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0A1B80" w14:textId="77777777" w:rsidR="00B21F2E" w:rsidRDefault="00B21F2E" w:rsidP="00A551C6">
      <w:pPr>
        <w:jc w:val="center"/>
        <w:rPr>
          <w:rFonts w:ascii="Tahoma" w:hAnsi="Tahoma" w:cs="Tahoma"/>
          <w:b/>
          <w:u w:val="single"/>
        </w:rPr>
      </w:pPr>
    </w:p>
    <w:p w14:paraId="7ACDAF2D" w14:textId="77777777" w:rsidR="001B69C8" w:rsidRDefault="001B69C8" w:rsidP="00B945EA">
      <w:pPr>
        <w:jc w:val="both"/>
        <w:rPr>
          <w:rFonts w:ascii="Tahoma" w:hAnsi="Tahoma" w:cs="Tahoma"/>
          <w:b/>
          <w:u w:val="single"/>
        </w:rPr>
      </w:pPr>
    </w:p>
    <w:p w14:paraId="3FC63B99" w14:textId="77777777" w:rsidR="001B69C8" w:rsidRDefault="001B69C8" w:rsidP="00B945EA">
      <w:pPr>
        <w:jc w:val="both"/>
        <w:rPr>
          <w:rFonts w:ascii="Tahoma" w:hAnsi="Tahoma" w:cs="Tahoma"/>
          <w:b/>
          <w:u w:val="single"/>
        </w:rPr>
      </w:pPr>
    </w:p>
    <w:p w14:paraId="32E925F0" w14:textId="77777777" w:rsidR="00301AD0" w:rsidRDefault="001B6DB4" w:rsidP="003D1C88">
      <w:pPr>
        <w:jc w:val="center"/>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sidR="00643CB9">
        <w:rPr>
          <w:rFonts w:ascii="Tahoma" w:hAnsi="Tahoma" w:cs="Tahoma"/>
          <w:b/>
          <w:u w:val="single"/>
        </w:rPr>
        <w:t>–</w:t>
      </w:r>
      <w:r w:rsidR="00B21F2E">
        <w:rPr>
          <w:rFonts w:ascii="Tahoma" w:hAnsi="Tahoma" w:cs="Tahoma"/>
          <w:b/>
          <w:u w:val="single"/>
        </w:rPr>
        <w:t xml:space="preserve">Student Journal </w:t>
      </w:r>
      <w:r w:rsidR="00A138AA">
        <w:rPr>
          <w:rFonts w:ascii="Tahoma" w:hAnsi="Tahoma" w:cs="Tahoma"/>
          <w:b/>
          <w:u w:val="single"/>
        </w:rPr>
        <w:t>(750 words)</w:t>
      </w:r>
    </w:p>
    <w:p w14:paraId="1B7C4420" w14:textId="77777777" w:rsidR="0062012D" w:rsidRDefault="0062012D">
      <w:pPr>
        <w:rPr>
          <w:rFonts w:ascii="Tahoma" w:hAnsi="Tahoma" w:cs="Tahoma"/>
          <w:b/>
          <w:u w:val="single"/>
        </w:rPr>
      </w:pPr>
    </w:p>
    <w:p w14:paraId="51A8C073" w14:textId="77777777" w:rsidR="00A131E8" w:rsidRPr="003C3341" w:rsidRDefault="00A131E8">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62C663E9" w14:textId="77777777" w:rsidTr="00444589">
        <w:tc>
          <w:tcPr>
            <w:tcW w:w="3983" w:type="dxa"/>
            <w:shd w:val="clear" w:color="auto" w:fill="FBD4B4" w:themeFill="accent6" w:themeFillTint="66"/>
          </w:tcPr>
          <w:p w14:paraId="094E51C0" w14:textId="77777777" w:rsidR="00B21F2E" w:rsidRPr="00946B23" w:rsidRDefault="008F0D83" w:rsidP="00B21F2E">
            <w:pPr>
              <w:rPr>
                <w:rFonts w:ascii="Tahoma" w:hAnsi="Tahoma" w:cs="Tahoma"/>
                <w:b/>
                <w:sz w:val="20"/>
                <w:szCs w:val="20"/>
              </w:rPr>
            </w:pPr>
            <w:r>
              <w:rPr>
                <w:rFonts w:ascii="Tahoma" w:hAnsi="Tahoma" w:cs="Tahoma"/>
                <w:b/>
                <w:sz w:val="20"/>
                <w:szCs w:val="20"/>
              </w:rPr>
              <w:t>Topic of choice:</w:t>
            </w:r>
          </w:p>
        </w:tc>
        <w:tc>
          <w:tcPr>
            <w:tcW w:w="7199" w:type="dxa"/>
            <w:shd w:val="clear" w:color="auto" w:fill="FBD4B4" w:themeFill="accent6" w:themeFillTint="66"/>
          </w:tcPr>
          <w:p w14:paraId="1CA2F4BA" w14:textId="77777777" w:rsidR="00B21F2E" w:rsidRDefault="00B21F2E" w:rsidP="00B945EA">
            <w:pPr>
              <w:rPr>
                <w:rFonts w:ascii="Tahoma" w:hAnsi="Tahoma" w:cs="Tahoma"/>
                <w:b/>
                <w:sz w:val="20"/>
                <w:szCs w:val="20"/>
              </w:rPr>
            </w:pPr>
          </w:p>
          <w:p w14:paraId="329347B8" w14:textId="77777777" w:rsidR="001B0488" w:rsidRPr="001B0488" w:rsidRDefault="001B0488" w:rsidP="001B0488">
            <w:pPr>
              <w:rPr>
                <w:rFonts w:ascii="Tahoma" w:hAnsi="Tahoma" w:cs="Tahoma"/>
                <w:b/>
                <w:sz w:val="20"/>
                <w:szCs w:val="20"/>
              </w:rPr>
            </w:pPr>
            <w:r w:rsidRPr="001B0488">
              <w:rPr>
                <w:rFonts w:ascii="Tahoma" w:hAnsi="Tahoma" w:cs="Tahoma"/>
                <w:b/>
                <w:sz w:val="20"/>
                <w:szCs w:val="20"/>
              </w:rPr>
              <w:t xml:space="preserve">Allergies and Intolerances and the importance within the industry </w:t>
            </w:r>
          </w:p>
          <w:p w14:paraId="57332C41" w14:textId="77777777" w:rsidR="00B21F2E" w:rsidRDefault="00B21F2E" w:rsidP="001B0488">
            <w:pPr>
              <w:rPr>
                <w:rFonts w:ascii="Tahoma" w:hAnsi="Tahoma" w:cs="Tahoma"/>
                <w:b/>
                <w:sz w:val="20"/>
                <w:szCs w:val="20"/>
              </w:rPr>
            </w:pPr>
          </w:p>
          <w:p w14:paraId="6135A9F7" w14:textId="77777777" w:rsidR="00B21F2E" w:rsidRPr="003C3341" w:rsidRDefault="00B21F2E" w:rsidP="00B21F2E">
            <w:pPr>
              <w:jc w:val="center"/>
              <w:rPr>
                <w:rFonts w:ascii="Tahoma" w:hAnsi="Tahoma" w:cs="Tahoma"/>
                <w:b/>
                <w:sz w:val="20"/>
                <w:szCs w:val="20"/>
              </w:rPr>
            </w:pPr>
          </w:p>
        </w:tc>
      </w:tr>
      <w:tr w:rsidR="00B945EA" w:rsidRPr="003C3341" w14:paraId="36679B75" w14:textId="77777777" w:rsidTr="00444589">
        <w:trPr>
          <w:trHeight w:val="2494"/>
        </w:trPr>
        <w:tc>
          <w:tcPr>
            <w:tcW w:w="11182" w:type="dxa"/>
            <w:gridSpan w:val="2"/>
          </w:tcPr>
          <w:p w14:paraId="6FF3D329" w14:textId="77777777" w:rsidR="00B945EA" w:rsidRDefault="00B945EA" w:rsidP="00A65C1D">
            <w:pPr>
              <w:rPr>
                <w:rFonts w:ascii="Tahoma" w:hAnsi="Tahoma" w:cs="Tahoma"/>
                <w:sz w:val="20"/>
                <w:szCs w:val="20"/>
              </w:rPr>
            </w:pPr>
          </w:p>
          <w:p w14:paraId="77F8ACD9" w14:textId="77777777" w:rsidR="00F51904" w:rsidRPr="003D1C88" w:rsidRDefault="001B0488" w:rsidP="003D1C88">
            <w:pPr>
              <w:spacing w:line="360" w:lineRule="auto"/>
              <w:jc w:val="both"/>
              <w:rPr>
                <w:rFonts w:ascii="Arial Unicode MS" w:eastAsia="Arial Unicode MS" w:hAnsi="Arial Unicode MS" w:cs="Arial Unicode MS"/>
              </w:rPr>
            </w:pPr>
            <w:r w:rsidRPr="003D1C88">
              <w:rPr>
                <w:rFonts w:ascii="Arial Unicode MS" w:eastAsia="Arial Unicode MS" w:hAnsi="Arial Unicode MS" w:cs="Arial Unicode MS"/>
              </w:rPr>
              <w:t>Brief summary of the topic</w:t>
            </w:r>
          </w:p>
          <w:p w14:paraId="1A0C02D6" w14:textId="77777777" w:rsidR="001B0488" w:rsidRPr="003D1C88" w:rsidRDefault="001B0488" w:rsidP="003D1C88">
            <w:pPr>
              <w:spacing w:line="360" w:lineRule="auto"/>
              <w:jc w:val="both"/>
              <w:rPr>
                <w:rFonts w:ascii="Arial Unicode MS" w:eastAsia="Arial Unicode MS" w:hAnsi="Arial Unicode MS" w:cs="Arial Unicode MS"/>
              </w:rPr>
            </w:pPr>
          </w:p>
          <w:p w14:paraId="59D584E9" w14:textId="6BAEE47F" w:rsidR="001B0488" w:rsidRPr="003D1C88" w:rsidRDefault="00A1240D" w:rsidP="003D1C88">
            <w:pPr>
              <w:spacing w:line="360" w:lineRule="auto"/>
              <w:jc w:val="both"/>
              <w:rPr>
                <w:rFonts w:ascii="Arial Unicode MS" w:eastAsia="Arial Unicode MS" w:hAnsi="Arial Unicode MS" w:cs="Arial Unicode MS"/>
              </w:rPr>
            </w:pPr>
            <w:r>
              <w:rPr>
                <w:rFonts w:ascii="Arial Unicode MS" w:eastAsia="Arial Unicode MS" w:hAnsi="Arial Unicode MS" w:cs="Arial Unicode MS"/>
              </w:rPr>
              <w:t xml:space="preserve">In the hospitality sector, food is a highly sought-after commodity by clients of food and beverage establishments. Within the hotel industry's food and beverage division, the food is a major draw for clients (Cousins et al. 2011). High-quality cuisine is available at hotels and restaurants across the globe, and these establishments may make a lot of money selling it (Cousins et al. 2011). Customers visiting hotels and restaurants will find a wide variety of delectable food to whet their appetites. To ensure the health and well-being of customers, restaurants must ensure that the food they serve is safe and sanitary (Johnston 2012). A condition called as food intolerance may occur when a person is unable to digest certain meals. People with dietary intolerances, such as gluten intolerance, peanut sensitivity, and lactose intolerance, may develop allergies. Meal allergies may also arise in the body as a result of an immunological reaction to a food. Allergies and an inability to accept a certain diet might have life-threatening consequences when they arise from the responses to certain foods (Johnston 2012). </w:t>
            </w:r>
          </w:p>
          <w:p w14:paraId="6F58CF2F" w14:textId="77777777" w:rsidR="001B0488" w:rsidRPr="003D1C88" w:rsidRDefault="001B0488" w:rsidP="003D1C88">
            <w:pPr>
              <w:spacing w:line="360" w:lineRule="auto"/>
              <w:jc w:val="both"/>
              <w:rPr>
                <w:rFonts w:ascii="Arial Unicode MS" w:eastAsia="Arial Unicode MS" w:hAnsi="Arial Unicode MS" w:cs="Arial Unicode MS"/>
              </w:rPr>
            </w:pPr>
          </w:p>
          <w:p w14:paraId="3D113789" w14:textId="77777777" w:rsidR="001B0488" w:rsidRPr="003D1C88" w:rsidRDefault="001B0488" w:rsidP="003D1C88">
            <w:pPr>
              <w:spacing w:line="360" w:lineRule="auto"/>
              <w:jc w:val="both"/>
              <w:rPr>
                <w:rFonts w:ascii="Arial Unicode MS" w:eastAsia="Arial Unicode MS" w:hAnsi="Arial Unicode MS" w:cs="Arial Unicode MS"/>
              </w:rPr>
            </w:pPr>
            <w:r w:rsidRPr="003D1C88">
              <w:rPr>
                <w:rFonts w:ascii="Arial Unicode MS" w:eastAsia="Arial Unicode MS" w:hAnsi="Arial Unicode MS" w:cs="Arial Unicode MS"/>
              </w:rPr>
              <w:t>New skills and knowledge acquired from the topic</w:t>
            </w:r>
          </w:p>
          <w:p w14:paraId="1E506F4B" w14:textId="77777777" w:rsidR="00A1240D" w:rsidRDefault="00A1240D" w:rsidP="003D1C88">
            <w:pPr>
              <w:spacing w:line="360" w:lineRule="auto"/>
              <w:jc w:val="both"/>
              <w:rPr>
                <w:rFonts w:ascii="Arial Unicode MS" w:eastAsia="Arial Unicode MS" w:hAnsi="Arial Unicode MS" w:cs="Arial Unicode MS"/>
              </w:rPr>
            </w:pPr>
            <w:r>
              <w:rPr>
                <w:rFonts w:ascii="Arial Unicode MS" w:eastAsia="Arial Unicode MS" w:hAnsi="Arial Unicode MS" w:cs="Arial Unicode MS"/>
              </w:rPr>
              <w:t xml:space="preserve">Cleaning, sanitary, and evaluation and decision-making abilities are learned in this subject area. Understanding of the ideas of food intolerances and food allergies is gained through this subject. I've learned a lot about what triggers people's dietary sensitivities and intolerances. In addition, I've </w:t>
            </w:r>
            <w:r>
              <w:rPr>
                <w:rFonts w:ascii="Arial Unicode MS" w:eastAsia="Arial Unicode MS" w:hAnsi="Arial Unicode MS" w:cs="Arial Unicode MS"/>
              </w:rPr>
              <w:lastRenderedPageBreak/>
              <w:t xml:space="preserve">learned about the negative effects food allergies and intolerances have on people's physical and emotional well-being (Cousins et al. 2011). I've learned about the preventative methods used in the hospitality sector to keep guests free of food allergies and intolerances. </w:t>
            </w:r>
          </w:p>
          <w:p w14:paraId="01021CF8" w14:textId="77777777" w:rsidR="00A1240D" w:rsidRDefault="00A1240D" w:rsidP="003D1C88">
            <w:pPr>
              <w:spacing w:line="360" w:lineRule="auto"/>
              <w:jc w:val="both"/>
              <w:rPr>
                <w:rFonts w:ascii="Arial Unicode MS" w:eastAsia="Arial Unicode MS" w:hAnsi="Arial Unicode MS" w:cs="Arial Unicode MS"/>
              </w:rPr>
            </w:pPr>
          </w:p>
          <w:p w14:paraId="1FD7FDEC" w14:textId="77777777" w:rsidR="00A1240D" w:rsidRDefault="00A1240D" w:rsidP="003D1C88">
            <w:pPr>
              <w:spacing w:line="360" w:lineRule="auto"/>
              <w:jc w:val="both"/>
              <w:rPr>
                <w:rFonts w:ascii="Arial Unicode MS" w:eastAsia="Arial Unicode MS" w:hAnsi="Arial Unicode MS" w:cs="Arial Unicode MS"/>
              </w:rPr>
            </w:pPr>
            <w:r>
              <w:rPr>
                <w:rFonts w:ascii="Arial Unicode MS" w:eastAsia="Arial Unicode MS" w:hAnsi="Arial Unicode MS" w:cs="Arial Unicode MS"/>
              </w:rPr>
              <w:t xml:space="preserve">Knowledge that can be put to use in the future </w:t>
            </w:r>
          </w:p>
          <w:p w14:paraId="59FC3DEE" w14:textId="77777777" w:rsidR="00A1240D" w:rsidRDefault="00A1240D" w:rsidP="003D1C88">
            <w:pPr>
              <w:spacing w:line="360" w:lineRule="auto"/>
              <w:jc w:val="both"/>
              <w:rPr>
                <w:rFonts w:ascii="Arial Unicode MS" w:eastAsia="Arial Unicode MS" w:hAnsi="Arial Unicode MS" w:cs="Arial Unicode MS"/>
              </w:rPr>
            </w:pPr>
          </w:p>
          <w:p w14:paraId="7DFE12AC" w14:textId="41BFBA95" w:rsidR="00444589" w:rsidRPr="003D1C88" w:rsidRDefault="00A1240D" w:rsidP="003D1C88">
            <w:pPr>
              <w:spacing w:line="360" w:lineRule="auto"/>
              <w:jc w:val="both"/>
              <w:rPr>
                <w:rFonts w:ascii="Arial Unicode MS" w:eastAsia="Arial Unicode MS" w:hAnsi="Arial Unicode MS" w:cs="Arial Unicode MS"/>
              </w:rPr>
            </w:pPr>
            <w:r>
              <w:rPr>
                <w:rFonts w:ascii="Arial Unicode MS" w:eastAsia="Arial Unicode MS" w:hAnsi="Arial Unicode MS" w:cs="Arial Unicode MS"/>
              </w:rPr>
              <w:t xml:space="preserve">If I pursue a job as a chef at an international hotel, I will be able to put my expertise to use. As a chef, it is my responsibility to keep track of and evaluate the items I use in the preparation of each dish. I'd be looking at how the food is put together. I will prepare the meal in a sterile, clean, and sanitary atmosphere, ensuring that no contaminants from the surroundings can taint the final product (Cousins 2020). Before I begin preparing my supper, I do a nutritional analysis of the foods I want to use. My senior specialists will provide me with information on potential allergens and dietary intolerances (Johnston 2012). The space in the kitchen where I'll be making the food is something I'll be looking at. When evaluating the equipment used to make food, I'll take into account the quality of the dish and how it will allow clients to be enticed (Cousins 2020). Customers can get the macronutrients they need from a well-balanced diet if I use items that can help their health. </w:t>
            </w:r>
          </w:p>
          <w:p w14:paraId="171F41EE" w14:textId="77777777" w:rsidR="00444589" w:rsidRPr="003D1C88" w:rsidRDefault="00444589" w:rsidP="003D1C88">
            <w:pPr>
              <w:spacing w:line="360" w:lineRule="auto"/>
              <w:jc w:val="both"/>
              <w:rPr>
                <w:rFonts w:ascii="Arial Unicode MS" w:eastAsia="Arial Unicode MS" w:hAnsi="Arial Unicode MS" w:cs="Arial Unicode MS"/>
              </w:rPr>
            </w:pPr>
          </w:p>
          <w:p w14:paraId="2530FB3D" w14:textId="77777777" w:rsidR="001B0488" w:rsidRPr="003D1C88" w:rsidRDefault="001B0488" w:rsidP="003D1C88">
            <w:pPr>
              <w:spacing w:line="360" w:lineRule="auto"/>
              <w:jc w:val="both"/>
              <w:rPr>
                <w:rFonts w:ascii="Arial Unicode MS" w:eastAsia="Arial Unicode MS" w:hAnsi="Arial Unicode MS" w:cs="Arial Unicode MS"/>
              </w:rPr>
            </w:pPr>
            <w:r w:rsidRPr="003D1C88">
              <w:rPr>
                <w:rFonts w:ascii="Arial Unicode MS" w:eastAsia="Arial Unicode MS" w:hAnsi="Arial Unicode MS" w:cs="Arial Unicode MS"/>
              </w:rPr>
              <w:t>Personal Reflections on the subject or topic</w:t>
            </w:r>
          </w:p>
          <w:p w14:paraId="63231A57" w14:textId="77777777" w:rsidR="00AD3466" w:rsidRPr="003D1C88" w:rsidRDefault="00AD3466" w:rsidP="003D1C88">
            <w:pPr>
              <w:spacing w:line="360" w:lineRule="auto"/>
              <w:jc w:val="both"/>
              <w:rPr>
                <w:rFonts w:ascii="Arial Unicode MS" w:eastAsia="Arial Unicode MS" w:hAnsi="Arial Unicode MS" w:cs="Arial Unicode MS"/>
              </w:rPr>
            </w:pPr>
          </w:p>
          <w:p w14:paraId="04A24DF6" w14:textId="6849AA80" w:rsidR="00A1240D" w:rsidRDefault="00A1240D" w:rsidP="003D1C88">
            <w:pPr>
              <w:spacing w:line="360" w:lineRule="auto"/>
              <w:jc w:val="both"/>
              <w:rPr>
                <w:rFonts w:ascii="Arial Unicode MS" w:eastAsia="Arial Unicode MS" w:hAnsi="Arial Unicode MS" w:cs="Arial Unicode MS"/>
              </w:rPr>
            </w:pPr>
            <w:r>
              <w:rPr>
                <w:rFonts w:ascii="Arial Unicode MS" w:eastAsia="Arial Unicode MS" w:hAnsi="Arial Unicode MS" w:cs="Arial Unicode MS"/>
              </w:rPr>
              <w:t>Food allergies, in my opinion, might negatively affect an individual's immune system. With the use of oral histamines, I believe that food allergies may be addressed (</w:t>
            </w:r>
            <w:proofErr w:type="spellStart"/>
            <w:r>
              <w:rPr>
                <w:rFonts w:ascii="Arial Unicode MS" w:eastAsia="Arial Unicode MS" w:hAnsi="Arial Unicode MS" w:cs="Arial Unicode MS"/>
              </w:rPr>
              <w:t>Zutsh</w:t>
            </w:r>
            <w:proofErr w:type="spellEnd"/>
            <w:r>
              <w:rPr>
                <w:rFonts w:ascii="Arial Unicode MS" w:eastAsia="Arial Unicode MS" w:hAnsi="Arial Unicode MS" w:cs="Arial Unicode MS"/>
              </w:rPr>
              <w:t xml:space="preserve"> 2019). A person who is allergic to certain foods should be given adrenaline as soon as possible in order to avoid potentially </w:t>
            </w:r>
            <w:r>
              <w:rPr>
                <w:rFonts w:ascii="Arial Unicode MS" w:eastAsia="Arial Unicode MS" w:hAnsi="Arial Unicode MS" w:cs="Arial Unicode MS"/>
              </w:rPr>
              <w:lastRenderedPageBreak/>
              <w:t>deadly consequences to their physical health, in my opinion. This study shows that food intolerances are not as dangerous as food allergies, and those who suffer from them may be able to lessen the severity of their symptoms by taking antacids (</w:t>
            </w:r>
            <w:proofErr w:type="spellStart"/>
            <w:r>
              <w:rPr>
                <w:rFonts w:ascii="Arial Unicode MS" w:eastAsia="Arial Unicode MS" w:hAnsi="Arial Unicode MS" w:cs="Arial Unicode MS"/>
              </w:rPr>
              <w:t>Zutshi</w:t>
            </w:r>
            <w:proofErr w:type="spellEnd"/>
            <w:r>
              <w:rPr>
                <w:rFonts w:ascii="Arial Unicode MS" w:eastAsia="Arial Unicode MS" w:hAnsi="Arial Unicode MS" w:cs="Arial Unicode MS"/>
              </w:rPr>
              <w:t xml:space="preserve"> 2019). In contrast, food intolerances may be quite distressing for those who suffer from them, making them feel ill for a lengthy </w:t>
            </w:r>
            <w:r w:rsidR="001D1B6B">
              <w:rPr>
                <w:rFonts w:ascii="Arial Unicode MS" w:eastAsia="Arial Unicode MS" w:hAnsi="Arial Unicode MS" w:cs="Arial Unicode MS"/>
              </w:rPr>
              <w:t>period,</w:t>
            </w:r>
            <w:r>
              <w:rPr>
                <w:rFonts w:ascii="Arial Unicode MS" w:eastAsia="Arial Unicode MS" w:hAnsi="Arial Unicode MS" w:cs="Arial Unicode MS"/>
              </w:rPr>
              <w:t xml:space="preserve"> if they are not identified correctly and promptly (Cousins 2020). </w:t>
            </w:r>
          </w:p>
          <w:p w14:paraId="3A097F7B" w14:textId="77777777" w:rsidR="00A1240D" w:rsidRDefault="00A1240D" w:rsidP="003D1C88">
            <w:pPr>
              <w:spacing w:line="360" w:lineRule="auto"/>
              <w:jc w:val="both"/>
              <w:rPr>
                <w:rFonts w:ascii="Arial Unicode MS" w:eastAsia="Arial Unicode MS" w:hAnsi="Arial Unicode MS" w:cs="Arial Unicode MS"/>
              </w:rPr>
            </w:pPr>
            <w:r>
              <w:rPr>
                <w:rFonts w:ascii="Arial Unicode MS" w:eastAsia="Arial Unicode MS" w:hAnsi="Arial Unicode MS" w:cs="Arial Unicode MS"/>
              </w:rPr>
              <w:t xml:space="preserve">This is a very important issue when it comes to the hotel business. </w:t>
            </w:r>
          </w:p>
          <w:p w14:paraId="22CB1A1D" w14:textId="7F2FB5EA" w:rsidR="00797115" w:rsidRPr="003D1C88" w:rsidRDefault="00A1240D" w:rsidP="003D1C88">
            <w:pPr>
              <w:spacing w:line="360" w:lineRule="auto"/>
              <w:jc w:val="both"/>
              <w:rPr>
                <w:rFonts w:ascii="Arial Unicode MS" w:eastAsia="Arial Unicode MS" w:hAnsi="Arial Unicode MS" w:cs="Arial Unicode MS"/>
              </w:rPr>
            </w:pPr>
            <w:r>
              <w:rPr>
                <w:rFonts w:ascii="Arial Unicode MS" w:eastAsia="Arial Unicode MS" w:hAnsi="Arial Unicode MS" w:cs="Arial Unicode MS"/>
              </w:rPr>
              <w:t xml:space="preserve">More than 15 million individuals in the globe, or around 4% of the overall population, suffer from food allergies (Johnston 2012). A food allergy affects around one in every thirteen children. An estimated 40% of children may have allergy responses as a result of eating certain foods. Allergens are to blame for 150 to 200 fatalities a year. Food intolerances and food allergies must be taken care of by food and beverage firms in the hospitality sector, since this directly affects the health of the customers (Yasmine </w:t>
            </w:r>
            <w:proofErr w:type="spellStart"/>
            <w:r>
              <w:rPr>
                <w:rFonts w:ascii="Arial Unicode MS" w:eastAsia="Arial Unicode MS" w:hAnsi="Arial Unicode MS" w:cs="Arial Unicode MS"/>
              </w:rPr>
              <w:t>Motarjemi</w:t>
            </w:r>
            <w:proofErr w:type="spellEnd"/>
            <w:r>
              <w:rPr>
                <w:rFonts w:ascii="Arial Unicode MS" w:eastAsia="Arial Unicode MS" w:hAnsi="Arial Unicode MS" w:cs="Arial Unicode MS"/>
              </w:rPr>
              <w:t xml:space="preserve"> 2014). As a whole, the hospitality business relies heavily on its patrons for its expansion. Customers' health and safety must be maintained at the greatest level by food and beverage firms operating in the hospitality sector in order to increase sales and market share (</w:t>
            </w:r>
            <w:proofErr w:type="spellStart"/>
            <w:r>
              <w:rPr>
                <w:rFonts w:ascii="Arial Unicode MS" w:eastAsia="Arial Unicode MS" w:hAnsi="Arial Unicode MS" w:cs="Arial Unicode MS"/>
              </w:rPr>
              <w:t>Zutshi</w:t>
            </w:r>
            <w:proofErr w:type="spellEnd"/>
            <w:r>
              <w:rPr>
                <w:rFonts w:ascii="Arial Unicode MS" w:eastAsia="Arial Unicode MS" w:hAnsi="Arial Unicode MS" w:cs="Arial Unicode MS"/>
              </w:rPr>
              <w:t xml:space="preserve"> 2019). </w:t>
            </w:r>
          </w:p>
          <w:p w14:paraId="64B590E4" w14:textId="77777777" w:rsidR="00375882" w:rsidRPr="003D1C88" w:rsidRDefault="00014AC3" w:rsidP="003D1C88">
            <w:pPr>
              <w:tabs>
                <w:tab w:val="left" w:pos="9735"/>
              </w:tabs>
              <w:spacing w:line="360" w:lineRule="auto"/>
              <w:jc w:val="both"/>
              <w:rPr>
                <w:sz w:val="20"/>
                <w:szCs w:val="20"/>
              </w:rPr>
            </w:pPr>
            <w:r w:rsidRPr="003D1C88">
              <w:rPr>
                <w:sz w:val="20"/>
                <w:szCs w:val="20"/>
              </w:rPr>
              <w:tab/>
            </w:r>
          </w:p>
          <w:p w14:paraId="24846A2C" w14:textId="77777777" w:rsidR="00375882" w:rsidRPr="003D1C88" w:rsidRDefault="00375882" w:rsidP="003D1C88">
            <w:pPr>
              <w:spacing w:line="360" w:lineRule="auto"/>
              <w:jc w:val="both"/>
              <w:rPr>
                <w:sz w:val="20"/>
                <w:szCs w:val="20"/>
              </w:rPr>
            </w:pPr>
          </w:p>
          <w:p w14:paraId="06E9F0AE" w14:textId="77777777" w:rsidR="00375882" w:rsidRPr="003D1C88" w:rsidRDefault="00375882" w:rsidP="003D1C88">
            <w:pPr>
              <w:spacing w:line="360" w:lineRule="auto"/>
              <w:jc w:val="both"/>
              <w:rPr>
                <w:sz w:val="20"/>
                <w:szCs w:val="20"/>
              </w:rPr>
            </w:pPr>
          </w:p>
          <w:p w14:paraId="57C2FCC1" w14:textId="77777777" w:rsidR="00375882" w:rsidRPr="003D1C88" w:rsidRDefault="00375882" w:rsidP="003D1C88">
            <w:pPr>
              <w:spacing w:line="360" w:lineRule="auto"/>
              <w:jc w:val="both"/>
              <w:rPr>
                <w:sz w:val="20"/>
                <w:szCs w:val="20"/>
              </w:rPr>
            </w:pPr>
          </w:p>
          <w:p w14:paraId="6E676522" w14:textId="77777777" w:rsidR="00375882" w:rsidRDefault="00375882" w:rsidP="00447AEC">
            <w:pPr>
              <w:jc w:val="both"/>
              <w:rPr>
                <w:rFonts w:ascii="Tahoma" w:hAnsi="Tahoma" w:cs="Tahoma"/>
                <w:sz w:val="20"/>
                <w:szCs w:val="20"/>
              </w:rPr>
            </w:pPr>
          </w:p>
          <w:p w14:paraId="0F9FAE35" w14:textId="77777777" w:rsidR="00375882" w:rsidRDefault="00375882" w:rsidP="00447AEC">
            <w:pPr>
              <w:jc w:val="both"/>
              <w:rPr>
                <w:rFonts w:ascii="Tahoma" w:hAnsi="Tahoma" w:cs="Tahoma"/>
                <w:sz w:val="20"/>
                <w:szCs w:val="20"/>
              </w:rPr>
            </w:pPr>
          </w:p>
          <w:p w14:paraId="7BEAED9C" w14:textId="77777777" w:rsidR="00375882" w:rsidRDefault="00375882" w:rsidP="00447AEC">
            <w:pPr>
              <w:jc w:val="both"/>
              <w:rPr>
                <w:rFonts w:ascii="Tahoma" w:hAnsi="Tahoma" w:cs="Tahoma"/>
                <w:sz w:val="20"/>
                <w:szCs w:val="20"/>
              </w:rPr>
            </w:pPr>
          </w:p>
          <w:p w14:paraId="7EAA6903" w14:textId="77777777" w:rsidR="00375882" w:rsidRDefault="00375882" w:rsidP="00447AEC">
            <w:pPr>
              <w:jc w:val="both"/>
              <w:rPr>
                <w:rFonts w:ascii="Tahoma" w:hAnsi="Tahoma" w:cs="Tahoma"/>
                <w:sz w:val="20"/>
                <w:szCs w:val="20"/>
              </w:rPr>
            </w:pPr>
          </w:p>
          <w:p w14:paraId="6A8B954B" w14:textId="77777777" w:rsidR="00375882" w:rsidRDefault="00375882" w:rsidP="00447AEC">
            <w:pPr>
              <w:jc w:val="both"/>
              <w:rPr>
                <w:rFonts w:ascii="Tahoma" w:hAnsi="Tahoma" w:cs="Tahoma"/>
                <w:sz w:val="20"/>
                <w:szCs w:val="20"/>
              </w:rPr>
            </w:pPr>
          </w:p>
          <w:p w14:paraId="07EB4C2B" w14:textId="77777777" w:rsidR="00375882" w:rsidRDefault="00375882" w:rsidP="00447AEC">
            <w:pPr>
              <w:jc w:val="both"/>
              <w:rPr>
                <w:rFonts w:ascii="Tahoma" w:hAnsi="Tahoma" w:cs="Tahoma"/>
                <w:sz w:val="20"/>
                <w:szCs w:val="20"/>
              </w:rPr>
            </w:pPr>
          </w:p>
          <w:p w14:paraId="68D5D301" w14:textId="77777777" w:rsidR="00375882" w:rsidRDefault="00375882" w:rsidP="00447AEC">
            <w:pPr>
              <w:jc w:val="both"/>
              <w:rPr>
                <w:rFonts w:ascii="Tahoma" w:hAnsi="Tahoma" w:cs="Tahoma"/>
                <w:sz w:val="20"/>
                <w:szCs w:val="20"/>
              </w:rPr>
            </w:pPr>
          </w:p>
          <w:p w14:paraId="6E0CAED8" w14:textId="77777777" w:rsidR="00375882" w:rsidRDefault="00375882" w:rsidP="00447AEC">
            <w:pPr>
              <w:jc w:val="both"/>
              <w:rPr>
                <w:rFonts w:ascii="Tahoma" w:hAnsi="Tahoma" w:cs="Tahoma"/>
                <w:sz w:val="20"/>
                <w:szCs w:val="20"/>
              </w:rPr>
            </w:pPr>
          </w:p>
          <w:p w14:paraId="779C7A5E" w14:textId="77777777" w:rsidR="00375882" w:rsidRDefault="00375882" w:rsidP="00447AEC">
            <w:pPr>
              <w:jc w:val="both"/>
              <w:rPr>
                <w:rFonts w:ascii="Tahoma" w:hAnsi="Tahoma" w:cs="Tahoma"/>
                <w:sz w:val="20"/>
                <w:szCs w:val="20"/>
              </w:rPr>
            </w:pPr>
          </w:p>
          <w:p w14:paraId="490F698D" w14:textId="77777777" w:rsidR="00375882" w:rsidRDefault="00375882" w:rsidP="00447AEC">
            <w:pPr>
              <w:jc w:val="both"/>
              <w:rPr>
                <w:rFonts w:ascii="Tahoma" w:hAnsi="Tahoma" w:cs="Tahoma"/>
                <w:sz w:val="20"/>
                <w:szCs w:val="20"/>
              </w:rPr>
            </w:pPr>
          </w:p>
          <w:p w14:paraId="6F51145F" w14:textId="77777777" w:rsidR="00375882" w:rsidRDefault="00375882" w:rsidP="00447AEC">
            <w:pPr>
              <w:jc w:val="both"/>
              <w:rPr>
                <w:rFonts w:ascii="Tahoma" w:hAnsi="Tahoma" w:cs="Tahoma"/>
                <w:sz w:val="20"/>
                <w:szCs w:val="20"/>
              </w:rPr>
            </w:pPr>
          </w:p>
          <w:p w14:paraId="14876BAA" w14:textId="77777777" w:rsidR="00375882" w:rsidRDefault="00375882" w:rsidP="00447AEC">
            <w:pPr>
              <w:jc w:val="both"/>
              <w:rPr>
                <w:rFonts w:ascii="Tahoma" w:hAnsi="Tahoma" w:cs="Tahoma"/>
                <w:sz w:val="20"/>
                <w:szCs w:val="20"/>
              </w:rPr>
            </w:pPr>
          </w:p>
          <w:p w14:paraId="2A3A02A5" w14:textId="77777777" w:rsidR="00375882" w:rsidRDefault="00375882" w:rsidP="00447AEC">
            <w:pPr>
              <w:jc w:val="both"/>
              <w:rPr>
                <w:rFonts w:ascii="Tahoma" w:hAnsi="Tahoma" w:cs="Tahoma"/>
                <w:sz w:val="20"/>
                <w:szCs w:val="20"/>
              </w:rPr>
            </w:pPr>
          </w:p>
          <w:p w14:paraId="0E843C07" w14:textId="77777777" w:rsidR="00375882" w:rsidRDefault="00375882" w:rsidP="00447AEC">
            <w:pPr>
              <w:jc w:val="both"/>
              <w:rPr>
                <w:rFonts w:ascii="Tahoma" w:hAnsi="Tahoma" w:cs="Tahoma"/>
                <w:sz w:val="20"/>
                <w:szCs w:val="20"/>
              </w:rPr>
            </w:pPr>
          </w:p>
          <w:p w14:paraId="01FF81FC" w14:textId="77777777" w:rsidR="00375882" w:rsidRDefault="00375882" w:rsidP="00447AEC">
            <w:pPr>
              <w:jc w:val="both"/>
              <w:rPr>
                <w:rFonts w:ascii="Tahoma" w:hAnsi="Tahoma" w:cs="Tahoma"/>
                <w:sz w:val="20"/>
                <w:szCs w:val="20"/>
              </w:rPr>
            </w:pPr>
          </w:p>
          <w:p w14:paraId="422A3ED1" w14:textId="77777777" w:rsidR="00375882" w:rsidRDefault="00375882" w:rsidP="00447AEC">
            <w:pPr>
              <w:jc w:val="both"/>
              <w:rPr>
                <w:rFonts w:ascii="Tahoma" w:hAnsi="Tahoma" w:cs="Tahoma"/>
                <w:sz w:val="20"/>
                <w:szCs w:val="20"/>
              </w:rPr>
            </w:pPr>
          </w:p>
          <w:p w14:paraId="69B8C073" w14:textId="77777777" w:rsidR="00375882" w:rsidRDefault="00375882" w:rsidP="00447AEC">
            <w:pPr>
              <w:jc w:val="both"/>
              <w:rPr>
                <w:rFonts w:ascii="Tahoma" w:hAnsi="Tahoma" w:cs="Tahoma"/>
                <w:sz w:val="20"/>
                <w:szCs w:val="20"/>
              </w:rPr>
            </w:pPr>
          </w:p>
          <w:p w14:paraId="6FBBFB87" w14:textId="77777777" w:rsidR="00375882" w:rsidRDefault="00375882" w:rsidP="00447AEC">
            <w:pPr>
              <w:jc w:val="both"/>
              <w:rPr>
                <w:rFonts w:ascii="Tahoma" w:hAnsi="Tahoma" w:cs="Tahoma"/>
                <w:sz w:val="20"/>
                <w:szCs w:val="20"/>
              </w:rPr>
            </w:pPr>
          </w:p>
          <w:p w14:paraId="19AD5EA2" w14:textId="77777777" w:rsidR="00375882" w:rsidRDefault="00375882" w:rsidP="00447AEC">
            <w:pPr>
              <w:jc w:val="both"/>
              <w:rPr>
                <w:rFonts w:ascii="Tahoma" w:hAnsi="Tahoma" w:cs="Tahoma"/>
                <w:sz w:val="20"/>
                <w:szCs w:val="20"/>
              </w:rPr>
            </w:pPr>
          </w:p>
          <w:p w14:paraId="2B14389B" w14:textId="77777777" w:rsidR="00375882" w:rsidRDefault="00375882" w:rsidP="00447AEC">
            <w:pPr>
              <w:jc w:val="both"/>
              <w:rPr>
                <w:rFonts w:ascii="Tahoma" w:hAnsi="Tahoma" w:cs="Tahoma"/>
                <w:sz w:val="20"/>
                <w:szCs w:val="20"/>
              </w:rPr>
            </w:pPr>
          </w:p>
          <w:p w14:paraId="41CC5E49" w14:textId="77777777" w:rsidR="00375882" w:rsidRDefault="00375882" w:rsidP="00447AEC">
            <w:pPr>
              <w:jc w:val="both"/>
              <w:rPr>
                <w:rFonts w:ascii="Tahoma" w:hAnsi="Tahoma" w:cs="Tahoma"/>
                <w:sz w:val="20"/>
                <w:szCs w:val="20"/>
              </w:rPr>
            </w:pPr>
          </w:p>
          <w:p w14:paraId="5849F767" w14:textId="77777777" w:rsidR="00375882" w:rsidRDefault="00375882" w:rsidP="00447AEC">
            <w:pPr>
              <w:jc w:val="both"/>
              <w:rPr>
                <w:rFonts w:ascii="Tahoma" w:hAnsi="Tahoma" w:cs="Tahoma"/>
                <w:sz w:val="20"/>
                <w:szCs w:val="20"/>
              </w:rPr>
            </w:pPr>
          </w:p>
          <w:p w14:paraId="28A4FEF0" w14:textId="77777777" w:rsidR="00375882" w:rsidRDefault="00375882" w:rsidP="00447AEC">
            <w:pPr>
              <w:jc w:val="both"/>
              <w:rPr>
                <w:rFonts w:ascii="Tahoma" w:hAnsi="Tahoma" w:cs="Tahoma"/>
                <w:sz w:val="20"/>
                <w:szCs w:val="20"/>
              </w:rPr>
            </w:pPr>
          </w:p>
          <w:p w14:paraId="5CD512D4" w14:textId="77777777" w:rsidR="00375882" w:rsidRDefault="00375882" w:rsidP="00447AEC">
            <w:pPr>
              <w:jc w:val="both"/>
              <w:rPr>
                <w:rFonts w:ascii="Tahoma" w:hAnsi="Tahoma" w:cs="Tahoma"/>
                <w:sz w:val="20"/>
                <w:szCs w:val="20"/>
              </w:rPr>
            </w:pPr>
          </w:p>
          <w:p w14:paraId="75404074" w14:textId="77777777" w:rsidR="00375882" w:rsidRDefault="00375882" w:rsidP="00447AEC">
            <w:pPr>
              <w:jc w:val="both"/>
              <w:rPr>
                <w:rFonts w:ascii="Tahoma" w:hAnsi="Tahoma" w:cs="Tahoma"/>
                <w:sz w:val="20"/>
                <w:szCs w:val="20"/>
              </w:rPr>
            </w:pPr>
          </w:p>
          <w:p w14:paraId="3CF5A27E" w14:textId="77777777" w:rsidR="00375882" w:rsidRPr="003C3341" w:rsidRDefault="00375882" w:rsidP="00447AEC">
            <w:pPr>
              <w:jc w:val="both"/>
              <w:rPr>
                <w:rFonts w:ascii="Tahoma" w:hAnsi="Tahoma" w:cs="Tahoma"/>
                <w:sz w:val="20"/>
                <w:szCs w:val="20"/>
              </w:rPr>
            </w:pPr>
          </w:p>
        </w:tc>
      </w:tr>
    </w:tbl>
    <w:p w14:paraId="3FC3AF9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FF260E" w14:textId="77777777" w:rsidTr="00375882">
        <w:tc>
          <w:tcPr>
            <w:tcW w:w="10910" w:type="dxa"/>
            <w:shd w:val="clear" w:color="auto" w:fill="FBD4B4" w:themeFill="accent6" w:themeFillTint="66"/>
          </w:tcPr>
          <w:p w14:paraId="5135319D" w14:textId="77777777" w:rsidR="00375882" w:rsidRPr="00946B23" w:rsidRDefault="00375882" w:rsidP="003D1C88">
            <w:pPr>
              <w:rPr>
                <w:rFonts w:ascii="Tahoma" w:hAnsi="Tahoma" w:cs="Tahoma"/>
                <w:b/>
                <w:sz w:val="20"/>
                <w:szCs w:val="20"/>
              </w:rPr>
            </w:pPr>
            <w:r>
              <w:rPr>
                <w:rFonts w:ascii="Tahoma" w:hAnsi="Tahoma" w:cs="Tahoma"/>
                <w:b/>
                <w:sz w:val="20"/>
                <w:szCs w:val="20"/>
              </w:rPr>
              <w:t xml:space="preserve">REFERENCE LIST </w:t>
            </w:r>
          </w:p>
        </w:tc>
        <w:tc>
          <w:tcPr>
            <w:tcW w:w="272" w:type="dxa"/>
            <w:shd w:val="clear" w:color="auto" w:fill="FBD4B4" w:themeFill="accent6" w:themeFillTint="66"/>
          </w:tcPr>
          <w:p w14:paraId="00BD3F7D" w14:textId="77777777" w:rsidR="00375882" w:rsidRDefault="00375882" w:rsidP="00444589">
            <w:pPr>
              <w:jc w:val="center"/>
              <w:rPr>
                <w:rFonts w:ascii="Tahoma" w:hAnsi="Tahoma" w:cs="Tahoma"/>
                <w:b/>
                <w:sz w:val="20"/>
                <w:szCs w:val="20"/>
              </w:rPr>
            </w:pPr>
          </w:p>
          <w:p w14:paraId="77393DA7" w14:textId="77777777" w:rsidR="00375882" w:rsidRPr="003C3341" w:rsidRDefault="00375882" w:rsidP="00444589">
            <w:pPr>
              <w:jc w:val="center"/>
              <w:rPr>
                <w:rFonts w:ascii="Tahoma" w:hAnsi="Tahoma" w:cs="Tahoma"/>
                <w:b/>
                <w:sz w:val="20"/>
                <w:szCs w:val="20"/>
              </w:rPr>
            </w:pPr>
          </w:p>
        </w:tc>
      </w:tr>
      <w:tr w:rsidR="00375882" w:rsidRPr="003C3341" w14:paraId="71F0AC69" w14:textId="77777777" w:rsidTr="00444589">
        <w:trPr>
          <w:trHeight w:val="2494"/>
        </w:trPr>
        <w:tc>
          <w:tcPr>
            <w:tcW w:w="11182" w:type="dxa"/>
            <w:gridSpan w:val="2"/>
          </w:tcPr>
          <w:p w14:paraId="7C63CC29" w14:textId="77777777" w:rsidR="00375882" w:rsidRDefault="00375882" w:rsidP="00444589">
            <w:pPr>
              <w:rPr>
                <w:rFonts w:ascii="Tahoma" w:hAnsi="Tahoma" w:cs="Tahoma"/>
                <w:sz w:val="20"/>
                <w:szCs w:val="20"/>
              </w:rPr>
            </w:pPr>
          </w:p>
          <w:p w14:paraId="1B9C4260" w14:textId="77777777" w:rsidR="005204C6" w:rsidRDefault="005204C6" w:rsidP="00444589">
            <w:pPr>
              <w:spacing w:line="360" w:lineRule="auto"/>
              <w:jc w:val="both"/>
            </w:pPr>
            <w:r w:rsidRPr="003D1C88">
              <w:t xml:space="preserve">Cousins, </w:t>
            </w:r>
            <w:proofErr w:type="spellStart"/>
            <w:r w:rsidRPr="003D1C88">
              <w:t>Foskett</w:t>
            </w:r>
            <w:proofErr w:type="spellEnd"/>
            <w:r w:rsidRPr="003D1C88">
              <w:t xml:space="preserve">, Pennington, </w:t>
            </w:r>
            <w:proofErr w:type="spellStart"/>
            <w:r w:rsidRPr="003D1C88">
              <w:t>Foskett</w:t>
            </w:r>
            <w:proofErr w:type="spellEnd"/>
            <w:r w:rsidRPr="003D1C88">
              <w:t>, Dav</w:t>
            </w:r>
            <w:r>
              <w:t>id, &amp; Pennington, Andrew. 2011.</w:t>
            </w:r>
            <w:r w:rsidRPr="003D1C88">
              <w:t xml:space="preserve"> Food and beverage management: For the hospitality, tourism and event industries (3rd ed.). Oxford: Goodfellow.</w:t>
            </w:r>
          </w:p>
          <w:p w14:paraId="54AB0B8E" w14:textId="77777777" w:rsidR="005204C6" w:rsidRDefault="005204C6" w:rsidP="00444589">
            <w:pPr>
              <w:spacing w:line="360" w:lineRule="auto"/>
              <w:jc w:val="both"/>
            </w:pPr>
          </w:p>
          <w:p w14:paraId="40E726A5" w14:textId="77777777" w:rsidR="005204C6" w:rsidRDefault="005204C6" w:rsidP="00444589">
            <w:pPr>
              <w:spacing w:line="360" w:lineRule="auto"/>
              <w:jc w:val="both"/>
            </w:pPr>
            <w:r>
              <w:t>Cousins, J. 2020. Food and beverage service. 10th edition. Suzanne. Weekes (ed.). London: Hodder Education Group.</w:t>
            </w:r>
          </w:p>
          <w:p w14:paraId="7EC25C88" w14:textId="77777777" w:rsidR="005204C6" w:rsidRDefault="005204C6" w:rsidP="00444589">
            <w:pPr>
              <w:spacing w:line="360" w:lineRule="auto"/>
              <w:jc w:val="both"/>
            </w:pPr>
          </w:p>
          <w:p w14:paraId="0164D063" w14:textId="77777777" w:rsidR="005204C6" w:rsidRDefault="005204C6" w:rsidP="00444589">
            <w:pPr>
              <w:spacing w:line="360" w:lineRule="auto"/>
              <w:jc w:val="both"/>
            </w:pPr>
            <w:r>
              <w:t xml:space="preserve">Johnston, R. 2012. Service operations management : improving service delivery. 4th ed. /. Michael </w:t>
            </w:r>
            <w:proofErr w:type="spellStart"/>
            <w:r>
              <w:t>Shulver</w:t>
            </w:r>
            <w:proofErr w:type="spellEnd"/>
            <w:r>
              <w:t xml:space="preserve"> &amp; Graham Clark (eds.). Harlow, England: Pearson. </w:t>
            </w:r>
          </w:p>
          <w:p w14:paraId="139B0690" w14:textId="77777777" w:rsidR="005204C6" w:rsidRDefault="005204C6" w:rsidP="00444589">
            <w:pPr>
              <w:spacing w:line="360" w:lineRule="auto"/>
              <w:jc w:val="both"/>
            </w:pPr>
          </w:p>
          <w:p w14:paraId="3D577650" w14:textId="77777777" w:rsidR="005204C6" w:rsidRDefault="005204C6" w:rsidP="00444589">
            <w:pPr>
              <w:spacing w:line="360" w:lineRule="auto"/>
              <w:jc w:val="both"/>
            </w:pPr>
            <w:r>
              <w:t xml:space="preserve">Yasmine </w:t>
            </w:r>
            <w:proofErr w:type="spellStart"/>
            <w:r>
              <w:t>Motarjemi</w:t>
            </w:r>
            <w:proofErr w:type="spellEnd"/>
            <w:r>
              <w:t xml:space="preserve">, H.L. 2014. Food safety management : a practical guide for the food industry . Illustrated edition. </w:t>
            </w:r>
          </w:p>
          <w:p w14:paraId="5F62C2A6" w14:textId="77777777" w:rsidR="005204C6" w:rsidRDefault="005204C6" w:rsidP="00444589">
            <w:pPr>
              <w:spacing w:line="360" w:lineRule="auto"/>
              <w:jc w:val="both"/>
            </w:pPr>
          </w:p>
          <w:p w14:paraId="6AD24BE5" w14:textId="77777777" w:rsidR="005204C6" w:rsidRDefault="005204C6" w:rsidP="00444589">
            <w:pPr>
              <w:spacing w:line="360" w:lineRule="auto"/>
              <w:jc w:val="both"/>
            </w:pPr>
            <w:proofErr w:type="spellStart"/>
            <w:r>
              <w:t>Zutshi</w:t>
            </w:r>
            <w:proofErr w:type="spellEnd"/>
            <w:r>
              <w:t>, A. 2019. How to develop well-informed and assured teams to embed food safety compliance in the UK catering and hospitality industry. Perspectives in public health. [Online] 139 (6), 294–295. Available from: doi:10.1177/1757913919872783</w:t>
            </w:r>
          </w:p>
          <w:p w14:paraId="20B6781F" w14:textId="77777777" w:rsidR="00375882" w:rsidRDefault="00375882" w:rsidP="00444589">
            <w:pPr>
              <w:spacing w:line="360" w:lineRule="auto"/>
              <w:jc w:val="both"/>
              <w:rPr>
                <w:rFonts w:ascii="Arial" w:hAnsi="Arial" w:cs="Arial"/>
              </w:rPr>
            </w:pPr>
          </w:p>
          <w:p w14:paraId="132AEE58" w14:textId="77777777" w:rsidR="00375882" w:rsidRDefault="00375882" w:rsidP="00444589">
            <w:pPr>
              <w:spacing w:line="360" w:lineRule="auto"/>
              <w:jc w:val="both"/>
              <w:rPr>
                <w:rFonts w:ascii="Arial" w:hAnsi="Arial" w:cs="Arial"/>
              </w:rPr>
            </w:pPr>
          </w:p>
          <w:p w14:paraId="71065878" w14:textId="77777777" w:rsidR="00375882" w:rsidRDefault="00375882" w:rsidP="00444589">
            <w:pPr>
              <w:spacing w:line="360" w:lineRule="auto"/>
              <w:jc w:val="both"/>
              <w:rPr>
                <w:rFonts w:ascii="Arial" w:hAnsi="Arial" w:cs="Arial"/>
              </w:rPr>
            </w:pPr>
          </w:p>
          <w:p w14:paraId="1B7CDDC5" w14:textId="77777777" w:rsidR="00375882" w:rsidRDefault="00375882" w:rsidP="00444589">
            <w:pPr>
              <w:spacing w:line="360" w:lineRule="auto"/>
              <w:jc w:val="both"/>
              <w:rPr>
                <w:rFonts w:ascii="Arial" w:hAnsi="Arial" w:cs="Arial"/>
              </w:rPr>
            </w:pPr>
          </w:p>
          <w:p w14:paraId="205490E1" w14:textId="77777777" w:rsidR="00375882" w:rsidRDefault="00375882" w:rsidP="00444589">
            <w:pPr>
              <w:spacing w:line="360" w:lineRule="auto"/>
              <w:jc w:val="both"/>
              <w:rPr>
                <w:rFonts w:ascii="Arial" w:hAnsi="Arial" w:cs="Arial"/>
              </w:rPr>
            </w:pPr>
          </w:p>
          <w:p w14:paraId="6B9FFC15" w14:textId="77777777" w:rsidR="00375882" w:rsidRDefault="00375882" w:rsidP="00444589">
            <w:pPr>
              <w:spacing w:line="360" w:lineRule="auto"/>
              <w:jc w:val="both"/>
              <w:rPr>
                <w:rFonts w:ascii="Arial" w:hAnsi="Arial" w:cs="Arial"/>
              </w:rPr>
            </w:pPr>
          </w:p>
          <w:p w14:paraId="38856E99" w14:textId="77777777" w:rsidR="00375882" w:rsidRPr="003C3341" w:rsidRDefault="00375882" w:rsidP="00444589">
            <w:pPr>
              <w:jc w:val="both"/>
              <w:rPr>
                <w:rFonts w:ascii="Tahoma" w:hAnsi="Tahoma" w:cs="Tahoma"/>
                <w:sz w:val="20"/>
                <w:szCs w:val="20"/>
              </w:rPr>
            </w:pPr>
          </w:p>
        </w:tc>
      </w:tr>
    </w:tbl>
    <w:p w14:paraId="38A3F8A1" w14:textId="77777777" w:rsidR="00A45D42" w:rsidRDefault="00A45D42" w:rsidP="00B945EA">
      <w:pPr>
        <w:rPr>
          <w:rFonts w:ascii="Tahoma" w:hAnsi="Tahoma" w:cs="Tahoma"/>
          <w:b/>
        </w:rPr>
      </w:pPr>
    </w:p>
    <w:sectPr w:rsidR="00A45D42"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02004D" w14:textId="77777777" w:rsidR="00185EDF" w:rsidRDefault="00185EDF">
      <w:r>
        <w:separator/>
      </w:r>
    </w:p>
  </w:endnote>
  <w:endnote w:type="continuationSeparator" w:id="0">
    <w:p w14:paraId="157EACED" w14:textId="77777777" w:rsidR="00185EDF" w:rsidRDefault="00185ED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Unicode MS">
    <w:altName w:val="Yu Gothic"/>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27B930F0" w14:textId="77777777" w:rsidR="009D165D" w:rsidRDefault="00DB276B">
        <w:pPr>
          <w:pStyle w:val="Footer"/>
          <w:jc w:val="right"/>
        </w:pPr>
        <w:r>
          <w:fldChar w:fldCharType="begin"/>
        </w:r>
        <w:r>
          <w:instrText xml:space="preserve"> PAGE   \* MERGEFORMAT </w:instrText>
        </w:r>
        <w:r>
          <w:fldChar w:fldCharType="separate"/>
        </w:r>
        <w:r w:rsidR="003D12AC">
          <w:rPr>
            <w:noProof/>
          </w:rPr>
          <w:t>1</w:t>
        </w:r>
        <w:r>
          <w:rPr>
            <w:noProof/>
          </w:rPr>
          <w:fldChar w:fldCharType="end"/>
        </w:r>
      </w:p>
    </w:sdtContent>
  </w:sdt>
  <w:p w14:paraId="06972575" w14:textId="77777777" w:rsidR="009D165D" w:rsidRDefault="009D16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32FB88" w14:textId="77777777" w:rsidR="00185EDF" w:rsidRDefault="00185EDF">
      <w:r>
        <w:separator/>
      </w:r>
    </w:p>
  </w:footnote>
  <w:footnote w:type="continuationSeparator" w:id="0">
    <w:p w14:paraId="561E9D21" w14:textId="77777777" w:rsidR="00185EDF" w:rsidRDefault="00185ED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1B982F" w14:textId="77777777" w:rsidR="009D165D" w:rsidRPr="001B69C8" w:rsidRDefault="009D165D" w:rsidP="00112CE0">
    <w:pPr>
      <w:pStyle w:val="Header"/>
      <w:jc w:val="right"/>
      <w:rPr>
        <w:rFonts w:asciiTheme="minorHAnsi" w:hAnsiTheme="minorHAnsi"/>
      </w:rPr>
    </w:pPr>
    <w:r w:rsidRPr="001B69C8">
      <w:rPr>
        <w:rFonts w:asciiTheme="minorHAnsi" w:hAnsiTheme="minorHAnsi"/>
        <w:noProof/>
        <w:lang w:val="en-IN" w:eastAsia="en-IN"/>
      </w:rPr>
      <w:drawing>
        <wp:anchor distT="0" distB="0" distL="114300" distR="114300" simplePos="0" relativeHeight="251658240" behindDoc="0" locked="0" layoutInCell="1" allowOverlap="1" wp14:anchorId="5100AE31" wp14:editId="22277E7F">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anchor>
      </w:drawing>
    </w:r>
    <w:r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880239979">
    <w:abstractNumId w:val="12"/>
  </w:num>
  <w:num w:numId="2" w16cid:durableId="977613148">
    <w:abstractNumId w:val="4"/>
  </w:num>
  <w:num w:numId="3" w16cid:durableId="43988708">
    <w:abstractNumId w:val="27"/>
  </w:num>
  <w:num w:numId="4" w16cid:durableId="715660589">
    <w:abstractNumId w:val="5"/>
  </w:num>
  <w:num w:numId="5" w16cid:durableId="1290551183">
    <w:abstractNumId w:val="23"/>
  </w:num>
  <w:num w:numId="6" w16cid:durableId="2014649837">
    <w:abstractNumId w:val="6"/>
  </w:num>
  <w:num w:numId="7" w16cid:durableId="1099568140">
    <w:abstractNumId w:val="0"/>
  </w:num>
  <w:num w:numId="8" w16cid:durableId="496312988">
    <w:abstractNumId w:val="26"/>
  </w:num>
  <w:num w:numId="9" w16cid:durableId="1931233572">
    <w:abstractNumId w:val="15"/>
  </w:num>
  <w:num w:numId="10" w16cid:durableId="1093235827">
    <w:abstractNumId w:val="18"/>
  </w:num>
  <w:num w:numId="11" w16cid:durableId="1461412043">
    <w:abstractNumId w:val="3"/>
  </w:num>
  <w:num w:numId="12" w16cid:durableId="297683918">
    <w:abstractNumId w:val="13"/>
  </w:num>
  <w:num w:numId="13" w16cid:durableId="519012335">
    <w:abstractNumId w:val="2"/>
  </w:num>
  <w:num w:numId="14" w16cid:durableId="1715157161">
    <w:abstractNumId w:val="9"/>
  </w:num>
  <w:num w:numId="15" w16cid:durableId="1041251889">
    <w:abstractNumId w:val="17"/>
  </w:num>
  <w:num w:numId="16" w16cid:durableId="1061446737">
    <w:abstractNumId w:val="19"/>
  </w:num>
  <w:num w:numId="17" w16cid:durableId="289558462">
    <w:abstractNumId w:val="1"/>
  </w:num>
  <w:num w:numId="18" w16cid:durableId="382142549">
    <w:abstractNumId w:val="25"/>
  </w:num>
  <w:num w:numId="19" w16cid:durableId="1079406968">
    <w:abstractNumId w:val="8"/>
  </w:num>
  <w:num w:numId="20" w16cid:durableId="300573707">
    <w:abstractNumId w:val="20"/>
  </w:num>
  <w:num w:numId="21" w16cid:durableId="2095778032">
    <w:abstractNumId w:val="11"/>
  </w:num>
  <w:num w:numId="22" w16cid:durableId="2016957714">
    <w:abstractNumId w:val="16"/>
  </w:num>
  <w:num w:numId="23" w16cid:durableId="764499515">
    <w:abstractNumId w:val="24"/>
  </w:num>
  <w:num w:numId="24" w16cid:durableId="861699477">
    <w:abstractNumId w:val="10"/>
  </w:num>
  <w:num w:numId="25" w16cid:durableId="971714085">
    <w:abstractNumId w:val="22"/>
  </w:num>
  <w:num w:numId="26" w16cid:durableId="871646072">
    <w:abstractNumId w:val="7"/>
  </w:num>
  <w:num w:numId="27" w16cid:durableId="1436173638">
    <w:abstractNumId w:val="21"/>
  </w:num>
  <w:num w:numId="28" w16cid:durableId="134952184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01AD0"/>
    <w:rsid w:val="00014AC3"/>
    <w:rsid w:val="000304DF"/>
    <w:rsid w:val="00040CE8"/>
    <w:rsid w:val="0004729E"/>
    <w:rsid w:val="00076F40"/>
    <w:rsid w:val="00077E55"/>
    <w:rsid w:val="00085CFD"/>
    <w:rsid w:val="000A0C53"/>
    <w:rsid w:val="000B2F4F"/>
    <w:rsid w:val="000F2E7C"/>
    <w:rsid w:val="00112CE0"/>
    <w:rsid w:val="00162FE2"/>
    <w:rsid w:val="001703BD"/>
    <w:rsid w:val="00170A87"/>
    <w:rsid w:val="0018449A"/>
    <w:rsid w:val="00185EDF"/>
    <w:rsid w:val="00197F4A"/>
    <w:rsid w:val="001A59E7"/>
    <w:rsid w:val="001B0488"/>
    <w:rsid w:val="001B69C8"/>
    <w:rsid w:val="001B6DB4"/>
    <w:rsid w:val="001C5C4E"/>
    <w:rsid w:val="001D1B6B"/>
    <w:rsid w:val="001D4719"/>
    <w:rsid w:val="001E720E"/>
    <w:rsid w:val="00202878"/>
    <w:rsid w:val="002314D4"/>
    <w:rsid w:val="002430D4"/>
    <w:rsid w:val="00244B89"/>
    <w:rsid w:val="00244F84"/>
    <w:rsid w:val="002659F5"/>
    <w:rsid w:val="00283BE2"/>
    <w:rsid w:val="00294842"/>
    <w:rsid w:val="002E127C"/>
    <w:rsid w:val="002F7DD0"/>
    <w:rsid w:val="00301AD0"/>
    <w:rsid w:val="003036C9"/>
    <w:rsid w:val="0032684A"/>
    <w:rsid w:val="00332099"/>
    <w:rsid w:val="00340C62"/>
    <w:rsid w:val="003478CE"/>
    <w:rsid w:val="003605B1"/>
    <w:rsid w:val="003617CF"/>
    <w:rsid w:val="00364940"/>
    <w:rsid w:val="00365786"/>
    <w:rsid w:val="00366D9C"/>
    <w:rsid w:val="00372EBE"/>
    <w:rsid w:val="00375882"/>
    <w:rsid w:val="00382DB9"/>
    <w:rsid w:val="00396412"/>
    <w:rsid w:val="003C3341"/>
    <w:rsid w:val="003C7C45"/>
    <w:rsid w:val="003D12AC"/>
    <w:rsid w:val="003D1C88"/>
    <w:rsid w:val="003E36D1"/>
    <w:rsid w:val="003E46A6"/>
    <w:rsid w:val="003F52F1"/>
    <w:rsid w:val="00414F02"/>
    <w:rsid w:val="004325B5"/>
    <w:rsid w:val="00433DBF"/>
    <w:rsid w:val="004341F2"/>
    <w:rsid w:val="00442F02"/>
    <w:rsid w:val="0044343A"/>
    <w:rsid w:val="00444589"/>
    <w:rsid w:val="00444EC9"/>
    <w:rsid w:val="00445A58"/>
    <w:rsid w:val="00447AEC"/>
    <w:rsid w:val="00451947"/>
    <w:rsid w:val="00456590"/>
    <w:rsid w:val="004639B7"/>
    <w:rsid w:val="00472B63"/>
    <w:rsid w:val="00474A29"/>
    <w:rsid w:val="00486E62"/>
    <w:rsid w:val="004B113B"/>
    <w:rsid w:val="004C08E2"/>
    <w:rsid w:val="004C7E23"/>
    <w:rsid w:val="005036DE"/>
    <w:rsid w:val="00517154"/>
    <w:rsid w:val="005204C6"/>
    <w:rsid w:val="00522B05"/>
    <w:rsid w:val="00542C5B"/>
    <w:rsid w:val="00552EED"/>
    <w:rsid w:val="0056419C"/>
    <w:rsid w:val="00566333"/>
    <w:rsid w:val="0058142B"/>
    <w:rsid w:val="00587C8E"/>
    <w:rsid w:val="005C6352"/>
    <w:rsid w:val="005D0DDE"/>
    <w:rsid w:val="005D5D0B"/>
    <w:rsid w:val="00605E41"/>
    <w:rsid w:val="0062012D"/>
    <w:rsid w:val="00643CB9"/>
    <w:rsid w:val="0066000B"/>
    <w:rsid w:val="0066732A"/>
    <w:rsid w:val="00677D1F"/>
    <w:rsid w:val="00697481"/>
    <w:rsid w:val="006A4F97"/>
    <w:rsid w:val="006C4640"/>
    <w:rsid w:val="006F4FB6"/>
    <w:rsid w:val="006F501B"/>
    <w:rsid w:val="00702077"/>
    <w:rsid w:val="00725F0E"/>
    <w:rsid w:val="00734189"/>
    <w:rsid w:val="00735BB1"/>
    <w:rsid w:val="00744482"/>
    <w:rsid w:val="007451E8"/>
    <w:rsid w:val="00745918"/>
    <w:rsid w:val="0078654A"/>
    <w:rsid w:val="0079230B"/>
    <w:rsid w:val="00797115"/>
    <w:rsid w:val="007A5E44"/>
    <w:rsid w:val="007D18CA"/>
    <w:rsid w:val="007E500C"/>
    <w:rsid w:val="007E7BB4"/>
    <w:rsid w:val="007F055A"/>
    <w:rsid w:val="007F418B"/>
    <w:rsid w:val="00814801"/>
    <w:rsid w:val="0082407E"/>
    <w:rsid w:val="00826699"/>
    <w:rsid w:val="00895843"/>
    <w:rsid w:val="008B4B9C"/>
    <w:rsid w:val="008B534C"/>
    <w:rsid w:val="008E2A5A"/>
    <w:rsid w:val="008F0B0D"/>
    <w:rsid w:val="008F0D83"/>
    <w:rsid w:val="009061F1"/>
    <w:rsid w:val="00911C43"/>
    <w:rsid w:val="009139BF"/>
    <w:rsid w:val="00923E76"/>
    <w:rsid w:val="009448FE"/>
    <w:rsid w:val="00946B23"/>
    <w:rsid w:val="00985CF1"/>
    <w:rsid w:val="009B1D87"/>
    <w:rsid w:val="009C438C"/>
    <w:rsid w:val="009C6CAE"/>
    <w:rsid w:val="009D0DDA"/>
    <w:rsid w:val="009D165D"/>
    <w:rsid w:val="00A02728"/>
    <w:rsid w:val="00A1240D"/>
    <w:rsid w:val="00A131E8"/>
    <w:rsid w:val="00A138AA"/>
    <w:rsid w:val="00A14DA0"/>
    <w:rsid w:val="00A43B8E"/>
    <w:rsid w:val="00A44FA9"/>
    <w:rsid w:val="00A45D42"/>
    <w:rsid w:val="00A551C6"/>
    <w:rsid w:val="00A5520C"/>
    <w:rsid w:val="00A656E2"/>
    <w:rsid w:val="00A65C1D"/>
    <w:rsid w:val="00A77C7A"/>
    <w:rsid w:val="00A8432F"/>
    <w:rsid w:val="00A90107"/>
    <w:rsid w:val="00AA11D8"/>
    <w:rsid w:val="00AA1309"/>
    <w:rsid w:val="00AA1380"/>
    <w:rsid w:val="00AC67EF"/>
    <w:rsid w:val="00AC7EA1"/>
    <w:rsid w:val="00AD310F"/>
    <w:rsid w:val="00AD3466"/>
    <w:rsid w:val="00AE467F"/>
    <w:rsid w:val="00AE799D"/>
    <w:rsid w:val="00B00678"/>
    <w:rsid w:val="00B03469"/>
    <w:rsid w:val="00B10EAB"/>
    <w:rsid w:val="00B11E4B"/>
    <w:rsid w:val="00B21F2E"/>
    <w:rsid w:val="00B266A5"/>
    <w:rsid w:val="00B44B68"/>
    <w:rsid w:val="00B60FDF"/>
    <w:rsid w:val="00B61256"/>
    <w:rsid w:val="00B73A1C"/>
    <w:rsid w:val="00B945EA"/>
    <w:rsid w:val="00B949BC"/>
    <w:rsid w:val="00BA53CD"/>
    <w:rsid w:val="00BB5FB3"/>
    <w:rsid w:val="00BC4D17"/>
    <w:rsid w:val="00BC7F1B"/>
    <w:rsid w:val="00BD190B"/>
    <w:rsid w:val="00BE2584"/>
    <w:rsid w:val="00C10069"/>
    <w:rsid w:val="00C21568"/>
    <w:rsid w:val="00C34D09"/>
    <w:rsid w:val="00C35AEF"/>
    <w:rsid w:val="00C414B0"/>
    <w:rsid w:val="00C421F0"/>
    <w:rsid w:val="00C44B74"/>
    <w:rsid w:val="00C50AE7"/>
    <w:rsid w:val="00C6009E"/>
    <w:rsid w:val="00C72708"/>
    <w:rsid w:val="00C76757"/>
    <w:rsid w:val="00C85B9B"/>
    <w:rsid w:val="00CA1BF5"/>
    <w:rsid w:val="00CB67B6"/>
    <w:rsid w:val="00CC3464"/>
    <w:rsid w:val="00CC557E"/>
    <w:rsid w:val="00CC63E6"/>
    <w:rsid w:val="00CC6DCB"/>
    <w:rsid w:val="00CD008D"/>
    <w:rsid w:val="00CD40C2"/>
    <w:rsid w:val="00CD461B"/>
    <w:rsid w:val="00D1657F"/>
    <w:rsid w:val="00D53714"/>
    <w:rsid w:val="00D80D6E"/>
    <w:rsid w:val="00D833FD"/>
    <w:rsid w:val="00D95816"/>
    <w:rsid w:val="00DA09FA"/>
    <w:rsid w:val="00DB276B"/>
    <w:rsid w:val="00DD00CB"/>
    <w:rsid w:val="00DE6434"/>
    <w:rsid w:val="00E00580"/>
    <w:rsid w:val="00E26639"/>
    <w:rsid w:val="00E30C3C"/>
    <w:rsid w:val="00E42568"/>
    <w:rsid w:val="00E672A4"/>
    <w:rsid w:val="00EB1AD3"/>
    <w:rsid w:val="00EB4BAF"/>
    <w:rsid w:val="00EC294D"/>
    <w:rsid w:val="00ED52B6"/>
    <w:rsid w:val="00EF41E3"/>
    <w:rsid w:val="00F007E2"/>
    <w:rsid w:val="00F118EC"/>
    <w:rsid w:val="00F34E01"/>
    <w:rsid w:val="00F37A71"/>
    <w:rsid w:val="00F43CED"/>
    <w:rsid w:val="00F51904"/>
    <w:rsid w:val="00F537E9"/>
    <w:rsid w:val="00F720CF"/>
    <w:rsid w:val="00FB2CA9"/>
    <w:rsid w:val="00FB3B29"/>
    <w:rsid w:val="00FC7773"/>
    <w:rsid w:val="00FD0ECE"/>
    <w:rsid w:val="00FE2B7D"/>
    <w:rsid w:val="00FE2C83"/>
    <w:rsid w:val="00FF2DCB"/>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789294B"/>
  <w15:docId w15:val="{088116DE-4811-4828-9413-7C708B239F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A51C1FF-0141-4D01-80E0-F96AB118B3AD}">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5</TotalTime>
  <Pages>4</Pages>
  <Words>825</Words>
  <Characters>4707</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5521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Bushra Rofik</cp:lastModifiedBy>
  <cp:revision>8</cp:revision>
  <cp:lastPrinted>2020-09-28T20:53:00Z</cp:lastPrinted>
  <dcterms:created xsi:type="dcterms:W3CDTF">2022-06-07T20:17:00Z</dcterms:created>
  <dcterms:modified xsi:type="dcterms:W3CDTF">2022-06-07T20:20:00Z</dcterms:modified>
</cp:coreProperties>
</file>