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630F1803"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D4328C" w:rsidRPr="00D4328C">
        <w:rPr>
          <w:b/>
          <w:bCs/>
          <w:color w:val="auto"/>
        </w:rPr>
        <w:t>Chelsea Thomas</w:t>
      </w:r>
    </w:p>
    <w:p w14:paraId="4317874E" w14:textId="36927CC6"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AB0E90">
        <w:rPr>
          <w:b/>
          <w:bCs/>
          <w:color w:val="auto"/>
        </w:rPr>
        <w:t xml:space="preserve"> 2000720</w:t>
      </w:r>
    </w:p>
    <w:p w14:paraId="0153E06C" w14:textId="4F9D2919" w:rsidR="00374B80" w:rsidRDefault="00374B80" w:rsidP="00034B6F">
      <w:pPr>
        <w:pStyle w:val="Heading1"/>
      </w:pPr>
      <w:r>
        <w:t>Assignment Title</w:t>
      </w:r>
      <w:r w:rsidR="003A356D">
        <w:t xml:space="preserve">: </w:t>
      </w:r>
      <w:r w:rsidR="003A356D" w:rsidRPr="47A22CC5">
        <w:t xml:space="preserve">Critically reflect on your pedagogical progress demonstrated through required elements of the Professional Learning Passport, identifying a specific area for professional development and justifying next steps for </w:t>
      </w:r>
      <w:proofErr w:type="gramStart"/>
      <w:r w:rsidR="003A356D" w:rsidRPr="47A22CC5">
        <w:t>improvement</w:t>
      </w:r>
      <w:proofErr w:type="gramEnd"/>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47DE7F3A" w:rsidR="00E6399C" w:rsidRPr="00A77338" w:rsidRDefault="007527B5" w:rsidP="00A77338">
            <w:pPr>
              <w:rPr>
                <w:rFonts w:ascii="Arial" w:hAnsi="Arial" w:cs="Arial"/>
              </w:rPr>
            </w:pPr>
            <w:r>
              <w:rPr>
                <w:rFonts w:ascii="Arial" w:hAnsi="Arial" w:cs="Arial"/>
              </w:rPr>
              <w:t xml:space="preserve">Spelling. </w:t>
            </w:r>
          </w:p>
        </w:tc>
        <w:tc>
          <w:tcPr>
            <w:tcW w:w="3543" w:type="dxa"/>
          </w:tcPr>
          <w:p w14:paraId="144D9CAC" w14:textId="1E67506A" w:rsidR="00E6399C" w:rsidRPr="00A77338" w:rsidRDefault="007527B5" w:rsidP="00A77338">
            <w:pPr>
              <w:rPr>
                <w:rFonts w:ascii="Arial" w:hAnsi="Arial" w:cs="Arial"/>
              </w:rPr>
            </w:pPr>
            <w:r>
              <w:rPr>
                <w:rFonts w:ascii="Arial" w:hAnsi="Arial" w:cs="Arial"/>
              </w:rPr>
              <w:t xml:space="preserve">I have proof-read through my work to look for any spelling mistakes. </w:t>
            </w:r>
            <w:r w:rsidR="00FA52CF">
              <w:rPr>
                <w:rFonts w:ascii="Arial" w:hAnsi="Arial" w:cs="Arial"/>
              </w:rPr>
              <w:t xml:space="preserve">I have made sure that I </w:t>
            </w:r>
            <w:proofErr w:type="gramStart"/>
            <w:r w:rsidR="00FA52CF">
              <w:rPr>
                <w:rFonts w:ascii="Arial" w:hAnsi="Arial" w:cs="Arial"/>
              </w:rPr>
              <w:t>haven’t</w:t>
            </w:r>
            <w:proofErr w:type="gramEnd"/>
            <w:r w:rsidR="00FA52CF">
              <w:rPr>
                <w:rFonts w:ascii="Arial" w:hAnsi="Arial" w:cs="Arial"/>
              </w:rPr>
              <w:t xml:space="preserve"> made silly spelling mistakes by reading my work out loud to ensure that all sentences make sense. </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4C142608" w:rsidR="00E6399C" w:rsidRPr="00A77338" w:rsidRDefault="00182577" w:rsidP="00A77338">
            <w:pPr>
              <w:rPr>
                <w:rFonts w:ascii="Arial" w:hAnsi="Arial" w:cs="Arial"/>
              </w:rPr>
            </w:pPr>
            <w:r>
              <w:rPr>
                <w:rFonts w:ascii="Arial" w:hAnsi="Arial" w:cs="Arial"/>
              </w:rPr>
              <w:t xml:space="preserve">Referencing. </w:t>
            </w:r>
          </w:p>
        </w:tc>
        <w:tc>
          <w:tcPr>
            <w:tcW w:w="3543" w:type="dxa"/>
          </w:tcPr>
          <w:p w14:paraId="7C3D0034" w14:textId="53077493" w:rsidR="00E6399C" w:rsidRPr="00A77338" w:rsidRDefault="00182577" w:rsidP="00A77338">
            <w:pPr>
              <w:rPr>
                <w:rFonts w:ascii="Arial" w:hAnsi="Arial" w:cs="Arial"/>
              </w:rPr>
            </w:pPr>
            <w:r>
              <w:rPr>
                <w:rFonts w:ascii="Arial" w:hAnsi="Arial" w:cs="Arial"/>
              </w:rPr>
              <w:t xml:space="preserve">I have used the university’s handbook on referencing to check my references are correct and in the Harvard style. </w:t>
            </w: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01BE289D" w14:textId="36B8DC5B" w:rsidR="00E6399C" w:rsidRPr="00A77338" w:rsidRDefault="00182577" w:rsidP="00A77338">
            <w:pPr>
              <w:rPr>
                <w:rFonts w:ascii="Arial" w:hAnsi="Arial" w:cs="Arial"/>
              </w:rPr>
            </w:pPr>
            <w:r>
              <w:rPr>
                <w:rFonts w:ascii="Arial" w:hAnsi="Arial" w:cs="Arial"/>
              </w:rPr>
              <w:t xml:space="preserve">Repetition. </w:t>
            </w:r>
          </w:p>
        </w:tc>
        <w:tc>
          <w:tcPr>
            <w:tcW w:w="3543" w:type="dxa"/>
          </w:tcPr>
          <w:p w14:paraId="7728CCB3" w14:textId="09952C67" w:rsidR="00E6399C" w:rsidRPr="00A77338" w:rsidRDefault="00182577" w:rsidP="00A77338">
            <w:pPr>
              <w:rPr>
                <w:rFonts w:ascii="Arial" w:hAnsi="Arial" w:cs="Arial"/>
              </w:rPr>
            </w:pPr>
            <w:r>
              <w:rPr>
                <w:rFonts w:ascii="Arial" w:hAnsi="Arial" w:cs="Arial"/>
              </w:rPr>
              <w:t xml:space="preserve">I have </w:t>
            </w:r>
            <w:r w:rsidR="008627BB">
              <w:rPr>
                <w:rFonts w:ascii="Arial" w:hAnsi="Arial" w:cs="Arial"/>
              </w:rPr>
              <w:t>laid</w:t>
            </w:r>
            <w:r w:rsidR="00B5358A">
              <w:rPr>
                <w:rFonts w:ascii="Arial" w:hAnsi="Arial" w:cs="Arial"/>
              </w:rPr>
              <w:t xml:space="preserve"> my work out according to themes and ideas, making sure I </w:t>
            </w:r>
            <w:r w:rsidR="00E45E27">
              <w:rPr>
                <w:rFonts w:ascii="Arial" w:hAnsi="Arial" w:cs="Arial"/>
              </w:rPr>
              <w:t xml:space="preserve">write about all aspects of a theme </w:t>
            </w:r>
            <w:proofErr w:type="spellStart"/>
            <w:r w:rsidR="00E45E27">
              <w:rPr>
                <w:rFonts w:ascii="Arial" w:hAnsi="Arial" w:cs="Arial"/>
              </w:rPr>
              <w:t>ir</w:t>
            </w:r>
            <w:proofErr w:type="spellEnd"/>
            <w:r w:rsidR="00E45E27">
              <w:rPr>
                <w:rFonts w:ascii="Arial" w:hAnsi="Arial" w:cs="Arial"/>
              </w:rPr>
              <w:t xml:space="preserve"> idea </w:t>
            </w:r>
            <w:r w:rsidR="008627BB">
              <w:rPr>
                <w:rFonts w:ascii="Arial" w:hAnsi="Arial" w:cs="Arial"/>
              </w:rPr>
              <w:t xml:space="preserve">and complete a ‘mini conclusion’ on the theme/idea before moving on to another. </w:t>
            </w:r>
          </w:p>
        </w:tc>
      </w:tr>
    </w:tbl>
    <w:p w14:paraId="5E80A54C" w14:textId="0852387E" w:rsidR="00E6399C" w:rsidRDefault="00E6399C" w:rsidP="00374B80"/>
    <w:p w14:paraId="4F1E18A6" w14:textId="6804AAFE" w:rsidR="2B5A2DAC" w:rsidRDefault="2B5A2DAC">
      <w:r>
        <w:br w:type="page"/>
      </w:r>
    </w:p>
    <w:p w14:paraId="31BE4ACF" w14:textId="233354BA" w:rsidR="29F5B21D" w:rsidRPr="00EE1FFF" w:rsidRDefault="00811007" w:rsidP="00EE1FFF">
      <w:pPr>
        <w:pStyle w:val="Heading1"/>
      </w:pPr>
      <w:r>
        <w:lastRenderedPageBreak/>
        <w:t>Part 1:</w:t>
      </w:r>
      <w:r w:rsidR="009E100E">
        <w:t xml:space="preserve"> </w:t>
      </w:r>
      <w:r w:rsidR="001C4119">
        <w:t>Professional Learning Passport</w:t>
      </w: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C961EE" w:rsidRPr="00446402" w14:paraId="1E348B32" w14:textId="77777777" w:rsidTr="001939AE">
        <w:trPr>
          <w:trHeight w:val="512"/>
        </w:trPr>
        <w:sdt>
          <w:sdtPr>
            <w:id w:val="-1872908135"/>
            <w:placeholder>
              <w:docPart w:val="6047A188F7CA41249DD46FAEEEB3A36C"/>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5A91D5A1" w14:textId="77777777" w:rsidR="002A0F64" w:rsidRDefault="002A0F64" w:rsidP="002A0F64">
                <w:r>
                  <w:t>The bridging experience took place through Microsoft Teams, the focus of the bridge was to look at assessment for learning (AFL) strategies and the benefits of AFL and look at the great teaching toolkit, understanding how it can influence my own practice.</w:t>
                </w:r>
              </w:p>
              <w:p w14:paraId="27BD59FB" w14:textId="77777777" w:rsidR="002A0F64" w:rsidRDefault="002A0F64" w:rsidP="002A0F64"/>
              <w:p w14:paraId="27DF9D4E" w14:textId="1B482985" w:rsidR="00C961EE" w:rsidRPr="00446402" w:rsidRDefault="002A0F64" w:rsidP="002A0F64">
                <w:r>
                  <w:t>Two senior teachers from two local schools, one primary school, and one comprehensive school, also attended the bridging day. They talked us through the AFL policies that are used in their schools and their effectiveness</w:t>
                </w:r>
                <w:r w:rsidR="00F819F3">
                  <w:t xml:space="preserve">. It was explained that a whole-school approach to AFL is </w:t>
                </w:r>
                <w:r w:rsidR="006073ED">
                  <w:t xml:space="preserve">beneficial to learners and teachers as everyone knows how to engage and interpret assessment and feedback throughout the school. </w:t>
                </w:r>
              </w:p>
            </w:tc>
          </w:sdtContent>
        </w:sdt>
        <w:tc>
          <w:tcPr>
            <w:tcW w:w="4961" w:type="dxa"/>
            <w:tcBorders>
              <w:top w:val="single" w:sz="4" w:space="0" w:color="auto"/>
              <w:left w:val="single" w:sz="4" w:space="0" w:color="auto"/>
              <w:bottom w:val="single" w:sz="4" w:space="0" w:color="auto"/>
              <w:right w:val="single" w:sz="4" w:space="0" w:color="auto"/>
            </w:tcBorders>
          </w:tcPr>
          <w:p w14:paraId="48A2877C" w14:textId="20F6216E" w:rsidR="00C961EE" w:rsidRPr="00446402" w:rsidRDefault="00C15859" w:rsidP="004A06C9">
            <w:pPr>
              <w:rPr>
                <w:sz w:val="22"/>
              </w:rPr>
            </w:pPr>
            <w:r w:rsidRPr="00C15859">
              <w:rPr>
                <w:szCs w:val="24"/>
                <w:lang w:val="en-US"/>
              </w:rPr>
              <w:t xml:space="preserve">Looking at The Great Teacher Toolkit (2020) helped me to understand each element of the toolkit more clearly and understand how the elements can improve and influence my own practice. Engaging with The Great Teacher Toolkit (2020) has provided me with explanations and examples of how I can make better decisions in my own practice that will lead to better learning outcomes for my learners. Discussing different types of AFL strategies highlighted to me that there are many AFL strategies that I can use in my own practice, I am looking forward to trying some of them out. I now understand that AFL is crucial for learners' growth and development. it was also made clear that AFL </w:t>
            </w:r>
            <w:r w:rsidR="00AB0054" w:rsidRPr="00C15859">
              <w:rPr>
                <w:szCs w:val="24"/>
                <w:lang w:val="en-US"/>
              </w:rPr>
              <w:t>should not</w:t>
            </w:r>
            <w:r w:rsidRPr="00C15859">
              <w:rPr>
                <w:szCs w:val="24"/>
                <w:lang w:val="en-US"/>
              </w:rPr>
              <w:t xml:space="preserve"> be difficult for teachers and should</w:t>
            </w:r>
            <w:r w:rsidR="00AB0054">
              <w:rPr>
                <w:szCs w:val="24"/>
                <w:lang w:val="en-US"/>
              </w:rPr>
              <w:t xml:space="preserve"> not</w:t>
            </w:r>
            <w:r w:rsidRPr="00C15859">
              <w:rPr>
                <w:szCs w:val="24"/>
                <w:lang w:val="en-US"/>
              </w:rPr>
              <w:t xml:space="preserve"> add a lot of extra work to teachers, it should be a simple and easy approach that both teachers and learners understand and will ultimately assist learners' development.</w:t>
            </w:r>
          </w:p>
        </w:tc>
      </w:tr>
    </w:tbl>
    <w:p w14:paraId="04D56BD5" w14:textId="41AE3A5A"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w:t>
            </w:r>
            <w:proofErr w:type="gramStart"/>
            <w:r w:rsidRPr="00446402">
              <w:rPr>
                <w:b/>
                <w:szCs w:val="24"/>
              </w:rPr>
              <w:t>Reflect</w:t>
            </w:r>
            <w:proofErr w:type="gramEnd"/>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5D7B4580" w14:textId="5B4AD4BD" w:rsidR="00153816" w:rsidRPr="00153816" w:rsidRDefault="00153816" w:rsidP="00153816">
            <w:r w:rsidRPr="00153816">
              <w:lastRenderedPageBreak/>
              <w:t xml:space="preserve">During the 'test' phase of this bridging element, I tested two assessment for learning strategies. The first strategy that I tested was questioning, I decided to explore questioning as a form of assessment for learning as it is an important aspect of the great teaching toolkit (2020). Questioning and the types of questions used in AFL have also been extensively researched by Black and </w:t>
            </w:r>
            <w:proofErr w:type="spellStart"/>
            <w:r w:rsidRPr="00153816">
              <w:t>Wiliam</w:t>
            </w:r>
            <w:proofErr w:type="spellEnd"/>
            <w:r w:rsidRPr="00153816">
              <w:t xml:space="preserve"> (2009). As the class that I am placed in were in isolation during the first half of this bridging element I decided to use an online program called Flipgrid to explore questioning strategies with my class. I made a short video of myself asking questions that allowed the children to think more deeply about the topic in which we were studying.</w:t>
            </w:r>
          </w:p>
          <w:p w14:paraId="5D261D29" w14:textId="77777777" w:rsidR="00153816" w:rsidRPr="00153816" w:rsidRDefault="00153816" w:rsidP="00153816">
            <w:r w:rsidRPr="00153816">
              <w:t>The second strategy I decided to test was 'tell me three things' at the end of a lesson I asked the whole class to reflect on their learning by telling me three things; one thing they had learned in the lesson, one thing they had done well and one thing they would like to learn next time. I asked the learned to firstly think about the answers alone and then discuss their answers with a partner. Finally, I asked for volunteers to reveal their answers to the class.</w:t>
            </w:r>
          </w:p>
          <w:p w14:paraId="4AE1B14F" w14:textId="35DC30D9" w:rsidR="00446402" w:rsidRPr="005A57BE" w:rsidRDefault="00446402" w:rsidP="005A57BE"/>
        </w:tc>
        <w:tc>
          <w:tcPr>
            <w:tcW w:w="4961" w:type="dxa"/>
            <w:tcBorders>
              <w:top w:val="single" w:sz="4" w:space="0" w:color="auto"/>
              <w:left w:val="single" w:sz="4" w:space="0" w:color="auto"/>
              <w:bottom w:val="single" w:sz="4" w:space="0" w:color="auto"/>
              <w:right w:val="single" w:sz="4" w:space="0" w:color="auto"/>
            </w:tcBorders>
          </w:tcPr>
          <w:p w14:paraId="7D85CFAD" w14:textId="26EBD897" w:rsidR="007F2C93" w:rsidRDefault="007F2C93" w:rsidP="007F2C93">
            <w:pPr>
              <w:rPr>
                <w:sz w:val="22"/>
              </w:rPr>
            </w:pPr>
            <w:r w:rsidRPr="007F2C93">
              <w:rPr>
                <w:sz w:val="22"/>
              </w:rPr>
              <w:t xml:space="preserve">Questioning through Flipgrid was a useful tool for a year 2 class, this program allowed me to record a video of me asking relevant questions and post it, pupils were able to respond to the questions by creating a short video of themselves and posting it to the online classroom. The ability to use videos to respond was particularly useful for a year 2 class as some of the children are not yet able to write sentences. By engaging with The Great Teaching Toolkit (2020) and Black and </w:t>
            </w:r>
            <w:proofErr w:type="spellStart"/>
            <w:r w:rsidRPr="007F2C93">
              <w:rPr>
                <w:sz w:val="22"/>
              </w:rPr>
              <w:t>Wiliam</w:t>
            </w:r>
            <w:proofErr w:type="spellEnd"/>
            <w:r w:rsidRPr="007F2C93">
              <w:rPr>
                <w:sz w:val="22"/>
              </w:rPr>
              <w:t xml:space="preserve"> (2009) it was revealed that the type of questions asked is far more important than the number of questions asked. Whilst preparing my video on Flipgrid I took this information into </w:t>
            </w:r>
            <w:r w:rsidR="00BE36DD" w:rsidRPr="007F2C93">
              <w:rPr>
                <w:sz w:val="22"/>
              </w:rPr>
              <w:t>account;</w:t>
            </w:r>
            <w:r w:rsidRPr="007F2C93">
              <w:rPr>
                <w:sz w:val="22"/>
              </w:rPr>
              <w:t xml:space="preserve"> I kept the number of questions short and used open questions that did not necessarily have one correct answer. This promotes a deeper level of thinking and learning. Before providing feedback to </w:t>
            </w:r>
            <w:r w:rsidR="00BE36DD" w:rsidRPr="007F2C93">
              <w:rPr>
                <w:sz w:val="22"/>
              </w:rPr>
              <w:t>pupils,</w:t>
            </w:r>
            <w:r w:rsidRPr="007F2C93">
              <w:rPr>
                <w:sz w:val="22"/>
              </w:rPr>
              <w:t xml:space="preserve"> I waited for all the responses to be submitted by the pupils, looking back I think that it would have been more beneficial for the pupils if I provided feedback as quickly as possible ensuring that the information was still fresh in their memory. Overall, using Flipgrid to incorporate questioning as an assessment for learning worked well, I was able to assess the children's understanding of the topic studied and address areas of improvement, I was also able to generate next steps in learning based on the feedback gathered.</w:t>
            </w:r>
          </w:p>
          <w:p w14:paraId="40E0EF9F" w14:textId="77777777" w:rsidR="004A06C9" w:rsidRPr="007F2C93" w:rsidRDefault="004A06C9" w:rsidP="007F2C93">
            <w:pPr>
              <w:rPr>
                <w:sz w:val="22"/>
              </w:rPr>
            </w:pPr>
          </w:p>
          <w:p w14:paraId="4F5C0807" w14:textId="1C95F396" w:rsidR="008632A8" w:rsidRPr="00446402" w:rsidRDefault="007F2C93" w:rsidP="004A06C9">
            <w:pPr>
              <w:rPr>
                <w:sz w:val="22"/>
              </w:rPr>
            </w:pPr>
            <w:r w:rsidRPr="007F2C93">
              <w:rPr>
                <w:sz w:val="22"/>
              </w:rPr>
              <w:t xml:space="preserve">The second AFL strategy 'think of three things' took place in a classroom setting. There were both positives and areas of improvement that I would </w:t>
            </w:r>
            <w:r w:rsidRPr="007F2C93">
              <w:rPr>
                <w:sz w:val="22"/>
              </w:rPr>
              <w:lastRenderedPageBreak/>
              <w:t xml:space="preserve">address before using this strategy again in the future. Positives of this strategy </w:t>
            </w:r>
            <w:r w:rsidR="00BE36DD" w:rsidRPr="007F2C93">
              <w:rPr>
                <w:sz w:val="22"/>
              </w:rPr>
              <w:t>were</w:t>
            </w:r>
            <w:r w:rsidR="00BE36DD">
              <w:rPr>
                <w:sz w:val="22"/>
              </w:rPr>
              <w:t xml:space="preserve"> that</w:t>
            </w:r>
            <w:r w:rsidRPr="007F2C93">
              <w:rPr>
                <w:sz w:val="22"/>
              </w:rPr>
              <w:t xml:space="preserve"> students were given thinking time before being asked for feedback, William (2018) emphases the importance of thinking time within his research, students were given the opportunity to share their answers with others allowing them to build on their own thoughts as well as learning from other members of the class. It is also important that teachers do not allow too much wait time as it can cause 'dead' time where the is uncomfortable silence (</w:t>
            </w:r>
            <w:proofErr w:type="spellStart"/>
            <w:r w:rsidRPr="007F2C93">
              <w:rPr>
                <w:sz w:val="22"/>
              </w:rPr>
              <w:t>Wiliam</w:t>
            </w:r>
            <w:proofErr w:type="spellEnd"/>
            <w:r w:rsidRPr="007F2C93">
              <w:rPr>
                <w:sz w:val="22"/>
              </w:rPr>
              <w:t xml:space="preserve">, 2018). By getting to know pupils and the whole class, teachers </w:t>
            </w:r>
            <w:proofErr w:type="gramStart"/>
            <w:r w:rsidRPr="007F2C93">
              <w:rPr>
                <w:sz w:val="22"/>
              </w:rPr>
              <w:t>are able to</w:t>
            </w:r>
            <w:proofErr w:type="gramEnd"/>
            <w:r w:rsidRPr="007F2C93">
              <w:rPr>
                <w:sz w:val="22"/>
              </w:rPr>
              <w:t xml:space="preserve"> get the balance of wait time right, allowing learners enough time to think but not too much time where learners become distracted and off task. This AFL strategy also allowed me to address common misconceptions that had emerged within the class and it allowed for quality discussions to take place between the students. Although this AFL strategy proved to be beneficial, I did notice some students were off task during the discussions and the classroom was also very noisy, so it was difficult to transition from the discussion to a quiet classroom for feedback.</w:t>
            </w:r>
          </w:p>
        </w:tc>
      </w:tr>
    </w:tbl>
    <w:p w14:paraId="566D11EC" w14:textId="31CCA029"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rPr>
            </w:pPr>
            <w:proofErr w:type="spellStart"/>
            <w:r w:rsidRPr="00446402">
              <w:rPr>
                <w:rFonts w:ascii="Calibri" w:eastAsia="Calibri" w:hAnsi="Calibri" w:cs="Times New Roman"/>
                <w:b/>
                <w:szCs w:val="24"/>
              </w:rPr>
              <w:t>Tystiolaeth</w:t>
            </w:r>
            <w:proofErr w:type="spellEnd"/>
            <w:r w:rsidRPr="00446402">
              <w:rPr>
                <w:rFonts w:ascii="Calibri" w:eastAsia="Calibri" w:hAnsi="Calibri" w:cs="Times New Roman"/>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rPr>
            </w:pPr>
            <w:proofErr w:type="spellStart"/>
            <w:r w:rsidRPr="00446402">
              <w:rPr>
                <w:rFonts w:ascii="Calibri" w:eastAsia="Calibri" w:hAnsi="Calibri" w:cs="Times New Roman"/>
                <w:b/>
                <w:szCs w:val="24"/>
              </w:rPr>
              <w:t>Adfyfyrio</w:t>
            </w:r>
            <w:proofErr w:type="spellEnd"/>
            <w:r w:rsidRPr="00446402">
              <w:rPr>
                <w:rFonts w:ascii="Calibri" w:eastAsia="Calibri" w:hAnsi="Calibri" w:cs="Times New Roman"/>
                <w:b/>
                <w:szCs w:val="24"/>
              </w:rPr>
              <w:t xml:space="preserve"> / </w:t>
            </w:r>
            <w:proofErr w:type="gramStart"/>
            <w:r w:rsidRPr="00446402">
              <w:rPr>
                <w:rFonts w:ascii="Calibri" w:eastAsia="Calibri" w:hAnsi="Calibri" w:cs="Times New Roman"/>
                <w:b/>
                <w:szCs w:val="24"/>
              </w:rPr>
              <w:t>Reflect</w:t>
            </w:r>
            <w:proofErr w:type="gramEnd"/>
          </w:p>
          <w:p w14:paraId="315C8DED" w14:textId="77777777" w:rsidR="00446402" w:rsidRPr="00446402" w:rsidRDefault="00446402" w:rsidP="003710E8">
            <w:pPr>
              <w:spacing w:line="240" w:lineRule="auto"/>
              <w:rPr>
                <w:rFonts w:ascii="Calibri" w:eastAsia="Calibri" w:hAnsi="Calibri" w:cs="Times New Roman"/>
                <w:b/>
                <w:szCs w:val="24"/>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51F19855" w:rsidR="00446402" w:rsidRPr="00446402" w:rsidRDefault="00B70010" w:rsidP="004A06C9">
            <w:pPr>
              <w:rPr>
                <w:rFonts w:ascii="Calibri" w:eastAsia="Calibri" w:hAnsi="Calibri" w:cs="Times New Roman"/>
                <w:sz w:val="22"/>
              </w:rPr>
            </w:pPr>
            <w:r w:rsidRPr="00B70010">
              <w:rPr>
                <w:rFonts w:ascii="Calibri" w:eastAsia="Calibri" w:hAnsi="Calibri" w:cs="Times New Roman"/>
                <w:sz w:val="22"/>
              </w:rPr>
              <w:t xml:space="preserve">The share stage of this bridge experience took place through Microsoft Teams. During this stage of the experience, I and the other members of my network created individual </w:t>
            </w:r>
            <w:hyperlink w:anchor="/viewer/kwhG4ZW9jdcrHpGRHkwjMybzwc" w:tgtFrame="_self" w:history="1">
              <w:r w:rsidRPr="00B70010">
                <w:rPr>
                  <w:rStyle w:val="Hyperlink"/>
                  <w:rFonts w:ascii="Calibri" w:eastAsia="Calibri" w:hAnsi="Calibri" w:cs="Times New Roman"/>
                  <w:sz w:val="22"/>
                </w:rPr>
                <w:t xml:space="preserve">presentations </w:t>
              </w:r>
            </w:hyperlink>
            <w:r w:rsidRPr="00B70010">
              <w:rPr>
                <w:rFonts w:ascii="Calibri" w:eastAsia="Calibri" w:hAnsi="Calibri" w:cs="Times New Roman"/>
                <w:sz w:val="22"/>
              </w:rPr>
              <w:t xml:space="preserve">outlining and evaluating two assessment for learning strategies that we had tested within our </w:t>
            </w:r>
            <w:r w:rsidRPr="00B70010">
              <w:rPr>
                <w:rFonts w:ascii="Calibri" w:eastAsia="Calibri" w:hAnsi="Calibri" w:cs="Times New Roman"/>
                <w:sz w:val="22"/>
              </w:rPr>
              <w:lastRenderedPageBreak/>
              <w:t>own practice. At the end of each of the presentations, there was an opportunity for peers to ask any relevant questions about the strategies discussed.</w:t>
            </w:r>
          </w:p>
        </w:tc>
        <w:tc>
          <w:tcPr>
            <w:tcW w:w="4961" w:type="dxa"/>
            <w:tcBorders>
              <w:top w:val="single" w:sz="4" w:space="0" w:color="auto"/>
              <w:left w:val="single" w:sz="4" w:space="0" w:color="auto"/>
              <w:bottom w:val="single" w:sz="4" w:space="0" w:color="auto"/>
              <w:right w:val="single" w:sz="4" w:space="0" w:color="auto"/>
            </w:tcBorders>
          </w:tcPr>
          <w:p w14:paraId="358ACC67" w14:textId="40B0712A" w:rsidR="008773DC" w:rsidRDefault="008773DC" w:rsidP="008773DC">
            <w:pPr>
              <w:rPr>
                <w:rFonts w:ascii="Calibri" w:eastAsia="Calibri" w:hAnsi="Calibri"/>
                <w:sz w:val="22"/>
              </w:rPr>
            </w:pPr>
            <w:r w:rsidRPr="008773DC">
              <w:rPr>
                <w:rFonts w:ascii="Calibri" w:eastAsia="Calibri" w:hAnsi="Calibri"/>
                <w:sz w:val="22"/>
              </w:rPr>
              <w:lastRenderedPageBreak/>
              <w:t xml:space="preserve">The sharing aspect of this bridge was particularly useful to me, it enabled me to get to know and understand many AFL strategies that I was previously unaware of. I made a note of some of the strategies that I would like to use and adapt within my own practice, such as using lollipop sticks when </w:t>
            </w:r>
            <w:r w:rsidRPr="008773DC">
              <w:rPr>
                <w:rFonts w:ascii="Calibri" w:eastAsia="Calibri" w:hAnsi="Calibri"/>
                <w:sz w:val="22"/>
              </w:rPr>
              <w:lastRenderedPageBreak/>
              <w:t xml:space="preserve">asking learners questions rather than asking learners to raise their hands. </w:t>
            </w:r>
            <w:proofErr w:type="spellStart"/>
            <w:r w:rsidRPr="008773DC">
              <w:rPr>
                <w:rFonts w:ascii="Calibri" w:eastAsia="Calibri" w:hAnsi="Calibri"/>
                <w:sz w:val="22"/>
              </w:rPr>
              <w:t>Wiliam</w:t>
            </w:r>
            <w:proofErr w:type="spellEnd"/>
            <w:r w:rsidRPr="008773DC">
              <w:rPr>
                <w:rFonts w:ascii="Calibri" w:eastAsia="Calibri" w:hAnsi="Calibri"/>
                <w:sz w:val="22"/>
              </w:rPr>
              <w:t xml:space="preserve"> (2018) explains that this can be a useful approach to ensuring that learners are engaged and assessing their learning, </w:t>
            </w:r>
            <w:r w:rsidR="004A06C9" w:rsidRPr="008773DC">
              <w:rPr>
                <w:rFonts w:ascii="Calibri" w:eastAsia="Calibri" w:hAnsi="Calibri"/>
                <w:sz w:val="22"/>
              </w:rPr>
              <w:t>each</w:t>
            </w:r>
            <w:r w:rsidRPr="008773DC">
              <w:rPr>
                <w:rFonts w:ascii="Calibri" w:eastAsia="Calibri" w:hAnsi="Calibri"/>
                <w:sz w:val="22"/>
              </w:rPr>
              <w:t xml:space="preserve"> of the presentations highlighted the benefits and possible ways forward to improve the strategies, I found this beneficial as I now know ways that I can develop these strategies within my own practice.</w:t>
            </w:r>
          </w:p>
          <w:p w14:paraId="4BF22476" w14:textId="77777777" w:rsidR="004A06C9" w:rsidRPr="008773DC" w:rsidRDefault="004A06C9" w:rsidP="008773DC">
            <w:pPr>
              <w:rPr>
                <w:rFonts w:ascii="Calibri" w:eastAsia="Calibri" w:hAnsi="Calibri"/>
                <w:sz w:val="22"/>
              </w:rPr>
            </w:pPr>
          </w:p>
          <w:p w14:paraId="28D04FC2" w14:textId="77777777" w:rsidR="008773DC" w:rsidRPr="008773DC" w:rsidRDefault="008773DC" w:rsidP="004A06C9">
            <w:pPr>
              <w:rPr>
                <w:rFonts w:ascii="Calibri" w:eastAsia="Calibri" w:hAnsi="Calibri" w:cs="Times New Roman"/>
                <w:sz w:val="22"/>
              </w:rPr>
            </w:pPr>
            <w:r w:rsidRPr="008773DC">
              <w:rPr>
                <w:rFonts w:ascii="Calibri" w:eastAsia="Calibri" w:hAnsi="Calibri" w:cs="Times New Roman"/>
                <w:sz w:val="22"/>
              </w:rPr>
              <w:t>The network is made up of both primary and secondary PGCE students therefore, there was an opportunity to look at a range of AFL techniques and how they can be adapted to meet the needs of primary or secondary school students.</w:t>
            </w:r>
          </w:p>
          <w:p w14:paraId="07D8103A" w14:textId="128C4783" w:rsidR="008632A8" w:rsidRPr="00446402" w:rsidRDefault="008632A8" w:rsidP="003710E8">
            <w:pPr>
              <w:spacing w:line="240" w:lineRule="auto"/>
              <w:rPr>
                <w:rFonts w:ascii="Calibri" w:eastAsia="Calibri" w:hAnsi="Calibri" w:cs="Times New Roman"/>
                <w:sz w:val="22"/>
              </w:rPr>
            </w:pPr>
          </w:p>
        </w:tc>
      </w:tr>
    </w:tbl>
    <w:p w14:paraId="6EF7FD1B" w14:textId="77777777" w:rsidR="00446402" w:rsidRPr="00446402" w:rsidRDefault="00446402" w:rsidP="00446402">
      <w:pPr>
        <w:spacing w:after="160" w:line="256" w:lineRule="auto"/>
        <w:rPr>
          <w:rFonts w:ascii="Calibri" w:eastAsia="Calibri" w:hAnsi="Calibri" w:cs="Times New Roman"/>
          <w:sz w:val="22"/>
        </w:rPr>
      </w:pPr>
    </w:p>
    <w:p w14:paraId="349E26A3" w14:textId="78FACCB4" w:rsidR="2B5A2DAC" w:rsidRDefault="2B5A2DAC">
      <w:r>
        <w:br w:type="page"/>
      </w:r>
    </w:p>
    <w:p w14:paraId="407B934A" w14:textId="32132DDF" w:rsidR="00446402" w:rsidRDefault="002473E3" w:rsidP="00336A88">
      <w:pPr>
        <w:pStyle w:val="Heading2"/>
      </w:pPr>
      <w:r>
        <w:lastRenderedPageBreak/>
        <w:t>DGB/</w:t>
      </w:r>
      <w:r w:rsidR="00336A88">
        <w:t>SKD</w:t>
      </w:r>
    </w:p>
    <w:p w14:paraId="09E85C8F" w14:textId="2F168904" w:rsidR="00667EB2" w:rsidRDefault="00667EB2" w:rsidP="00B70105">
      <w:pPr>
        <w:pStyle w:val="Heading3"/>
      </w:pPr>
      <w:proofErr w:type="spellStart"/>
      <w:r>
        <w:t>Llythrennedd</w:t>
      </w:r>
      <w:proofErr w:type="spellEnd"/>
      <w:r>
        <w:t xml:space="preserve"> / Literacy</w:t>
      </w:r>
    </w:p>
    <w:p w14:paraId="0E9332AD" w14:textId="7FC28AD3"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EndPr/>
        <w:sdtContent>
          <w:r w:rsidR="00A86618">
            <w:sym w:font="Webdings" w:char="F061"/>
          </w:r>
        </w:sdtContent>
      </w:sdt>
    </w:p>
    <w:p w14:paraId="268EA0CD" w14:textId="7D6A995E" w:rsidR="001E7B6F" w:rsidRDefault="00F52B2A" w:rsidP="000E5D60">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sdtContent>
          <w:r w:rsidR="00A86618" w:rsidRPr="00A86618">
            <w:rPr>
              <w:color w:val="2B579A"/>
              <w:shd w:val="clear" w:color="auto" w:fill="FFFFFF"/>
            </w:rPr>
            <w:t xml:space="preserve">Grammar course - I have completed an open university course on grammar as I recognise that this is an area that I need to develop. </w:t>
          </w:r>
          <w:proofErr w:type="gramStart"/>
          <w:r w:rsidR="00A86618" w:rsidRPr="00A86618">
            <w:rPr>
              <w:color w:val="2B579A"/>
              <w:shd w:val="clear" w:color="auto" w:fill="FFFFFF"/>
            </w:rPr>
            <w:t>By completing a skill audit, it</w:t>
          </w:r>
          <w:proofErr w:type="gramEnd"/>
          <w:r w:rsidR="00A86618" w:rsidRPr="00A86618">
            <w:rPr>
              <w:color w:val="2B579A"/>
              <w:shd w:val="clear" w:color="auto" w:fill="FFFFFF"/>
            </w:rPr>
            <w:t xml:space="preserve"> became clear that grammar is a weakness for me, the course has helped me to understand the differences between spoken and written English, factors that influence the use of grammar and vocabulary in speech and writing, and different ways in which grammar has been described within literature. I decided to complete a course to help me improve my grammar skills as I was teaching a year 4 class a lesson on writing a formal letter. To help me teach the best possible lesson on writing formal letters I needed to strengthen my own knowledge, the Department for Education (2000) states that writing styles vary with purpose, and formal writing must follow strict rules for example, writers must use standard English, sentences must use the correct punctuation and sentences must be complete (they must contain a main clause). Undertaking this course and engaging in literature has allowed me to gain accurate knowledge on grammar and formal writing which will allow me to pass on the knowledge to the learners. </w:t>
          </w:r>
        </w:sdtContent>
      </w:sdt>
      <w:r w:rsidR="000E5D60">
        <w:t xml:space="preserve"> </w:t>
      </w:r>
    </w:p>
    <w:p w14:paraId="056A9E00" w14:textId="77777777" w:rsidR="00EE37F6" w:rsidRDefault="00EE37F6" w:rsidP="000E5D60"/>
    <w:p w14:paraId="083CB8D4" w14:textId="0DCF46D4" w:rsidR="00667EB2" w:rsidRDefault="00667EB2" w:rsidP="00B70105">
      <w:pPr>
        <w:pStyle w:val="Heading3"/>
      </w:pPr>
      <w:proofErr w:type="spellStart"/>
      <w:r>
        <w:t>Rhifedd</w:t>
      </w:r>
      <w:proofErr w:type="spellEnd"/>
      <w:r>
        <w:t xml:space="preserve"> / </w:t>
      </w:r>
      <w:r w:rsidRPr="00667EB2">
        <w:t>Numeracy</w:t>
      </w:r>
    </w:p>
    <w:p w14:paraId="66327DEC" w14:textId="19ABB3BF" w:rsidR="00EE37F6" w:rsidRPr="00EE37F6" w:rsidRDefault="00EE37F6" w:rsidP="00EE37F6">
      <w:r>
        <w:t xml:space="preserve">Evidenced by an asset? </w:t>
      </w:r>
      <w:sdt>
        <w:sdtPr>
          <w:id w:val="1556505794"/>
          <w14:checkbox>
            <w14:checked w14:val="1"/>
            <w14:checkedState w14:val="0061" w14:font="Webdings"/>
            <w14:uncheckedState w14:val="2610" w14:font="MS Gothic"/>
          </w14:checkbox>
        </w:sdtPr>
        <w:sdtEndPr/>
        <w:sdtContent>
          <w:r w:rsidR="00854482">
            <w:sym w:font="Webdings" w:char="F061"/>
          </w:r>
        </w:sdtContent>
      </w:sdt>
    </w:p>
    <w:p w14:paraId="55B40827" w14:textId="2DF6786C" w:rsidR="00EE37F6" w:rsidRDefault="00F52B2A" w:rsidP="00CA10E6">
      <w:sdt>
        <w:sdtPr>
          <w:rPr>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r w:rsidR="00854482" w:rsidRPr="00854482">
            <w:rPr>
              <w:color w:val="2B579A"/>
              <w:shd w:val="clear" w:color="auto" w:fill="FFFFFF"/>
            </w:rPr>
            <w:t xml:space="preserve">Although numeracy is a particularly strong point for me, I have completed an Open University course relating to ratios, proportions, and percentages. I decided to </w:t>
          </w:r>
          <w:proofErr w:type="spellStart"/>
          <w:r w:rsidR="00854482" w:rsidRPr="00854482">
            <w:rPr>
              <w:color w:val="2B579A"/>
              <w:shd w:val="clear" w:color="auto" w:fill="FFFFFF"/>
            </w:rPr>
            <w:t>enroll</w:t>
          </w:r>
          <w:proofErr w:type="spellEnd"/>
          <w:r w:rsidR="00854482" w:rsidRPr="00854482">
            <w:rPr>
              <w:color w:val="2B579A"/>
              <w:shd w:val="clear" w:color="auto" w:fill="FFFFFF"/>
            </w:rPr>
            <w:t xml:space="preserve"> in this course because I realise that this area of numeracy is a weakness for me. By completing the </w:t>
          </w:r>
          <w:r w:rsidR="00907375" w:rsidRPr="00854482">
            <w:rPr>
              <w:color w:val="2B579A"/>
              <w:shd w:val="clear" w:color="auto" w:fill="FFFFFF"/>
            </w:rPr>
            <w:t>course,</w:t>
          </w:r>
          <w:r w:rsidR="00854482" w:rsidRPr="00854482">
            <w:rPr>
              <w:color w:val="2B579A"/>
              <w:shd w:val="clear" w:color="auto" w:fill="FFFFFF"/>
            </w:rPr>
            <w:t xml:space="preserve"> I have developed my understanding of working out simple ratios, converting between fractions, decimals, and percentages calculating percentages, and finding percentages. This course provided me with examples of how ratios, proportions, and percentages can be used in a real-life context and how they are important in many contexts. Askew </w:t>
          </w:r>
          <w:r w:rsidR="00854482" w:rsidRPr="00907375">
            <w:rPr>
              <w:i/>
              <w:iCs/>
              <w:color w:val="2B579A"/>
              <w:shd w:val="clear" w:color="auto" w:fill="FFFFFF"/>
            </w:rPr>
            <w:t>et al</w:t>
          </w:r>
          <w:r w:rsidR="00854482" w:rsidRPr="00854482">
            <w:rPr>
              <w:color w:val="2B579A"/>
              <w:shd w:val="clear" w:color="auto" w:fill="FFFFFF"/>
            </w:rPr>
            <w:t> (1997) state that effective teachers of numeracy are those with good conceptual understanding. </w:t>
          </w:r>
        </w:sdtContent>
      </w:sdt>
      <w:r w:rsidR="003529C9">
        <w:t xml:space="preserve"> </w:t>
      </w:r>
    </w:p>
    <w:p w14:paraId="63768DE4" w14:textId="77777777" w:rsidR="00EE1FFF" w:rsidRDefault="00EE1FFF" w:rsidP="00CA10E6"/>
    <w:p w14:paraId="421CF2DC" w14:textId="27AAE083" w:rsidR="00534848" w:rsidRDefault="00534848" w:rsidP="00B70105">
      <w:pPr>
        <w:pStyle w:val="Heading3"/>
      </w:pPr>
      <w:proofErr w:type="spellStart"/>
      <w:r>
        <w:lastRenderedPageBreak/>
        <w:t>Gwybodaeth</w:t>
      </w:r>
      <w:proofErr w:type="spellEnd"/>
      <w:r>
        <w:t xml:space="preserve"> </w:t>
      </w:r>
      <w:proofErr w:type="spellStart"/>
      <w:r>
        <w:t>bynciol</w:t>
      </w:r>
      <w:proofErr w:type="spellEnd"/>
      <w:r>
        <w:t xml:space="preserve"> / Subject knowledge</w:t>
      </w:r>
    </w:p>
    <w:p w14:paraId="4C13EED5" w14:textId="25699AB1" w:rsidR="00EE37F6" w:rsidRPr="00EE37F6" w:rsidRDefault="00EE37F6" w:rsidP="00EE37F6">
      <w:r>
        <w:t xml:space="preserve">Evidenced by an asset? </w:t>
      </w:r>
      <w:sdt>
        <w:sdtPr>
          <w:id w:val="-1784792848"/>
          <w14:checkbox>
            <w14:checked w14:val="1"/>
            <w14:checkedState w14:val="0061" w14:font="Webdings"/>
            <w14:uncheckedState w14:val="2610" w14:font="MS Gothic"/>
          </w14:checkbox>
        </w:sdtPr>
        <w:sdtEndPr/>
        <w:sdtContent>
          <w:r w:rsidR="005D50EA">
            <w:sym w:font="Webdings" w:char="F061"/>
          </w:r>
        </w:sdtContent>
      </w:sdt>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p w14:paraId="1D26A330" w14:textId="7CD5693C" w:rsidR="00CC0CA8" w:rsidRPr="00CC0CA8" w:rsidRDefault="00F52B2A" w:rsidP="00CC0CA8">
          <w:sdt>
            <w:sdtPr>
              <w:rPr>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dtPr>
            <w:sdtEndPr/>
            <w:sdtContent>
              <w:r w:rsidR="005D50EA" w:rsidRPr="005D50EA">
                <w:rPr>
                  <w:color w:val="2B579A"/>
                  <w:shd w:val="clear" w:color="auto" w:fill="FFFFFF"/>
                </w:rPr>
                <w:t xml:space="preserve">During my placement, I was tasked with teaching a year 4 class about the respiratory system. Since sitting my biology GCSE, I have not looked at and used the information, therefore, I decided to undertake a course to refresh my memory. The course was useful because it enabled me to refresh my memory on what I already knew and provided me with new knowledge, I was able to </w:t>
              </w:r>
              <w:r w:rsidR="005D50EA" w:rsidRPr="00A86FFB">
                <w:rPr>
                  <w:color w:val="2B579A"/>
                  <w:shd w:val="clear" w:color="auto" w:fill="FFFFFF"/>
                </w:rPr>
                <w:t>familiarise</w:t>
              </w:r>
              <w:r w:rsidR="005D50EA" w:rsidRPr="005D50EA">
                <w:rPr>
                  <w:color w:val="2B579A"/>
                  <w:shd w:val="clear" w:color="auto" w:fill="FFFFFF"/>
                </w:rPr>
                <w:t xml:space="preserve"> myself with the terminology used to describe the respiratory system and all the organs involved in the system. Whilst refreshing my memory on the scientific terminology related to the respiratory system, I recognised that the learners I will be teaching may become overwhelmed with the level of the terminology used. Loxley et al (2014) state that children often find learning technical vocabulary hard work and challenging. Loxley et al (2014) also state that children find conceptual learning difficult, they suggest teaching science as a collection of stories to overcome this. I was able to teach the respiratory system in this way, explaining each stage using accurate terminology in a story-like manner. I was able to use the knowledge, understanding and terminology gained through this course to teach the respiratory system to learners in a way they would enjoy. </w:t>
              </w:r>
            </w:sdtContent>
          </w:sdt>
          <w:r w:rsidR="003529C9">
            <w:t xml:space="preserve"> </w:t>
          </w:r>
        </w:p>
      </w:sdtContent>
    </w:sdt>
    <w:p w14:paraId="404BAAFA" w14:textId="6A0EEA61" w:rsidR="00667EB2" w:rsidRDefault="00667EB2" w:rsidP="00667EB2"/>
    <w:p w14:paraId="7BB7E4AC" w14:textId="3F95F852" w:rsidR="2B5A2DAC" w:rsidRDefault="2B5A2DAC">
      <w:r>
        <w:br w:type="page"/>
      </w:r>
    </w:p>
    <w:p w14:paraId="1A710675" w14:textId="41CF0A6E" w:rsidR="00A10EAD" w:rsidRDefault="00A10EAD" w:rsidP="000D213D">
      <w:pPr>
        <w:pStyle w:val="Heading2"/>
      </w:pPr>
      <w:proofErr w:type="spellStart"/>
      <w:r>
        <w:lastRenderedPageBreak/>
        <w:t>Safonau</w:t>
      </w:r>
      <w:proofErr w:type="spellEnd"/>
      <w:r>
        <w:t>/ Standards</w:t>
      </w:r>
    </w:p>
    <w:p w14:paraId="3ED0067C" w14:textId="77777777" w:rsidR="00552BF1" w:rsidRPr="00552BF1" w:rsidRDefault="00552BF1" w:rsidP="00552BF1"/>
    <w:p w14:paraId="59426E11" w14:textId="2D9297BC" w:rsidR="000D213D" w:rsidRDefault="000D213D" w:rsidP="00CD1E5D">
      <w:pPr>
        <w:pStyle w:val="Heading2"/>
      </w:pPr>
      <w:r>
        <w:t xml:space="preserve">Professional Experience </w:t>
      </w:r>
      <w:r w:rsidRPr="00CD1E5D">
        <w:t>Template</w:t>
      </w:r>
      <w:r w:rsidR="007C32AA">
        <w:t xml:space="preserve"> 1</w:t>
      </w:r>
      <w:r w:rsidR="00E02C5E">
        <w:t xml:space="preserve">: </w:t>
      </w:r>
      <w:sdt>
        <w:sdtPr>
          <w:alias w:val="Title of your experience"/>
          <w:tag w:val="Title of your experience"/>
          <w:id w:val="-527794042"/>
          <w:placeholder>
            <w:docPart w:val="A87D648A328542B1A63B6416542DFBFD"/>
          </w:placeholder>
          <w:temporary/>
          <w:showingPlcHdr/>
          <w:text/>
        </w:sdtPr>
        <w:sdtEndPr/>
        <w:sdtContent>
          <w:r w:rsidR="0042458A">
            <w:t>Paste text here</w:t>
          </w:r>
        </w:sdtContent>
      </w:sdt>
    </w:p>
    <w:p w14:paraId="7A167012" w14:textId="1B0F1A6B"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B801D5">
            <w:t>Refining: Assessment</w:t>
          </w:r>
        </w:sdtContent>
      </w:sdt>
    </w:p>
    <w:p w14:paraId="02E30A83" w14:textId="5477FAAD" w:rsidR="007C32AA" w:rsidRDefault="007C32AA" w:rsidP="00B70105">
      <w:pPr>
        <w:pStyle w:val="Heading3"/>
      </w:pPr>
      <w:r>
        <w:t>What did you do and why?</w:t>
      </w:r>
    </w:p>
    <w:p w14:paraId="19D89CBC" w14:textId="47D66DA6" w:rsidR="008F713A" w:rsidRPr="008F713A" w:rsidRDefault="00B801D5" w:rsidP="008F713A">
      <w:r w:rsidRPr="00B801D5">
        <w:rPr>
          <w:color w:val="2B579A"/>
          <w:shd w:val="clear" w:color="auto" w:fill="FFFFFF"/>
        </w:rPr>
        <w:t xml:space="preserve"> I planned a math lesson on addition, adding two-digit numbers. At the end of the lesson, I used an AFL strategy of questioning to check the learners' understanding, I decided to use the no-hands-up technique as in previous lessons I have noticed that the same learners tend to answer questions. I decided to introduce lollipop sticks into the classroom, where I would ask a question then to pick a lollipop stick out of a jar, the lollipop sticks would contain a name of a learner within the class. Doing it this way means that the choice is completely random, </w:t>
      </w:r>
      <w:proofErr w:type="spellStart"/>
      <w:r w:rsidRPr="00B801D5">
        <w:rPr>
          <w:color w:val="2B579A"/>
          <w:shd w:val="clear" w:color="auto" w:fill="FFFFFF"/>
        </w:rPr>
        <w:t>Wiliam</w:t>
      </w:r>
      <w:proofErr w:type="spellEnd"/>
      <w:r w:rsidRPr="00B801D5">
        <w:rPr>
          <w:color w:val="2B579A"/>
          <w:shd w:val="clear" w:color="auto" w:fill="FFFFFF"/>
        </w:rPr>
        <w:t xml:space="preserve"> (2018) explains that many teachers now use a no-hands-up approach to encourage learners to participate and remain engaged. </w:t>
      </w:r>
    </w:p>
    <w:p w14:paraId="1AD79B70" w14:textId="2F7E7BD1" w:rsidR="007C32AA" w:rsidRDefault="007C32AA" w:rsidP="00B70105">
      <w:pPr>
        <w:pStyle w:val="Heading3"/>
      </w:pPr>
      <w:r>
        <w:t>What have you learned?</w:t>
      </w:r>
    </w:p>
    <w:p w14:paraId="2260BE72" w14:textId="3FF6CF75" w:rsidR="00505886" w:rsidRPr="00505886" w:rsidRDefault="00922264" w:rsidP="00505886">
      <w:r w:rsidRPr="00922264">
        <w:rPr>
          <w:color w:val="2B579A"/>
          <w:shd w:val="clear" w:color="auto" w:fill="FFFFFF"/>
        </w:rPr>
        <w:t xml:space="preserve">I have learned that whilst using the no hands up approach, the learners tend to stay more focused and engaged throughout the task as they are aware that they may be called to answer a question next. I noticed that some of the learners were anxious about being called on to answer a question, this could be due to the learners not being comfortable with answering the questions as they are now used to doing so or it could be due to the learners not fully understanding the question or the topic that they have been learning. I have learned that whilst using this strategy, it is important to emphasize to learners that it is ok if they do not know the answer to a question and bounce the question around the classroom </w:t>
      </w:r>
      <w:proofErr w:type="gramStart"/>
      <w:r w:rsidRPr="00922264">
        <w:rPr>
          <w:color w:val="2B579A"/>
          <w:shd w:val="clear" w:color="auto" w:fill="FFFFFF"/>
        </w:rPr>
        <w:t>in order to</w:t>
      </w:r>
      <w:proofErr w:type="gramEnd"/>
      <w:r w:rsidRPr="00922264">
        <w:rPr>
          <w:color w:val="2B579A"/>
          <w:shd w:val="clear" w:color="auto" w:fill="FFFFFF"/>
        </w:rPr>
        <w:t xml:space="preserve"> help develop an answer. </w:t>
      </w:r>
    </w:p>
    <w:p w14:paraId="7142A8EC" w14:textId="3CD8B06A" w:rsidR="007C32AA" w:rsidRPr="007C32AA" w:rsidRDefault="007C32AA" w:rsidP="00B70105">
      <w:pPr>
        <w:pStyle w:val="Heading3"/>
      </w:pPr>
      <w:r>
        <w:t>What next?</w:t>
      </w:r>
    </w:p>
    <w:p w14:paraId="1C3A28D3" w14:textId="34FB4ADC" w:rsidR="00A95C95" w:rsidRPr="00A95C95" w:rsidRDefault="00BB5BD5" w:rsidP="00A95C95">
      <w:r>
        <w:rPr>
          <w:color w:val="2B579A"/>
          <w:shd w:val="clear" w:color="auto" w:fill="FFFFFF"/>
        </w:rPr>
        <w:t xml:space="preserve">As a result of this </w:t>
      </w:r>
      <w:r w:rsidR="00DD7773">
        <w:rPr>
          <w:color w:val="2B579A"/>
          <w:shd w:val="clear" w:color="auto" w:fill="FFFFFF"/>
        </w:rPr>
        <w:t>experience,</w:t>
      </w:r>
      <w:r>
        <w:rPr>
          <w:color w:val="2B579A"/>
          <w:shd w:val="clear" w:color="auto" w:fill="FFFFFF"/>
        </w:rPr>
        <w:t xml:space="preserve"> </w:t>
      </w:r>
      <w:r w:rsidRPr="00BB5BD5">
        <w:rPr>
          <w:color w:val="2B579A"/>
          <w:shd w:val="clear" w:color="auto" w:fill="FFFFFF"/>
        </w:rPr>
        <w:t>I will continue to look at ways in which I can incorporate the no hands up strategy in my own teaching in the future, I will implement this strategy consistently within the class so the learners understand the expectation involved and help the learners become more comfortable with being asked questions that they may not know the answer to. </w:t>
      </w:r>
      <w:r w:rsidR="00EF73A2" w:rsidRPr="00EF73A2">
        <w:rPr>
          <w:color w:val="2B579A"/>
          <w:shd w:val="clear" w:color="auto" w:fill="FFFFFF"/>
        </w:rPr>
        <w:t>As a result of this experience</w:t>
      </w:r>
      <w:r w:rsidR="00DD7773">
        <w:rPr>
          <w:color w:val="2B579A"/>
          <w:shd w:val="clear" w:color="auto" w:fill="FFFFFF"/>
        </w:rPr>
        <w:t>.</w:t>
      </w:r>
    </w:p>
    <w:p w14:paraId="1A6E7164" w14:textId="4D95ABCC" w:rsidR="00811007" w:rsidRDefault="00811007" w:rsidP="00811007"/>
    <w:p w14:paraId="01EC8868" w14:textId="77777777" w:rsidR="00552BF1" w:rsidRDefault="00552BF1" w:rsidP="00811007"/>
    <w:p w14:paraId="11F56628" w14:textId="35BF2899" w:rsidR="00B9167E" w:rsidRDefault="00B357D8" w:rsidP="00B9167E">
      <w:pPr>
        <w:pStyle w:val="Heading2"/>
      </w:pPr>
      <w:r>
        <w:t>Professional Experience Template 2</w:t>
      </w:r>
      <w:r w:rsidR="00B9167E">
        <w:t>:</w:t>
      </w:r>
      <w:r w:rsidR="00B9167E" w:rsidRPr="00B9167E">
        <w:t xml:space="preserve"> </w:t>
      </w:r>
      <w:sdt>
        <w:sdtPr>
          <w:alias w:val="Title of your experience"/>
          <w:tag w:val="Title of your experience"/>
          <w:id w:val="-849182380"/>
          <w:placeholder>
            <w:docPart w:val="92B0F9A6749C400BA0B07F648632A851"/>
          </w:placeholder>
          <w:temporary/>
          <w:showingPlcHdr/>
          <w:text/>
        </w:sdtPr>
        <w:sdtEndPr/>
        <w:sdtContent>
          <w:r w:rsidR="00846548">
            <w:t>Paste text here</w:t>
          </w:r>
        </w:sdtContent>
      </w:sdt>
    </w:p>
    <w:p w14:paraId="0C30188C" w14:textId="545B67A7"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BE11B1">
            <w:t>Refining: Differentiation</w:t>
          </w:r>
        </w:sdtContent>
      </w:sdt>
    </w:p>
    <w:p w14:paraId="2C2A77DF" w14:textId="77777777" w:rsidR="00846548" w:rsidRDefault="00846548" w:rsidP="00B70105">
      <w:pPr>
        <w:pStyle w:val="Heading3"/>
      </w:pPr>
      <w:r>
        <w:t>What did you do and why?</w:t>
      </w:r>
    </w:p>
    <w:p w14:paraId="744564A6" w14:textId="1234DB81" w:rsidR="00846548" w:rsidRPr="008F713A" w:rsidRDefault="00DA4071" w:rsidP="00846548">
      <w:r w:rsidRPr="00DA4071">
        <w:rPr>
          <w:color w:val="2B579A"/>
          <w:shd w:val="clear" w:color="auto" w:fill="FFFFFF"/>
        </w:rPr>
        <w:t xml:space="preserve">I was asked to complete a series of lessons on money. There is a range of abilities within the class, to be able to meet the needs of the individual learners within the class I had to differentiate the work according to the needs. To help me do this I first spoke to the class teacher about the different levels of ability within the class and I also looked back at maths work that the learners had previously completed to help me understand the level that they were currently working on. The class teacher told me that some of the learners were working towards progression step 1, whilst some were working towards progression step 2. When planning activities for the learners to engage with I created activities that would meet the expectations from both progression steps. As well as differentiating the work and activities that I wanted the learners to complete, I also differentiated my instruction given to the learners. For example, whilst working with the lower ability groups, I kept my instruction simpler and used language that they would understand, and whilst working with the higher ability groups, I used more complex, mathematical terminology </w:t>
      </w:r>
      <w:proofErr w:type="gramStart"/>
      <w:r w:rsidRPr="00DA4071">
        <w:rPr>
          <w:color w:val="2B579A"/>
          <w:shd w:val="clear" w:color="auto" w:fill="FFFFFF"/>
        </w:rPr>
        <w:t>in order to</w:t>
      </w:r>
      <w:proofErr w:type="gramEnd"/>
      <w:r w:rsidRPr="00DA4071">
        <w:rPr>
          <w:color w:val="2B579A"/>
          <w:shd w:val="clear" w:color="auto" w:fill="FFFFFF"/>
        </w:rPr>
        <w:t xml:space="preserve"> get them thinking. </w:t>
      </w:r>
    </w:p>
    <w:p w14:paraId="25332ED0" w14:textId="77777777" w:rsidR="00846548" w:rsidRDefault="00846548" w:rsidP="00B70105">
      <w:pPr>
        <w:pStyle w:val="Heading3"/>
      </w:pPr>
      <w:r>
        <w:t>What have you learned?</w:t>
      </w:r>
    </w:p>
    <w:p w14:paraId="71F9953E" w14:textId="0CC8D6FE" w:rsidR="00340F10" w:rsidRPr="00340F10" w:rsidRDefault="00340F10" w:rsidP="00340F10">
      <w:pPr>
        <w:rPr>
          <w:color w:val="2B579A"/>
          <w:shd w:val="clear" w:color="auto" w:fill="FFFFFF"/>
        </w:rPr>
      </w:pPr>
      <w:r w:rsidRPr="00340F10">
        <w:rPr>
          <w:color w:val="2B579A"/>
          <w:shd w:val="clear" w:color="auto" w:fill="FFFFFF"/>
        </w:rPr>
        <w:t xml:space="preserve">Whilst delivering the lessons on money, I learned that although I differentiated the lessons according to ability some of the learners in the lower ability groups were able to understand the concept of money more easily than others. When I noticed this, I decided that I would challenge the learners and push them towards completing the work set for the middle-ability learners. I noticed that within each of the ability groups, some learners were able to grasp the concept of money </w:t>
      </w:r>
      <w:r w:rsidR="00B12DAD">
        <w:rPr>
          <w:color w:val="2B579A"/>
          <w:shd w:val="clear" w:color="auto" w:fill="FFFFFF"/>
        </w:rPr>
        <w:t>more</w:t>
      </w:r>
      <w:r w:rsidRPr="00340F10">
        <w:rPr>
          <w:color w:val="2B579A"/>
          <w:shd w:val="clear" w:color="auto" w:fill="FFFFFF"/>
        </w:rPr>
        <w:t xml:space="preserve"> </w:t>
      </w:r>
      <w:r w:rsidR="00B12DAD" w:rsidRPr="00340F10">
        <w:rPr>
          <w:color w:val="2B579A"/>
          <w:shd w:val="clear" w:color="auto" w:fill="FFFFFF"/>
        </w:rPr>
        <w:t>quickl</w:t>
      </w:r>
      <w:r w:rsidR="00B12DAD">
        <w:rPr>
          <w:color w:val="2B579A"/>
          <w:shd w:val="clear" w:color="auto" w:fill="FFFFFF"/>
        </w:rPr>
        <w:t>y</w:t>
      </w:r>
      <w:r w:rsidRPr="00340F10">
        <w:rPr>
          <w:color w:val="2B579A"/>
          <w:shd w:val="clear" w:color="auto" w:fill="FFFFFF"/>
        </w:rPr>
        <w:t xml:space="preserve"> than others, therefore, I pushed these learners to challenge themselves and complete the activities set for the learners in the ability group higher than they were placed. To push the higher ability groups, I introduced challenge activities. As well as some learners exceeding expectations, I noticed that some of the learners were finding the activities that I set more difficult than others, therefore I brought all these learners together to </w:t>
      </w:r>
      <w:r w:rsidRPr="00340F10">
        <w:rPr>
          <w:color w:val="2B579A"/>
          <w:shd w:val="clear" w:color="auto" w:fill="FFFFFF"/>
        </w:rPr>
        <w:lastRenderedPageBreak/>
        <w:t xml:space="preserve">form a group, I worked with this group and went back to the basics of money, for example, recognising coins and paper money and being able to write the amount next to each of the coins. I learned that without knowing the basics of subjects, learners are not able to move forward, therefore it is important that each learner understands the basics before being pushed further. I have also learned that although learners are often split into groups according to their ability, learners have individual needs, and therefore, they may not perform as well in one area of learning as they do in another and it is important to recognise this and differentiate work accordingly. </w:t>
      </w:r>
    </w:p>
    <w:p w14:paraId="3797BACE" w14:textId="072887F1" w:rsidR="00846548" w:rsidRPr="00505886" w:rsidRDefault="00846548" w:rsidP="00846548"/>
    <w:p w14:paraId="52E63120" w14:textId="77777777" w:rsidR="00846548" w:rsidRPr="007C32AA" w:rsidRDefault="00846548" w:rsidP="00B70105">
      <w:pPr>
        <w:pStyle w:val="Heading3"/>
      </w:pPr>
      <w:r>
        <w:t>What next?</w:t>
      </w:r>
    </w:p>
    <w:p w14:paraId="63F76C9E" w14:textId="1E334182" w:rsidR="00846548" w:rsidRPr="00A95C95" w:rsidRDefault="00690784" w:rsidP="00846548">
      <w:r w:rsidRPr="00690784">
        <w:rPr>
          <w:color w:val="2B579A"/>
          <w:shd w:val="clear" w:color="auto" w:fill="FFFFFF"/>
        </w:rPr>
        <w:t xml:space="preserve">As I progress through my teaching career, I will continue to differentiate tasks and activities </w:t>
      </w:r>
      <w:proofErr w:type="gramStart"/>
      <w:r w:rsidRPr="00690784">
        <w:rPr>
          <w:color w:val="2B579A"/>
          <w:shd w:val="clear" w:color="auto" w:fill="FFFFFF"/>
        </w:rPr>
        <w:t>in order to</w:t>
      </w:r>
      <w:proofErr w:type="gramEnd"/>
      <w:r w:rsidRPr="00690784">
        <w:rPr>
          <w:color w:val="2B579A"/>
          <w:shd w:val="clear" w:color="auto" w:fill="FFFFFF"/>
        </w:rPr>
        <w:t xml:space="preserve"> meet the needs of the individual learners within my class. I now know that learners cannot be placed into boxes and their needs vary depending on many situations, I will assess the learners' understanding of topics and differentiate my lessons based on evidence of learning. I will ensure that create challenge tasks so that each learner is being pushed and the </w:t>
      </w:r>
      <w:r w:rsidR="005E5367">
        <w:rPr>
          <w:color w:val="2B579A"/>
          <w:shd w:val="clear" w:color="auto" w:fill="FFFFFF"/>
        </w:rPr>
        <w:t>more able and talented</w:t>
      </w:r>
      <w:r w:rsidRPr="00690784">
        <w:rPr>
          <w:color w:val="2B579A"/>
          <w:shd w:val="clear" w:color="auto" w:fill="FFFFFF"/>
        </w:rPr>
        <w:t xml:space="preserve"> learners are also being thought about and their needs are met as well as the lower ability learners. </w:t>
      </w:r>
    </w:p>
    <w:p w14:paraId="7BFFAF76" w14:textId="4BDBA1FE" w:rsidR="00B357D8" w:rsidRDefault="00B357D8" w:rsidP="00811007"/>
    <w:p w14:paraId="4A79E83B" w14:textId="77777777" w:rsidR="00552BF1" w:rsidRDefault="00552BF1">
      <w:pPr>
        <w:spacing w:line="240" w:lineRule="auto"/>
        <w:rPr>
          <w:rFonts w:asciiTheme="majorHAnsi" w:eastAsiaTheme="majorEastAsia" w:hAnsiTheme="majorHAnsi" w:cstheme="majorBidi"/>
          <w:b/>
          <w:color w:val="1F4E79" w:themeColor="accent1" w:themeShade="80"/>
          <w:sz w:val="28"/>
          <w:szCs w:val="26"/>
        </w:rPr>
      </w:pPr>
      <w:r>
        <w:br w:type="page"/>
      </w:r>
    </w:p>
    <w:p w14:paraId="4D213446" w14:textId="080F353C" w:rsidR="00B9167E" w:rsidRDefault="00B357D8" w:rsidP="00B9167E">
      <w:pPr>
        <w:pStyle w:val="Heading2"/>
      </w:pPr>
      <w:r>
        <w:lastRenderedPageBreak/>
        <w:t>Professional Experience Template 3</w:t>
      </w:r>
      <w:r w:rsidR="00B9167E">
        <w:t xml:space="preserve">: </w:t>
      </w:r>
      <w:sdt>
        <w:sdtPr>
          <w:alias w:val="Title of your experience"/>
          <w:tag w:val="Title of your experience"/>
          <w:id w:val="-961494122"/>
          <w:placeholder>
            <w:docPart w:val="52E9DB3D555B42C899119215532976B6"/>
          </w:placeholder>
          <w:temporary/>
          <w:showingPlcHdr/>
          <w:text/>
        </w:sdtPr>
        <w:sdtEndPr/>
        <w:sdtContent>
          <w:r w:rsidR="00846548">
            <w:t>Paste text here</w:t>
          </w:r>
        </w:sdtContent>
      </w:sdt>
    </w:p>
    <w:p w14:paraId="2BE3F2F3" w14:textId="531FC03B"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476C09">
            <w:t>Advancing: Four purposes</w:t>
          </w:r>
        </w:sdtContent>
      </w:sdt>
    </w:p>
    <w:p w14:paraId="62EC1BD5" w14:textId="77777777" w:rsidR="00846548" w:rsidRDefault="00846548" w:rsidP="00B70105">
      <w:pPr>
        <w:pStyle w:val="Heading3"/>
      </w:pPr>
      <w:r>
        <w:t>What did you do and why?</w:t>
      </w:r>
    </w:p>
    <w:p w14:paraId="16F4A621" w14:textId="0FCEAA9F" w:rsidR="00846548" w:rsidRPr="008F713A" w:rsidRDefault="00476C09" w:rsidP="00846548">
      <w:r w:rsidRPr="00476C09">
        <w:rPr>
          <w:color w:val="2B579A"/>
          <w:shd w:val="clear" w:color="auto" w:fill="FFFFFF"/>
        </w:rPr>
        <w:t xml:space="preserve">Since free school meals have been a topic of debate within the media in recent times, I decided to create an activity where learners would engage in a newspaper article about free school meals in Wales and what the Welsh Government is doing to support children receiving free school meals during the Covid-19 pandemic. The learners were tasked with reading a newspaper article and highlighting information that they thought was important, the information they would later be used within the learner's own letters written to the Welsh Government. I decided to create this activity as the Welsh Government (2020) states that the four purposes should be the starting point for curriculum design within schools </w:t>
      </w:r>
      <w:proofErr w:type="gramStart"/>
      <w:r w:rsidRPr="00476C09">
        <w:rPr>
          <w:color w:val="2B579A"/>
          <w:shd w:val="clear" w:color="auto" w:fill="FFFFFF"/>
        </w:rPr>
        <w:t>in regards to</w:t>
      </w:r>
      <w:proofErr w:type="gramEnd"/>
      <w:r w:rsidRPr="00476C09">
        <w:rPr>
          <w:color w:val="2B579A"/>
          <w:shd w:val="clear" w:color="auto" w:fill="FFFFFF"/>
        </w:rPr>
        <w:t xml:space="preserve"> the 2022 curriculum. This activity fits in with the purpose of creating ethical, informed citizens; using evidence to form views, are knowledgeable about their culture, community, society, and the world and respect the needs and rights of others. By engaging with this task learners will also ​​​​​​​have secure values and establishing ethical beliefs, ​​​​​​​are building their mental and emotional well-being by developing confidence, resilience and empathy. These aspects fit in with the purpose of creating healthy and confident individuals. </w:t>
      </w:r>
    </w:p>
    <w:p w14:paraId="4295FB1B" w14:textId="77777777" w:rsidR="00846548" w:rsidRDefault="00846548" w:rsidP="00B70105">
      <w:pPr>
        <w:pStyle w:val="Heading3"/>
      </w:pPr>
      <w:r>
        <w:t>What have you learned?</w:t>
      </w:r>
    </w:p>
    <w:p w14:paraId="0ECF20B7" w14:textId="6EA7AF94" w:rsidR="00846548" w:rsidRPr="00505886" w:rsidRDefault="000B1D98" w:rsidP="00846548">
      <w:r w:rsidRPr="000B1D98">
        <w:rPr>
          <w:color w:val="2B579A"/>
          <w:shd w:val="clear" w:color="auto" w:fill="FFFFFF"/>
        </w:rPr>
        <w:t>I have learned that incorporating the four purposes into lesson plans and activities is effective. It allows learners to develop skills that will enable them to become active members of society. I understand that the four purposes should underpin everything that is taught within the new curriculum, they should shape curriculum design. Whilst planning this lesson, it became clear to me how the four purposes fit into different aspects of the curriculum and how they enable learners to develop holistically. I now understand how to use the four purposes to influence what I teach and how I teach. I know that the four purposes should be the starting point for designing lessons and activities for learners to engage with. </w:t>
      </w:r>
    </w:p>
    <w:p w14:paraId="3B26C128" w14:textId="77777777" w:rsidR="00846548" w:rsidRPr="007C32AA" w:rsidRDefault="00846548" w:rsidP="00B70105">
      <w:pPr>
        <w:pStyle w:val="Heading3"/>
      </w:pPr>
      <w:r>
        <w:t>What next?</w:t>
      </w:r>
    </w:p>
    <w:p w14:paraId="58CCE99B" w14:textId="662B49D2" w:rsidR="00846548" w:rsidRPr="00A95C95" w:rsidRDefault="001C5646" w:rsidP="00846548">
      <w:r w:rsidRPr="001C5646">
        <w:rPr>
          <w:color w:val="2B579A"/>
          <w:shd w:val="clear" w:color="auto" w:fill="FFFFFF"/>
        </w:rPr>
        <w:t xml:space="preserve">As I continue to plan lessons and activities for learners to engage with, I will look to the four purposes as a starting point. I will use the four purposes as the heart of all my lesson plans as I </w:t>
      </w:r>
      <w:r w:rsidRPr="001C5646">
        <w:rPr>
          <w:color w:val="2B579A"/>
          <w:shd w:val="clear" w:color="auto" w:fill="FFFFFF"/>
        </w:rPr>
        <w:lastRenderedPageBreak/>
        <w:t xml:space="preserve">move forward. I will aim to develop at least one of the four purposes for my learners in </w:t>
      </w:r>
      <w:proofErr w:type="gramStart"/>
      <w:r w:rsidRPr="001C5646">
        <w:rPr>
          <w:color w:val="2B579A"/>
          <w:shd w:val="clear" w:color="auto" w:fill="FFFFFF"/>
        </w:rPr>
        <w:t>all of</w:t>
      </w:r>
      <w:proofErr w:type="gramEnd"/>
      <w:r w:rsidRPr="001C5646">
        <w:rPr>
          <w:color w:val="2B579A"/>
          <w:shd w:val="clear" w:color="auto" w:fill="FFFFFF"/>
        </w:rPr>
        <w:t xml:space="preserve"> my lessons as I understand the positive impact each of the purposes has on the holistic development of the learners. </w:t>
      </w:r>
    </w:p>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sdt>
      <w:sdtPr>
        <w:id w:val="-1033581011"/>
        <w:placeholder>
          <w:docPart w:val="DefaultPlaceholder_-1854013440"/>
        </w:placeholder>
      </w:sdtPr>
      <w:sdtEndPr/>
      <w:sdtContent>
        <w:p w14:paraId="60B60867" w14:textId="49ACCE8D" w:rsidR="00AC19FF" w:rsidRPr="00AC19FF" w:rsidRDefault="00553C92" w:rsidP="00AC19FF">
          <w:r>
            <w:t>Assessment for learning strategies</w:t>
          </w:r>
          <w:r w:rsidR="005518BE">
            <w:t xml:space="preserve"> – no hands up approach. </w:t>
          </w:r>
        </w:p>
      </w:sdtContent>
    </w:sdt>
    <w:p w14:paraId="2AA56D82" w14:textId="77777777" w:rsidR="00811007" w:rsidRDefault="00811007" w:rsidP="00811007"/>
    <w:p w14:paraId="1A02AFCB" w14:textId="77777777" w:rsidR="002E626B" w:rsidRDefault="00811007" w:rsidP="002E626B">
      <w:pPr>
        <w:pStyle w:val="Heading2"/>
      </w:pPr>
      <w:r>
        <w:t>Introduction</w:t>
      </w:r>
    </w:p>
    <w:p w14:paraId="5C31EAE0" w14:textId="7CEF8F03" w:rsidR="00D96884" w:rsidRDefault="007178BA" w:rsidP="002E626B">
      <w:r>
        <w:t>This section of this assignment</w:t>
      </w:r>
      <w:r w:rsidR="00D1001E">
        <w:t xml:space="preserve"> explore</w:t>
      </w:r>
      <w:r w:rsidR="00EB7F2E">
        <w:t>s</w:t>
      </w:r>
      <w:r w:rsidR="00D1001E">
        <w:t xml:space="preserve"> </w:t>
      </w:r>
      <w:r w:rsidR="00EB7F2E">
        <w:t xml:space="preserve">an assessment for learning (AFL) strategy, </w:t>
      </w:r>
      <w:r w:rsidR="00232E03">
        <w:t xml:space="preserve">the </w:t>
      </w:r>
      <w:r w:rsidR="00E24363">
        <w:t>‘</w:t>
      </w:r>
      <w:r w:rsidR="00232E03">
        <w:t>no hands up</w:t>
      </w:r>
      <w:r w:rsidR="00E24363">
        <w:t>’</w:t>
      </w:r>
      <w:r w:rsidR="00232E03">
        <w:t xml:space="preserve"> approach. </w:t>
      </w:r>
      <w:r w:rsidR="001063B2">
        <w:t xml:space="preserve">The writer </w:t>
      </w:r>
      <w:r w:rsidR="00845F0D">
        <w:t xml:space="preserve">has </w:t>
      </w:r>
      <w:r w:rsidR="001063B2">
        <w:t xml:space="preserve">decided to explore </w:t>
      </w:r>
      <w:r w:rsidR="00D546D6">
        <w:t xml:space="preserve">an AFL strategy as </w:t>
      </w:r>
      <w:r w:rsidR="00E83BDF">
        <w:t>The Welsh Government (2020)</w:t>
      </w:r>
      <w:r w:rsidR="0093759C">
        <w:t xml:space="preserve"> </w:t>
      </w:r>
      <w:r w:rsidR="006A41C6">
        <w:t xml:space="preserve">place emphasis on </w:t>
      </w:r>
      <w:r w:rsidR="009F19A3">
        <w:t>learners’</w:t>
      </w:r>
      <w:r w:rsidR="006A41C6">
        <w:t xml:space="preserve"> progression </w:t>
      </w:r>
      <w:r w:rsidR="00852D86">
        <w:t xml:space="preserve">within the New Curriculum for Wales, it is stated that progression in learning is </w:t>
      </w:r>
      <w:r w:rsidR="00D53512">
        <w:t>at the hear</w:t>
      </w:r>
      <w:r w:rsidR="00E766D7">
        <w:t>t</w:t>
      </w:r>
      <w:r w:rsidR="00D53512">
        <w:t xml:space="preserve"> of the curriculum</w:t>
      </w:r>
      <w:r w:rsidR="00E24363">
        <w:t xml:space="preserve"> and</w:t>
      </w:r>
      <w:r w:rsidR="002A2C07">
        <w:t xml:space="preserve"> assessment is a key feature in the curriculum design</w:t>
      </w:r>
      <w:r w:rsidR="00381B35">
        <w:t>.</w:t>
      </w:r>
      <w:r w:rsidR="002A2C07">
        <w:t xml:space="preserve"> The Welsh Government (2020) have </w:t>
      </w:r>
      <w:r w:rsidR="005314ED">
        <w:t xml:space="preserve">recognised that </w:t>
      </w:r>
      <w:r w:rsidR="00ED622D">
        <w:t xml:space="preserve">the purpose of assessment is to support </w:t>
      </w:r>
      <w:r w:rsidR="000605FA">
        <w:t>learner’s</w:t>
      </w:r>
      <w:r w:rsidR="00ED622D">
        <w:t xml:space="preserve"> progression </w:t>
      </w:r>
      <w:r w:rsidR="003864CC">
        <w:t xml:space="preserve">and </w:t>
      </w:r>
      <w:r w:rsidR="00381B35">
        <w:t xml:space="preserve">assessment </w:t>
      </w:r>
      <w:r w:rsidR="003864CC">
        <w:t xml:space="preserve">should focus on moving learning forward </w:t>
      </w:r>
      <w:r w:rsidR="000605FA">
        <w:t>by allowing practitioners to understand where learners and</w:t>
      </w:r>
      <w:r w:rsidR="00381B35">
        <w:t xml:space="preserve"> identify</w:t>
      </w:r>
      <w:r w:rsidR="000605FA">
        <w:t xml:space="preserve"> next </w:t>
      </w:r>
      <w:r w:rsidR="001D6C43">
        <w:t xml:space="preserve">steps that </w:t>
      </w:r>
      <w:r w:rsidR="000605FA">
        <w:t>they need to take to a</w:t>
      </w:r>
      <w:r w:rsidR="00793AA4">
        <w:t xml:space="preserve">ssist </w:t>
      </w:r>
      <w:r w:rsidR="000605FA">
        <w:t xml:space="preserve">progression in learning. </w:t>
      </w:r>
      <w:r w:rsidR="0088727C">
        <w:t xml:space="preserve">Coe </w:t>
      </w:r>
      <w:r w:rsidR="0088727C">
        <w:rPr>
          <w:i/>
          <w:iCs/>
        </w:rPr>
        <w:t xml:space="preserve">et al </w:t>
      </w:r>
      <w:r w:rsidR="0088727C">
        <w:t xml:space="preserve">(2020) </w:t>
      </w:r>
      <w:r w:rsidR="00C961E4">
        <w:t xml:space="preserve">state that questioning </w:t>
      </w:r>
      <w:r w:rsidR="002D5BCE">
        <w:t xml:space="preserve">is </w:t>
      </w:r>
      <w:r w:rsidR="00C961E4">
        <w:t>a good tool for assessment</w:t>
      </w:r>
      <w:r w:rsidR="007D09DF">
        <w:t xml:space="preserve">, </w:t>
      </w:r>
      <w:r w:rsidR="00793AA4">
        <w:t xml:space="preserve">questioning allows </w:t>
      </w:r>
      <w:r w:rsidR="00DB3431">
        <w:t>practitioners to gain an insight into learners thinking and understanding.</w:t>
      </w:r>
      <w:r w:rsidR="00FA783D">
        <w:t xml:space="preserve"> </w:t>
      </w:r>
    </w:p>
    <w:p w14:paraId="5CCF9482" w14:textId="77777777" w:rsidR="00880709" w:rsidRDefault="00880709" w:rsidP="002E626B"/>
    <w:p w14:paraId="31CC90F9" w14:textId="6FD91CC4" w:rsidR="001D6C43" w:rsidRDefault="001D6C43" w:rsidP="002E626B">
      <w:r>
        <w:t>The writer has had some experience with using the ‘no hands up’ approach to AFL</w:t>
      </w:r>
      <w:r w:rsidR="00782E24">
        <w:t xml:space="preserve"> (outlined in part 1)</w:t>
      </w:r>
      <w:r>
        <w:t xml:space="preserve">, however the writer recognises </w:t>
      </w:r>
      <w:r w:rsidR="00613F11">
        <w:t xml:space="preserve">that more research and experience is needed to enable them to improve this technique and develop </w:t>
      </w:r>
      <w:r w:rsidR="00880709">
        <w:t xml:space="preserve">the use of this technique further within their practice. </w:t>
      </w:r>
    </w:p>
    <w:p w14:paraId="7731918C" w14:textId="77777777" w:rsidR="00880709" w:rsidRDefault="00880709" w:rsidP="002E626B"/>
    <w:p w14:paraId="1135F2AC" w14:textId="329C80F3" w:rsidR="001063B2" w:rsidRPr="0088727C" w:rsidRDefault="001847F3" w:rsidP="002E626B">
      <w:r>
        <w:t>As the Curriculum for Wales will be implemented in 2022 and a key focus of the curriculum is assessment,</w:t>
      </w:r>
      <w:r w:rsidR="00837DF7">
        <w:t xml:space="preserve"> this essay will explore the AFL strategy of questioning</w:t>
      </w:r>
      <w:r w:rsidR="001123AF">
        <w:t xml:space="preserve"> looking specifically at the no hands up approach to questioning. This essay examines the approach </w:t>
      </w:r>
      <w:r w:rsidR="00ED68C6">
        <w:t>through the comparison of relevant literature</w:t>
      </w:r>
      <w:r w:rsidR="00141955">
        <w:t xml:space="preserve">, critically </w:t>
      </w:r>
      <w:r w:rsidR="00D527FD">
        <w:t xml:space="preserve">exploring the viewpoints presented in a range of sources. This essay will also </w:t>
      </w:r>
      <w:r w:rsidR="00E04079">
        <w:t>explore</w:t>
      </w:r>
      <w:r w:rsidR="00ED68C6">
        <w:t xml:space="preserve"> </w:t>
      </w:r>
      <w:r w:rsidR="00C014CB">
        <w:t xml:space="preserve">how </w:t>
      </w:r>
      <w:r w:rsidR="00E04079">
        <w:t>the no hands up approach</w:t>
      </w:r>
      <w:r w:rsidR="00C014CB">
        <w:t xml:space="preserve"> will be developed t</w:t>
      </w:r>
      <w:r w:rsidR="00D96884">
        <w:t xml:space="preserve">hrough the future teaching of the writer. </w:t>
      </w:r>
    </w:p>
    <w:p w14:paraId="6B0C58DC" w14:textId="77777777" w:rsidR="00811007" w:rsidRPr="00FB2270" w:rsidRDefault="00811007" w:rsidP="00FB2270"/>
    <w:p w14:paraId="53B9EA6E" w14:textId="430EE533" w:rsidR="00811007" w:rsidRDefault="31F7FF0E" w:rsidP="00811007">
      <w:pPr>
        <w:pStyle w:val="Heading2"/>
      </w:pPr>
      <w:r>
        <w:t>Critical Discussion of Chosen Aspect</w:t>
      </w:r>
    </w:p>
    <w:p w14:paraId="72EDB1AE" w14:textId="28D23662" w:rsidR="007A43F7" w:rsidRDefault="000800E8" w:rsidP="00811007">
      <w:r>
        <w:t>Assessment for learning (AFL)</w:t>
      </w:r>
      <w:r w:rsidR="00CC65EC">
        <w:t xml:space="preserve"> is a</w:t>
      </w:r>
      <w:r w:rsidR="001571AD">
        <w:t xml:space="preserve"> method of collecting data</w:t>
      </w:r>
      <w:r w:rsidR="00CC65EC">
        <w:t xml:space="preserve"> and feedback</w:t>
      </w:r>
      <w:r w:rsidR="001571AD">
        <w:t xml:space="preserve"> on learners which can be used to</w:t>
      </w:r>
      <w:r w:rsidR="00B00DA7">
        <w:t xml:space="preserve"> inform </w:t>
      </w:r>
      <w:r w:rsidR="00B569A6">
        <w:t>practitioners about the teaching and le</w:t>
      </w:r>
      <w:r w:rsidR="001571AD">
        <w:t xml:space="preserve">arning taking place </w:t>
      </w:r>
      <w:r w:rsidR="00675A12">
        <w:t>(</w:t>
      </w:r>
      <w:proofErr w:type="spellStart"/>
      <w:r w:rsidR="00C522EE" w:rsidRPr="00C522EE">
        <w:t>Swaffield</w:t>
      </w:r>
      <w:proofErr w:type="spellEnd"/>
      <w:r w:rsidR="00C522EE" w:rsidRPr="00C522EE">
        <w:t>,</w:t>
      </w:r>
      <w:r w:rsidR="00C522EE">
        <w:t xml:space="preserve"> </w:t>
      </w:r>
      <w:r w:rsidR="00C522EE" w:rsidRPr="00C522EE">
        <w:lastRenderedPageBreak/>
        <w:t>2011)</w:t>
      </w:r>
      <w:r w:rsidR="00D72346">
        <w:t xml:space="preserve">, AFL is a type of formative assessment </w:t>
      </w:r>
      <w:r w:rsidR="001C63A5">
        <w:t>which allows ongoing interactions between learners and teachers</w:t>
      </w:r>
      <w:r w:rsidR="00C522EE">
        <w:t>.</w:t>
      </w:r>
      <w:r w:rsidR="00A03936">
        <w:t xml:space="preserve"> AFL originates </w:t>
      </w:r>
      <w:r w:rsidR="007F1E9F">
        <w:t xml:space="preserve">from the work of Black and </w:t>
      </w:r>
      <w:proofErr w:type="spellStart"/>
      <w:r w:rsidR="007F1E9F">
        <w:t>Wiliam</w:t>
      </w:r>
      <w:proofErr w:type="spellEnd"/>
      <w:r w:rsidR="007F1E9F">
        <w:t xml:space="preserve"> (19</w:t>
      </w:r>
      <w:r w:rsidR="00973234">
        <w:t>9</w:t>
      </w:r>
      <w:r w:rsidR="007F1E9F">
        <w:t>8)</w:t>
      </w:r>
      <w:r w:rsidR="002C2C8B">
        <w:t xml:space="preserve"> which</w:t>
      </w:r>
      <w:r w:rsidR="00DE59F4">
        <w:t xml:space="preserve"> sparked influencing changes in the way educators think about assessment</w:t>
      </w:r>
      <w:r w:rsidR="00E11BA9">
        <w:t xml:space="preserve"> in the classroom. Black and </w:t>
      </w:r>
      <w:proofErr w:type="spellStart"/>
      <w:r w:rsidR="00E11BA9">
        <w:t>Wiliam</w:t>
      </w:r>
      <w:proofErr w:type="spellEnd"/>
      <w:r w:rsidR="00E11BA9">
        <w:t xml:space="preserve"> </w:t>
      </w:r>
      <w:r w:rsidR="002E10A0">
        <w:t xml:space="preserve">produced extensive research on formative </w:t>
      </w:r>
      <w:r w:rsidR="001C63A5">
        <w:t>assessment</w:t>
      </w:r>
      <w:r w:rsidR="0024645B">
        <w:t xml:space="preserve"> </w:t>
      </w:r>
      <w:r w:rsidR="002E10A0">
        <w:t>and</w:t>
      </w:r>
      <w:r w:rsidR="0024645B">
        <w:t xml:space="preserve"> how</w:t>
      </w:r>
      <w:r w:rsidR="002E10A0">
        <w:t xml:space="preserve"> </w:t>
      </w:r>
      <w:r w:rsidR="00815084">
        <w:t>it can be used to facilitate progression in learning (</w:t>
      </w:r>
      <w:bookmarkStart w:id="0" w:name="_Hlk65665302"/>
      <w:r w:rsidR="00D2444E">
        <w:t>Panadero</w:t>
      </w:r>
      <w:r w:rsidR="00A95EE9">
        <w:t xml:space="preserve"> </w:t>
      </w:r>
      <w:r w:rsidR="00A95EE9">
        <w:rPr>
          <w:i/>
          <w:iCs/>
        </w:rPr>
        <w:t>et al</w:t>
      </w:r>
      <w:r w:rsidR="00D2444E">
        <w:t>, 2018)</w:t>
      </w:r>
      <w:r w:rsidR="00D72346">
        <w:t xml:space="preserve">. </w:t>
      </w:r>
      <w:bookmarkEnd w:id="0"/>
    </w:p>
    <w:p w14:paraId="09121ADA" w14:textId="77777777" w:rsidR="007A43F7" w:rsidRDefault="007A43F7" w:rsidP="00811007"/>
    <w:p w14:paraId="23C654C2" w14:textId="67049AAA" w:rsidR="00272F71" w:rsidRDefault="001A2CB3" w:rsidP="00811007">
      <w:r>
        <w:t xml:space="preserve">With the goal of formative assessment being for teachers to gather data and information on learners </w:t>
      </w:r>
      <w:r w:rsidR="00384443">
        <w:t>to</w:t>
      </w:r>
      <w:r>
        <w:t xml:space="preserve"> meet their learning needs, data gathered on learners is used to make decisions about the learners next steps in learning to</w:t>
      </w:r>
      <w:r w:rsidR="00384443">
        <w:t xml:space="preserve"> help them</w:t>
      </w:r>
      <w:r>
        <w:t xml:space="preserve"> progress (</w:t>
      </w:r>
      <w:r w:rsidRPr="006E2C49">
        <w:t>Heritage, 2013</w:t>
      </w:r>
      <w:r>
        <w:t>:</w:t>
      </w:r>
      <w:r w:rsidRPr="00294430">
        <w:t xml:space="preserve"> </w:t>
      </w:r>
      <w:proofErr w:type="spellStart"/>
      <w:r w:rsidRPr="00294430">
        <w:t>Barana</w:t>
      </w:r>
      <w:proofErr w:type="spellEnd"/>
      <w:r w:rsidRPr="00294430">
        <w:t xml:space="preserve">, </w:t>
      </w:r>
      <w:r w:rsidRPr="00294430">
        <w:rPr>
          <w:i/>
          <w:iCs/>
        </w:rPr>
        <w:t>et al</w:t>
      </w:r>
      <w:r>
        <w:t xml:space="preserve">, </w:t>
      </w:r>
      <w:r w:rsidRPr="00294430">
        <w:t>2019</w:t>
      </w:r>
      <w:r w:rsidRPr="006E2C49">
        <w:t>).</w:t>
      </w:r>
      <w:r>
        <w:t xml:space="preserve"> </w:t>
      </w:r>
      <w:r w:rsidR="00B72825">
        <w:t xml:space="preserve">Early work </w:t>
      </w:r>
      <w:r w:rsidR="0087183E">
        <w:t xml:space="preserve">by </w:t>
      </w:r>
      <w:r w:rsidR="0073069F">
        <w:t xml:space="preserve">Black and </w:t>
      </w:r>
      <w:proofErr w:type="spellStart"/>
      <w:r w:rsidR="0073069F">
        <w:t>Wiliam</w:t>
      </w:r>
      <w:proofErr w:type="spellEnd"/>
      <w:r w:rsidR="0073069F">
        <w:t xml:space="preserve"> </w:t>
      </w:r>
      <w:r w:rsidR="00857492">
        <w:t xml:space="preserve">identified five main </w:t>
      </w:r>
      <w:r w:rsidR="007A43F7">
        <w:t xml:space="preserve">formative assessment </w:t>
      </w:r>
      <w:r w:rsidR="009C56F8">
        <w:t>characteristics</w:t>
      </w:r>
      <w:r w:rsidR="007A43F7">
        <w:t xml:space="preserve"> based on their </w:t>
      </w:r>
      <w:r w:rsidR="00444F87">
        <w:t xml:space="preserve">effectiveness which </w:t>
      </w:r>
      <w:r w:rsidR="002535A6">
        <w:t>were</w:t>
      </w:r>
      <w:r w:rsidR="005F151E">
        <w:t>:</w:t>
      </w:r>
      <w:r w:rsidR="00444F87">
        <w:t xml:space="preserve"> sharing success criteria with learners, classroom questioning, </w:t>
      </w:r>
      <w:r w:rsidR="00D6219F">
        <w:t xml:space="preserve">feedback and marking, </w:t>
      </w:r>
      <w:r w:rsidR="00A65F09">
        <w:t>peer and self-assessment and formative use of summative tests</w:t>
      </w:r>
      <w:r w:rsidR="00303A17">
        <w:t xml:space="preserve"> (Black and </w:t>
      </w:r>
      <w:proofErr w:type="spellStart"/>
      <w:r w:rsidR="00303A17">
        <w:t>Wiliam</w:t>
      </w:r>
      <w:proofErr w:type="spellEnd"/>
      <w:r w:rsidR="00303A17">
        <w:t>, 2009)</w:t>
      </w:r>
      <w:r w:rsidR="00B166A9">
        <w:t>.</w:t>
      </w:r>
      <w:r w:rsidR="00FE767D">
        <w:t xml:space="preserve"> </w:t>
      </w:r>
      <w:r w:rsidR="00923DE5">
        <w:t>T</w:t>
      </w:r>
      <w:r w:rsidR="00B33C74">
        <w:t>he AFL strategy of questioning</w:t>
      </w:r>
      <w:r w:rsidR="00441280">
        <w:t xml:space="preserve"> </w:t>
      </w:r>
      <w:r w:rsidR="009C56F8">
        <w:t>incorporates</w:t>
      </w:r>
      <w:r w:rsidR="00441280">
        <w:t xml:space="preserve"> Black and </w:t>
      </w:r>
      <w:proofErr w:type="spellStart"/>
      <w:r w:rsidR="00441280">
        <w:t>Wiliam’s</w:t>
      </w:r>
      <w:proofErr w:type="spellEnd"/>
      <w:r w:rsidR="00441280">
        <w:t xml:space="preserve"> </w:t>
      </w:r>
      <w:r w:rsidR="00E53D87">
        <w:t>strategy of questioning to assess learners understanding</w:t>
      </w:r>
      <w:r w:rsidR="00656004">
        <w:t>.</w:t>
      </w:r>
    </w:p>
    <w:p w14:paraId="5FD6039D" w14:textId="305595FF" w:rsidR="00E53D87" w:rsidRDefault="00E53D87" w:rsidP="00811007"/>
    <w:p w14:paraId="5E682A0E" w14:textId="2F601E5F" w:rsidR="00E53D87" w:rsidRDefault="000656F3" w:rsidP="00811007">
      <w:r>
        <w:t>Questioning as a strategy of AFL has been used in the classroom for many years. A</w:t>
      </w:r>
      <w:r w:rsidR="0009711A">
        <w:t xml:space="preserve"> traditional </w:t>
      </w:r>
      <w:r w:rsidR="00346D79">
        <w:t xml:space="preserve">strategy for AFL questioning that is seen in many classrooms is </w:t>
      </w:r>
      <w:r w:rsidR="00FD65BD">
        <w:t>i</w:t>
      </w:r>
      <w:r w:rsidR="00FD65BD" w:rsidRPr="00FD65BD">
        <w:t xml:space="preserve">nitiation, </w:t>
      </w:r>
      <w:r w:rsidR="00FD65BD">
        <w:t>r</w:t>
      </w:r>
      <w:r w:rsidR="00FD65BD" w:rsidRPr="00FD65BD">
        <w:t xml:space="preserve">esponse, and </w:t>
      </w:r>
      <w:r w:rsidR="00FD65BD">
        <w:t>e</w:t>
      </w:r>
      <w:r w:rsidR="00FD65BD" w:rsidRPr="00FD65BD">
        <w:t>valuation</w:t>
      </w:r>
      <w:r w:rsidR="00FD65BD">
        <w:t xml:space="preserve"> (IRE)</w:t>
      </w:r>
      <w:r>
        <w:t xml:space="preserve">, IRE </w:t>
      </w:r>
      <w:r w:rsidR="00415104">
        <w:t xml:space="preserve">can be summed up as teachers asking a question, getting a response and then </w:t>
      </w:r>
      <w:r w:rsidR="0043778D">
        <w:t>evaluating that response (</w:t>
      </w:r>
      <w:proofErr w:type="spellStart"/>
      <w:r w:rsidR="0043778D">
        <w:t>Wiliam</w:t>
      </w:r>
      <w:proofErr w:type="spellEnd"/>
      <w:r w:rsidR="0043778D">
        <w:t xml:space="preserve">, </w:t>
      </w:r>
      <w:r w:rsidR="00A54B0D">
        <w:t>2014:</w:t>
      </w:r>
      <w:r w:rsidR="00CF30D7">
        <w:t xml:space="preserve"> </w:t>
      </w:r>
      <w:proofErr w:type="spellStart"/>
      <w:r w:rsidR="00CF30D7" w:rsidRPr="00CF30D7">
        <w:t>Faruji</w:t>
      </w:r>
      <w:proofErr w:type="spellEnd"/>
      <w:r w:rsidR="00CF30D7" w:rsidRPr="00CF30D7">
        <w:t>, 2011)</w:t>
      </w:r>
      <w:r w:rsidR="00CF30D7">
        <w:t>.</w:t>
      </w:r>
      <w:r w:rsidR="00970708">
        <w:t xml:space="preserve"> </w:t>
      </w:r>
      <w:r w:rsidR="00EF0972">
        <w:t xml:space="preserve">Literature suggests that IRE models of questioning and classroom discussion </w:t>
      </w:r>
      <w:r w:rsidR="005821AE">
        <w:t xml:space="preserve">impact </w:t>
      </w:r>
      <w:r w:rsidR="007F4B40">
        <w:t xml:space="preserve">negatively on student engagement, </w:t>
      </w:r>
      <w:r w:rsidR="002E54D1">
        <w:t>teachers implementing the IRE model usually chose learners with their hands up to participate</w:t>
      </w:r>
      <w:r w:rsidR="004F0805">
        <w:t xml:space="preserve"> and answer questions</w:t>
      </w:r>
      <w:r w:rsidR="00E61240">
        <w:t xml:space="preserve"> (</w:t>
      </w:r>
      <w:proofErr w:type="spellStart"/>
      <w:r w:rsidR="00E61240">
        <w:t>Wiliam</w:t>
      </w:r>
      <w:proofErr w:type="spellEnd"/>
      <w:r w:rsidR="00E61240">
        <w:t xml:space="preserve">, 2014: </w:t>
      </w:r>
      <w:proofErr w:type="spellStart"/>
      <w:r w:rsidR="00E61240">
        <w:t>Faruji</w:t>
      </w:r>
      <w:proofErr w:type="spellEnd"/>
      <w:r w:rsidR="00E61240">
        <w:t xml:space="preserve">. 2011: </w:t>
      </w:r>
      <w:proofErr w:type="spellStart"/>
      <w:r w:rsidR="0071497E">
        <w:t>Raynolds</w:t>
      </w:r>
      <w:proofErr w:type="spellEnd"/>
      <w:r w:rsidR="0071497E">
        <w:t xml:space="preserve">, 2016). </w:t>
      </w:r>
      <w:r w:rsidR="004F0805">
        <w:t xml:space="preserve">It is also stated that </w:t>
      </w:r>
      <w:r w:rsidR="00CD7874">
        <w:t xml:space="preserve">teachers often unconsciously chose learners that they believe will provide a </w:t>
      </w:r>
      <w:r w:rsidR="00A94FBD">
        <w:t>‘good’ well thought about answer, rather than a learner who may not know the answer</w:t>
      </w:r>
      <w:r w:rsidR="00DD6379">
        <w:t xml:space="preserve">, this can be due to </w:t>
      </w:r>
      <w:r w:rsidR="00EC09EA">
        <w:t>several</w:t>
      </w:r>
      <w:r w:rsidR="00DD6379">
        <w:t xml:space="preserve"> factors such as the teacher being conscious about time moving on within the lesson</w:t>
      </w:r>
      <w:r w:rsidR="005C74B3">
        <w:t xml:space="preserve"> (</w:t>
      </w:r>
      <w:proofErr w:type="spellStart"/>
      <w:r w:rsidR="005C74B3">
        <w:t>Raynolds</w:t>
      </w:r>
      <w:proofErr w:type="spellEnd"/>
      <w:r w:rsidR="005C74B3">
        <w:t xml:space="preserve">, 2016). </w:t>
      </w:r>
      <w:r w:rsidR="0004081F">
        <w:t xml:space="preserve">IRE models of </w:t>
      </w:r>
      <w:r w:rsidR="00A93BB7">
        <w:t xml:space="preserve">questioning </w:t>
      </w:r>
      <w:r w:rsidR="00EC09EA">
        <w:t>are</w:t>
      </w:r>
      <w:r w:rsidR="00A93BB7">
        <w:t xml:space="preserve"> </w:t>
      </w:r>
      <w:r w:rsidR="00DC21BC">
        <w:t>less dialogic</w:t>
      </w:r>
      <w:r w:rsidR="00A93BB7">
        <w:t xml:space="preserve"> as teachers ask a question, receive an answer </w:t>
      </w:r>
      <w:r w:rsidR="004220B7">
        <w:t xml:space="preserve">and if the answer is correct the discussion closes and there is no opportunity to </w:t>
      </w:r>
      <w:r w:rsidR="00957D64">
        <w:t>extend</w:t>
      </w:r>
      <w:r w:rsidR="004220B7">
        <w:t xml:space="preserve"> discussions further (</w:t>
      </w:r>
      <w:proofErr w:type="spellStart"/>
      <w:r w:rsidR="00957D64">
        <w:t>Raynolds</w:t>
      </w:r>
      <w:proofErr w:type="spellEnd"/>
      <w:r w:rsidR="00957D64">
        <w:t>, 2016).</w:t>
      </w:r>
    </w:p>
    <w:p w14:paraId="6CFB3AB0" w14:textId="7D076B65" w:rsidR="005350A1" w:rsidRDefault="005350A1" w:rsidP="00811007"/>
    <w:p w14:paraId="20AFEC77" w14:textId="54B5AD99" w:rsidR="005350A1" w:rsidRDefault="005350A1" w:rsidP="00D807B5">
      <w:r>
        <w:lastRenderedPageBreak/>
        <w:t xml:space="preserve">Although the IRE model of questioning and classroom discussion has its limitations, </w:t>
      </w:r>
      <w:r w:rsidR="00497955">
        <w:t xml:space="preserve">Ford and </w:t>
      </w:r>
      <w:proofErr w:type="spellStart"/>
      <w:r w:rsidR="00497955">
        <w:t>Wa</w:t>
      </w:r>
      <w:r w:rsidR="003C4D2A">
        <w:t>rgo</w:t>
      </w:r>
      <w:proofErr w:type="spellEnd"/>
      <w:r w:rsidR="003C4D2A">
        <w:t xml:space="preserve"> (2012) debate that </w:t>
      </w:r>
      <w:r w:rsidR="000A65E1">
        <w:t>the IRE model can be a useful model to use whilst teaching specific subject disciplines</w:t>
      </w:r>
      <w:r w:rsidR="00C46E6C">
        <w:t xml:space="preserve">, for example, whilst teaching science </w:t>
      </w:r>
      <w:r w:rsidR="00AF31C9">
        <w:t>the IRE model could prove to be more dia</w:t>
      </w:r>
      <w:r w:rsidR="008C3E70">
        <w:t xml:space="preserve">logic as </w:t>
      </w:r>
      <w:r w:rsidR="00A06C01">
        <w:t>scien</w:t>
      </w:r>
      <w:r w:rsidR="0027492C">
        <w:t xml:space="preserve">tific content </w:t>
      </w:r>
      <w:r w:rsidR="00832CF8">
        <w:t>is</w:t>
      </w:r>
      <w:r w:rsidR="00913943">
        <w:t xml:space="preserve"> </w:t>
      </w:r>
      <w:r w:rsidR="00241FB1">
        <w:t xml:space="preserve">a </w:t>
      </w:r>
      <w:r w:rsidR="00913943">
        <w:t>more di</w:t>
      </w:r>
      <w:r w:rsidR="0027492C">
        <w:t xml:space="preserve">alogic </w:t>
      </w:r>
      <w:r w:rsidR="0038204D">
        <w:t>su</w:t>
      </w:r>
      <w:r w:rsidR="00241FB1">
        <w:t xml:space="preserve">bject than others. </w:t>
      </w:r>
      <w:r w:rsidR="009E1886">
        <w:t xml:space="preserve">The evaluation </w:t>
      </w:r>
      <w:r w:rsidR="001B546D">
        <w:t xml:space="preserve">aspect of the IRE model can also offer opportunity for whole-class discussions, </w:t>
      </w:r>
      <w:r w:rsidR="008735C5">
        <w:t xml:space="preserve">research suggests that </w:t>
      </w:r>
      <w:r w:rsidR="00DC64CD">
        <w:t>the evaluation stage could be a follow up question or a prompt that could promote classroom discussion</w:t>
      </w:r>
      <w:r w:rsidR="00D807B5">
        <w:t xml:space="preserve"> (</w:t>
      </w:r>
      <w:r w:rsidR="00D807B5">
        <w:t>Wells</w:t>
      </w:r>
      <w:r w:rsidR="00D807B5">
        <w:t xml:space="preserve"> </w:t>
      </w:r>
      <w:r w:rsidR="00D807B5">
        <w:t xml:space="preserve">and </w:t>
      </w:r>
      <w:proofErr w:type="spellStart"/>
      <w:r w:rsidR="00D807B5">
        <w:t>Arauz</w:t>
      </w:r>
      <w:proofErr w:type="spellEnd"/>
      <w:r w:rsidR="00D807B5">
        <w:t xml:space="preserve">, 2001). </w:t>
      </w:r>
      <w:r w:rsidR="004A3B6E">
        <w:t xml:space="preserve">This </w:t>
      </w:r>
      <w:r w:rsidR="00AE7E48">
        <w:t xml:space="preserve">indicates that when the IRE model is planned </w:t>
      </w:r>
      <w:r w:rsidR="006F0236">
        <w:t xml:space="preserve">and used </w:t>
      </w:r>
      <w:r w:rsidR="00AE7E48">
        <w:t>carefully and</w:t>
      </w:r>
      <w:r w:rsidR="006F0236">
        <w:t xml:space="preserve"> with purpose, it can be a good tool for </w:t>
      </w:r>
      <w:r w:rsidR="00104224">
        <w:t xml:space="preserve">AFL. </w:t>
      </w:r>
      <w:r w:rsidR="00AE7E48">
        <w:t xml:space="preserve"> </w:t>
      </w:r>
    </w:p>
    <w:p w14:paraId="28DCCF88" w14:textId="3A125765" w:rsidR="00746F14" w:rsidRDefault="00746F14" w:rsidP="00D807B5"/>
    <w:p w14:paraId="52075A03" w14:textId="506C65E7" w:rsidR="00A209D5" w:rsidRDefault="00A209D5" w:rsidP="00D807B5">
      <w:r>
        <w:t xml:space="preserve">Research shows that the IRE model can </w:t>
      </w:r>
      <w:r w:rsidR="00EA31FE">
        <w:t xml:space="preserve">both hinder and support classroom discussion based on the </w:t>
      </w:r>
      <w:r w:rsidR="00E3158D">
        <w:t>teacher’s</w:t>
      </w:r>
      <w:r w:rsidR="00EA31FE">
        <w:t xml:space="preserve"> implementation of the</w:t>
      </w:r>
      <w:r w:rsidR="00A66A41">
        <w:t xml:space="preserve"> model</w:t>
      </w:r>
      <w:r w:rsidR="00046AFB">
        <w:t xml:space="preserve"> and IRE can be a useful tool for </w:t>
      </w:r>
      <w:r w:rsidR="003F0FD9">
        <w:t>AFL</w:t>
      </w:r>
      <w:r w:rsidR="00714358">
        <w:t xml:space="preserve">, the writer has recognised that </w:t>
      </w:r>
      <w:r w:rsidR="00D664DD">
        <w:t>the model is a teacher-led model</w:t>
      </w:r>
      <w:r w:rsidR="00D82B77">
        <w:t xml:space="preserve">. The writer aims to </w:t>
      </w:r>
      <w:r w:rsidR="00141616">
        <w:t xml:space="preserve">explore a questioning AFL strategy that promotes </w:t>
      </w:r>
      <w:r w:rsidR="00702272">
        <w:t>learners leading the learning and pupil voice, inline with the Welsh Government’s (</w:t>
      </w:r>
      <w:r w:rsidR="005D6FD0">
        <w:t>2019</w:t>
      </w:r>
      <w:r w:rsidR="00702272">
        <w:t xml:space="preserve">) teaching </w:t>
      </w:r>
      <w:r w:rsidR="0099050A">
        <w:t>standards</w:t>
      </w:r>
      <w:r w:rsidR="0012317F">
        <w:t>.</w:t>
      </w:r>
    </w:p>
    <w:p w14:paraId="06909821" w14:textId="77777777" w:rsidR="00E53D87" w:rsidRDefault="00E53D87" w:rsidP="00811007"/>
    <w:p w14:paraId="5DFE48CA" w14:textId="58BEA56A" w:rsidR="00272F71" w:rsidRDefault="00272F71" w:rsidP="00811007">
      <w:proofErr w:type="spellStart"/>
      <w:r>
        <w:t>Wiliam</w:t>
      </w:r>
      <w:proofErr w:type="spellEnd"/>
      <w:r>
        <w:t xml:space="preserve"> (</w:t>
      </w:r>
      <w:r w:rsidR="00556067">
        <w:t>2018</w:t>
      </w:r>
      <w:r>
        <w:t xml:space="preserve">) suggests that teachers that allow </w:t>
      </w:r>
      <w:r w:rsidR="0019530D">
        <w:t>learners to decide on their own level of engagement by allowing them to raise their hands to answer questions i</w:t>
      </w:r>
      <w:r w:rsidR="008334C2">
        <w:t>s contributing to the attainment gap between learners</w:t>
      </w:r>
      <w:r w:rsidR="00715BAA">
        <w:t>. L</w:t>
      </w:r>
      <w:r w:rsidR="004C09C2">
        <w:t xml:space="preserve">earners that choose to participate are likely to improve </w:t>
      </w:r>
      <w:r w:rsidR="00715BAA">
        <w:t xml:space="preserve">further while those who chose not to engage are likely to </w:t>
      </w:r>
      <w:r w:rsidR="00F86362">
        <w:t xml:space="preserve">stay working at the level they are currently working in. </w:t>
      </w:r>
      <w:proofErr w:type="spellStart"/>
      <w:r w:rsidR="0040593B">
        <w:t>Wiliam</w:t>
      </w:r>
      <w:proofErr w:type="spellEnd"/>
      <w:r w:rsidR="0040593B">
        <w:t xml:space="preserve"> (</w:t>
      </w:r>
      <w:r w:rsidR="00556067">
        <w:t>2018</w:t>
      </w:r>
      <w:r w:rsidR="0040593B">
        <w:t>) explains that teachers can use strategies to overcome lack of participation and engagement such as the ‘no hands up’ strategy</w:t>
      </w:r>
      <w:r w:rsidR="00477009">
        <w:t xml:space="preserve"> where teachers pose questions and choose learners at random to answer. Applying this strategy ensures that all learners </w:t>
      </w:r>
      <w:r w:rsidR="009A2E54">
        <w:t xml:space="preserve">are engaging </w:t>
      </w:r>
      <w:r w:rsidR="002744C6">
        <w:t xml:space="preserve">within the discussion or task as they </w:t>
      </w:r>
      <w:r w:rsidR="00556067">
        <w:t xml:space="preserve">may be asked a related question at any point during the lesson. </w:t>
      </w:r>
      <w:r w:rsidR="00730720">
        <w:t xml:space="preserve">Although ‘no hands up’ strategies </w:t>
      </w:r>
      <w:r w:rsidR="00513936">
        <w:t xml:space="preserve">can contribute to engagement, it is important </w:t>
      </w:r>
      <w:r w:rsidR="00AB17B3">
        <w:t xml:space="preserve">to note that this strategy </w:t>
      </w:r>
      <w:r w:rsidR="00C1793C">
        <w:t>is not intended to embarrass learners that do not have the answer, it is used to promote engagement</w:t>
      </w:r>
      <w:r w:rsidR="008E7360">
        <w:t xml:space="preserve"> ensuring that all learners realise that their participation is not voluntary (</w:t>
      </w:r>
      <w:proofErr w:type="spellStart"/>
      <w:r w:rsidR="008E7360">
        <w:t>Wiliam</w:t>
      </w:r>
      <w:proofErr w:type="spellEnd"/>
      <w:r w:rsidR="008E7360">
        <w:t xml:space="preserve">, 2018). </w:t>
      </w:r>
      <w:r w:rsidR="008553B4">
        <w:t xml:space="preserve">Applying this strategy within the classroom </w:t>
      </w:r>
      <w:r w:rsidR="00110240">
        <w:t xml:space="preserve">to overcome the barrier of engagement, helps teachers to gage the </w:t>
      </w:r>
      <w:r w:rsidR="006C3849">
        <w:t xml:space="preserve">level of understanding of many individual learners rather than the ‘typical’ learners </w:t>
      </w:r>
      <w:r w:rsidR="001C0758">
        <w:t xml:space="preserve">that regularly answer questions. This can help to overcome the attainment gap between learners. </w:t>
      </w:r>
    </w:p>
    <w:p w14:paraId="24DCA854" w14:textId="403269AB" w:rsidR="008061F9" w:rsidRDefault="008061F9" w:rsidP="00811007"/>
    <w:p w14:paraId="690CA613" w14:textId="5BB85DFF" w:rsidR="008061F9" w:rsidRDefault="0042559C" w:rsidP="00811007">
      <w:r>
        <w:t xml:space="preserve">Research </w:t>
      </w:r>
      <w:r w:rsidR="0035297D">
        <w:t xml:space="preserve">highlights that </w:t>
      </w:r>
      <w:r w:rsidR="002F0C40">
        <w:t xml:space="preserve">whilst using questioning, learners that </w:t>
      </w:r>
      <w:r w:rsidR="00416CA0">
        <w:t>raise their hands first are often chosen to answer questions meaning that learners need</w:t>
      </w:r>
      <w:r w:rsidR="003517A3">
        <w:t>ing</w:t>
      </w:r>
      <w:r w:rsidR="00416CA0">
        <w:t xml:space="preserve"> more time to think about the answer</w:t>
      </w:r>
      <w:r w:rsidR="003517A3">
        <w:t xml:space="preserve"> </w:t>
      </w:r>
      <w:r w:rsidR="00416CA0">
        <w:t xml:space="preserve">are often </w:t>
      </w:r>
      <w:r w:rsidR="00B843E9">
        <w:t>‘locked-out’ o</w:t>
      </w:r>
      <w:r w:rsidR="007C3E9B">
        <w:t>f</w:t>
      </w:r>
      <w:r w:rsidR="00B843E9">
        <w:t xml:space="preserve"> discussions (</w:t>
      </w:r>
      <w:r w:rsidR="00A3385E" w:rsidRPr="00A3385E">
        <w:t>Korkmaz, 2009)</w:t>
      </w:r>
      <w:r w:rsidR="00A3385E">
        <w:t>.</w:t>
      </w:r>
      <w:r w:rsidR="007071D2">
        <w:t xml:space="preserve"> </w:t>
      </w:r>
      <w:r w:rsidR="00331167">
        <w:t xml:space="preserve">Rapid fire and response questioning, such as IRE, </w:t>
      </w:r>
      <w:r w:rsidR="00A811B4">
        <w:t xml:space="preserve">does not allow teachers to assess </w:t>
      </w:r>
      <w:r w:rsidR="00193A4C">
        <w:t xml:space="preserve">all learners understanding of both the topic being learned and </w:t>
      </w:r>
      <w:r w:rsidR="006748E7">
        <w:t>how</w:t>
      </w:r>
      <w:r w:rsidR="00E472E4">
        <w:t xml:space="preserve"> learners have understood the question posed </w:t>
      </w:r>
      <w:r w:rsidR="009F0065" w:rsidRPr="009F0065">
        <w:t>(Brooks &amp; Brooks, 2001</w:t>
      </w:r>
      <w:r w:rsidR="007E6135">
        <w:t>: cited in</w:t>
      </w:r>
      <w:r w:rsidR="0027718E">
        <w:t xml:space="preserve"> </w:t>
      </w:r>
      <w:r w:rsidR="0027718E" w:rsidRPr="0027718E">
        <w:t>Korkmaz, 2009)</w:t>
      </w:r>
      <w:r w:rsidR="009F0065">
        <w:t xml:space="preserve">. Adopting a no hands up approach to questioning eliminates pressure put on learners when </w:t>
      </w:r>
      <w:r w:rsidR="006C251A">
        <w:t xml:space="preserve">they can see </w:t>
      </w:r>
      <w:r w:rsidR="006748E7">
        <w:t xml:space="preserve">others </w:t>
      </w:r>
      <w:r w:rsidR="006C251A">
        <w:t xml:space="preserve">raising their hands, </w:t>
      </w:r>
      <w:r w:rsidR="00AB491B">
        <w:t xml:space="preserve">it allows learners to think about the questions being asked without </w:t>
      </w:r>
      <w:r w:rsidR="00432EDF">
        <w:t xml:space="preserve">being ‘beaten’ to the answer by other learners. </w:t>
      </w:r>
      <w:r w:rsidR="007924D0">
        <w:t xml:space="preserve">However, </w:t>
      </w:r>
      <w:r w:rsidR="00C35FA9">
        <w:t xml:space="preserve">using this strategy can lead to </w:t>
      </w:r>
      <w:r w:rsidR="00D70F4E">
        <w:t>anxiety</w:t>
      </w:r>
      <w:r w:rsidR="00C35FA9">
        <w:t xml:space="preserve"> among learners that are unable to answer a question </w:t>
      </w:r>
      <w:r w:rsidR="00D70F4E">
        <w:t>or offer valid points to contribute to classroom discussion. To overcome this barrier, it is important to establish a safe classroom environment</w:t>
      </w:r>
      <w:r w:rsidR="008D53A2">
        <w:t xml:space="preserve"> ensuring that learners feel able to offer suggestions to classroom discussions without feeling the pressure of being judged or laughed at by other learners (</w:t>
      </w:r>
      <w:r w:rsidR="00A57E8C" w:rsidRPr="00A57E8C">
        <w:t>Schools, Students and Teachers network</w:t>
      </w:r>
      <w:r w:rsidR="00285648">
        <w:t xml:space="preserve"> </w:t>
      </w:r>
      <w:r w:rsidR="00A30B0A">
        <w:t xml:space="preserve">(SSAT) 2013). </w:t>
      </w:r>
    </w:p>
    <w:p w14:paraId="41D61CD0" w14:textId="58BF809F" w:rsidR="003C6BAF" w:rsidRDefault="003C6BAF" w:rsidP="00811007"/>
    <w:p w14:paraId="61B6688B" w14:textId="363E17FC" w:rsidR="002371F5" w:rsidRDefault="002630D7" w:rsidP="00811007">
      <w:r>
        <w:t xml:space="preserve">The idea of a ‘no hands up’ strategy is for all learners to be active </w:t>
      </w:r>
      <w:r w:rsidR="001E5E78">
        <w:t>participants</w:t>
      </w:r>
      <w:r w:rsidR="0077211B">
        <w:t xml:space="preserve"> in the classroom discussion</w:t>
      </w:r>
      <w:r w:rsidR="00285648">
        <w:t xml:space="preserve"> however, it is important to provide learners with the tools that enable them to feel </w:t>
      </w:r>
      <w:r w:rsidR="008E450D">
        <w:t>safe and supported</w:t>
      </w:r>
      <w:r w:rsidR="00614317">
        <w:t xml:space="preserve">. SSAT (2013) recommend </w:t>
      </w:r>
      <w:r w:rsidR="004C78AD">
        <w:t xml:space="preserve">equipping </w:t>
      </w:r>
      <w:r w:rsidR="00614317">
        <w:t xml:space="preserve">learners with </w:t>
      </w:r>
      <w:r w:rsidR="002770EB">
        <w:t>appropriate ways of responding to questions that they do not understand such as</w:t>
      </w:r>
      <w:r w:rsidR="00736A80">
        <w:t>,</w:t>
      </w:r>
      <w:r w:rsidR="002770EB">
        <w:t xml:space="preserve"> ‘I</w:t>
      </w:r>
      <w:r w:rsidR="00C32369">
        <w:t>’m not sure yet but can you come back to me later</w:t>
      </w:r>
      <w:r w:rsidR="00B27EA9">
        <w:t>.’ This allows learners more thinking time and possible collaboration with peers</w:t>
      </w:r>
      <w:r w:rsidR="007030E0">
        <w:t xml:space="preserve">, </w:t>
      </w:r>
      <w:proofErr w:type="spellStart"/>
      <w:r w:rsidR="00F530C5">
        <w:t>Wiliam</w:t>
      </w:r>
      <w:proofErr w:type="spellEnd"/>
      <w:r w:rsidR="00F530C5">
        <w:t xml:space="preserve"> (2010) explains that a </w:t>
      </w:r>
      <w:r w:rsidR="006748E7">
        <w:t>teacher’s</w:t>
      </w:r>
      <w:r w:rsidR="00F530C5">
        <w:t xml:space="preserve"> response to this answer is crucial</w:t>
      </w:r>
      <w:r w:rsidR="000275A5">
        <w:t xml:space="preserve">, teachers that accept this response and move on </w:t>
      </w:r>
      <w:r w:rsidR="00240AFA">
        <w:t xml:space="preserve">are allowing learners to opt out of discussion and therefore disengage, </w:t>
      </w:r>
      <w:r w:rsidR="00933C3F">
        <w:t>instead teachers should respond with ‘Ok, I’ll come back to you</w:t>
      </w:r>
      <w:r w:rsidR="005F2165">
        <w:t xml:space="preserve">.’ </w:t>
      </w:r>
    </w:p>
    <w:p w14:paraId="3813EF4D" w14:textId="65515F46" w:rsidR="00C356D1" w:rsidRDefault="00C356D1" w:rsidP="00811007"/>
    <w:p w14:paraId="7DC0EDD2" w14:textId="03ED90E5" w:rsidR="001650F1" w:rsidRDefault="00376777" w:rsidP="00811007">
      <w:r>
        <w:t xml:space="preserve">Although teachers </w:t>
      </w:r>
      <w:r w:rsidR="00EF4348">
        <w:t xml:space="preserve">adopt </w:t>
      </w:r>
      <w:r>
        <w:t xml:space="preserve">a no hands up strategy to become more inclusive and ensure all learners </w:t>
      </w:r>
      <w:r w:rsidR="00EF4348">
        <w:t xml:space="preserve">participate, </w:t>
      </w:r>
      <w:proofErr w:type="spellStart"/>
      <w:r w:rsidR="00EF4348">
        <w:t>Wiliam</w:t>
      </w:r>
      <w:proofErr w:type="spellEnd"/>
      <w:r w:rsidR="00EF4348">
        <w:t xml:space="preserve"> (2018) </w:t>
      </w:r>
      <w:r w:rsidR="00EA068E">
        <w:t xml:space="preserve">states that </w:t>
      </w:r>
      <w:r w:rsidR="00F86DC8">
        <w:t xml:space="preserve">often teachers unconsciously choose the </w:t>
      </w:r>
      <w:r w:rsidR="002D5FEC">
        <w:t xml:space="preserve">‘usual suspects’ for a good answer, </w:t>
      </w:r>
      <w:r w:rsidR="0061218A">
        <w:t xml:space="preserve">particularly when they are pushed for time and want to wrap the discussion up. </w:t>
      </w:r>
      <w:r w:rsidR="002A453A">
        <w:t xml:space="preserve">To overcome </w:t>
      </w:r>
      <w:r w:rsidR="001A2F21">
        <w:t>unconscious bias teachers often use a random</w:t>
      </w:r>
      <w:r w:rsidR="00E879B7">
        <w:t xml:space="preserve">isation strategy alongside the no hands up strategy. </w:t>
      </w:r>
      <w:r w:rsidR="00E12B76">
        <w:t xml:space="preserve">There are many </w:t>
      </w:r>
      <w:r w:rsidR="00796731">
        <w:t>online applications, software available on interactive whiteboards</w:t>
      </w:r>
      <w:r w:rsidR="003D3ED7">
        <w:t xml:space="preserve"> and smartphone applications that </w:t>
      </w:r>
      <w:r w:rsidR="002757CE">
        <w:t xml:space="preserve">provide name randomisers for </w:t>
      </w:r>
      <w:r w:rsidR="002757CE">
        <w:lastRenderedPageBreak/>
        <w:t xml:space="preserve">teachers to use, however </w:t>
      </w:r>
      <w:proofErr w:type="spellStart"/>
      <w:r w:rsidR="002757CE">
        <w:t>Wiliam</w:t>
      </w:r>
      <w:proofErr w:type="spellEnd"/>
      <w:r w:rsidR="002757CE">
        <w:t xml:space="preserve"> (2018) states that the use of lollipop sticks </w:t>
      </w:r>
      <w:r w:rsidR="00E81BC0">
        <w:t xml:space="preserve">with </w:t>
      </w:r>
      <w:r w:rsidR="00F01939">
        <w:t>learners’</w:t>
      </w:r>
      <w:r w:rsidR="00E81BC0">
        <w:t xml:space="preserve"> names written on them provide teachers with more flexibility. </w:t>
      </w:r>
      <w:r w:rsidR="00373B2D">
        <w:t xml:space="preserve">Teachers can </w:t>
      </w:r>
      <w:r w:rsidR="00944FF4">
        <w:t xml:space="preserve">have more control over who answers certain questions whilst using lollipop sticks, for example, if a teacher has a particular concern with a </w:t>
      </w:r>
      <w:r w:rsidR="002C687C">
        <w:t>certain learner’</w:t>
      </w:r>
      <w:r w:rsidR="00C656D7">
        <w:t xml:space="preserve">s </w:t>
      </w:r>
      <w:r w:rsidR="00944FF4">
        <w:t xml:space="preserve">understanding of a topic and wants to </w:t>
      </w:r>
      <w:r w:rsidR="00827A67">
        <w:t xml:space="preserve">assess their learning they can ‘rig’ the lollipop stick method </w:t>
      </w:r>
      <w:r w:rsidR="002C687C">
        <w:t xml:space="preserve">easily so that learners name is pulled out. </w:t>
      </w:r>
    </w:p>
    <w:p w14:paraId="4BDC48D4" w14:textId="5CE2CA3A" w:rsidR="00B00144" w:rsidRDefault="00B00144" w:rsidP="00811007"/>
    <w:p w14:paraId="0374EB6A" w14:textId="3A514CA5" w:rsidR="00B00144" w:rsidRDefault="00B00144" w:rsidP="00811007">
      <w:r>
        <w:t>Whilst using lollipop sticks, it is essential to re</w:t>
      </w:r>
      <w:r w:rsidR="00922169">
        <w:t>place</w:t>
      </w:r>
      <w:r>
        <w:t xml:space="preserve"> the </w:t>
      </w:r>
      <w:r w:rsidR="00922169">
        <w:t xml:space="preserve">lollipop sticks back into the container that is being used once the stick has been picked out, </w:t>
      </w:r>
      <w:proofErr w:type="spellStart"/>
      <w:r w:rsidR="00922169">
        <w:t>Wiliam</w:t>
      </w:r>
      <w:proofErr w:type="spellEnd"/>
      <w:r w:rsidR="00922169">
        <w:t xml:space="preserve"> (2018) explains that this ensures that learners are engaged throughout the entirety of the task </w:t>
      </w:r>
      <w:r w:rsidR="00D06B9F">
        <w:t xml:space="preserve">as their lollipop sick could be picked out again. </w:t>
      </w:r>
      <w:r w:rsidR="006B214E">
        <w:t>However,</w:t>
      </w:r>
      <w:r w:rsidR="003F5B2D">
        <w:t xml:space="preserve"> this could be </w:t>
      </w:r>
      <w:r w:rsidR="006B214E">
        <w:t>problematic</w:t>
      </w:r>
      <w:r w:rsidR="003F5B2D">
        <w:t xml:space="preserve"> whilst using </w:t>
      </w:r>
      <w:r w:rsidR="006B214E">
        <w:t>lollipop</w:t>
      </w:r>
      <w:r w:rsidR="003F5B2D">
        <w:t xml:space="preserve"> sticks as an AFL method as some learners could be chosen to answer multiple questions whilst other learners may not be chosen to answer any questions </w:t>
      </w:r>
      <w:r w:rsidR="001928F9">
        <w:t xml:space="preserve">meaning that the teacher will only assess some learners understanding and will not be able to assess all learners. To overcome this, teachers can use a </w:t>
      </w:r>
      <w:r w:rsidR="006B214E">
        <w:t>divider</w:t>
      </w:r>
      <w:r w:rsidR="001928F9">
        <w:t xml:space="preserve"> in the </w:t>
      </w:r>
      <w:r w:rsidR="00995102">
        <w:t xml:space="preserve">beaker holding the lollipop sticks, once a </w:t>
      </w:r>
      <w:r w:rsidR="006B214E">
        <w:t>learner’s</w:t>
      </w:r>
      <w:r w:rsidR="00995102">
        <w:t xml:space="preserve"> stick has been chosen the stick can be replaced in </w:t>
      </w:r>
      <w:r w:rsidR="006B214E">
        <w:t>one side of the beaker (</w:t>
      </w:r>
      <w:proofErr w:type="spellStart"/>
      <w:r w:rsidR="006B214E">
        <w:t>Wiliam</w:t>
      </w:r>
      <w:proofErr w:type="spellEnd"/>
      <w:r w:rsidR="006B214E">
        <w:t xml:space="preserve">, 2018). This ensures that learners stay engaged throughout the task but allows each learner the opportunity to answer a question, enabling the teacher to assess their learning. </w:t>
      </w:r>
    </w:p>
    <w:p w14:paraId="73CD1485" w14:textId="77777777" w:rsidR="002371F5" w:rsidRDefault="002371F5" w:rsidP="00811007"/>
    <w:p w14:paraId="2D453E69" w14:textId="1BDEABB6" w:rsidR="008D68DF" w:rsidRDefault="006C56B0" w:rsidP="00811007">
      <w:r>
        <w:t>When using questioning as an AFL strategy, it i</w:t>
      </w:r>
      <w:r w:rsidR="003A26FA">
        <w:t xml:space="preserve">s important to allow wait time for learners to be able to generate an answer, </w:t>
      </w:r>
      <w:proofErr w:type="spellStart"/>
      <w:r w:rsidR="00FA4CB7" w:rsidRPr="00FA4CB7">
        <w:t>Faruji</w:t>
      </w:r>
      <w:proofErr w:type="spellEnd"/>
      <w:r w:rsidR="00FA4CB7">
        <w:t xml:space="preserve"> (2011)</w:t>
      </w:r>
      <w:r w:rsidR="00B5300F">
        <w:t xml:space="preserve"> explains that wait time is important </w:t>
      </w:r>
      <w:r w:rsidR="000F09CA">
        <w:t xml:space="preserve">stating that teachers that allow enough wait time construct </w:t>
      </w:r>
      <w:r w:rsidR="002B1B69">
        <w:t>learner’s</w:t>
      </w:r>
      <w:r w:rsidR="000F09CA">
        <w:t xml:space="preserve"> </w:t>
      </w:r>
      <w:r w:rsidR="009E554E">
        <w:t>participation</w:t>
      </w:r>
      <w:r w:rsidR="000F09CA">
        <w:t xml:space="preserve"> in the classroom, increasing learner potential</w:t>
      </w:r>
      <w:r w:rsidR="009E554E">
        <w:t xml:space="preserve">. </w:t>
      </w:r>
      <w:r w:rsidR="007318F2">
        <w:t xml:space="preserve">According to </w:t>
      </w:r>
      <w:r w:rsidR="00F752C2" w:rsidRPr="00F752C2">
        <w:t>Korkmaz</w:t>
      </w:r>
      <w:r w:rsidR="00F752C2">
        <w:t xml:space="preserve"> </w:t>
      </w:r>
      <w:r w:rsidR="00F752C2" w:rsidRPr="00F752C2">
        <w:t>(2009)</w:t>
      </w:r>
      <w:r w:rsidR="007318F2">
        <w:t xml:space="preserve"> wait time is defined as </w:t>
      </w:r>
      <w:r w:rsidR="003A6E02">
        <w:t xml:space="preserve">pausing for </w:t>
      </w:r>
      <w:r w:rsidR="008A271F">
        <w:t>several</w:t>
      </w:r>
      <w:r w:rsidR="003A6E02">
        <w:t xml:space="preserve"> seconds after asking a question to allow learners </w:t>
      </w:r>
      <w:r w:rsidR="00E22B6F">
        <w:t xml:space="preserve">time to think before answering a question, it is stated that longer wait time leads to </w:t>
      </w:r>
      <w:r w:rsidR="00D27DCF">
        <w:t>higher achievement.</w:t>
      </w:r>
      <w:r w:rsidR="008A7929">
        <w:t xml:space="preserve"> Whilst using </w:t>
      </w:r>
      <w:proofErr w:type="spellStart"/>
      <w:r w:rsidR="008A7929">
        <w:t>lollopop</w:t>
      </w:r>
      <w:proofErr w:type="spellEnd"/>
      <w:r w:rsidR="008A7929">
        <w:t xml:space="preserve"> sticks teachers can ask a question and wait </w:t>
      </w:r>
      <w:r w:rsidR="00C24D52">
        <w:t xml:space="preserve">several seconds before pulling a stick out to ask a learner for an answer. </w:t>
      </w:r>
    </w:p>
    <w:p w14:paraId="4733C0B0" w14:textId="77777777" w:rsidR="00B94603" w:rsidRDefault="00B94603" w:rsidP="00811007"/>
    <w:p w14:paraId="087ACE35" w14:textId="2AB5DFA3" w:rsidR="008F56C6" w:rsidRPr="00C76A59" w:rsidRDefault="003D595C" w:rsidP="00811007">
      <w:r>
        <w:t xml:space="preserve">Whilst using </w:t>
      </w:r>
      <w:r w:rsidR="009C55B6">
        <w:t>lollipop sticks to assist questioning as a form of AFL it is important that teachers think about the types of questions that</w:t>
      </w:r>
      <w:r w:rsidR="003A0593">
        <w:t xml:space="preserve"> activate </w:t>
      </w:r>
      <w:r w:rsidR="0091529D">
        <w:t xml:space="preserve">deep thinking. According to Coe </w:t>
      </w:r>
      <w:r w:rsidR="0091529D">
        <w:rPr>
          <w:i/>
          <w:iCs/>
        </w:rPr>
        <w:t>et al</w:t>
      </w:r>
      <w:r w:rsidR="0091529D">
        <w:t xml:space="preserve"> (20</w:t>
      </w:r>
      <w:r w:rsidR="004D3C1A">
        <w:t xml:space="preserve">20) questioning and types of questions teachers ask </w:t>
      </w:r>
      <w:r w:rsidR="001E0AE1">
        <w:t xml:space="preserve">is a </w:t>
      </w:r>
      <w:proofErr w:type="spellStart"/>
      <w:r w:rsidR="001E0AE1">
        <w:t>crutial</w:t>
      </w:r>
      <w:proofErr w:type="spellEnd"/>
      <w:r w:rsidR="001E0AE1">
        <w:t xml:space="preserve"> element of activating hard thinking. </w:t>
      </w:r>
      <w:r w:rsidR="001E0AE1">
        <w:lastRenderedPageBreak/>
        <w:t xml:space="preserve">Coe </w:t>
      </w:r>
      <w:r w:rsidR="001E0AE1">
        <w:rPr>
          <w:i/>
          <w:iCs/>
        </w:rPr>
        <w:t xml:space="preserve">et al </w:t>
      </w:r>
      <w:r w:rsidR="001E0AE1">
        <w:t xml:space="preserve">(2020) state that </w:t>
      </w:r>
      <w:r w:rsidR="006A0DAE">
        <w:t xml:space="preserve">questions should promote dialog between learners and </w:t>
      </w:r>
      <w:r w:rsidR="00221B53">
        <w:t xml:space="preserve">promote connections, elaborations and flexible thinking, </w:t>
      </w:r>
      <w:r w:rsidR="006F4750">
        <w:t xml:space="preserve">it is highlighted that open questions tend to promote a deeper level of thinking in learners. However, </w:t>
      </w:r>
      <w:r w:rsidR="00C76A59">
        <w:t xml:space="preserve">Coe </w:t>
      </w:r>
      <w:r w:rsidR="00C76A59">
        <w:rPr>
          <w:i/>
          <w:iCs/>
        </w:rPr>
        <w:t xml:space="preserve">et al </w:t>
      </w:r>
      <w:r w:rsidR="00C76A59">
        <w:t>(2020) highlight the need for a balance between deeper level thinking and surface level thinking</w:t>
      </w:r>
      <w:r w:rsidR="003F0934">
        <w:t xml:space="preserve">, enabling teachers to get a broader view of the </w:t>
      </w:r>
      <w:r w:rsidR="00264FA9">
        <w:t>learner’s</w:t>
      </w:r>
      <w:r w:rsidR="003F0934">
        <w:t xml:space="preserve"> level of </w:t>
      </w:r>
      <w:r w:rsidR="00264FA9">
        <w:t xml:space="preserve">knowledge and understanding. Whilst using lollipop sticks, teachers can easily use a mix of open and closed questions that allow learners to access both deeper level thinking and surface level thinking, this will allow teachers to assess learning quickly and easily. </w:t>
      </w:r>
    </w:p>
    <w:p w14:paraId="2ADC3069" w14:textId="77777777" w:rsidR="00CC5969" w:rsidRDefault="00CC5969" w:rsidP="00CC5969"/>
    <w:p w14:paraId="6AF2B289" w14:textId="373C9991" w:rsidR="00811007" w:rsidRDefault="00811007" w:rsidP="00811007">
      <w:pPr>
        <w:pStyle w:val="Heading2"/>
      </w:pPr>
      <w:r>
        <w:t>Conclusion</w:t>
      </w:r>
    </w:p>
    <w:p w14:paraId="72FAA5E9" w14:textId="562ED292" w:rsidR="00811007" w:rsidRDefault="005E17AE" w:rsidP="00FB2270">
      <w:r>
        <w:t xml:space="preserve">After completing research on </w:t>
      </w:r>
      <w:r w:rsidR="00936E8F">
        <w:t xml:space="preserve">the lollipop approach to questioning as a form of AFL, the </w:t>
      </w:r>
      <w:r w:rsidR="00D715A8">
        <w:t xml:space="preserve">writer has become more familiar with the strengths and limitations to this approach. Prior </w:t>
      </w:r>
      <w:r w:rsidR="00527AA1">
        <w:t>to completing this research, the writer had some experience with using lollipop sticks as a form of AFL</w:t>
      </w:r>
      <w:r w:rsidR="006C6A4C">
        <w:t xml:space="preserve"> however, it became clear that </w:t>
      </w:r>
      <w:r w:rsidR="0009158B">
        <w:t xml:space="preserve">although the writer planned from deep classroom discussion </w:t>
      </w:r>
      <w:proofErr w:type="gramStart"/>
      <w:r w:rsidR="0009158B">
        <w:t>through the use of</w:t>
      </w:r>
      <w:proofErr w:type="gramEnd"/>
      <w:r w:rsidR="0009158B">
        <w:t xml:space="preserve"> lollipop sticks after asking a question and getting answer the discussion came to a close. Through engaging in </w:t>
      </w:r>
      <w:r w:rsidR="004F42A1">
        <w:t>research,</w:t>
      </w:r>
      <w:r w:rsidR="0009158B">
        <w:t xml:space="preserve"> the writer has </w:t>
      </w:r>
      <w:r w:rsidR="004F42A1">
        <w:t>realised that this could be due to th</w:t>
      </w:r>
      <w:r w:rsidR="008E7A8D">
        <w:t>e</w:t>
      </w:r>
      <w:r w:rsidR="004F42A1">
        <w:t xml:space="preserve"> type of questions asked, although unintentional, the writer tended to ask closed questions. Moving forward the writer will plan </w:t>
      </w:r>
      <w:r w:rsidR="00FF44E7">
        <w:t>a ‘bank’ of open</w:t>
      </w:r>
      <w:r w:rsidR="00CF41CA">
        <w:t xml:space="preserve"> and closed</w:t>
      </w:r>
      <w:r w:rsidR="00FF44E7">
        <w:t xml:space="preserve"> questions that promote </w:t>
      </w:r>
      <w:r w:rsidR="008E7A8D">
        <w:t xml:space="preserve">deep </w:t>
      </w:r>
      <w:r w:rsidR="00CF41CA">
        <w:t xml:space="preserve">and surface </w:t>
      </w:r>
      <w:r w:rsidR="008E7A8D">
        <w:t>level thinking and classroom discussion relating to the topic being taught.</w:t>
      </w:r>
      <w:r w:rsidR="00CF41CA">
        <w:t xml:space="preserve"> This will allow learners to reflect on their own learning</w:t>
      </w:r>
      <w:r w:rsidR="001251F5">
        <w:t xml:space="preserve"> and take responsibility for their own learning inline with the Welsh government (2019) teaching standards. </w:t>
      </w:r>
    </w:p>
    <w:p w14:paraId="5D510DB8" w14:textId="0FCD9E85" w:rsidR="001251F5" w:rsidRDefault="001251F5" w:rsidP="00FB2270"/>
    <w:p w14:paraId="5E4710B5" w14:textId="7AF697C0" w:rsidR="00316AAC" w:rsidRDefault="00316AAC" w:rsidP="00FB2270">
      <w:r>
        <w:t xml:space="preserve">The writer intends to make a no hands up approach to questioning a ‘normal’ aspect of their classroom to ensure that all learners are aware of the expectation </w:t>
      </w:r>
      <w:r w:rsidR="0071198B">
        <w:t>placed on them to participate</w:t>
      </w:r>
      <w:r w:rsidR="006935D6">
        <w:t xml:space="preserve"> and apply themselves</w:t>
      </w:r>
      <w:r w:rsidR="0071198B">
        <w:t xml:space="preserve"> fully in all lessons </w:t>
      </w:r>
      <w:proofErr w:type="gramStart"/>
      <w:r w:rsidR="006935D6">
        <w:t>in order to</w:t>
      </w:r>
      <w:proofErr w:type="gramEnd"/>
      <w:r w:rsidR="006935D6">
        <w:t xml:space="preserve"> get the best possible outcomes. To do this the writer will promote a </w:t>
      </w:r>
      <w:r w:rsidR="00684DEE">
        <w:t xml:space="preserve">safe classroom environment </w:t>
      </w:r>
      <w:r w:rsidR="00167A93">
        <w:t>where</w:t>
      </w:r>
      <w:r w:rsidR="00684DEE">
        <w:t xml:space="preserve"> learners are free to</w:t>
      </w:r>
      <w:r w:rsidR="00AB4C6F">
        <w:t xml:space="preserve"> </w:t>
      </w:r>
      <w:r w:rsidR="00684DEE">
        <w:t xml:space="preserve">express themselves and their ideas without the </w:t>
      </w:r>
      <w:r w:rsidR="00A52A19">
        <w:t>pressure of being judges by others</w:t>
      </w:r>
      <w:r w:rsidR="00B433B5">
        <w:t xml:space="preserve">, in line with the </w:t>
      </w:r>
      <w:r w:rsidR="00AB4C6F">
        <w:t>Welsh</w:t>
      </w:r>
      <w:r w:rsidR="0071198B">
        <w:t xml:space="preserve"> </w:t>
      </w:r>
      <w:r w:rsidR="00B433B5">
        <w:t xml:space="preserve">Government (2020) vision. </w:t>
      </w:r>
    </w:p>
    <w:p w14:paraId="3E6C5A04" w14:textId="5DC615DB" w:rsidR="00AB56AF" w:rsidRDefault="00AB56AF" w:rsidP="00FB2270"/>
    <w:p w14:paraId="13415A90" w14:textId="33151C7F" w:rsidR="00AB56AF" w:rsidRPr="00FB2270" w:rsidRDefault="00E92F49" w:rsidP="00FB2270">
      <w:r>
        <w:t xml:space="preserve">Part </w:t>
      </w:r>
      <w:proofErr w:type="gramStart"/>
      <w:r>
        <w:t>2 word</w:t>
      </w:r>
      <w:proofErr w:type="gramEnd"/>
      <w:r>
        <w:t xml:space="preserve"> count = 2184 (excluding headings). </w:t>
      </w:r>
    </w:p>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lastRenderedPageBreak/>
        <w:br w:type="page"/>
      </w:r>
    </w:p>
    <w:p w14:paraId="10FC8EF1" w14:textId="6A3B5979" w:rsidR="00B95CA2" w:rsidRDefault="00811007" w:rsidP="00B95CA2">
      <w:pPr>
        <w:pStyle w:val="Heading1"/>
      </w:pPr>
      <w:r>
        <w:lastRenderedPageBreak/>
        <w:t>Reference Lis</w:t>
      </w:r>
      <w:r w:rsidR="0038291F">
        <w:t>t:</w:t>
      </w:r>
    </w:p>
    <w:p w14:paraId="44047ACF" w14:textId="77777777" w:rsidR="00B95CA2" w:rsidRDefault="00B95CA2" w:rsidP="00B95CA2">
      <w:pPr>
        <w:spacing w:after="100" w:afterAutospacing="1"/>
      </w:pPr>
      <w:r w:rsidRPr="00B2722D">
        <w:t xml:space="preserve">Askew, M., Brown, M., Rhodes, V., </w:t>
      </w:r>
      <w:proofErr w:type="spellStart"/>
      <w:r w:rsidRPr="00B2722D">
        <w:t>Wiliam</w:t>
      </w:r>
      <w:proofErr w:type="spellEnd"/>
      <w:r w:rsidRPr="00B2722D">
        <w:t>, D. and Johnson, D.</w:t>
      </w:r>
      <w:r>
        <w:t xml:space="preserve"> </w:t>
      </w:r>
      <w:r w:rsidRPr="00B2722D">
        <w:t>(1997)</w:t>
      </w:r>
      <w:r w:rsidRPr="00B2722D">
        <w:rPr>
          <w:i/>
          <w:iCs/>
        </w:rPr>
        <w:t xml:space="preserve"> Effective Teachers of Numeracy</w:t>
      </w:r>
      <w:r w:rsidRPr="0063557C">
        <w:rPr>
          <w:i/>
          <w:iCs/>
        </w:rPr>
        <w:t xml:space="preserve">: Report of a study carried out for the Teacher Training Agency. </w:t>
      </w:r>
      <w:r w:rsidRPr="00A86FFB">
        <w:t>London: King's College, University of London.</w:t>
      </w:r>
    </w:p>
    <w:p w14:paraId="7AE82712" w14:textId="77777777" w:rsidR="00B95CA2" w:rsidRDefault="00B95CA2" w:rsidP="00B95CA2">
      <w:pPr>
        <w:spacing w:after="100" w:afterAutospacing="1"/>
      </w:pPr>
      <w:proofErr w:type="spellStart"/>
      <w:r w:rsidRPr="008F47F1">
        <w:t>Barana</w:t>
      </w:r>
      <w:proofErr w:type="spellEnd"/>
      <w:r w:rsidRPr="008F47F1">
        <w:t xml:space="preserve">, A, Conte, A, </w:t>
      </w:r>
      <w:proofErr w:type="spellStart"/>
      <w:r w:rsidRPr="008F47F1">
        <w:t>Fissore</w:t>
      </w:r>
      <w:proofErr w:type="spellEnd"/>
      <w:r w:rsidRPr="008F47F1">
        <w:t>, C, Marchisio, M</w:t>
      </w:r>
      <w:r>
        <w:t>. and</w:t>
      </w:r>
      <w:r w:rsidRPr="008F47F1">
        <w:t xml:space="preserve"> </w:t>
      </w:r>
      <w:proofErr w:type="spellStart"/>
      <w:r w:rsidRPr="008F47F1">
        <w:t>Rabellino</w:t>
      </w:r>
      <w:proofErr w:type="spellEnd"/>
      <w:r w:rsidRPr="008F47F1">
        <w:t>, S</w:t>
      </w:r>
      <w:r>
        <w:t xml:space="preserve">. </w:t>
      </w:r>
      <w:r w:rsidRPr="00923DE5">
        <w:t>(2019) ‘Learning Analytics to Improve Formative Assessment Strategies’, </w:t>
      </w:r>
      <w:r w:rsidRPr="00923DE5">
        <w:rPr>
          <w:i/>
          <w:iCs/>
        </w:rPr>
        <w:t>Journal of E-Learning &amp; Knowledge Society</w:t>
      </w:r>
      <w:r w:rsidRPr="00923DE5">
        <w:t>, 15(3), pp. 75–88</w:t>
      </w:r>
      <w:r>
        <w:t>.</w:t>
      </w:r>
    </w:p>
    <w:p w14:paraId="372FCF82" w14:textId="77777777" w:rsidR="00B95CA2" w:rsidRDefault="00B95CA2" w:rsidP="00B95CA2">
      <w:pPr>
        <w:spacing w:after="100" w:afterAutospacing="1"/>
      </w:pPr>
      <w:r>
        <w:t xml:space="preserve">Black, P. and </w:t>
      </w:r>
      <w:proofErr w:type="spellStart"/>
      <w:r>
        <w:t>Wiliam</w:t>
      </w:r>
      <w:proofErr w:type="spellEnd"/>
      <w:r>
        <w:t>, D. (2009) ‘</w:t>
      </w:r>
      <w:r w:rsidRPr="00D00E0B">
        <w:t>Educational Assessment, Evaluation and Accountability</w:t>
      </w:r>
      <w:r>
        <w:t>’,</w:t>
      </w:r>
      <w:r w:rsidRPr="00D00E0B">
        <w:t xml:space="preserve"> </w:t>
      </w:r>
      <w:r w:rsidRPr="00D00E0B">
        <w:rPr>
          <w:i/>
          <w:iCs/>
        </w:rPr>
        <w:t>Journal of Personnel Evaluation in Education</w:t>
      </w:r>
      <w:r>
        <w:rPr>
          <w:i/>
          <w:iCs/>
        </w:rPr>
        <w:t xml:space="preserve">. </w:t>
      </w:r>
      <w:r>
        <w:t>Vol.21(5).</w:t>
      </w:r>
    </w:p>
    <w:p w14:paraId="40386C58" w14:textId="77777777" w:rsidR="00B95CA2" w:rsidRDefault="00B95CA2" w:rsidP="00B95CA2">
      <w:pPr>
        <w:spacing w:after="100" w:afterAutospacing="1"/>
      </w:pPr>
      <w:r w:rsidRPr="00973234">
        <w:t xml:space="preserve">Black, P., </w:t>
      </w:r>
      <w:proofErr w:type="spellStart"/>
      <w:r w:rsidRPr="00973234">
        <w:t>Wiliam</w:t>
      </w:r>
      <w:proofErr w:type="spellEnd"/>
      <w:r w:rsidRPr="00973234">
        <w:t xml:space="preserve">, D. (1998) </w:t>
      </w:r>
      <w:r>
        <w:t>‘</w:t>
      </w:r>
      <w:r w:rsidRPr="00973234">
        <w:t xml:space="preserve">Inside the black box: raising standards through classroom assessment, London: </w:t>
      </w:r>
      <w:proofErr w:type="spellStart"/>
      <w:r w:rsidRPr="00973234">
        <w:t>nferNelson</w:t>
      </w:r>
      <w:proofErr w:type="spellEnd"/>
      <w:r>
        <w:t>’</w:t>
      </w:r>
      <w:r w:rsidRPr="00973234">
        <w:t>.</w:t>
      </w:r>
    </w:p>
    <w:p w14:paraId="4FA135B3" w14:textId="591B6D02" w:rsidR="00B95CA2" w:rsidRDefault="00B95CA2" w:rsidP="00B95CA2">
      <w:pPr>
        <w:spacing w:after="100" w:afterAutospacing="1"/>
      </w:pPr>
      <w:r w:rsidRPr="00B166A9">
        <w:t xml:space="preserve">Black, </w:t>
      </w:r>
      <w:r w:rsidR="0038291F">
        <w:t>P</w:t>
      </w:r>
      <w:r w:rsidRPr="00B166A9">
        <w:t xml:space="preserve"> </w:t>
      </w:r>
      <w:r w:rsidR="0038291F">
        <w:t>and</w:t>
      </w:r>
      <w:r w:rsidRPr="00B166A9">
        <w:t xml:space="preserve"> </w:t>
      </w:r>
      <w:proofErr w:type="spellStart"/>
      <w:r w:rsidRPr="00B166A9">
        <w:t>Wiliam</w:t>
      </w:r>
      <w:proofErr w:type="spellEnd"/>
      <w:r w:rsidRPr="00B166A9">
        <w:t>, D</w:t>
      </w:r>
      <w:r w:rsidR="0038291F">
        <w:t>.</w:t>
      </w:r>
      <w:r w:rsidRPr="00B166A9">
        <w:t xml:space="preserve"> </w:t>
      </w:r>
      <w:r>
        <w:t>(</w:t>
      </w:r>
      <w:r w:rsidRPr="00B166A9">
        <w:t>2009</w:t>
      </w:r>
      <w:r>
        <w:t>)</w:t>
      </w:r>
      <w:r w:rsidRPr="00B166A9">
        <w:t xml:space="preserve"> </w:t>
      </w:r>
      <w:r>
        <w:t>‘</w:t>
      </w:r>
      <w:r w:rsidRPr="00B166A9">
        <w:t>Developing the theory of formative assessment</w:t>
      </w:r>
      <w:r>
        <w:t>’,</w:t>
      </w:r>
      <w:r w:rsidRPr="00B166A9">
        <w:t> </w:t>
      </w:r>
      <w:r w:rsidRPr="00B166A9">
        <w:rPr>
          <w:i/>
          <w:iCs/>
        </w:rPr>
        <w:t>Educational assessment, evaluation and accountability</w:t>
      </w:r>
      <w:r w:rsidRPr="00B166A9">
        <w:t>, 21(1), pp.5–31.</w:t>
      </w:r>
    </w:p>
    <w:p w14:paraId="7695E3AC" w14:textId="77777777" w:rsidR="00B95CA2" w:rsidRDefault="00B95CA2" w:rsidP="00B95CA2">
      <w:pPr>
        <w:spacing w:after="100" w:afterAutospacing="1"/>
      </w:pPr>
      <w:r>
        <w:t xml:space="preserve">Coe, R., Rauch, C, J., </w:t>
      </w:r>
      <w:proofErr w:type="spellStart"/>
      <w:r>
        <w:t>Kime</w:t>
      </w:r>
      <w:proofErr w:type="spellEnd"/>
      <w:r>
        <w:t xml:space="preserve">, S. and Singleton, D. (2020) </w:t>
      </w:r>
      <w:r w:rsidRPr="00CC2CE3">
        <w:t>Great Teaching Toolkit</w:t>
      </w:r>
      <w:r>
        <w:t xml:space="preserve">: Evidence Review. Available at: </w:t>
      </w:r>
      <w:hyperlink r:id="rId10" w:history="1">
        <w:r w:rsidRPr="000F11EC">
          <w:rPr>
            <w:rStyle w:val="Hyperlink"/>
          </w:rPr>
          <w:t>https://assets.websitefiles.com/5ee28729f7b4a5fa99bef2b3/5ee9f507021911ae35ac6c4d_EBE_GTT_EVIDENCE%20REVIEW_DIGITAL.pdf?utm_referrer=https%3A%2F%2Fwww.greatteaching.com%2F</w:t>
        </w:r>
      </w:hyperlink>
      <w:r>
        <w:t xml:space="preserve"> Accessed on: 04/03/2021. </w:t>
      </w:r>
    </w:p>
    <w:p w14:paraId="6F4C40E8" w14:textId="77777777" w:rsidR="00B95CA2" w:rsidRDefault="00B95CA2" w:rsidP="00B95CA2">
      <w:pPr>
        <w:spacing w:after="100" w:afterAutospacing="1"/>
      </w:pPr>
      <w:r>
        <w:t xml:space="preserve">Department for Education (2000) </w:t>
      </w:r>
      <w:r w:rsidRPr="0086622C">
        <w:rPr>
          <w:i/>
          <w:iCs/>
        </w:rPr>
        <w:t>The National Literacy Strategy: Grammar for Writing</w:t>
      </w:r>
      <w:r>
        <w:rPr>
          <w:i/>
          <w:iCs/>
        </w:rPr>
        <w:t xml:space="preserve">. </w:t>
      </w:r>
      <w:r>
        <w:t xml:space="preserve">London: Crown. </w:t>
      </w:r>
    </w:p>
    <w:p w14:paraId="5B62F532" w14:textId="77777777" w:rsidR="00B95CA2" w:rsidRDefault="00B95CA2" w:rsidP="00B95CA2">
      <w:pPr>
        <w:spacing w:after="100" w:afterAutospacing="1"/>
      </w:pPr>
      <w:proofErr w:type="spellStart"/>
      <w:r w:rsidRPr="007F79F3">
        <w:t>Faruji</w:t>
      </w:r>
      <w:proofErr w:type="spellEnd"/>
      <w:r w:rsidRPr="007F79F3">
        <w:t>, L. F. (2011) ‘Discourse Analysis of Questions in Teacher Talk’, </w:t>
      </w:r>
      <w:r w:rsidRPr="007F79F3">
        <w:rPr>
          <w:i/>
          <w:iCs/>
        </w:rPr>
        <w:t>Theory &amp; Practice in Language Studies</w:t>
      </w:r>
      <w:r w:rsidRPr="007F79F3">
        <w:t>, 1(12), pp. 1820–1826.</w:t>
      </w:r>
    </w:p>
    <w:p w14:paraId="7E65752C" w14:textId="77777777" w:rsidR="00B95CA2" w:rsidRDefault="00B95CA2" w:rsidP="00B95CA2">
      <w:pPr>
        <w:spacing w:after="100" w:afterAutospacing="1"/>
      </w:pPr>
      <w:r w:rsidRPr="00837594">
        <w:t xml:space="preserve">Ford, M. J., &amp; </w:t>
      </w:r>
      <w:proofErr w:type="spellStart"/>
      <w:r w:rsidRPr="00837594">
        <w:t>Wargo</w:t>
      </w:r>
      <w:proofErr w:type="spellEnd"/>
      <w:r w:rsidRPr="00837594">
        <w:t>, B. M. (2012). Dialogic framing of scientific content for conceptual and epistemic understanding</w:t>
      </w:r>
      <w:r>
        <w:t xml:space="preserve">, </w:t>
      </w:r>
      <w:r w:rsidRPr="00837594">
        <w:rPr>
          <w:i/>
          <w:iCs/>
        </w:rPr>
        <w:t>Science Education</w:t>
      </w:r>
      <w:r w:rsidRPr="00837594">
        <w:t>, 96,</w:t>
      </w:r>
      <w:r>
        <w:t xml:space="preserve"> pp.</w:t>
      </w:r>
      <w:r w:rsidRPr="00837594">
        <w:t>369–391.</w:t>
      </w:r>
    </w:p>
    <w:p w14:paraId="154D1C69" w14:textId="77777777" w:rsidR="00B95CA2" w:rsidRDefault="00B95CA2" w:rsidP="00B95CA2">
      <w:pPr>
        <w:spacing w:after="100" w:afterAutospacing="1"/>
      </w:pPr>
      <w:r w:rsidRPr="00453522">
        <w:lastRenderedPageBreak/>
        <w:t xml:space="preserve">Heritage, M. and Heritage, J. (2013) ‘Teacher Questioning: The </w:t>
      </w:r>
      <w:proofErr w:type="spellStart"/>
      <w:r w:rsidRPr="00453522">
        <w:t>Epicenter</w:t>
      </w:r>
      <w:proofErr w:type="spellEnd"/>
      <w:r w:rsidRPr="00453522">
        <w:t xml:space="preserve"> of Instruction and Assessment’, </w:t>
      </w:r>
      <w:r w:rsidRPr="00453522">
        <w:rPr>
          <w:i/>
          <w:iCs/>
        </w:rPr>
        <w:t>Applied Measurement in Education</w:t>
      </w:r>
      <w:r w:rsidRPr="00453522">
        <w:t>, 26(3), pp. 176–190</w:t>
      </w:r>
      <w:r>
        <w:t>.</w:t>
      </w:r>
    </w:p>
    <w:p w14:paraId="4A47B2B3" w14:textId="77777777" w:rsidR="00B95CA2" w:rsidRDefault="00B95CA2" w:rsidP="00B95CA2">
      <w:pPr>
        <w:spacing w:after="100" w:afterAutospacing="1"/>
      </w:pPr>
      <w:bookmarkStart w:id="1" w:name="_Hlk65762995"/>
      <w:r w:rsidRPr="00A3385E">
        <w:t xml:space="preserve">Korkmaz, I. (2009) </w:t>
      </w:r>
      <w:bookmarkEnd w:id="1"/>
      <w:r w:rsidRPr="00A3385E">
        <w:t>‘The Examination of Elementary Teachers’ Effectiveness on Using Questioning Strategies in their Classrooms’, </w:t>
      </w:r>
      <w:r w:rsidRPr="00A3385E">
        <w:rPr>
          <w:i/>
          <w:iCs/>
        </w:rPr>
        <w:t>International Journal of Learning</w:t>
      </w:r>
      <w:r w:rsidRPr="00A3385E">
        <w:t>, 16(6), pp. 513–522</w:t>
      </w:r>
      <w:r>
        <w:t>.</w:t>
      </w:r>
    </w:p>
    <w:p w14:paraId="3B9F4C9A" w14:textId="77777777" w:rsidR="00B95CA2" w:rsidRDefault="00B95CA2" w:rsidP="00B95CA2">
      <w:pPr>
        <w:spacing w:after="100" w:afterAutospacing="1"/>
      </w:pPr>
      <w:r w:rsidRPr="003E4C76">
        <w:t>Loxley, P.,</w:t>
      </w:r>
      <w:r w:rsidRPr="00372212">
        <w:t xml:space="preserve"> Dawes,</w:t>
      </w:r>
      <w:r>
        <w:t xml:space="preserve"> L.,</w:t>
      </w:r>
      <w:r w:rsidRPr="00372212">
        <w:t xml:space="preserve"> Nicholls,</w:t>
      </w:r>
      <w:r>
        <w:t xml:space="preserve"> L. and</w:t>
      </w:r>
      <w:r w:rsidRPr="00372212">
        <w:t xml:space="preserve"> Dore</w:t>
      </w:r>
      <w:r>
        <w:t>, B.</w:t>
      </w:r>
      <w:r w:rsidRPr="003E4C76">
        <w:t xml:space="preserve"> </w:t>
      </w:r>
      <w:r>
        <w:t>(</w:t>
      </w:r>
      <w:r w:rsidRPr="003E4C76">
        <w:t>2014</w:t>
      </w:r>
      <w:r>
        <w:t>)</w:t>
      </w:r>
      <w:r w:rsidRPr="003E4C76">
        <w:t xml:space="preserve"> </w:t>
      </w:r>
      <w:r w:rsidRPr="00465BBB">
        <w:rPr>
          <w:i/>
          <w:iCs/>
        </w:rPr>
        <w:t>Teaching primary science: promoting enjoyment and developing understanding</w:t>
      </w:r>
      <w:r>
        <w:t>.</w:t>
      </w:r>
      <w:r w:rsidRPr="003E4C76">
        <w:t xml:space="preserve"> 2nd ed.</w:t>
      </w:r>
      <w:r>
        <w:t xml:space="preserve"> Oxon: Routledge. </w:t>
      </w:r>
    </w:p>
    <w:p w14:paraId="694A8609" w14:textId="77777777" w:rsidR="00B95CA2" w:rsidRDefault="00B95CA2" w:rsidP="00B95CA2">
      <w:pPr>
        <w:spacing w:after="100" w:afterAutospacing="1"/>
      </w:pPr>
      <w:r w:rsidRPr="00A95EE9">
        <w:t>Panadero</w:t>
      </w:r>
      <w:r>
        <w:t>, E., Andrade, H. and Brookhart, S.</w:t>
      </w:r>
      <w:r w:rsidRPr="00A95EE9">
        <w:t xml:space="preserve"> </w:t>
      </w:r>
      <w:r>
        <w:t>(</w:t>
      </w:r>
      <w:r w:rsidRPr="00A95EE9">
        <w:t>2018)</w:t>
      </w:r>
      <w:r>
        <w:t xml:space="preserve"> ‘Fusing Self-Regulated Learning and Formative Assessment: A Roadmap of where we are, how we got here and where we are going’, </w:t>
      </w:r>
      <w:r>
        <w:rPr>
          <w:i/>
          <w:iCs/>
        </w:rPr>
        <w:t xml:space="preserve">Australian Educational Researcher, </w:t>
      </w:r>
      <w:r>
        <w:t xml:space="preserve">45(1), pp.13-31. </w:t>
      </w:r>
    </w:p>
    <w:p w14:paraId="6B04FC28" w14:textId="77777777" w:rsidR="00B95CA2" w:rsidRDefault="00B95CA2" w:rsidP="00B95CA2">
      <w:pPr>
        <w:spacing w:after="100" w:afterAutospacing="1"/>
      </w:pPr>
      <w:r w:rsidRPr="0071497E">
        <w:t>Reynolds, T. (2016) ‘Striving for Discussion: An Analysis of a Teacher Educator’s Comments in Whole-Class Conversation’, </w:t>
      </w:r>
      <w:r w:rsidRPr="0071497E">
        <w:rPr>
          <w:i/>
          <w:iCs/>
        </w:rPr>
        <w:t>Studying Teacher Education: Journal of Self-Study of Teacher Education Practices</w:t>
      </w:r>
      <w:r w:rsidRPr="0071497E">
        <w:t>, 12(2), pp. 205–221</w:t>
      </w:r>
      <w:r>
        <w:t>.</w:t>
      </w:r>
    </w:p>
    <w:p w14:paraId="394A7228" w14:textId="77777777" w:rsidR="00B95CA2" w:rsidRDefault="00B95CA2" w:rsidP="00B95CA2">
      <w:pPr>
        <w:spacing w:after="100" w:afterAutospacing="1"/>
      </w:pPr>
      <w:bookmarkStart w:id="2" w:name="_Hlk65659089"/>
      <w:proofErr w:type="spellStart"/>
      <w:r w:rsidRPr="001D5E39">
        <w:t>Swaffield</w:t>
      </w:r>
      <w:proofErr w:type="spellEnd"/>
      <w:r w:rsidRPr="001D5E39">
        <w:t xml:space="preserve">, </w:t>
      </w:r>
      <w:r>
        <w:t>S.</w:t>
      </w:r>
      <w:r w:rsidRPr="001D5E39">
        <w:t xml:space="preserve"> </w:t>
      </w:r>
      <w:r>
        <w:t>(</w:t>
      </w:r>
      <w:r w:rsidRPr="001D5E39">
        <w:t>2011</w:t>
      </w:r>
      <w:r>
        <w:t>)</w:t>
      </w:r>
      <w:r w:rsidRPr="001D5E39">
        <w:t xml:space="preserve"> </w:t>
      </w:r>
      <w:bookmarkEnd w:id="2"/>
      <w:r>
        <w:t>‘</w:t>
      </w:r>
      <w:r w:rsidRPr="001D5E39">
        <w:t>Getting to the heart of authentic Assessment for Learning</w:t>
      </w:r>
      <w:r>
        <w:t>’,</w:t>
      </w:r>
      <w:r w:rsidRPr="001D5E39">
        <w:t> </w:t>
      </w:r>
      <w:r w:rsidRPr="001D5E39">
        <w:rPr>
          <w:i/>
          <w:iCs/>
        </w:rPr>
        <w:t>Assessment in educatio</w:t>
      </w:r>
      <w:r>
        <w:rPr>
          <w:i/>
          <w:iCs/>
        </w:rPr>
        <w:t>n</w:t>
      </w:r>
      <w:r w:rsidRPr="001D5E39">
        <w:rPr>
          <w:i/>
          <w:iCs/>
        </w:rPr>
        <w:t>: principles, policy &amp; practice</w:t>
      </w:r>
      <w:r w:rsidRPr="001D5E39">
        <w:t>, 18(4), pp.433–449.</w:t>
      </w:r>
    </w:p>
    <w:p w14:paraId="780A4A76" w14:textId="77777777" w:rsidR="00B95CA2" w:rsidRDefault="00B95CA2" w:rsidP="00B95CA2">
      <w:pPr>
        <w:spacing w:after="100" w:afterAutospacing="1"/>
      </w:pPr>
      <w:r w:rsidRPr="002B328A">
        <w:t xml:space="preserve">Wells, G., &amp; </w:t>
      </w:r>
      <w:proofErr w:type="spellStart"/>
      <w:r w:rsidRPr="002B328A">
        <w:t>Arauz</w:t>
      </w:r>
      <w:proofErr w:type="spellEnd"/>
      <w:r w:rsidRPr="002B328A">
        <w:t>, R. M. (2001). Dialogue in the classroom</w:t>
      </w:r>
      <w:r>
        <w:t>,</w:t>
      </w:r>
      <w:r w:rsidRPr="002B328A">
        <w:t xml:space="preserve"> </w:t>
      </w:r>
      <w:r w:rsidRPr="003C0008">
        <w:rPr>
          <w:i/>
          <w:iCs/>
        </w:rPr>
        <w:t>The Journal of the Learning Sciences</w:t>
      </w:r>
      <w:r w:rsidRPr="002B328A">
        <w:t xml:space="preserve">, 15, </w:t>
      </w:r>
      <w:r>
        <w:t>pp.</w:t>
      </w:r>
      <w:r w:rsidRPr="002B328A">
        <w:t xml:space="preserve">379–428. </w:t>
      </w:r>
    </w:p>
    <w:p w14:paraId="3DD77A38" w14:textId="77777777" w:rsidR="00B95CA2" w:rsidRDefault="00B95CA2" w:rsidP="00B95CA2">
      <w:pPr>
        <w:spacing w:after="100" w:afterAutospacing="1"/>
      </w:pPr>
      <w:r>
        <w:t>Welsh Government (2019) ‘</w:t>
      </w:r>
      <w:r w:rsidRPr="009C309D">
        <w:t>Professional standards for teaching and leadership</w:t>
      </w:r>
      <w:r>
        <w:t xml:space="preserve">’. Available at: </w:t>
      </w:r>
      <w:hyperlink r:id="rId11" w:history="1">
        <w:r w:rsidRPr="000F11EC">
          <w:rPr>
            <w:rStyle w:val="Hyperlink"/>
          </w:rPr>
          <w:t>https://hwb.gov.wales/api/storage/19bc948b-8a3f-41e0-944a-7bf2cadf7d18/professional-standards-for-teaching-and-leadership-interactive-pdf-for-pc.pdf</w:t>
        </w:r>
      </w:hyperlink>
      <w:r>
        <w:t xml:space="preserve"> Accessed on: 02/03/2021. </w:t>
      </w:r>
    </w:p>
    <w:p w14:paraId="0E7878CF" w14:textId="77777777" w:rsidR="00B95CA2" w:rsidRDefault="00B95CA2" w:rsidP="00B95CA2">
      <w:pPr>
        <w:spacing w:after="100" w:afterAutospacing="1"/>
      </w:pPr>
      <w:r w:rsidRPr="00E83BDF">
        <w:t>Welsh Government (2020)</w:t>
      </w:r>
      <w:r>
        <w:t xml:space="preserve"> </w:t>
      </w:r>
      <w:r w:rsidRPr="00976791">
        <w:t>Introduction to Curriculum for Wales guidance</w:t>
      </w:r>
      <w:r>
        <w:t xml:space="preserve">: Curriculum for Wales. Available at:: </w:t>
      </w:r>
      <w:hyperlink r:id="rId12" w:anchor="progression-and-assessment-at-the-heart-of-curriculum-design" w:history="1">
        <w:r w:rsidRPr="00B23649">
          <w:rPr>
            <w:rStyle w:val="Hyperlink"/>
          </w:rPr>
          <w:t>https://hwb.gov.wales/curriculum-for wales/introduction/#progression-and-assessment-at-the-heart-of-curriculum-design</w:t>
        </w:r>
      </w:hyperlink>
      <w:r>
        <w:t xml:space="preserve">  Accessed on: 01/03/2021. </w:t>
      </w:r>
    </w:p>
    <w:p w14:paraId="3EBF5519" w14:textId="77777777" w:rsidR="00B95CA2" w:rsidRDefault="00B95CA2" w:rsidP="00B95CA2">
      <w:pPr>
        <w:spacing w:after="100" w:afterAutospacing="1"/>
      </w:pPr>
      <w:proofErr w:type="spellStart"/>
      <w:r w:rsidRPr="00A54B0D">
        <w:t>Wiliam</w:t>
      </w:r>
      <w:proofErr w:type="spellEnd"/>
      <w:r w:rsidRPr="00A54B0D">
        <w:t>, D. (2014) ‘The Right QUESTIONS, The Right Way’, </w:t>
      </w:r>
      <w:r w:rsidRPr="00A54B0D">
        <w:rPr>
          <w:i/>
          <w:iCs/>
        </w:rPr>
        <w:t>Educational Leadership</w:t>
      </w:r>
      <w:r w:rsidRPr="00A54B0D">
        <w:t>, 71(6), pp. 16–19</w:t>
      </w:r>
      <w:r>
        <w:t>.</w:t>
      </w:r>
    </w:p>
    <w:p w14:paraId="4D3066E4" w14:textId="77777777" w:rsidR="00B95CA2" w:rsidRDefault="00B95CA2" w:rsidP="00B95CA2">
      <w:pPr>
        <w:spacing w:after="100" w:afterAutospacing="1"/>
      </w:pPr>
      <w:proofErr w:type="spellStart"/>
      <w:r w:rsidRPr="00193575">
        <w:lastRenderedPageBreak/>
        <w:t>Wiliam</w:t>
      </w:r>
      <w:proofErr w:type="spellEnd"/>
      <w:r w:rsidRPr="00193575">
        <w:t>, D.</w:t>
      </w:r>
      <w:r>
        <w:t xml:space="preserve"> (</w:t>
      </w:r>
      <w:r w:rsidRPr="00193575">
        <w:t>2018</w:t>
      </w:r>
      <w:r>
        <w:t>)</w:t>
      </w:r>
      <w:r w:rsidRPr="00193575">
        <w:t xml:space="preserve"> </w:t>
      </w:r>
      <w:r>
        <w:t>‘</w:t>
      </w:r>
      <w:r w:rsidRPr="00883D35">
        <w:rPr>
          <w:i/>
          <w:iCs/>
        </w:rPr>
        <w:t>Embedded formative assessment</w:t>
      </w:r>
      <w:r>
        <w:t>.’ 2</w:t>
      </w:r>
      <w:r w:rsidRPr="00B35B27">
        <w:rPr>
          <w:vertAlign w:val="superscript"/>
        </w:rPr>
        <w:t>nd</w:t>
      </w:r>
      <w:r>
        <w:t xml:space="preserve"> </w:t>
      </w:r>
      <w:proofErr w:type="spellStart"/>
      <w:r>
        <w:t>edn</w:t>
      </w:r>
      <w:proofErr w:type="spellEnd"/>
      <w:r>
        <w:t xml:space="preserve">. Bloomington: Solution Tree Press. </w:t>
      </w:r>
    </w:p>
    <w:p w14:paraId="208620C4" w14:textId="54A3B18E" w:rsidR="00F752C2" w:rsidRDefault="00F752C2" w:rsidP="0063557C"/>
    <w:p w14:paraId="26DF70D3" w14:textId="77777777" w:rsidR="00F752C2" w:rsidRPr="007D1F07" w:rsidRDefault="00F752C2" w:rsidP="0063557C"/>
    <w:sectPr w:rsidR="00F752C2" w:rsidRPr="007D1F07" w:rsidSect="00446402">
      <w:headerReference w:type="default" r:id="rId13"/>
      <w:footerReference w:type="default" r:id="rId14"/>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95B3A8" w14:textId="77777777" w:rsidR="00F52B2A" w:rsidRDefault="00F52B2A" w:rsidP="00446402">
      <w:pPr>
        <w:spacing w:line="240" w:lineRule="auto"/>
      </w:pPr>
      <w:r>
        <w:separator/>
      </w:r>
    </w:p>
  </w:endnote>
  <w:endnote w:type="continuationSeparator" w:id="0">
    <w:p w14:paraId="750F69AB" w14:textId="77777777" w:rsidR="00F52B2A" w:rsidRDefault="00F52B2A" w:rsidP="00446402">
      <w:pPr>
        <w:spacing w:line="240" w:lineRule="auto"/>
      </w:pPr>
      <w:r>
        <w:continuationSeparator/>
      </w:r>
    </w:p>
  </w:endnote>
  <w:endnote w:type="continuationNotice" w:id="1">
    <w:p w14:paraId="557CC784" w14:textId="77777777" w:rsidR="00F52B2A" w:rsidRDefault="00F52B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025BE4" w14:textId="77777777" w:rsidR="00F52B2A" w:rsidRDefault="00F52B2A" w:rsidP="00446402">
      <w:pPr>
        <w:spacing w:line="240" w:lineRule="auto"/>
      </w:pPr>
      <w:r>
        <w:separator/>
      </w:r>
    </w:p>
  </w:footnote>
  <w:footnote w:type="continuationSeparator" w:id="0">
    <w:p w14:paraId="349FD50F" w14:textId="77777777" w:rsidR="00F52B2A" w:rsidRDefault="00F52B2A" w:rsidP="00446402">
      <w:pPr>
        <w:spacing w:line="240" w:lineRule="auto"/>
      </w:pPr>
      <w:r>
        <w:continuationSeparator/>
      </w:r>
    </w:p>
  </w:footnote>
  <w:footnote w:type="continuationNotice" w:id="1">
    <w:p w14:paraId="6A4E3773" w14:textId="77777777" w:rsidR="00F52B2A" w:rsidRDefault="00F52B2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pPr>
    <w: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16A2D"/>
    <w:rsid w:val="000252E3"/>
    <w:rsid w:val="00026590"/>
    <w:rsid w:val="000275A5"/>
    <w:rsid w:val="00034B6F"/>
    <w:rsid w:val="0004081F"/>
    <w:rsid w:val="00046AFB"/>
    <w:rsid w:val="000605FA"/>
    <w:rsid w:val="00062768"/>
    <w:rsid w:val="000656F3"/>
    <w:rsid w:val="00074642"/>
    <w:rsid w:val="000800E8"/>
    <w:rsid w:val="00081E77"/>
    <w:rsid w:val="0009158B"/>
    <w:rsid w:val="0009711A"/>
    <w:rsid w:val="000A65E1"/>
    <w:rsid w:val="000B1D98"/>
    <w:rsid w:val="000B389F"/>
    <w:rsid w:val="000B50CC"/>
    <w:rsid w:val="000C4848"/>
    <w:rsid w:val="000D213D"/>
    <w:rsid w:val="000D4D33"/>
    <w:rsid w:val="000E5D60"/>
    <w:rsid w:val="000F09CA"/>
    <w:rsid w:val="000F2DD8"/>
    <w:rsid w:val="000F5DB0"/>
    <w:rsid w:val="00103F5C"/>
    <w:rsid w:val="00104224"/>
    <w:rsid w:val="001062A4"/>
    <w:rsid w:val="001063B2"/>
    <w:rsid w:val="00110240"/>
    <w:rsid w:val="001123AF"/>
    <w:rsid w:val="0012317F"/>
    <w:rsid w:val="00124CA6"/>
    <w:rsid w:val="001251F5"/>
    <w:rsid w:val="001305F9"/>
    <w:rsid w:val="001411B0"/>
    <w:rsid w:val="00141616"/>
    <w:rsid w:val="00141955"/>
    <w:rsid w:val="0014197B"/>
    <w:rsid w:val="00153816"/>
    <w:rsid w:val="0015431B"/>
    <w:rsid w:val="001571AD"/>
    <w:rsid w:val="00162539"/>
    <w:rsid w:val="001650F1"/>
    <w:rsid w:val="00167A93"/>
    <w:rsid w:val="00175691"/>
    <w:rsid w:val="00182577"/>
    <w:rsid w:val="001847F3"/>
    <w:rsid w:val="001928F9"/>
    <w:rsid w:val="001929E5"/>
    <w:rsid w:val="0019349E"/>
    <w:rsid w:val="00193575"/>
    <w:rsid w:val="001939AE"/>
    <w:rsid w:val="00193A4C"/>
    <w:rsid w:val="0019530D"/>
    <w:rsid w:val="001953F0"/>
    <w:rsid w:val="001A2CB3"/>
    <w:rsid w:val="001A2F21"/>
    <w:rsid w:val="001A4D26"/>
    <w:rsid w:val="001B27DA"/>
    <w:rsid w:val="001B546D"/>
    <w:rsid w:val="001B54E5"/>
    <w:rsid w:val="001C0758"/>
    <w:rsid w:val="001C2B04"/>
    <w:rsid w:val="001C2C9B"/>
    <w:rsid w:val="001C4119"/>
    <w:rsid w:val="001C5646"/>
    <w:rsid w:val="001C63A5"/>
    <w:rsid w:val="001D5E39"/>
    <w:rsid w:val="001D6C43"/>
    <w:rsid w:val="001E0AE1"/>
    <w:rsid w:val="001E29C8"/>
    <w:rsid w:val="001E5E78"/>
    <w:rsid w:val="001E7B6F"/>
    <w:rsid w:val="001F2A9B"/>
    <w:rsid w:val="001F3049"/>
    <w:rsid w:val="00211693"/>
    <w:rsid w:val="002143EB"/>
    <w:rsid w:val="00217A85"/>
    <w:rsid w:val="00221B53"/>
    <w:rsid w:val="00222C78"/>
    <w:rsid w:val="00224A68"/>
    <w:rsid w:val="00232E03"/>
    <w:rsid w:val="002371F5"/>
    <w:rsid w:val="00240AFA"/>
    <w:rsid w:val="00241FB1"/>
    <w:rsid w:val="00242AE5"/>
    <w:rsid w:val="00244FD3"/>
    <w:rsid w:val="0024645B"/>
    <w:rsid w:val="002473E3"/>
    <w:rsid w:val="002535A6"/>
    <w:rsid w:val="00257963"/>
    <w:rsid w:val="002630D7"/>
    <w:rsid w:val="00264FA9"/>
    <w:rsid w:val="00272F71"/>
    <w:rsid w:val="002742F0"/>
    <w:rsid w:val="002744C6"/>
    <w:rsid w:val="0027492C"/>
    <w:rsid w:val="002757CE"/>
    <w:rsid w:val="002770EB"/>
    <w:rsid w:val="0027718E"/>
    <w:rsid w:val="00285648"/>
    <w:rsid w:val="00292706"/>
    <w:rsid w:val="00294430"/>
    <w:rsid w:val="00294CCA"/>
    <w:rsid w:val="002952B4"/>
    <w:rsid w:val="002A0F64"/>
    <w:rsid w:val="002A2C07"/>
    <w:rsid w:val="002A453A"/>
    <w:rsid w:val="002B1B69"/>
    <w:rsid w:val="002B328A"/>
    <w:rsid w:val="002B79A7"/>
    <w:rsid w:val="002B79D5"/>
    <w:rsid w:val="002C2C8B"/>
    <w:rsid w:val="002C610B"/>
    <w:rsid w:val="002C687C"/>
    <w:rsid w:val="002D3811"/>
    <w:rsid w:val="002D5BCE"/>
    <w:rsid w:val="002D5FEC"/>
    <w:rsid w:val="002E10A0"/>
    <w:rsid w:val="002E54D1"/>
    <w:rsid w:val="002E626B"/>
    <w:rsid w:val="002F0C40"/>
    <w:rsid w:val="002F4854"/>
    <w:rsid w:val="002F5491"/>
    <w:rsid w:val="00303A17"/>
    <w:rsid w:val="003042C5"/>
    <w:rsid w:val="00316AAC"/>
    <w:rsid w:val="00320FA2"/>
    <w:rsid w:val="0032103A"/>
    <w:rsid w:val="003268E8"/>
    <w:rsid w:val="00331167"/>
    <w:rsid w:val="00336A88"/>
    <w:rsid w:val="00340F10"/>
    <w:rsid w:val="00346D79"/>
    <w:rsid w:val="00347A03"/>
    <w:rsid w:val="003517A3"/>
    <w:rsid w:val="0035297D"/>
    <w:rsid w:val="003529C9"/>
    <w:rsid w:val="003600E1"/>
    <w:rsid w:val="00362393"/>
    <w:rsid w:val="003710E8"/>
    <w:rsid w:val="00372212"/>
    <w:rsid w:val="00373964"/>
    <w:rsid w:val="00373B2D"/>
    <w:rsid w:val="00374B80"/>
    <w:rsid w:val="00374CDA"/>
    <w:rsid w:val="00376777"/>
    <w:rsid w:val="00381B35"/>
    <w:rsid w:val="0038204D"/>
    <w:rsid w:val="0038291F"/>
    <w:rsid w:val="00384443"/>
    <w:rsid w:val="003864CC"/>
    <w:rsid w:val="00393F31"/>
    <w:rsid w:val="003A0593"/>
    <w:rsid w:val="003A26FA"/>
    <w:rsid w:val="003A356D"/>
    <w:rsid w:val="003A64F8"/>
    <w:rsid w:val="003A6E02"/>
    <w:rsid w:val="003B7454"/>
    <w:rsid w:val="003C0008"/>
    <w:rsid w:val="003C2E97"/>
    <w:rsid w:val="003C4D2A"/>
    <w:rsid w:val="003C6BAF"/>
    <w:rsid w:val="003D093A"/>
    <w:rsid w:val="003D369B"/>
    <w:rsid w:val="003D3ED7"/>
    <w:rsid w:val="003D595C"/>
    <w:rsid w:val="003E0892"/>
    <w:rsid w:val="003E2602"/>
    <w:rsid w:val="003E4C76"/>
    <w:rsid w:val="003E546B"/>
    <w:rsid w:val="003F005A"/>
    <w:rsid w:val="003F0934"/>
    <w:rsid w:val="003F0FD9"/>
    <w:rsid w:val="003F1057"/>
    <w:rsid w:val="003F4CC3"/>
    <w:rsid w:val="003F5B2D"/>
    <w:rsid w:val="0040593B"/>
    <w:rsid w:val="00410114"/>
    <w:rsid w:val="004111D6"/>
    <w:rsid w:val="00415104"/>
    <w:rsid w:val="00416CA0"/>
    <w:rsid w:val="004220B7"/>
    <w:rsid w:val="00422DB5"/>
    <w:rsid w:val="0042458A"/>
    <w:rsid w:val="0042559C"/>
    <w:rsid w:val="00432EDF"/>
    <w:rsid w:val="00433611"/>
    <w:rsid w:val="00434290"/>
    <w:rsid w:val="0043778D"/>
    <w:rsid w:val="00441280"/>
    <w:rsid w:val="00444F87"/>
    <w:rsid w:val="004459D0"/>
    <w:rsid w:val="00446402"/>
    <w:rsid w:val="00446B14"/>
    <w:rsid w:val="00446B8B"/>
    <w:rsid w:val="00453522"/>
    <w:rsid w:val="00457CC2"/>
    <w:rsid w:val="004632DA"/>
    <w:rsid w:val="004645FA"/>
    <w:rsid w:val="00465BBB"/>
    <w:rsid w:val="0047355E"/>
    <w:rsid w:val="00473847"/>
    <w:rsid w:val="00476C09"/>
    <w:rsid w:val="00477009"/>
    <w:rsid w:val="00477B7A"/>
    <w:rsid w:val="00482E05"/>
    <w:rsid w:val="0049106B"/>
    <w:rsid w:val="00497955"/>
    <w:rsid w:val="004A06C9"/>
    <w:rsid w:val="004A3B6E"/>
    <w:rsid w:val="004B6D47"/>
    <w:rsid w:val="004C0498"/>
    <w:rsid w:val="004C09C2"/>
    <w:rsid w:val="004C78AD"/>
    <w:rsid w:val="004D003F"/>
    <w:rsid w:val="004D3C1A"/>
    <w:rsid w:val="004F0805"/>
    <w:rsid w:val="004F42A1"/>
    <w:rsid w:val="004F7489"/>
    <w:rsid w:val="0050000B"/>
    <w:rsid w:val="005007EC"/>
    <w:rsid w:val="00505886"/>
    <w:rsid w:val="00507248"/>
    <w:rsid w:val="005127D7"/>
    <w:rsid w:val="00513936"/>
    <w:rsid w:val="00514992"/>
    <w:rsid w:val="00514EAE"/>
    <w:rsid w:val="005171FD"/>
    <w:rsid w:val="00527AA1"/>
    <w:rsid w:val="005314ED"/>
    <w:rsid w:val="00534848"/>
    <w:rsid w:val="005350A1"/>
    <w:rsid w:val="0053697D"/>
    <w:rsid w:val="005518BE"/>
    <w:rsid w:val="00552BF1"/>
    <w:rsid w:val="00553C92"/>
    <w:rsid w:val="00556067"/>
    <w:rsid w:val="00562EC5"/>
    <w:rsid w:val="00566446"/>
    <w:rsid w:val="0057097E"/>
    <w:rsid w:val="005801FA"/>
    <w:rsid w:val="00581CF3"/>
    <w:rsid w:val="005821AE"/>
    <w:rsid w:val="00583339"/>
    <w:rsid w:val="005935CF"/>
    <w:rsid w:val="0059375D"/>
    <w:rsid w:val="0059686F"/>
    <w:rsid w:val="00597468"/>
    <w:rsid w:val="005A57BE"/>
    <w:rsid w:val="005B0DCC"/>
    <w:rsid w:val="005C36ED"/>
    <w:rsid w:val="005C38C2"/>
    <w:rsid w:val="005C660F"/>
    <w:rsid w:val="005C74B3"/>
    <w:rsid w:val="005D50EA"/>
    <w:rsid w:val="005D6FD0"/>
    <w:rsid w:val="005E17AE"/>
    <w:rsid w:val="005E5367"/>
    <w:rsid w:val="005F151E"/>
    <w:rsid w:val="005F2165"/>
    <w:rsid w:val="005F614A"/>
    <w:rsid w:val="00601957"/>
    <w:rsid w:val="006073ED"/>
    <w:rsid w:val="0061218A"/>
    <w:rsid w:val="00613F11"/>
    <w:rsid w:val="00614317"/>
    <w:rsid w:val="00633001"/>
    <w:rsid w:val="0063557C"/>
    <w:rsid w:val="00635611"/>
    <w:rsid w:val="00645252"/>
    <w:rsid w:val="00656004"/>
    <w:rsid w:val="00663645"/>
    <w:rsid w:val="006678F8"/>
    <w:rsid w:val="00667EB2"/>
    <w:rsid w:val="00671A01"/>
    <w:rsid w:val="006748E7"/>
    <w:rsid w:val="00675A12"/>
    <w:rsid w:val="0068351A"/>
    <w:rsid w:val="00684DEE"/>
    <w:rsid w:val="00687CD2"/>
    <w:rsid w:val="00690784"/>
    <w:rsid w:val="006935D6"/>
    <w:rsid w:val="006A0DAE"/>
    <w:rsid w:val="006A41C6"/>
    <w:rsid w:val="006B214E"/>
    <w:rsid w:val="006C251A"/>
    <w:rsid w:val="006C3849"/>
    <w:rsid w:val="006C56B0"/>
    <w:rsid w:val="006C6A4C"/>
    <w:rsid w:val="006D3D74"/>
    <w:rsid w:val="006E2C49"/>
    <w:rsid w:val="006E7C0E"/>
    <w:rsid w:val="006F0236"/>
    <w:rsid w:val="006F4750"/>
    <w:rsid w:val="00702272"/>
    <w:rsid w:val="007030E0"/>
    <w:rsid w:val="007070C7"/>
    <w:rsid w:val="007071D2"/>
    <w:rsid w:val="0071042B"/>
    <w:rsid w:val="0071198B"/>
    <w:rsid w:val="00714358"/>
    <w:rsid w:val="0071497E"/>
    <w:rsid w:val="00715BAA"/>
    <w:rsid w:val="007178BA"/>
    <w:rsid w:val="00725112"/>
    <w:rsid w:val="0073069F"/>
    <w:rsid w:val="00730720"/>
    <w:rsid w:val="007318F2"/>
    <w:rsid w:val="00736A80"/>
    <w:rsid w:val="00746F14"/>
    <w:rsid w:val="007527B5"/>
    <w:rsid w:val="007615E5"/>
    <w:rsid w:val="0077211B"/>
    <w:rsid w:val="00782E24"/>
    <w:rsid w:val="007924D0"/>
    <w:rsid w:val="00793AA4"/>
    <w:rsid w:val="00794668"/>
    <w:rsid w:val="00796731"/>
    <w:rsid w:val="007A43F7"/>
    <w:rsid w:val="007B077F"/>
    <w:rsid w:val="007B32B1"/>
    <w:rsid w:val="007C32AA"/>
    <w:rsid w:val="007C3E9B"/>
    <w:rsid w:val="007D09DF"/>
    <w:rsid w:val="007D1F07"/>
    <w:rsid w:val="007D263C"/>
    <w:rsid w:val="007E0700"/>
    <w:rsid w:val="007E4936"/>
    <w:rsid w:val="007E6135"/>
    <w:rsid w:val="007F1E9F"/>
    <w:rsid w:val="007F2C93"/>
    <w:rsid w:val="007F4B40"/>
    <w:rsid w:val="007F79F3"/>
    <w:rsid w:val="008061F9"/>
    <w:rsid w:val="00811007"/>
    <w:rsid w:val="00815084"/>
    <w:rsid w:val="008236C9"/>
    <w:rsid w:val="00823836"/>
    <w:rsid w:val="00827A67"/>
    <w:rsid w:val="00832CF8"/>
    <w:rsid w:val="008334C2"/>
    <w:rsid w:val="0083569A"/>
    <w:rsid w:val="008356C7"/>
    <w:rsid w:val="00837594"/>
    <w:rsid w:val="00837DF7"/>
    <w:rsid w:val="00840603"/>
    <w:rsid w:val="00845AAA"/>
    <w:rsid w:val="00845F0D"/>
    <w:rsid w:val="00846548"/>
    <w:rsid w:val="00852D86"/>
    <w:rsid w:val="00854482"/>
    <w:rsid w:val="008553B4"/>
    <w:rsid w:val="00857492"/>
    <w:rsid w:val="00862521"/>
    <w:rsid w:val="008627BB"/>
    <w:rsid w:val="008632A8"/>
    <w:rsid w:val="00865656"/>
    <w:rsid w:val="0086622C"/>
    <w:rsid w:val="0087183E"/>
    <w:rsid w:val="008735C5"/>
    <w:rsid w:val="00875E6A"/>
    <w:rsid w:val="008773DC"/>
    <w:rsid w:val="00880709"/>
    <w:rsid w:val="00883D35"/>
    <w:rsid w:val="00884CAA"/>
    <w:rsid w:val="0088727C"/>
    <w:rsid w:val="008A271F"/>
    <w:rsid w:val="008A3F39"/>
    <w:rsid w:val="008A7929"/>
    <w:rsid w:val="008C3E70"/>
    <w:rsid w:val="008D53A2"/>
    <w:rsid w:val="008D68DF"/>
    <w:rsid w:val="008E450D"/>
    <w:rsid w:val="008E7360"/>
    <w:rsid w:val="008E7A8D"/>
    <w:rsid w:val="008F47F1"/>
    <w:rsid w:val="008F56C6"/>
    <w:rsid w:val="008F713A"/>
    <w:rsid w:val="00901652"/>
    <w:rsid w:val="00907375"/>
    <w:rsid w:val="00913943"/>
    <w:rsid w:val="0091529D"/>
    <w:rsid w:val="00922169"/>
    <w:rsid w:val="00922264"/>
    <w:rsid w:val="00923DE5"/>
    <w:rsid w:val="00933C3F"/>
    <w:rsid w:val="00936E8F"/>
    <w:rsid w:val="0093759C"/>
    <w:rsid w:val="009449BE"/>
    <w:rsid w:val="00944FF4"/>
    <w:rsid w:val="0095200C"/>
    <w:rsid w:val="00957D64"/>
    <w:rsid w:val="00970708"/>
    <w:rsid w:val="00972162"/>
    <w:rsid w:val="00973234"/>
    <w:rsid w:val="00976791"/>
    <w:rsid w:val="00977665"/>
    <w:rsid w:val="0098262B"/>
    <w:rsid w:val="00984156"/>
    <w:rsid w:val="009903CE"/>
    <w:rsid w:val="0099050A"/>
    <w:rsid w:val="00990F16"/>
    <w:rsid w:val="00995102"/>
    <w:rsid w:val="009A2E54"/>
    <w:rsid w:val="009B3825"/>
    <w:rsid w:val="009B4160"/>
    <w:rsid w:val="009B4457"/>
    <w:rsid w:val="009C1136"/>
    <w:rsid w:val="009C309D"/>
    <w:rsid w:val="009C52FF"/>
    <w:rsid w:val="009C55B6"/>
    <w:rsid w:val="009C56F8"/>
    <w:rsid w:val="009D2CD3"/>
    <w:rsid w:val="009D5399"/>
    <w:rsid w:val="009D6CDB"/>
    <w:rsid w:val="009E100E"/>
    <w:rsid w:val="009E1886"/>
    <w:rsid w:val="009E554E"/>
    <w:rsid w:val="009F0065"/>
    <w:rsid w:val="009F1049"/>
    <w:rsid w:val="009F19A3"/>
    <w:rsid w:val="00A03936"/>
    <w:rsid w:val="00A05A9D"/>
    <w:rsid w:val="00A06C01"/>
    <w:rsid w:val="00A07E7F"/>
    <w:rsid w:val="00A10EAD"/>
    <w:rsid w:val="00A209D5"/>
    <w:rsid w:val="00A23192"/>
    <w:rsid w:val="00A30B0A"/>
    <w:rsid w:val="00A3385E"/>
    <w:rsid w:val="00A34C09"/>
    <w:rsid w:val="00A41C53"/>
    <w:rsid w:val="00A42317"/>
    <w:rsid w:val="00A47FD7"/>
    <w:rsid w:val="00A52A19"/>
    <w:rsid w:val="00A54B0D"/>
    <w:rsid w:val="00A57E8C"/>
    <w:rsid w:val="00A60CD4"/>
    <w:rsid w:val="00A65F09"/>
    <w:rsid w:val="00A66A41"/>
    <w:rsid w:val="00A77338"/>
    <w:rsid w:val="00A811B4"/>
    <w:rsid w:val="00A86618"/>
    <w:rsid w:val="00A8699C"/>
    <w:rsid w:val="00A86FFB"/>
    <w:rsid w:val="00A9204E"/>
    <w:rsid w:val="00A93BB7"/>
    <w:rsid w:val="00A94FBD"/>
    <w:rsid w:val="00A95C95"/>
    <w:rsid w:val="00A95EE9"/>
    <w:rsid w:val="00AA5D81"/>
    <w:rsid w:val="00AB0054"/>
    <w:rsid w:val="00AB0E90"/>
    <w:rsid w:val="00AB17B3"/>
    <w:rsid w:val="00AB491B"/>
    <w:rsid w:val="00AB4C6F"/>
    <w:rsid w:val="00AB56AF"/>
    <w:rsid w:val="00AC19FF"/>
    <w:rsid w:val="00AE7E48"/>
    <w:rsid w:val="00AF31C9"/>
    <w:rsid w:val="00B00144"/>
    <w:rsid w:val="00B00DA7"/>
    <w:rsid w:val="00B12DAD"/>
    <w:rsid w:val="00B12F18"/>
    <w:rsid w:val="00B14DF2"/>
    <w:rsid w:val="00B166A9"/>
    <w:rsid w:val="00B21E1A"/>
    <w:rsid w:val="00B22543"/>
    <w:rsid w:val="00B2722D"/>
    <w:rsid w:val="00B27EA9"/>
    <w:rsid w:val="00B33C74"/>
    <w:rsid w:val="00B357D8"/>
    <w:rsid w:val="00B35B27"/>
    <w:rsid w:val="00B37367"/>
    <w:rsid w:val="00B433B5"/>
    <w:rsid w:val="00B44623"/>
    <w:rsid w:val="00B5300F"/>
    <w:rsid w:val="00B5358A"/>
    <w:rsid w:val="00B569A6"/>
    <w:rsid w:val="00B668DF"/>
    <w:rsid w:val="00B70010"/>
    <w:rsid w:val="00B70105"/>
    <w:rsid w:val="00B72825"/>
    <w:rsid w:val="00B76136"/>
    <w:rsid w:val="00B801D5"/>
    <w:rsid w:val="00B843E9"/>
    <w:rsid w:val="00B91202"/>
    <w:rsid w:val="00B9167E"/>
    <w:rsid w:val="00B94603"/>
    <w:rsid w:val="00B95CA2"/>
    <w:rsid w:val="00BB487E"/>
    <w:rsid w:val="00BB5BD5"/>
    <w:rsid w:val="00BC7730"/>
    <w:rsid w:val="00BE11B1"/>
    <w:rsid w:val="00BE36DD"/>
    <w:rsid w:val="00BE370C"/>
    <w:rsid w:val="00BF6EA2"/>
    <w:rsid w:val="00BF7BA6"/>
    <w:rsid w:val="00C007E6"/>
    <w:rsid w:val="00C014CB"/>
    <w:rsid w:val="00C14875"/>
    <w:rsid w:val="00C15859"/>
    <w:rsid w:val="00C16847"/>
    <w:rsid w:val="00C1793C"/>
    <w:rsid w:val="00C24ADC"/>
    <w:rsid w:val="00C24D52"/>
    <w:rsid w:val="00C313F3"/>
    <w:rsid w:val="00C32369"/>
    <w:rsid w:val="00C33A95"/>
    <w:rsid w:val="00C356D1"/>
    <w:rsid w:val="00C35ACC"/>
    <w:rsid w:val="00C35FA9"/>
    <w:rsid w:val="00C42F69"/>
    <w:rsid w:val="00C46E6C"/>
    <w:rsid w:val="00C522EE"/>
    <w:rsid w:val="00C60096"/>
    <w:rsid w:val="00C62DE5"/>
    <w:rsid w:val="00C656D7"/>
    <w:rsid w:val="00C66CE6"/>
    <w:rsid w:val="00C76A59"/>
    <w:rsid w:val="00C81073"/>
    <w:rsid w:val="00C82DA5"/>
    <w:rsid w:val="00C923A7"/>
    <w:rsid w:val="00C961E4"/>
    <w:rsid w:val="00C961EE"/>
    <w:rsid w:val="00CA10E6"/>
    <w:rsid w:val="00CC0CA8"/>
    <w:rsid w:val="00CC2CE3"/>
    <w:rsid w:val="00CC4F82"/>
    <w:rsid w:val="00CC5969"/>
    <w:rsid w:val="00CC65EC"/>
    <w:rsid w:val="00CD1E5D"/>
    <w:rsid w:val="00CD53DB"/>
    <w:rsid w:val="00CD5D9F"/>
    <w:rsid w:val="00CD7874"/>
    <w:rsid w:val="00CF30D7"/>
    <w:rsid w:val="00CF41CA"/>
    <w:rsid w:val="00D00E0B"/>
    <w:rsid w:val="00D06B9F"/>
    <w:rsid w:val="00D1001E"/>
    <w:rsid w:val="00D2444E"/>
    <w:rsid w:val="00D27DCF"/>
    <w:rsid w:val="00D328F0"/>
    <w:rsid w:val="00D4328C"/>
    <w:rsid w:val="00D43DFA"/>
    <w:rsid w:val="00D527FD"/>
    <w:rsid w:val="00D53512"/>
    <w:rsid w:val="00D545AA"/>
    <w:rsid w:val="00D546D6"/>
    <w:rsid w:val="00D55688"/>
    <w:rsid w:val="00D6219F"/>
    <w:rsid w:val="00D664DD"/>
    <w:rsid w:val="00D70F4E"/>
    <w:rsid w:val="00D715A8"/>
    <w:rsid w:val="00D72346"/>
    <w:rsid w:val="00D733CC"/>
    <w:rsid w:val="00D73CF4"/>
    <w:rsid w:val="00D748C2"/>
    <w:rsid w:val="00D800F3"/>
    <w:rsid w:val="00D803B2"/>
    <w:rsid w:val="00D807B5"/>
    <w:rsid w:val="00D82B77"/>
    <w:rsid w:val="00D96884"/>
    <w:rsid w:val="00DA4071"/>
    <w:rsid w:val="00DB3431"/>
    <w:rsid w:val="00DC21BC"/>
    <w:rsid w:val="00DC3E26"/>
    <w:rsid w:val="00DC64CD"/>
    <w:rsid w:val="00DD2369"/>
    <w:rsid w:val="00DD6379"/>
    <w:rsid w:val="00DD684F"/>
    <w:rsid w:val="00DD766B"/>
    <w:rsid w:val="00DD7773"/>
    <w:rsid w:val="00DE5494"/>
    <w:rsid w:val="00DE59F4"/>
    <w:rsid w:val="00E02C5E"/>
    <w:rsid w:val="00E04079"/>
    <w:rsid w:val="00E119AC"/>
    <w:rsid w:val="00E11BA9"/>
    <w:rsid w:val="00E12B76"/>
    <w:rsid w:val="00E22B6F"/>
    <w:rsid w:val="00E24363"/>
    <w:rsid w:val="00E26350"/>
    <w:rsid w:val="00E3158D"/>
    <w:rsid w:val="00E32E58"/>
    <w:rsid w:val="00E45E27"/>
    <w:rsid w:val="00E472E4"/>
    <w:rsid w:val="00E47F88"/>
    <w:rsid w:val="00E53D87"/>
    <w:rsid w:val="00E61240"/>
    <w:rsid w:val="00E6399C"/>
    <w:rsid w:val="00E652B9"/>
    <w:rsid w:val="00E766D7"/>
    <w:rsid w:val="00E81BC0"/>
    <w:rsid w:val="00E83BDF"/>
    <w:rsid w:val="00E845BE"/>
    <w:rsid w:val="00E879B7"/>
    <w:rsid w:val="00E92F49"/>
    <w:rsid w:val="00E95D4E"/>
    <w:rsid w:val="00EA068E"/>
    <w:rsid w:val="00EA31FE"/>
    <w:rsid w:val="00EB4514"/>
    <w:rsid w:val="00EB7F2E"/>
    <w:rsid w:val="00EC09EA"/>
    <w:rsid w:val="00ED476F"/>
    <w:rsid w:val="00ED622D"/>
    <w:rsid w:val="00ED68C6"/>
    <w:rsid w:val="00ED772D"/>
    <w:rsid w:val="00EE1FFF"/>
    <w:rsid w:val="00EE37F6"/>
    <w:rsid w:val="00EE400D"/>
    <w:rsid w:val="00EE7FF0"/>
    <w:rsid w:val="00EF0972"/>
    <w:rsid w:val="00EF4348"/>
    <w:rsid w:val="00EF73A2"/>
    <w:rsid w:val="00F01939"/>
    <w:rsid w:val="00F105EB"/>
    <w:rsid w:val="00F12AF2"/>
    <w:rsid w:val="00F1760F"/>
    <w:rsid w:val="00F307A2"/>
    <w:rsid w:val="00F5076F"/>
    <w:rsid w:val="00F51C20"/>
    <w:rsid w:val="00F52B2A"/>
    <w:rsid w:val="00F530C5"/>
    <w:rsid w:val="00F6678C"/>
    <w:rsid w:val="00F673CE"/>
    <w:rsid w:val="00F72EDA"/>
    <w:rsid w:val="00F73165"/>
    <w:rsid w:val="00F73EB6"/>
    <w:rsid w:val="00F740C8"/>
    <w:rsid w:val="00F752C2"/>
    <w:rsid w:val="00F778CF"/>
    <w:rsid w:val="00F819F3"/>
    <w:rsid w:val="00F86362"/>
    <w:rsid w:val="00F86747"/>
    <w:rsid w:val="00F86DC8"/>
    <w:rsid w:val="00FA2847"/>
    <w:rsid w:val="00FA356C"/>
    <w:rsid w:val="00FA4CB7"/>
    <w:rsid w:val="00FA52CF"/>
    <w:rsid w:val="00FA783D"/>
    <w:rsid w:val="00FB2270"/>
    <w:rsid w:val="00FB40D8"/>
    <w:rsid w:val="00FD65BD"/>
    <w:rsid w:val="00FE5C22"/>
    <w:rsid w:val="00FE6E3E"/>
    <w:rsid w:val="00FE767D"/>
    <w:rsid w:val="00FF2A17"/>
    <w:rsid w:val="00FF44E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lang w:val="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586694763">
      <w:bodyDiv w:val="1"/>
      <w:marLeft w:val="0"/>
      <w:marRight w:val="0"/>
      <w:marTop w:val="0"/>
      <w:marBottom w:val="0"/>
      <w:divBdr>
        <w:top w:val="none" w:sz="0" w:space="0" w:color="auto"/>
        <w:left w:val="none" w:sz="0" w:space="0" w:color="auto"/>
        <w:bottom w:val="none" w:sz="0" w:space="0" w:color="auto"/>
        <w:right w:val="none" w:sz="0" w:space="0" w:color="auto"/>
      </w:divBdr>
    </w:div>
    <w:div w:id="677148872">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25973496">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wb.gov.wales/curriculum-for%20wales/introduc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wb.gov.wales/api/storage/19bc948b-8a3f-41e0-944a-7bf2cadf7d18/professional-standards-for-teaching-and-leadership-interactive-pdf-for-pc.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assets.websitefiles.com/5ee28729f7b4a5fa99bef2b3/5ee9f507021911ae35ac6c4d_EBE_GTT_EVIDENCE%20REVIEW_DIGITAL.pdf?utm_referrer=https%3A%2F%2Fwww.greatteaching.com%2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885C9F"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92B0F9A6749C400BA0B07F648632A851"/>
        <w:category>
          <w:name w:val="General"/>
          <w:gallery w:val="placeholder"/>
        </w:category>
        <w:types>
          <w:type w:val="bbPlcHdr"/>
        </w:types>
        <w:behaviors>
          <w:behavior w:val="content"/>
        </w:behaviors>
        <w:guid w:val="{F4987F6B-4C11-49E8-99CF-1FC368034697}"/>
      </w:docPartPr>
      <w:docPartBody>
        <w:p w:rsidR="00160C0F" w:rsidRDefault="00885C9F" w:rsidP="00025C02">
          <w:pPr>
            <w:pStyle w:val="92B0F9A6749C400BA0B07F648632A8513"/>
          </w:pPr>
          <w:r>
            <w:t>Paste text here</w:t>
          </w:r>
        </w:p>
      </w:docPartBody>
    </w:docPart>
    <w:docPart>
      <w:docPartPr>
        <w:name w:val="52E9DB3D555B42C899119215532976B6"/>
        <w:category>
          <w:name w:val="General"/>
          <w:gallery w:val="placeholder"/>
        </w:category>
        <w:types>
          <w:type w:val="bbPlcHdr"/>
        </w:types>
        <w:behaviors>
          <w:behavior w:val="content"/>
        </w:behaviors>
        <w:guid w:val="{8FA132F4-CF47-4921-92DA-3E966B5E80FE}"/>
      </w:docPartPr>
      <w:docPartBody>
        <w:p w:rsidR="00160C0F" w:rsidRDefault="00885C9F" w:rsidP="00025C02">
          <w:pPr>
            <w:pStyle w:val="52E9DB3D555B42C899119215532976B63"/>
          </w:pPr>
          <w:r>
            <w:t>Paste text here</w:t>
          </w:r>
        </w:p>
      </w:docPartBody>
    </w:docPart>
    <w:docPart>
      <w:docPartPr>
        <w:name w:val="A87D648A328542B1A63B6416542DFBFD"/>
        <w:category>
          <w:name w:val="General"/>
          <w:gallery w:val="placeholder"/>
        </w:category>
        <w:types>
          <w:type w:val="bbPlcHdr"/>
        </w:types>
        <w:behaviors>
          <w:behavior w:val="content"/>
        </w:behaviors>
        <w:guid w:val="{8E803BDE-C999-46D1-A1A8-3EE5073C0AA1}"/>
      </w:docPartPr>
      <w:docPartBody>
        <w:p w:rsidR="00160C0F" w:rsidRDefault="00885C9F" w:rsidP="00025C02">
          <w:pPr>
            <w:pStyle w:val="A87D648A328542B1A63B6416542DFBFD2"/>
          </w:pPr>
          <w:r>
            <w:t>Paste text here</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885C9F" w:rsidP="00025C02">
          <w:pPr>
            <w:pStyle w:val="FED34A098A654B48AB6C26F9410D13D3"/>
          </w:pPr>
          <w:r w:rsidRPr="00EE7FF0">
            <w:t>Paste text here</w:t>
          </w:r>
          <w:r>
            <w:t xml:space="preserve"> or n/a</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885C9F" w:rsidP="00025C02">
          <w:pPr>
            <w:pStyle w:val="CAEFB6B4BABD4B41B369FA241AF1319E"/>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2E6584"/>
    <w:rsid w:val="005C36ED"/>
    <w:rsid w:val="007B7091"/>
    <w:rsid w:val="00885C9F"/>
    <w:rsid w:val="008F507B"/>
    <w:rsid w:val="00B74D74"/>
    <w:rsid w:val="00DA7432"/>
    <w:rsid w:val="00EA5073"/>
    <w:rsid w:val="00FE08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FED34A098A654B48AB6C26F9410D13D3">
    <w:name w:val="FED34A098A654B48AB6C26F9410D13D3"/>
    <w:rsid w:val="00025C02"/>
  </w:style>
  <w:style w:type="paragraph" w:customStyle="1" w:styleId="CAEFB6B4BABD4B41B369FA241AF1319E">
    <w:name w:val="CAEFB6B4BABD4B41B369FA241AF1319E"/>
    <w:rsid w:val="00025C02"/>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{D41A8614-C081-459B-9F26-D0D361B6EF45}tf02786999_win32</Template>
  <TotalTime>2</TotalTime>
  <Pages>23</Pages>
  <Words>5592</Words>
  <Characters>31880</Characters>
  <Application>Microsoft Office Word</Application>
  <DocSecurity>0</DocSecurity>
  <Lines>265</Lines>
  <Paragraphs>74</Paragraphs>
  <ScaleCrop>false</ScaleCrop>
  <Company/>
  <LinksUpToDate>false</LinksUpToDate>
  <CharactersWithSpaces>37398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Chelsea Thomas</cp:lastModifiedBy>
  <cp:revision>3</cp:revision>
  <dcterms:created xsi:type="dcterms:W3CDTF">2021-03-07T20:43:00Z</dcterms:created>
  <dcterms:modified xsi:type="dcterms:W3CDTF">2021-03-07T20:45:00Z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