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B0093" w:rsidRPr="00E5775E" w:rsidRDefault="004B0093" w:rsidP="00E5775E">
      <w:pPr>
        <w:pStyle w:val="Title"/>
        <w:spacing w:line="360" w:lineRule="auto"/>
        <w:jc w:val="center"/>
        <w:rPr>
          <w:rFonts w:ascii="Times New Roman" w:eastAsia="Times New Roman" w:hAnsi="Times New Roman" w:cs="Times New Roman"/>
          <w:b/>
          <w:sz w:val="48"/>
          <w:u w:val="single"/>
        </w:rPr>
      </w:pPr>
    </w:p>
    <w:p w:rsidR="004B0093" w:rsidRPr="00E5775E" w:rsidRDefault="004B0093" w:rsidP="00E5775E">
      <w:pPr>
        <w:pStyle w:val="Title"/>
        <w:spacing w:line="360" w:lineRule="auto"/>
        <w:jc w:val="center"/>
        <w:rPr>
          <w:rFonts w:ascii="Times New Roman" w:eastAsia="Times New Roman" w:hAnsi="Times New Roman" w:cs="Times New Roman"/>
          <w:b/>
          <w:sz w:val="48"/>
          <w:u w:val="single"/>
        </w:rPr>
      </w:pPr>
    </w:p>
    <w:p w:rsidR="004B0093" w:rsidRPr="00E5775E" w:rsidRDefault="004B0093" w:rsidP="00E5775E">
      <w:pPr>
        <w:pStyle w:val="Title"/>
        <w:spacing w:line="360" w:lineRule="auto"/>
        <w:jc w:val="center"/>
        <w:rPr>
          <w:rFonts w:ascii="Times New Roman" w:eastAsia="Times New Roman" w:hAnsi="Times New Roman" w:cs="Times New Roman"/>
          <w:b/>
          <w:sz w:val="48"/>
          <w:u w:val="single"/>
        </w:rPr>
      </w:pPr>
    </w:p>
    <w:p w:rsidR="004B0093" w:rsidRPr="00E5775E" w:rsidRDefault="004B0093" w:rsidP="00E5775E">
      <w:pPr>
        <w:pStyle w:val="Title"/>
        <w:spacing w:line="360" w:lineRule="auto"/>
        <w:jc w:val="center"/>
        <w:rPr>
          <w:rFonts w:ascii="Times New Roman" w:eastAsia="Times New Roman" w:hAnsi="Times New Roman" w:cs="Times New Roman"/>
          <w:b/>
          <w:sz w:val="48"/>
          <w:u w:val="single"/>
        </w:rPr>
      </w:pPr>
    </w:p>
    <w:p w:rsidR="0004490C" w:rsidRPr="00E5775E" w:rsidRDefault="0004490C" w:rsidP="00E5775E">
      <w:pPr>
        <w:pStyle w:val="Title"/>
        <w:spacing w:line="360" w:lineRule="auto"/>
        <w:jc w:val="center"/>
        <w:rPr>
          <w:rFonts w:ascii="Times New Roman" w:eastAsia="Times New Roman" w:hAnsi="Times New Roman" w:cs="Times New Roman"/>
          <w:b/>
          <w:sz w:val="48"/>
          <w:u w:val="single"/>
        </w:rPr>
      </w:pPr>
      <w:r w:rsidRPr="00E5775E">
        <w:rPr>
          <w:rFonts w:ascii="Times New Roman" w:eastAsia="Times New Roman" w:hAnsi="Times New Roman" w:cs="Times New Roman"/>
          <w:b/>
          <w:sz w:val="48"/>
          <w:u w:val="single"/>
        </w:rPr>
        <w:t>Strategic Human Resource Management for Performance and Inclusion: A Study of Dyson Ltd (UK).</w:t>
      </w:r>
    </w:p>
    <w:p w:rsidR="004B0093" w:rsidRPr="00E5775E" w:rsidRDefault="004B0093" w:rsidP="00E5775E">
      <w:pPr>
        <w:spacing w:line="360" w:lineRule="auto"/>
        <w:rPr>
          <w:rFonts w:ascii="Times New Roman" w:hAnsi="Times New Roman" w:cs="Times New Roman"/>
          <w:b/>
          <w:sz w:val="40"/>
          <w:szCs w:val="40"/>
          <w:u w:val="single"/>
        </w:rPr>
      </w:pPr>
    </w:p>
    <w:p w:rsidR="004B0093" w:rsidRPr="00E5775E" w:rsidRDefault="004B0093" w:rsidP="00E5775E">
      <w:pPr>
        <w:spacing w:line="360" w:lineRule="auto"/>
        <w:rPr>
          <w:rFonts w:ascii="Times New Roman" w:hAnsi="Times New Roman" w:cs="Times New Roman"/>
          <w:b/>
          <w:sz w:val="40"/>
          <w:szCs w:val="40"/>
          <w:u w:val="single"/>
        </w:rPr>
      </w:pPr>
    </w:p>
    <w:p w:rsidR="004B0093" w:rsidRPr="00E5775E" w:rsidRDefault="004B0093" w:rsidP="00E5775E">
      <w:pPr>
        <w:spacing w:line="360" w:lineRule="auto"/>
        <w:rPr>
          <w:rFonts w:ascii="Times New Roman" w:hAnsi="Times New Roman" w:cs="Times New Roman"/>
          <w:b/>
          <w:sz w:val="40"/>
          <w:szCs w:val="40"/>
          <w:u w:val="single"/>
        </w:rPr>
      </w:pPr>
    </w:p>
    <w:p w:rsidR="004B0093" w:rsidRPr="00E5775E" w:rsidRDefault="004B0093" w:rsidP="00E5775E">
      <w:pPr>
        <w:spacing w:line="360" w:lineRule="auto"/>
        <w:rPr>
          <w:rFonts w:ascii="Times New Roman" w:hAnsi="Times New Roman" w:cs="Times New Roman"/>
          <w:b/>
          <w:sz w:val="40"/>
          <w:szCs w:val="40"/>
          <w:u w:val="single"/>
        </w:rPr>
      </w:pPr>
    </w:p>
    <w:p w:rsidR="004B0093" w:rsidRPr="00E5775E" w:rsidRDefault="004B0093" w:rsidP="00E5775E">
      <w:pPr>
        <w:spacing w:line="360" w:lineRule="auto"/>
        <w:rPr>
          <w:rFonts w:ascii="Times New Roman" w:hAnsi="Times New Roman" w:cs="Times New Roman"/>
          <w:sz w:val="40"/>
          <w:szCs w:val="40"/>
        </w:rPr>
      </w:pPr>
      <w:r w:rsidRPr="00E5775E">
        <w:rPr>
          <w:rFonts w:ascii="Times New Roman" w:hAnsi="Times New Roman" w:cs="Times New Roman"/>
          <w:b/>
          <w:sz w:val="40"/>
          <w:szCs w:val="40"/>
          <w:u w:val="single"/>
        </w:rPr>
        <w:t>Module Code:</w:t>
      </w:r>
      <w:r w:rsidRPr="00E5775E">
        <w:rPr>
          <w:rFonts w:ascii="Times New Roman" w:hAnsi="Times New Roman" w:cs="Times New Roman"/>
          <w:sz w:val="40"/>
          <w:szCs w:val="40"/>
        </w:rPr>
        <w:t xml:space="preserve"> LCLM5002</w:t>
      </w:r>
    </w:p>
    <w:p w:rsidR="004B0093" w:rsidRPr="00E5775E" w:rsidRDefault="004B0093" w:rsidP="00E5775E">
      <w:pPr>
        <w:spacing w:line="360" w:lineRule="auto"/>
        <w:rPr>
          <w:rFonts w:ascii="Times New Roman" w:hAnsi="Times New Roman" w:cs="Times New Roman"/>
          <w:sz w:val="40"/>
          <w:szCs w:val="40"/>
        </w:rPr>
      </w:pPr>
      <w:r w:rsidRPr="00E5775E">
        <w:rPr>
          <w:rFonts w:ascii="Times New Roman" w:hAnsi="Times New Roman" w:cs="Times New Roman"/>
          <w:b/>
          <w:sz w:val="40"/>
          <w:szCs w:val="40"/>
          <w:u w:val="single"/>
        </w:rPr>
        <w:t>Student Name:</w:t>
      </w:r>
      <w:r w:rsidRPr="00E5775E">
        <w:rPr>
          <w:rFonts w:ascii="Times New Roman" w:hAnsi="Times New Roman" w:cs="Times New Roman"/>
          <w:sz w:val="40"/>
          <w:szCs w:val="40"/>
        </w:rPr>
        <w:t xml:space="preserve"> </w:t>
      </w:r>
      <w:proofErr w:type="spellStart"/>
      <w:r w:rsidRPr="00E5775E">
        <w:rPr>
          <w:rFonts w:ascii="Times New Roman" w:hAnsi="Times New Roman" w:cs="Times New Roman"/>
          <w:sz w:val="40"/>
          <w:szCs w:val="40"/>
        </w:rPr>
        <w:t>Janeks</w:t>
      </w:r>
      <w:proofErr w:type="spellEnd"/>
      <w:r w:rsidRPr="00E5775E">
        <w:rPr>
          <w:rFonts w:ascii="Times New Roman" w:hAnsi="Times New Roman" w:cs="Times New Roman"/>
          <w:sz w:val="40"/>
          <w:szCs w:val="40"/>
        </w:rPr>
        <w:t xml:space="preserve"> </w:t>
      </w:r>
      <w:proofErr w:type="spellStart"/>
      <w:r w:rsidRPr="00E5775E">
        <w:rPr>
          <w:rFonts w:ascii="Times New Roman" w:hAnsi="Times New Roman" w:cs="Times New Roman"/>
          <w:sz w:val="40"/>
          <w:szCs w:val="40"/>
        </w:rPr>
        <w:t>Cimme</w:t>
      </w:r>
      <w:proofErr w:type="spellEnd"/>
      <w:r w:rsidRPr="00E5775E">
        <w:rPr>
          <w:rFonts w:ascii="Times New Roman" w:hAnsi="Times New Roman" w:cs="Times New Roman"/>
          <w:sz w:val="40"/>
          <w:szCs w:val="40"/>
        </w:rPr>
        <w:t>.</w:t>
      </w:r>
    </w:p>
    <w:p w:rsidR="004B0093" w:rsidRPr="00E5775E" w:rsidRDefault="004B0093" w:rsidP="00E5775E">
      <w:pPr>
        <w:spacing w:line="360" w:lineRule="auto"/>
        <w:rPr>
          <w:rFonts w:ascii="Times New Roman" w:eastAsia="Times New Roman" w:hAnsi="Times New Roman" w:cs="Times New Roman"/>
          <w:b/>
          <w:bCs/>
          <w:kern w:val="36"/>
          <w:sz w:val="40"/>
          <w:szCs w:val="40"/>
          <w:u w:val="single"/>
        </w:rPr>
      </w:pPr>
      <w:r w:rsidRPr="00E5775E">
        <w:rPr>
          <w:rFonts w:ascii="Times New Roman" w:hAnsi="Times New Roman" w:cs="Times New Roman"/>
          <w:b/>
          <w:sz w:val="40"/>
          <w:szCs w:val="40"/>
          <w:u w:val="single"/>
        </w:rPr>
        <w:t>Student ID:</w:t>
      </w:r>
      <w:r w:rsidRPr="00E5775E">
        <w:rPr>
          <w:rFonts w:ascii="Times New Roman" w:hAnsi="Times New Roman" w:cs="Times New Roman"/>
          <w:sz w:val="40"/>
          <w:szCs w:val="40"/>
        </w:rPr>
        <w:t xml:space="preserve"> 2529721</w:t>
      </w:r>
    </w:p>
    <w:p w:rsidR="004B0093" w:rsidRPr="00E5775E" w:rsidRDefault="004B0093" w:rsidP="00E5775E">
      <w:pPr>
        <w:spacing w:line="360" w:lineRule="auto"/>
        <w:rPr>
          <w:rFonts w:ascii="Times New Roman" w:eastAsia="Times New Roman" w:hAnsi="Times New Roman" w:cs="Times New Roman"/>
          <w:b/>
          <w:bCs/>
          <w:kern w:val="36"/>
          <w:sz w:val="40"/>
          <w:szCs w:val="48"/>
          <w:u w:val="single"/>
        </w:rPr>
      </w:pPr>
      <w:r w:rsidRPr="00E5775E">
        <w:rPr>
          <w:rFonts w:ascii="Times New Roman" w:eastAsia="Times New Roman" w:hAnsi="Times New Roman" w:cs="Times New Roman"/>
          <w:b/>
          <w:bCs/>
          <w:kern w:val="36"/>
          <w:sz w:val="40"/>
          <w:szCs w:val="48"/>
          <w:u w:val="single"/>
        </w:rPr>
        <w:br w:type="page"/>
      </w:r>
    </w:p>
    <w:sdt>
      <w:sdtPr>
        <w:rPr>
          <w:rFonts w:ascii="Times New Roman" w:hAnsi="Times New Roman" w:cs="Times New Roman"/>
        </w:rPr>
        <w:id w:val="2043315013"/>
        <w:docPartObj>
          <w:docPartGallery w:val="Table of Contents"/>
          <w:docPartUnique/>
        </w:docPartObj>
      </w:sdtPr>
      <w:sdtEndPr>
        <w:rPr>
          <w:rFonts w:eastAsiaTheme="minorHAnsi"/>
          <w:noProof/>
          <w:color w:val="auto"/>
          <w:sz w:val="22"/>
          <w:szCs w:val="22"/>
          <w:lang w:eastAsia="en-US"/>
        </w:rPr>
      </w:sdtEndPr>
      <w:sdtContent>
        <w:p w:rsidR="004B0093" w:rsidRPr="00E5775E" w:rsidRDefault="004B0093" w:rsidP="00E5775E">
          <w:pPr>
            <w:pStyle w:val="TOCHeading"/>
            <w:spacing w:line="360" w:lineRule="auto"/>
            <w:rPr>
              <w:rFonts w:ascii="Times New Roman" w:hAnsi="Times New Roman" w:cs="Times New Roman"/>
            </w:rPr>
          </w:pPr>
          <w:r w:rsidRPr="00E5775E">
            <w:rPr>
              <w:rFonts w:ascii="Times New Roman" w:hAnsi="Times New Roman" w:cs="Times New Roman"/>
            </w:rPr>
            <w:t>Contents</w:t>
          </w:r>
        </w:p>
        <w:p w:rsidR="004B0093" w:rsidRPr="00E5775E" w:rsidRDefault="004B0093" w:rsidP="00E5775E">
          <w:pPr>
            <w:pStyle w:val="TOC1"/>
            <w:tabs>
              <w:tab w:val="right" w:leader="dot" w:pos="9737"/>
            </w:tabs>
            <w:spacing w:line="360" w:lineRule="auto"/>
            <w:rPr>
              <w:rFonts w:ascii="Times New Roman" w:hAnsi="Times New Roman" w:cs="Times New Roman"/>
              <w:noProof/>
            </w:rPr>
          </w:pPr>
          <w:r w:rsidRPr="00E5775E">
            <w:rPr>
              <w:rFonts w:ascii="Times New Roman" w:hAnsi="Times New Roman" w:cs="Times New Roman"/>
            </w:rPr>
            <w:fldChar w:fldCharType="begin"/>
          </w:r>
          <w:r w:rsidRPr="00E5775E">
            <w:rPr>
              <w:rFonts w:ascii="Times New Roman" w:hAnsi="Times New Roman" w:cs="Times New Roman"/>
            </w:rPr>
            <w:instrText xml:space="preserve"> TOC \o "1-3" \h \z \u </w:instrText>
          </w:r>
          <w:r w:rsidRPr="00E5775E">
            <w:rPr>
              <w:rFonts w:ascii="Times New Roman" w:hAnsi="Times New Roman" w:cs="Times New Roman"/>
            </w:rPr>
            <w:fldChar w:fldCharType="separate"/>
          </w:r>
          <w:hyperlink w:anchor="_Toc224170550" w:history="1">
            <w:r w:rsidRPr="00E5775E">
              <w:rPr>
                <w:rStyle w:val="Hyperlink"/>
                <w:rFonts w:ascii="Times New Roman" w:hAnsi="Times New Roman" w:cs="Times New Roman"/>
                <w:noProof/>
              </w:rPr>
              <w:t>Introduction.</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_Toc224170550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3</w:t>
            </w:r>
            <w:r w:rsidRPr="00E5775E">
              <w:rPr>
                <w:rFonts w:ascii="Times New Roman" w:hAnsi="Times New Roman" w:cs="Times New Roman"/>
                <w:noProof/>
                <w:webHidden/>
              </w:rPr>
              <w:fldChar w:fldCharType="end"/>
            </w:r>
          </w:hyperlink>
        </w:p>
        <w:p w:rsidR="004B0093" w:rsidRPr="00E5775E" w:rsidRDefault="004B0093" w:rsidP="00E5775E">
          <w:pPr>
            <w:pStyle w:val="TOC1"/>
            <w:tabs>
              <w:tab w:val="right" w:leader="dot" w:pos="9737"/>
            </w:tabs>
            <w:spacing w:line="360" w:lineRule="auto"/>
            <w:rPr>
              <w:rFonts w:ascii="Times New Roman" w:hAnsi="Times New Roman" w:cs="Times New Roman"/>
              <w:noProof/>
            </w:rPr>
          </w:pPr>
          <w:hyperlink w:anchor="_Toc224170551" w:history="1">
            <w:r w:rsidRPr="00E5775E">
              <w:rPr>
                <w:rStyle w:val="Hyperlink"/>
                <w:rFonts w:ascii="Times New Roman" w:hAnsi="Times New Roman" w:cs="Times New Roman"/>
                <w:noProof/>
              </w:rPr>
              <w:t>Key Challenges in HR at Dyson Ltd.</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_Toc224170551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4</w:t>
            </w:r>
            <w:r w:rsidRPr="00E5775E">
              <w:rPr>
                <w:rFonts w:ascii="Times New Roman" w:hAnsi="Times New Roman" w:cs="Times New Roman"/>
                <w:noProof/>
                <w:webHidden/>
              </w:rPr>
              <w:fldChar w:fldCharType="end"/>
            </w:r>
          </w:hyperlink>
        </w:p>
        <w:p w:rsidR="004B0093" w:rsidRPr="00E5775E" w:rsidRDefault="004B0093" w:rsidP="00E5775E">
          <w:pPr>
            <w:pStyle w:val="TOC2"/>
            <w:tabs>
              <w:tab w:val="right" w:leader="dot" w:pos="9737"/>
            </w:tabs>
            <w:spacing w:line="360" w:lineRule="auto"/>
            <w:rPr>
              <w:rFonts w:ascii="Times New Roman" w:hAnsi="Times New Roman" w:cs="Times New Roman"/>
              <w:noProof/>
            </w:rPr>
          </w:pPr>
          <w:hyperlink w:anchor="_Toc224170552" w:history="1">
            <w:r w:rsidRPr="00E5775E">
              <w:rPr>
                <w:rStyle w:val="Hyperlink"/>
                <w:rFonts w:ascii="Times New Roman" w:hAnsi="Times New Roman" w:cs="Times New Roman"/>
                <w:noProof/>
              </w:rPr>
              <w:t>Technological Advancement and Workforce Competency.</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_Toc224170552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4</w:t>
            </w:r>
            <w:r w:rsidRPr="00E5775E">
              <w:rPr>
                <w:rFonts w:ascii="Times New Roman" w:hAnsi="Times New Roman" w:cs="Times New Roman"/>
                <w:noProof/>
                <w:webHidden/>
              </w:rPr>
              <w:fldChar w:fldCharType="end"/>
            </w:r>
          </w:hyperlink>
        </w:p>
        <w:p w:rsidR="004B0093" w:rsidRPr="00E5775E" w:rsidRDefault="004B0093" w:rsidP="00E5775E">
          <w:pPr>
            <w:pStyle w:val="TOC2"/>
            <w:tabs>
              <w:tab w:val="right" w:leader="dot" w:pos="9737"/>
            </w:tabs>
            <w:spacing w:line="360" w:lineRule="auto"/>
            <w:rPr>
              <w:rFonts w:ascii="Times New Roman" w:hAnsi="Times New Roman" w:cs="Times New Roman"/>
              <w:noProof/>
            </w:rPr>
          </w:pPr>
          <w:hyperlink w:anchor="_Toc224170553" w:history="1">
            <w:r w:rsidRPr="00E5775E">
              <w:rPr>
                <w:rStyle w:val="Hyperlink"/>
                <w:rFonts w:ascii="Times New Roman" w:hAnsi="Times New Roman" w:cs="Times New Roman"/>
                <w:noProof/>
              </w:rPr>
              <w:t>Talent Acquisition and Retention Dynamics.</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_Toc224170553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4</w:t>
            </w:r>
            <w:r w:rsidRPr="00E5775E">
              <w:rPr>
                <w:rFonts w:ascii="Times New Roman" w:hAnsi="Times New Roman" w:cs="Times New Roman"/>
                <w:noProof/>
                <w:webHidden/>
              </w:rPr>
              <w:fldChar w:fldCharType="end"/>
            </w:r>
          </w:hyperlink>
        </w:p>
        <w:p w:rsidR="004B0093" w:rsidRPr="00E5775E" w:rsidRDefault="004B0093" w:rsidP="00E5775E">
          <w:pPr>
            <w:pStyle w:val="TOC2"/>
            <w:tabs>
              <w:tab w:val="right" w:leader="dot" w:pos="9737"/>
            </w:tabs>
            <w:spacing w:line="360" w:lineRule="auto"/>
            <w:rPr>
              <w:rFonts w:ascii="Times New Roman" w:hAnsi="Times New Roman" w:cs="Times New Roman"/>
              <w:noProof/>
            </w:rPr>
          </w:pPr>
          <w:hyperlink w:anchor="_Toc224170554" w:history="1">
            <w:r w:rsidRPr="00E5775E">
              <w:rPr>
                <w:rStyle w:val="Hyperlink"/>
                <w:rFonts w:ascii="Times New Roman" w:hAnsi="Times New Roman" w:cs="Times New Roman"/>
                <w:noProof/>
              </w:rPr>
              <w:t>Diversity, Equity and Inclusion (DEI).</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_Toc224170554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5</w:t>
            </w:r>
            <w:r w:rsidRPr="00E5775E">
              <w:rPr>
                <w:rFonts w:ascii="Times New Roman" w:hAnsi="Times New Roman" w:cs="Times New Roman"/>
                <w:noProof/>
                <w:webHidden/>
              </w:rPr>
              <w:fldChar w:fldCharType="end"/>
            </w:r>
          </w:hyperlink>
        </w:p>
        <w:p w:rsidR="004B0093" w:rsidRPr="00E5775E" w:rsidRDefault="004B0093" w:rsidP="00E5775E">
          <w:pPr>
            <w:pStyle w:val="TOC1"/>
            <w:tabs>
              <w:tab w:val="right" w:leader="dot" w:pos="9737"/>
            </w:tabs>
            <w:spacing w:line="360" w:lineRule="auto"/>
            <w:rPr>
              <w:rFonts w:ascii="Times New Roman" w:hAnsi="Times New Roman" w:cs="Times New Roman"/>
              <w:noProof/>
            </w:rPr>
          </w:pPr>
          <w:hyperlink w:anchor="_Toc224170555" w:history="1">
            <w:r w:rsidRPr="00E5775E">
              <w:rPr>
                <w:rStyle w:val="Hyperlink"/>
                <w:rFonts w:ascii="Times New Roman" w:hAnsi="Times New Roman" w:cs="Times New Roman"/>
                <w:noProof/>
              </w:rPr>
              <w:t>Contemporary HR Practices to Address Challenges.</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_Toc224170555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5</w:t>
            </w:r>
            <w:r w:rsidRPr="00E5775E">
              <w:rPr>
                <w:rFonts w:ascii="Times New Roman" w:hAnsi="Times New Roman" w:cs="Times New Roman"/>
                <w:noProof/>
                <w:webHidden/>
              </w:rPr>
              <w:fldChar w:fldCharType="end"/>
            </w:r>
          </w:hyperlink>
        </w:p>
        <w:p w:rsidR="004B0093" w:rsidRPr="00E5775E" w:rsidRDefault="004B0093" w:rsidP="00E5775E">
          <w:pPr>
            <w:pStyle w:val="TOC2"/>
            <w:tabs>
              <w:tab w:val="right" w:leader="dot" w:pos="9737"/>
            </w:tabs>
            <w:spacing w:line="360" w:lineRule="auto"/>
            <w:rPr>
              <w:rFonts w:ascii="Times New Roman" w:hAnsi="Times New Roman" w:cs="Times New Roman"/>
              <w:noProof/>
            </w:rPr>
          </w:pPr>
          <w:hyperlink w:anchor="_Toc224170556" w:history="1">
            <w:r w:rsidRPr="00E5775E">
              <w:rPr>
                <w:rStyle w:val="Hyperlink"/>
                <w:rFonts w:ascii="Times New Roman" w:hAnsi="Times New Roman" w:cs="Times New Roman"/>
                <w:noProof/>
              </w:rPr>
              <w:t>Digital Transformation and Skills Development.</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_Toc224170556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5</w:t>
            </w:r>
            <w:r w:rsidRPr="00E5775E">
              <w:rPr>
                <w:rFonts w:ascii="Times New Roman" w:hAnsi="Times New Roman" w:cs="Times New Roman"/>
                <w:noProof/>
                <w:webHidden/>
              </w:rPr>
              <w:fldChar w:fldCharType="end"/>
            </w:r>
          </w:hyperlink>
        </w:p>
        <w:p w:rsidR="004B0093" w:rsidRPr="00E5775E" w:rsidRDefault="004B0093" w:rsidP="00E5775E">
          <w:pPr>
            <w:pStyle w:val="TOC2"/>
            <w:tabs>
              <w:tab w:val="right" w:leader="dot" w:pos="9737"/>
            </w:tabs>
            <w:spacing w:line="360" w:lineRule="auto"/>
            <w:rPr>
              <w:rFonts w:ascii="Times New Roman" w:hAnsi="Times New Roman" w:cs="Times New Roman"/>
              <w:noProof/>
            </w:rPr>
          </w:pPr>
          <w:hyperlink w:anchor="_Toc224170557" w:history="1">
            <w:r w:rsidRPr="00E5775E">
              <w:rPr>
                <w:rStyle w:val="Hyperlink"/>
                <w:rFonts w:ascii="Times New Roman" w:hAnsi="Times New Roman" w:cs="Times New Roman"/>
                <w:noProof/>
              </w:rPr>
              <w:t>Talent Acquisition and Retention Strategies.</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_Toc224170557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6</w:t>
            </w:r>
            <w:r w:rsidRPr="00E5775E">
              <w:rPr>
                <w:rFonts w:ascii="Times New Roman" w:hAnsi="Times New Roman" w:cs="Times New Roman"/>
                <w:noProof/>
                <w:webHidden/>
              </w:rPr>
              <w:fldChar w:fldCharType="end"/>
            </w:r>
          </w:hyperlink>
        </w:p>
        <w:p w:rsidR="004B0093" w:rsidRPr="00E5775E" w:rsidRDefault="004B0093" w:rsidP="00E5775E">
          <w:pPr>
            <w:pStyle w:val="TOC2"/>
            <w:tabs>
              <w:tab w:val="right" w:leader="dot" w:pos="9737"/>
            </w:tabs>
            <w:spacing w:line="360" w:lineRule="auto"/>
            <w:rPr>
              <w:rFonts w:ascii="Times New Roman" w:hAnsi="Times New Roman" w:cs="Times New Roman"/>
              <w:noProof/>
            </w:rPr>
          </w:pPr>
          <w:hyperlink w:anchor="_Toc224170558" w:history="1">
            <w:r w:rsidRPr="00E5775E">
              <w:rPr>
                <w:rStyle w:val="Hyperlink"/>
                <w:rFonts w:ascii="Times New Roman" w:hAnsi="Times New Roman" w:cs="Times New Roman"/>
                <w:noProof/>
              </w:rPr>
              <w:t>DEI</w:t>
            </w:r>
            <w:r w:rsidRPr="00E5775E">
              <w:rPr>
                <w:rStyle w:val="Hyperlink"/>
                <w:rFonts w:ascii="Times New Roman" w:hAnsi="Times New Roman" w:cs="Times New Roman"/>
                <w:noProof/>
              </w:rPr>
              <w:noBreakHyphen/>
              <w:t>Focused HR Practices.</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_Toc224170558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6</w:t>
            </w:r>
            <w:r w:rsidRPr="00E5775E">
              <w:rPr>
                <w:rFonts w:ascii="Times New Roman" w:hAnsi="Times New Roman" w:cs="Times New Roman"/>
                <w:noProof/>
                <w:webHidden/>
              </w:rPr>
              <w:fldChar w:fldCharType="end"/>
            </w:r>
          </w:hyperlink>
        </w:p>
        <w:p w:rsidR="004B0093" w:rsidRPr="00E5775E" w:rsidRDefault="004B0093" w:rsidP="00E5775E">
          <w:pPr>
            <w:pStyle w:val="TOC1"/>
            <w:tabs>
              <w:tab w:val="right" w:leader="dot" w:pos="9737"/>
            </w:tabs>
            <w:spacing w:line="360" w:lineRule="auto"/>
            <w:rPr>
              <w:rFonts w:ascii="Times New Roman" w:hAnsi="Times New Roman" w:cs="Times New Roman"/>
              <w:noProof/>
            </w:rPr>
          </w:pPr>
          <w:hyperlink w:anchor="_Toc224170559" w:history="1">
            <w:r w:rsidRPr="00E5775E">
              <w:rPr>
                <w:rStyle w:val="Hyperlink"/>
                <w:rFonts w:ascii="Times New Roman" w:hAnsi="Times New Roman" w:cs="Times New Roman"/>
                <w:noProof/>
              </w:rPr>
              <w:t>Ensuring Implementation: Role of Departmental Managers.</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_Toc224170559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7</w:t>
            </w:r>
            <w:r w:rsidRPr="00E5775E">
              <w:rPr>
                <w:rFonts w:ascii="Times New Roman" w:hAnsi="Times New Roman" w:cs="Times New Roman"/>
                <w:noProof/>
                <w:webHidden/>
              </w:rPr>
              <w:fldChar w:fldCharType="end"/>
            </w:r>
          </w:hyperlink>
        </w:p>
        <w:p w:rsidR="004B0093" w:rsidRPr="00E5775E" w:rsidRDefault="004B0093" w:rsidP="00E5775E">
          <w:pPr>
            <w:pStyle w:val="TOC2"/>
            <w:tabs>
              <w:tab w:val="right" w:leader="dot" w:pos="9737"/>
            </w:tabs>
            <w:spacing w:line="360" w:lineRule="auto"/>
            <w:rPr>
              <w:rFonts w:ascii="Times New Roman" w:hAnsi="Times New Roman" w:cs="Times New Roman"/>
              <w:noProof/>
            </w:rPr>
          </w:pPr>
          <w:hyperlink w:anchor="_Toc224170560" w:history="1">
            <w:r w:rsidRPr="00E5775E">
              <w:rPr>
                <w:rStyle w:val="Hyperlink"/>
                <w:rFonts w:ascii="Times New Roman" w:hAnsi="Times New Roman" w:cs="Times New Roman"/>
                <w:noProof/>
              </w:rPr>
              <w:t>Leadership Commitment and Visibility.</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_Toc224170560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7</w:t>
            </w:r>
            <w:r w:rsidRPr="00E5775E">
              <w:rPr>
                <w:rFonts w:ascii="Times New Roman" w:hAnsi="Times New Roman" w:cs="Times New Roman"/>
                <w:noProof/>
                <w:webHidden/>
              </w:rPr>
              <w:fldChar w:fldCharType="end"/>
            </w:r>
          </w:hyperlink>
        </w:p>
        <w:p w:rsidR="004B0093" w:rsidRPr="00E5775E" w:rsidRDefault="004B0093" w:rsidP="00E5775E">
          <w:pPr>
            <w:pStyle w:val="TOC2"/>
            <w:tabs>
              <w:tab w:val="right" w:leader="dot" w:pos="9737"/>
            </w:tabs>
            <w:spacing w:line="360" w:lineRule="auto"/>
            <w:rPr>
              <w:rFonts w:ascii="Times New Roman" w:hAnsi="Times New Roman" w:cs="Times New Roman"/>
              <w:noProof/>
            </w:rPr>
          </w:pPr>
          <w:hyperlink w:anchor="_Toc224170561" w:history="1">
            <w:r w:rsidRPr="00E5775E">
              <w:rPr>
                <w:rStyle w:val="Hyperlink"/>
                <w:rFonts w:ascii="Times New Roman" w:hAnsi="Times New Roman" w:cs="Times New Roman"/>
                <w:noProof/>
              </w:rPr>
              <w:t>Coaching and Feedback Culture.</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_Toc224170561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7</w:t>
            </w:r>
            <w:r w:rsidRPr="00E5775E">
              <w:rPr>
                <w:rFonts w:ascii="Times New Roman" w:hAnsi="Times New Roman" w:cs="Times New Roman"/>
                <w:noProof/>
                <w:webHidden/>
              </w:rPr>
              <w:fldChar w:fldCharType="end"/>
            </w:r>
          </w:hyperlink>
        </w:p>
        <w:p w:rsidR="004B0093" w:rsidRPr="00E5775E" w:rsidRDefault="004B0093" w:rsidP="00E5775E">
          <w:pPr>
            <w:pStyle w:val="TOC2"/>
            <w:tabs>
              <w:tab w:val="right" w:leader="dot" w:pos="9737"/>
            </w:tabs>
            <w:spacing w:line="360" w:lineRule="auto"/>
            <w:rPr>
              <w:rFonts w:ascii="Times New Roman" w:hAnsi="Times New Roman" w:cs="Times New Roman"/>
              <w:noProof/>
            </w:rPr>
          </w:pPr>
          <w:hyperlink w:anchor="_Toc224170562" w:history="1">
            <w:r w:rsidRPr="00E5775E">
              <w:rPr>
                <w:rStyle w:val="Hyperlink"/>
                <w:rFonts w:ascii="Times New Roman" w:hAnsi="Times New Roman" w:cs="Times New Roman"/>
                <w:noProof/>
              </w:rPr>
              <w:t>Resource Allocation and Prioritisation.</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_Toc224170562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8</w:t>
            </w:r>
            <w:r w:rsidRPr="00E5775E">
              <w:rPr>
                <w:rFonts w:ascii="Times New Roman" w:hAnsi="Times New Roman" w:cs="Times New Roman"/>
                <w:noProof/>
                <w:webHidden/>
              </w:rPr>
              <w:fldChar w:fldCharType="end"/>
            </w:r>
          </w:hyperlink>
        </w:p>
        <w:p w:rsidR="004B0093" w:rsidRPr="00E5775E" w:rsidRDefault="004B0093" w:rsidP="00E5775E">
          <w:pPr>
            <w:pStyle w:val="TOC2"/>
            <w:tabs>
              <w:tab w:val="right" w:leader="dot" w:pos="9737"/>
            </w:tabs>
            <w:spacing w:line="360" w:lineRule="auto"/>
            <w:rPr>
              <w:rFonts w:ascii="Times New Roman" w:hAnsi="Times New Roman" w:cs="Times New Roman"/>
              <w:noProof/>
            </w:rPr>
          </w:pPr>
          <w:hyperlink w:anchor="_Toc224170563" w:history="1">
            <w:r w:rsidRPr="00E5775E">
              <w:rPr>
                <w:rStyle w:val="Hyperlink"/>
                <w:rFonts w:ascii="Times New Roman" w:hAnsi="Times New Roman" w:cs="Times New Roman"/>
                <w:noProof/>
              </w:rPr>
              <w:t>Performing Data-driven Decision Making and Communication.</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_Toc224170563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8</w:t>
            </w:r>
            <w:r w:rsidRPr="00E5775E">
              <w:rPr>
                <w:rFonts w:ascii="Times New Roman" w:hAnsi="Times New Roman" w:cs="Times New Roman"/>
                <w:noProof/>
                <w:webHidden/>
              </w:rPr>
              <w:fldChar w:fldCharType="end"/>
            </w:r>
          </w:hyperlink>
        </w:p>
        <w:p w:rsidR="004B0093" w:rsidRPr="00E5775E" w:rsidRDefault="004B0093" w:rsidP="00E5775E">
          <w:pPr>
            <w:pStyle w:val="TOC1"/>
            <w:tabs>
              <w:tab w:val="right" w:leader="dot" w:pos="9737"/>
            </w:tabs>
            <w:spacing w:line="360" w:lineRule="auto"/>
            <w:rPr>
              <w:rFonts w:ascii="Times New Roman" w:hAnsi="Times New Roman" w:cs="Times New Roman"/>
              <w:noProof/>
            </w:rPr>
          </w:pPr>
          <w:hyperlink w:anchor="_Toc224170564" w:history="1">
            <w:r w:rsidRPr="00E5775E">
              <w:rPr>
                <w:rStyle w:val="Hyperlink"/>
                <w:rFonts w:ascii="Times New Roman" w:hAnsi="Times New Roman" w:cs="Times New Roman"/>
                <w:noProof/>
              </w:rPr>
              <w:t>Conclusion and Recommendations.</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_Toc224170564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8</w:t>
            </w:r>
            <w:r w:rsidRPr="00E5775E">
              <w:rPr>
                <w:rFonts w:ascii="Times New Roman" w:hAnsi="Times New Roman" w:cs="Times New Roman"/>
                <w:noProof/>
                <w:webHidden/>
              </w:rPr>
              <w:fldChar w:fldCharType="end"/>
            </w:r>
          </w:hyperlink>
        </w:p>
        <w:p w:rsidR="004B0093" w:rsidRPr="00E5775E" w:rsidRDefault="004B0093" w:rsidP="00E5775E">
          <w:pPr>
            <w:pStyle w:val="TOC2"/>
            <w:tabs>
              <w:tab w:val="right" w:leader="dot" w:pos="9737"/>
            </w:tabs>
            <w:spacing w:line="360" w:lineRule="auto"/>
            <w:rPr>
              <w:rFonts w:ascii="Times New Roman" w:hAnsi="Times New Roman" w:cs="Times New Roman"/>
              <w:noProof/>
            </w:rPr>
          </w:pPr>
          <w:hyperlink w:anchor="_Toc224170565" w:history="1">
            <w:r w:rsidRPr="00E5775E">
              <w:rPr>
                <w:rStyle w:val="Hyperlink"/>
                <w:rFonts w:ascii="Times New Roman" w:hAnsi="Times New Roman" w:cs="Times New Roman"/>
                <w:noProof/>
              </w:rPr>
              <w:t>Recommendations.</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_Toc224170565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9</w:t>
            </w:r>
            <w:r w:rsidRPr="00E5775E">
              <w:rPr>
                <w:rFonts w:ascii="Times New Roman" w:hAnsi="Times New Roman" w:cs="Times New Roman"/>
                <w:noProof/>
                <w:webHidden/>
              </w:rPr>
              <w:fldChar w:fldCharType="end"/>
            </w:r>
          </w:hyperlink>
        </w:p>
        <w:p w:rsidR="004B0093" w:rsidRPr="00E5775E" w:rsidRDefault="004B0093" w:rsidP="00E5775E">
          <w:pPr>
            <w:pStyle w:val="TOC1"/>
            <w:tabs>
              <w:tab w:val="right" w:leader="dot" w:pos="9737"/>
            </w:tabs>
            <w:spacing w:line="360" w:lineRule="auto"/>
            <w:rPr>
              <w:rFonts w:ascii="Times New Roman" w:hAnsi="Times New Roman" w:cs="Times New Roman"/>
              <w:noProof/>
            </w:rPr>
          </w:pPr>
          <w:hyperlink w:anchor="_Toc224170566" w:history="1">
            <w:r w:rsidRPr="00E5775E">
              <w:rPr>
                <w:rStyle w:val="Hyperlink"/>
                <w:rFonts w:ascii="Times New Roman" w:hAnsi="Times New Roman" w:cs="Times New Roman"/>
                <w:noProof/>
              </w:rPr>
              <w:t>Reference List.</w:t>
            </w:r>
            <w:r w:rsidRPr="00E5775E">
              <w:rPr>
                <w:rFonts w:ascii="Times New Roman" w:hAnsi="Times New Roman" w:cs="Times New Roman"/>
                <w:noProof/>
                <w:webHidden/>
              </w:rPr>
              <w:tab/>
            </w:r>
            <w:r w:rsidRPr="00E5775E">
              <w:rPr>
                <w:rFonts w:ascii="Times New Roman" w:hAnsi="Times New Roman" w:cs="Times New Roman"/>
                <w:noProof/>
                <w:webHidden/>
              </w:rPr>
              <w:fldChar w:fldCharType="begin"/>
            </w:r>
            <w:r w:rsidRPr="00E5775E">
              <w:rPr>
                <w:rFonts w:ascii="Times New Roman" w:hAnsi="Times New Roman" w:cs="Times New Roman"/>
                <w:noProof/>
                <w:webHidden/>
              </w:rPr>
              <w:instrText xml:space="preserve"> PAGEREF _Toc224170566 \h </w:instrText>
            </w:r>
            <w:r w:rsidRPr="00E5775E">
              <w:rPr>
                <w:rFonts w:ascii="Times New Roman" w:hAnsi="Times New Roman" w:cs="Times New Roman"/>
                <w:noProof/>
                <w:webHidden/>
              </w:rPr>
            </w:r>
            <w:r w:rsidRPr="00E5775E">
              <w:rPr>
                <w:rFonts w:ascii="Times New Roman" w:hAnsi="Times New Roman" w:cs="Times New Roman"/>
                <w:noProof/>
                <w:webHidden/>
              </w:rPr>
              <w:fldChar w:fldCharType="separate"/>
            </w:r>
            <w:r w:rsidR="003826BF">
              <w:rPr>
                <w:rFonts w:ascii="Times New Roman" w:hAnsi="Times New Roman" w:cs="Times New Roman"/>
                <w:noProof/>
                <w:webHidden/>
              </w:rPr>
              <w:t>9</w:t>
            </w:r>
            <w:r w:rsidRPr="00E5775E">
              <w:rPr>
                <w:rFonts w:ascii="Times New Roman" w:hAnsi="Times New Roman" w:cs="Times New Roman"/>
                <w:noProof/>
                <w:webHidden/>
              </w:rPr>
              <w:fldChar w:fldCharType="end"/>
            </w:r>
          </w:hyperlink>
        </w:p>
        <w:p w:rsidR="004B0093" w:rsidRPr="00E5775E" w:rsidRDefault="004B0093" w:rsidP="00E5775E">
          <w:pPr>
            <w:spacing w:line="360" w:lineRule="auto"/>
            <w:rPr>
              <w:rFonts w:ascii="Times New Roman" w:hAnsi="Times New Roman" w:cs="Times New Roman"/>
            </w:rPr>
          </w:pPr>
          <w:r w:rsidRPr="00E5775E">
            <w:rPr>
              <w:rFonts w:ascii="Times New Roman" w:hAnsi="Times New Roman" w:cs="Times New Roman"/>
              <w:b/>
              <w:bCs/>
              <w:noProof/>
            </w:rPr>
            <w:fldChar w:fldCharType="end"/>
          </w:r>
        </w:p>
      </w:sdtContent>
    </w:sdt>
    <w:p w:rsidR="004B0093" w:rsidRPr="00E5775E" w:rsidRDefault="004B0093" w:rsidP="00E5775E">
      <w:pPr>
        <w:spacing w:line="360" w:lineRule="auto"/>
        <w:rPr>
          <w:rFonts w:ascii="Times New Roman" w:eastAsia="Times New Roman" w:hAnsi="Times New Roman" w:cs="Times New Roman"/>
          <w:b/>
          <w:bCs/>
          <w:kern w:val="36"/>
          <w:sz w:val="40"/>
          <w:szCs w:val="48"/>
          <w:u w:val="single"/>
        </w:rPr>
      </w:pPr>
      <w:r w:rsidRPr="00E5775E">
        <w:rPr>
          <w:rFonts w:ascii="Times New Roman" w:hAnsi="Times New Roman" w:cs="Times New Roman"/>
          <w:sz w:val="40"/>
          <w:u w:val="single"/>
        </w:rPr>
        <w:br w:type="page"/>
      </w:r>
      <w:bookmarkStart w:id="0" w:name="_GoBack"/>
      <w:bookmarkEnd w:id="0"/>
    </w:p>
    <w:p w:rsidR="0004490C" w:rsidRPr="00E5775E" w:rsidRDefault="0004490C" w:rsidP="00E5775E">
      <w:pPr>
        <w:pStyle w:val="Heading1"/>
        <w:spacing w:line="360" w:lineRule="auto"/>
        <w:rPr>
          <w:sz w:val="40"/>
          <w:u w:val="single"/>
        </w:rPr>
      </w:pPr>
      <w:bookmarkStart w:id="1" w:name="_Toc224170550"/>
      <w:proofErr w:type="gramStart"/>
      <w:r w:rsidRPr="00E5775E">
        <w:rPr>
          <w:sz w:val="40"/>
          <w:u w:val="single"/>
        </w:rPr>
        <w:lastRenderedPageBreak/>
        <w:t>Introduction</w:t>
      </w:r>
      <w:r w:rsidR="001445E1" w:rsidRPr="00E5775E">
        <w:rPr>
          <w:sz w:val="40"/>
          <w:u w:val="single"/>
        </w:rPr>
        <w:t>.</w:t>
      </w:r>
      <w:bookmarkEnd w:id="1"/>
      <w:proofErr w:type="gramEnd"/>
    </w:p>
    <w:p w:rsidR="0004490C" w:rsidRPr="00E5775E" w:rsidRDefault="0004490C" w:rsidP="00E5775E">
      <w:p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 xml:space="preserve">Organizations in the twenty-first century are facing more complicated environments that are characterized by a fast flow of technology, intense competition over talent, and an increase in expectations in terms of diversity, equity, and inclusion (DEI). The HR role has ceased to be an administrative one and is currently a strategic contributor to organizational success, especially in knowledge-based sectors. To examine the modern HR challenges and suggest solution frameworks, this report will focus on Dyson Ltd, a UK-based international technology company. The engineering excellence, innovation and strong international presence that Dyson has made itself committed </w:t>
      </w:r>
      <w:proofErr w:type="gramStart"/>
      <w:r w:rsidRPr="00E5775E">
        <w:rPr>
          <w:rFonts w:ascii="Times New Roman" w:eastAsia="Times New Roman" w:hAnsi="Times New Roman" w:cs="Times New Roman"/>
          <w:sz w:val="24"/>
          <w:szCs w:val="24"/>
        </w:rPr>
        <w:t>to,</w:t>
      </w:r>
      <w:proofErr w:type="gramEnd"/>
      <w:r w:rsidRPr="00E5775E">
        <w:rPr>
          <w:rFonts w:ascii="Times New Roman" w:eastAsia="Times New Roman" w:hAnsi="Times New Roman" w:cs="Times New Roman"/>
          <w:sz w:val="24"/>
          <w:szCs w:val="24"/>
        </w:rPr>
        <w:t xml:space="preserve"> make it a perfect place to study HR practices that can be used as a solution to technological, talent and inclusion challeng</w:t>
      </w:r>
      <w:r w:rsidRPr="00E5775E">
        <w:rPr>
          <w:rFonts w:ascii="Times New Roman" w:eastAsia="Times New Roman" w:hAnsi="Times New Roman" w:cs="Times New Roman"/>
          <w:sz w:val="24"/>
          <w:szCs w:val="24"/>
        </w:rPr>
        <w:t>es.</w:t>
      </w:r>
    </w:p>
    <w:p w:rsidR="0004490C" w:rsidRPr="00E5775E" w:rsidRDefault="0004490C" w:rsidP="00E5775E">
      <w:p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The area of technological advancement continues to be among the most disruptive ones that define labor needs and workforce requirements. The combination of digital technologies, artificial intelligence (AI), and sophisticated automation is changing how HR processes, such as recruitment and performance management, as well as learning and development are performed. Therefore, reskilling and upskilling should be the top priority of organizations in order to stay competitive and make their employees flourish in a digital economy (</w:t>
      </w:r>
      <w:proofErr w:type="spellStart"/>
      <w:r w:rsidRPr="00E5775E">
        <w:rPr>
          <w:rFonts w:ascii="Times New Roman" w:eastAsia="Times New Roman" w:hAnsi="Times New Roman" w:cs="Times New Roman"/>
          <w:sz w:val="24"/>
          <w:szCs w:val="24"/>
        </w:rPr>
        <w:t>Khatoon</w:t>
      </w:r>
      <w:proofErr w:type="spellEnd"/>
      <w:r w:rsidRPr="00E5775E">
        <w:rPr>
          <w:rFonts w:ascii="Times New Roman" w:eastAsia="Times New Roman" w:hAnsi="Times New Roman" w:cs="Times New Roman"/>
          <w:sz w:val="24"/>
          <w:szCs w:val="24"/>
        </w:rPr>
        <w:t xml:space="preserve"> et al., 2025). The ability to use technology well also affects productivity as well as experience of employees a</w:t>
      </w:r>
      <w:r w:rsidRPr="00E5775E">
        <w:rPr>
          <w:rFonts w:ascii="Times New Roman" w:eastAsia="Times New Roman" w:hAnsi="Times New Roman" w:cs="Times New Roman"/>
          <w:sz w:val="24"/>
          <w:szCs w:val="24"/>
        </w:rPr>
        <w:t>nd agility of the organization.</w:t>
      </w:r>
    </w:p>
    <w:p w:rsidR="0004490C" w:rsidRPr="00E5775E" w:rsidRDefault="0004490C" w:rsidP="00E5775E">
      <w:p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Lastly, DEI has been the center of corporate strategy because of its positive correlation with innovation, employ</w:t>
      </w:r>
      <w:r w:rsidR="004B0093" w:rsidRPr="00E5775E">
        <w:rPr>
          <w:rFonts w:ascii="Times New Roman" w:eastAsia="Times New Roman" w:hAnsi="Times New Roman" w:cs="Times New Roman"/>
          <w:sz w:val="24"/>
          <w:szCs w:val="24"/>
        </w:rPr>
        <w:t xml:space="preserve">ee involvement, and reputation. </w:t>
      </w:r>
      <w:r w:rsidRPr="00E5775E">
        <w:rPr>
          <w:rFonts w:ascii="Times New Roman" w:eastAsia="Times New Roman" w:hAnsi="Times New Roman" w:cs="Times New Roman"/>
          <w:sz w:val="24"/>
          <w:szCs w:val="24"/>
        </w:rPr>
        <w:t>The National Equality Standard is one of the frameworks in the United Kingdom that promote the systematic inclusion of DEI in the organization cultures (Ernst &amp; Young, 2013). In the case of Dyson, DEI practices should be reinforced to make sure that various opinions will serve as sources of innovation and sustainable competitive advantage.</w:t>
      </w:r>
    </w:p>
    <w:p w:rsidR="0004490C" w:rsidRPr="0004490C" w:rsidRDefault="0004490C" w:rsidP="00E5775E">
      <w:p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This report first describes the issues surrounding technological development, talent management, and retention, and DEI in Dyson Ltd. It then assesses the current HR practices that are aimed at solving these issues and critically evaluates how the managers in the departments can make sure that these practices are urgent and implemented. The report ends with the recommendations in line with the strategic organizational needs.</w:t>
      </w:r>
    </w:p>
    <w:p w:rsidR="003826BF" w:rsidRDefault="003826BF" w:rsidP="00E5775E">
      <w:pPr>
        <w:pStyle w:val="Heading1"/>
        <w:spacing w:line="360" w:lineRule="auto"/>
        <w:rPr>
          <w:sz w:val="40"/>
          <w:u w:val="single"/>
        </w:rPr>
      </w:pPr>
      <w:bookmarkStart w:id="2" w:name="_Toc224170551"/>
    </w:p>
    <w:p w:rsidR="0004490C" w:rsidRPr="00E5775E" w:rsidRDefault="0004490C" w:rsidP="00E5775E">
      <w:pPr>
        <w:pStyle w:val="Heading1"/>
        <w:spacing w:line="360" w:lineRule="auto"/>
        <w:rPr>
          <w:sz w:val="40"/>
          <w:u w:val="single"/>
        </w:rPr>
      </w:pPr>
      <w:proofErr w:type="gramStart"/>
      <w:r w:rsidRPr="00E5775E">
        <w:rPr>
          <w:sz w:val="40"/>
          <w:u w:val="single"/>
        </w:rPr>
        <w:lastRenderedPageBreak/>
        <w:t>Ke</w:t>
      </w:r>
      <w:r w:rsidR="001445E1" w:rsidRPr="00E5775E">
        <w:rPr>
          <w:sz w:val="40"/>
          <w:u w:val="single"/>
        </w:rPr>
        <w:t>y Challenges in HR at Dyson Ltd.</w:t>
      </w:r>
      <w:bookmarkEnd w:id="2"/>
      <w:proofErr w:type="gramEnd"/>
    </w:p>
    <w:p w:rsidR="0004490C" w:rsidRPr="00E5775E" w:rsidRDefault="0004490C" w:rsidP="00E5775E">
      <w:pPr>
        <w:pStyle w:val="Heading2"/>
        <w:spacing w:line="360" w:lineRule="auto"/>
        <w:rPr>
          <w:sz w:val="32"/>
          <w:u w:val="single"/>
        </w:rPr>
      </w:pPr>
      <w:bookmarkStart w:id="3" w:name="_Toc224170552"/>
      <w:proofErr w:type="gramStart"/>
      <w:r w:rsidRPr="00E5775E">
        <w:rPr>
          <w:sz w:val="32"/>
          <w:u w:val="single"/>
        </w:rPr>
        <w:t>Technological Advancement and Workforce Competency</w:t>
      </w:r>
      <w:r w:rsidR="001445E1" w:rsidRPr="00E5775E">
        <w:rPr>
          <w:sz w:val="32"/>
          <w:u w:val="single"/>
        </w:rPr>
        <w:t>.</w:t>
      </w:r>
      <w:bookmarkEnd w:id="3"/>
      <w:proofErr w:type="gramEnd"/>
    </w:p>
    <w:p w:rsidR="0004490C" w:rsidRPr="00E5775E" w:rsidRDefault="0004490C" w:rsidP="00E5775E">
      <w:p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 xml:space="preserve">The world is going digital and the working conditions are changing, which requires the redesigning of HR processes and workforce planning. The fourth industrial revolution, which involves the use of AI, big data, and automation, has increased the pace of skills becoming obsolete, resulting in a skills gap that HR needs to actively deal with (Hasan et al., 2024). In the high-tech organizations like Dyson, it is essential to match the digital skills of the workforce with the changing technological needs to be efficient and innovative, as well as remain open to changes in the market. Otherwise, it will lead to absenteeism of technology, reduced productivity, and </w:t>
      </w:r>
      <w:r w:rsidRPr="00E5775E">
        <w:rPr>
          <w:rFonts w:ascii="Times New Roman" w:eastAsia="Times New Roman" w:hAnsi="Times New Roman" w:cs="Times New Roman"/>
          <w:sz w:val="24"/>
          <w:szCs w:val="24"/>
        </w:rPr>
        <w:t>restricted innovative capacity.</w:t>
      </w:r>
    </w:p>
    <w:p w:rsidR="0004490C" w:rsidRPr="0004490C" w:rsidRDefault="0004490C" w:rsidP="00E5775E">
      <w:p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One more factor is the psychological and social effects of technology on the employees. Automation of HR processes and implementing AI can bring efficiency yet may also attract issues associated with job security, transparency, and fairness, especially when employees feel like they are excluded when making decisions (</w:t>
      </w:r>
      <w:proofErr w:type="spellStart"/>
      <w:r w:rsidRPr="00E5775E">
        <w:rPr>
          <w:rFonts w:ascii="Times New Roman" w:eastAsia="Times New Roman" w:hAnsi="Times New Roman" w:cs="Times New Roman"/>
          <w:sz w:val="24"/>
          <w:szCs w:val="24"/>
        </w:rPr>
        <w:t>Sadeghi</w:t>
      </w:r>
      <w:proofErr w:type="spellEnd"/>
      <w:r w:rsidRPr="00E5775E">
        <w:rPr>
          <w:rFonts w:ascii="Times New Roman" w:eastAsia="Times New Roman" w:hAnsi="Times New Roman" w:cs="Times New Roman"/>
          <w:sz w:val="24"/>
          <w:szCs w:val="24"/>
        </w:rPr>
        <w:t>, 2024). As such, HR will have to address the perceptions and wellbeing of employees when the technological change is happening to maintain engagement and performance.</w:t>
      </w:r>
    </w:p>
    <w:p w:rsidR="0004490C" w:rsidRPr="00E5775E" w:rsidRDefault="0004490C" w:rsidP="00E5775E">
      <w:pPr>
        <w:pStyle w:val="Heading2"/>
        <w:spacing w:line="360" w:lineRule="auto"/>
        <w:rPr>
          <w:sz w:val="32"/>
          <w:u w:val="single"/>
        </w:rPr>
      </w:pPr>
      <w:bookmarkStart w:id="4" w:name="_Toc224170553"/>
      <w:proofErr w:type="gramStart"/>
      <w:r w:rsidRPr="00E5775E">
        <w:rPr>
          <w:sz w:val="32"/>
          <w:u w:val="single"/>
        </w:rPr>
        <w:t>Talent Acquisition and Retention Dynamics</w:t>
      </w:r>
      <w:r w:rsidR="001445E1" w:rsidRPr="00E5775E">
        <w:rPr>
          <w:sz w:val="32"/>
          <w:u w:val="single"/>
        </w:rPr>
        <w:t>.</w:t>
      </w:r>
      <w:bookmarkEnd w:id="4"/>
      <w:proofErr w:type="gramEnd"/>
    </w:p>
    <w:p w:rsidR="0004490C" w:rsidRPr="00E5775E" w:rsidRDefault="0004490C" w:rsidP="00E5775E">
      <w:p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 xml:space="preserve">The labor market in the United Kingdom particularly in the fields of technology and engineering is very competitive. The demand of Dyson on the high-level of skill of engineers, data scientists, and the digital specialists makes a significant strain on the HR in terms of finding talent in a limited market. Research shows that there is an increasing trend in favor of skill-based hiring, where employers focus on competencies, rather than formal qualifications, which results in the widening of the applicant pool but requires recruitment practices that are adaptive (Bone, </w:t>
      </w:r>
      <w:proofErr w:type="spellStart"/>
      <w:r w:rsidRPr="00E5775E">
        <w:rPr>
          <w:rFonts w:ascii="Times New Roman" w:eastAsia="Times New Roman" w:hAnsi="Times New Roman" w:cs="Times New Roman"/>
          <w:sz w:val="24"/>
          <w:szCs w:val="24"/>
        </w:rPr>
        <w:t>Ehl</w:t>
      </w:r>
      <w:r w:rsidRPr="00E5775E">
        <w:rPr>
          <w:rFonts w:ascii="Times New Roman" w:eastAsia="Times New Roman" w:hAnsi="Times New Roman" w:cs="Times New Roman"/>
          <w:sz w:val="24"/>
          <w:szCs w:val="24"/>
        </w:rPr>
        <w:t>inger</w:t>
      </w:r>
      <w:proofErr w:type="spellEnd"/>
      <w:r w:rsidRPr="00E5775E">
        <w:rPr>
          <w:rFonts w:ascii="Times New Roman" w:eastAsia="Times New Roman" w:hAnsi="Times New Roman" w:cs="Times New Roman"/>
          <w:sz w:val="24"/>
          <w:szCs w:val="24"/>
        </w:rPr>
        <w:t xml:space="preserve"> &amp; Stephany, 2023).</w:t>
      </w:r>
    </w:p>
    <w:p w:rsidR="0004490C" w:rsidRPr="0004490C" w:rsidRDefault="0004490C" w:rsidP="00E5775E">
      <w:p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Retaining the best talent is also very important. The breach of continuity in project execution and excessively high recruitment and training costs may be caused by high turnover. Companies that do not offer flexibility could lose their attractiveness to their employees and future employees.</w:t>
      </w:r>
    </w:p>
    <w:p w:rsidR="003826BF" w:rsidRDefault="003826BF" w:rsidP="00E5775E">
      <w:pPr>
        <w:pStyle w:val="Heading2"/>
        <w:spacing w:line="360" w:lineRule="auto"/>
        <w:rPr>
          <w:sz w:val="32"/>
          <w:u w:val="single"/>
        </w:rPr>
      </w:pPr>
      <w:bookmarkStart w:id="5" w:name="_Toc224170554"/>
    </w:p>
    <w:p w:rsidR="0004490C" w:rsidRPr="00E5775E" w:rsidRDefault="0004490C" w:rsidP="00E5775E">
      <w:pPr>
        <w:pStyle w:val="Heading2"/>
        <w:spacing w:line="360" w:lineRule="auto"/>
        <w:rPr>
          <w:sz w:val="32"/>
          <w:u w:val="single"/>
        </w:rPr>
      </w:pPr>
      <w:proofErr w:type="gramStart"/>
      <w:r w:rsidRPr="00E5775E">
        <w:rPr>
          <w:sz w:val="32"/>
          <w:u w:val="single"/>
        </w:rPr>
        <w:lastRenderedPageBreak/>
        <w:t>Diversity, Equity and Inclusion (DEI)</w:t>
      </w:r>
      <w:r w:rsidR="001445E1" w:rsidRPr="00E5775E">
        <w:rPr>
          <w:sz w:val="32"/>
          <w:u w:val="single"/>
        </w:rPr>
        <w:t>.</w:t>
      </w:r>
      <w:bookmarkEnd w:id="5"/>
      <w:proofErr w:type="gramEnd"/>
    </w:p>
    <w:p w:rsidR="0004490C" w:rsidRPr="00E5775E" w:rsidRDefault="0004490C" w:rsidP="00E5775E">
      <w:p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DEI includes the representation and involvement of diverse groups, fair treatment and availability of all employees, and the creation of a culture of inclusiveness at work. In addition to moral and legal requirements, it has been demonstrated that mixed and inclusive companies have better innovation performance and their problem-solving abilities are better since the different views contribute to wider strategic thinking (</w:t>
      </w:r>
      <w:proofErr w:type="spellStart"/>
      <w:r w:rsidRPr="00E5775E">
        <w:rPr>
          <w:rFonts w:ascii="Times New Roman" w:eastAsia="Times New Roman" w:hAnsi="Times New Roman" w:cs="Times New Roman"/>
          <w:sz w:val="24"/>
          <w:szCs w:val="24"/>
        </w:rPr>
        <w:t>Kesharwani</w:t>
      </w:r>
      <w:proofErr w:type="spellEnd"/>
      <w:r w:rsidRPr="00E5775E">
        <w:rPr>
          <w:rFonts w:ascii="Times New Roman" w:eastAsia="Times New Roman" w:hAnsi="Times New Roman" w:cs="Times New Roman"/>
          <w:sz w:val="24"/>
          <w:szCs w:val="24"/>
        </w:rPr>
        <w:t>, 2025). However, the effective implementation of DEI initiatives is still a complicated issue because of the hidden biases, cultural obstacles, and systemic inequaliti</w:t>
      </w:r>
      <w:r w:rsidRPr="00E5775E">
        <w:rPr>
          <w:rFonts w:ascii="Times New Roman" w:eastAsia="Times New Roman" w:hAnsi="Times New Roman" w:cs="Times New Roman"/>
          <w:sz w:val="24"/>
          <w:szCs w:val="24"/>
        </w:rPr>
        <w:t>es.</w:t>
      </w:r>
    </w:p>
    <w:p w:rsidR="0004490C" w:rsidRPr="00E5775E" w:rsidRDefault="0004490C" w:rsidP="00E5775E">
      <w:pPr>
        <w:pStyle w:val="Heading1"/>
        <w:spacing w:line="360" w:lineRule="auto"/>
        <w:rPr>
          <w:sz w:val="40"/>
          <w:u w:val="single"/>
        </w:rPr>
      </w:pPr>
      <w:bookmarkStart w:id="6" w:name="_Toc224170555"/>
      <w:proofErr w:type="gramStart"/>
      <w:r w:rsidRPr="00E5775E">
        <w:rPr>
          <w:sz w:val="40"/>
          <w:u w:val="single"/>
        </w:rPr>
        <w:t>Contemporary HR Practices to Address Challenges</w:t>
      </w:r>
      <w:r w:rsidR="001445E1" w:rsidRPr="00E5775E">
        <w:rPr>
          <w:sz w:val="40"/>
          <w:u w:val="single"/>
        </w:rPr>
        <w:t>.</w:t>
      </w:r>
      <w:bookmarkEnd w:id="6"/>
      <w:proofErr w:type="gramEnd"/>
      <w:r w:rsidRPr="00E5775E">
        <w:rPr>
          <w:sz w:val="40"/>
          <w:u w:val="single"/>
        </w:rPr>
        <w:t xml:space="preserve"> </w:t>
      </w:r>
    </w:p>
    <w:p w:rsidR="0004490C" w:rsidRPr="00E5775E" w:rsidRDefault="0004490C" w:rsidP="00E5775E">
      <w:pPr>
        <w:pStyle w:val="Heading2"/>
        <w:spacing w:line="360" w:lineRule="auto"/>
        <w:rPr>
          <w:sz w:val="32"/>
          <w:u w:val="single"/>
        </w:rPr>
      </w:pPr>
      <w:bookmarkStart w:id="7" w:name="_Toc224170556"/>
      <w:proofErr w:type="gramStart"/>
      <w:r w:rsidRPr="00E5775E">
        <w:rPr>
          <w:sz w:val="32"/>
          <w:u w:val="single"/>
        </w:rPr>
        <w:t>Digital Transformation and Skills Development</w:t>
      </w:r>
      <w:r w:rsidR="001445E1" w:rsidRPr="00E5775E">
        <w:rPr>
          <w:sz w:val="32"/>
          <w:u w:val="single"/>
        </w:rPr>
        <w:t>.</w:t>
      </w:r>
      <w:bookmarkEnd w:id="7"/>
      <w:proofErr w:type="gramEnd"/>
    </w:p>
    <w:p w:rsidR="0004490C" w:rsidRPr="00E5775E" w:rsidRDefault="0004490C" w:rsidP="00E5775E">
      <w:pPr>
        <w:spacing w:before="100" w:beforeAutospacing="1" w:after="100" w:afterAutospacing="1" w:line="360" w:lineRule="auto"/>
        <w:rPr>
          <w:rFonts w:ascii="Times New Roman" w:eastAsia="Times New Roman" w:hAnsi="Times New Roman" w:cs="Times New Roman"/>
          <w:bCs/>
          <w:sz w:val="24"/>
          <w:szCs w:val="24"/>
        </w:rPr>
      </w:pPr>
      <w:r w:rsidRPr="00E5775E">
        <w:rPr>
          <w:rFonts w:ascii="Times New Roman" w:eastAsia="Times New Roman" w:hAnsi="Times New Roman" w:cs="Times New Roman"/>
          <w:b/>
          <w:bCs/>
          <w:sz w:val="24"/>
          <w:szCs w:val="24"/>
        </w:rPr>
        <w:t xml:space="preserve">Strategic Upskilling and Reskilling Programs: </w:t>
      </w:r>
      <w:r w:rsidRPr="00E5775E">
        <w:rPr>
          <w:rFonts w:ascii="Times New Roman" w:eastAsia="Times New Roman" w:hAnsi="Times New Roman" w:cs="Times New Roman"/>
          <w:bCs/>
          <w:sz w:val="24"/>
          <w:szCs w:val="24"/>
        </w:rPr>
        <w:t>Companies are now focusing more and more on the continuous learning process as a way of sustaining workforce agility and flexibility. Structured reskilling allows employees to develop the skills that are needed in the new technologies, whereas upskilling improves the current skills, making the employees future-proof (Strategic HR Review, 2025). The HR at Dyson can institute formal learning pathways that are in line with technological milestones in th</w:t>
      </w:r>
      <w:r w:rsidR="001445E1" w:rsidRPr="00E5775E">
        <w:rPr>
          <w:rFonts w:ascii="Times New Roman" w:eastAsia="Times New Roman" w:hAnsi="Times New Roman" w:cs="Times New Roman"/>
          <w:bCs/>
          <w:sz w:val="24"/>
          <w:szCs w:val="24"/>
        </w:rPr>
        <w:t>e development plan of the firm.</w:t>
      </w:r>
    </w:p>
    <w:p w:rsidR="0004490C" w:rsidRPr="0004490C" w:rsidRDefault="0004490C" w:rsidP="00E5775E">
      <w:p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b/>
          <w:bCs/>
          <w:sz w:val="24"/>
          <w:szCs w:val="24"/>
        </w:rPr>
        <w:t xml:space="preserve">Blended Learning and Digital Platforms: </w:t>
      </w:r>
      <w:r w:rsidRPr="00E5775E">
        <w:rPr>
          <w:rFonts w:ascii="Times New Roman" w:eastAsia="Times New Roman" w:hAnsi="Times New Roman" w:cs="Times New Roman"/>
          <w:bCs/>
          <w:sz w:val="24"/>
          <w:szCs w:val="24"/>
        </w:rPr>
        <w:t>Blended learning involves the use of digital learning platforms where employees are able to receive individual development content. Those platforms will be able to use AI to offer personalized paths, track progress, and suggest courses with regard to the present and future skill requirements. These systems encourage the culture of self-directed learning and constant improvement.</w:t>
      </w:r>
    </w:p>
    <w:p w:rsidR="0004490C" w:rsidRPr="0004490C" w:rsidRDefault="0004490C" w:rsidP="00E5775E">
      <w:p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b/>
          <w:bCs/>
          <w:sz w:val="24"/>
          <w:szCs w:val="24"/>
        </w:rPr>
        <w:t>Human</w:t>
      </w:r>
      <w:r w:rsidRPr="00E5775E">
        <w:rPr>
          <w:rFonts w:ascii="Times New Roman" w:eastAsia="Times New Roman" w:hAnsi="Times New Roman" w:cs="Times New Roman"/>
          <w:b/>
          <w:bCs/>
          <w:sz w:val="24"/>
          <w:szCs w:val="24"/>
        </w:rPr>
        <w:noBreakHyphen/>
      </w:r>
      <w:proofErr w:type="spellStart"/>
      <w:r w:rsidRPr="00E5775E">
        <w:rPr>
          <w:rFonts w:ascii="Times New Roman" w:eastAsia="Times New Roman" w:hAnsi="Times New Roman" w:cs="Times New Roman"/>
          <w:b/>
          <w:bCs/>
          <w:sz w:val="24"/>
          <w:szCs w:val="24"/>
        </w:rPr>
        <w:t>Centred</w:t>
      </w:r>
      <w:proofErr w:type="spellEnd"/>
      <w:r w:rsidRPr="00E5775E">
        <w:rPr>
          <w:rFonts w:ascii="Times New Roman" w:eastAsia="Times New Roman" w:hAnsi="Times New Roman" w:cs="Times New Roman"/>
          <w:b/>
          <w:bCs/>
          <w:sz w:val="24"/>
          <w:szCs w:val="24"/>
        </w:rPr>
        <w:t xml:space="preserve"> Technology Integration:</w:t>
      </w:r>
      <w:r w:rsidRPr="0004490C">
        <w:rPr>
          <w:rFonts w:ascii="Times New Roman" w:eastAsia="Times New Roman" w:hAnsi="Times New Roman" w:cs="Times New Roman"/>
          <w:sz w:val="24"/>
          <w:szCs w:val="24"/>
        </w:rPr>
        <w:t xml:space="preserve"> </w:t>
      </w:r>
      <w:r w:rsidR="001445E1" w:rsidRPr="00E5775E">
        <w:rPr>
          <w:rFonts w:ascii="Times New Roman" w:eastAsia="Times New Roman" w:hAnsi="Times New Roman" w:cs="Times New Roman"/>
          <w:sz w:val="24"/>
          <w:szCs w:val="24"/>
        </w:rPr>
        <w:t>The use of technology must complement the work of a human being and not to substitute it. Engaging employees in the adoption process and, in particular, allowing them to co-design workflows and to offer organized feedback, can help to create a sense of ownership and reduce resistance. As an example, the reorganization of human-resources, including the performance appraisals that should be mediated by digital platforms, could enhance the efficiency of operations, yet still retain the human aspect of the staff appraisal (El </w:t>
      </w:r>
      <w:proofErr w:type="spellStart"/>
      <w:r w:rsidR="001445E1" w:rsidRPr="00E5775E">
        <w:rPr>
          <w:rFonts w:ascii="Times New Roman" w:eastAsia="Times New Roman" w:hAnsi="Times New Roman" w:cs="Times New Roman"/>
          <w:sz w:val="24"/>
          <w:szCs w:val="24"/>
        </w:rPr>
        <w:t>Garem</w:t>
      </w:r>
      <w:proofErr w:type="spellEnd"/>
      <w:proofErr w:type="gramStart"/>
      <w:r w:rsidR="001445E1" w:rsidRPr="00E5775E">
        <w:rPr>
          <w:rFonts w:ascii="Times New Roman" w:eastAsia="Times New Roman" w:hAnsi="Times New Roman" w:cs="Times New Roman"/>
          <w:sz w:val="24"/>
          <w:szCs w:val="24"/>
        </w:rPr>
        <w:t>, </w:t>
      </w:r>
      <w:proofErr w:type="gramEnd"/>
      <w:r w:rsidR="001445E1" w:rsidRPr="00E5775E">
        <w:rPr>
          <w:rFonts w:ascii="Times New Roman" w:eastAsia="Times New Roman" w:hAnsi="Times New Roman" w:cs="Times New Roman"/>
          <w:sz w:val="24"/>
          <w:szCs w:val="24"/>
        </w:rPr>
        <w:t>2026).</w:t>
      </w:r>
    </w:p>
    <w:p w:rsidR="003826BF" w:rsidRDefault="003826BF" w:rsidP="00E5775E">
      <w:pPr>
        <w:pStyle w:val="Heading2"/>
        <w:spacing w:line="360" w:lineRule="auto"/>
        <w:rPr>
          <w:sz w:val="32"/>
          <w:u w:val="single"/>
        </w:rPr>
      </w:pPr>
      <w:bookmarkStart w:id="8" w:name="_Toc224170557"/>
    </w:p>
    <w:p w:rsidR="0004490C" w:rsidRPr="00E5775E" w:rsidRDefault="0004490C" w:rsidP="00E5775E">
      <w:pPr>
        <w:pStyle w:val="Heading2"/>
        <w:spacing w:line="360" w:lineRule="auto"/>
        <w:rPr>
          <w:sz w:val="32"/>
          <w:u w:val="single"/>
        </w:rPr>
      </w:pPr>
      <w:proofErr w:type="gramStart"/>
      <w:r w:rsidRPr="00E5775E">
        <w:rPr>
          <w:sz w:val="32"/>
          <w:u w:val="single"/>
        </w:rPr>
        <w:lastRenderedPageBreak/>
        <w:t>Talent Acquisition and Retention Strategies</w:t>
      </w:r>
      <w:r w:rsidR="001445E1" w:rsidRPr="00E5775E">
        <w:rPr>
          <w:sz w:val="32"/>
          <w:u w:val="single"/>
        </w:rPr>
        <w:t>.</w:t>
      </w:r>
      <w:bookmarkEnd w:id="8"/>
      <w:proofErr w:type="gramEnd"/>
    </w:p>
    <w:p w:rsidR="001445E1" w:rsidRPr="00E5775E" w:rsidRDefault="001445E1" w:rsidP="00E5775E">
      <w:pPr>
        <w:spacing w:before="100" w:beforeAutospacing="1" w:after="100" w:afterAutospacing="1" w:line="360" w:lineRule="auto"/>
        <w:rPr>
          <w:rFonts w:ascii="Times New Roman" w:eastAsia="Times New Roman" w:hAnsi="Times New Roman" w:cs="Times New Roman"/>
          <w:bCs/>
          <w:sz w:val="24"/>
          <w:szCs w:val="24"/>
        </w:rPr>
      </w:pPr>
      <w:r w:rsidRPr="00E5775E">
        <w:rPr>
          <w:rFonts w:ascii="Times New Roman" w:eastAsia="Times New Roman" w:hAnsi="Times New Roman" w:cs="Times New Roman"/>
          <w:b/>
          <w:bCs/>
          <w:sz w:val="24"/>
          <w:szCs w:val="24"/>
        </w:rPr>
        <w:t xml:space="preserve">Skill-based Recruitment: </w:t>
      </w:r>
      <w:r w:rsidRPr="00E5775E">
        <w:rPr>
          <w:rFonts w:ascii="Times New Roman" w:eastAsia="Times New Roman" w:hAnsi="Times New Roman" w:cs="Times New Roman"/>
          <w:bCs/>
          <w:sz w:val="24"/>
          <w:szCs w:val="24"/>
        </w:rPr>
        <w:t>Replacing the degree-focused recruitment with a skills-focused recruitment strategy expands the talent pool and focuses on job-specific skills. Recruitment teams at Dyson must work with technical heads to identify the skill requirements by position and utilize digital recruitment software, which can screen any potential competencies in a highly efficient way (Bone</w:t>
      </w:r>
      <w:proofErr w:type="gramStart"/>
      <w:r w:rsidRPr="00E5775E">
        <w:rPr>
          <w:rFonts w:ascii="Times New Roman" w:eastAsia="Times New Roman" w:hAnsi="Times New Roman" w:cs="Times New Roman"/>
          <w:bCs/>
          <w:sz w:val="24"/>
          <w:szCs w:val="24"/>
        </w:rPr>
        <w:t>, </w:t>
      </w:r>
      <w:proofErr w:type="spellStart"/>
      <w:proofErr w:type="gramEnd"/>
      <w:r w:rsidRPr="00E5775E">
        <w:rPr>
          <w:rFonts w:ascii="Times New Roman" w:eastAsia="Times New Roman" w:hAnsi="Times New Roman" w:cs="Times New Roman"/>
          <w:bCs/>
          <w:sz w:val="24"/>
          <w:szCs w:val="24"/>
        </w:rPr>
        <w:t>Ehlinger</w:t>
      </w:r>
      <w:proofErr w:type="spellEnd"/>
      <w:r w:rsidRPr="00E5775E">
        <w:rPr>
          <w:rFonts w:ascii="Times New Roman" w:eastAsia="Times New Roman" w:hAnsi="Times New Roman" w:cs="Times New Roman"/>
          <w:bCs/>
          <w:sz w:val="24"/>
          <w:szCs w:val="24"/>
        </w:rPr>
        <w:t xml:space="preserve"> &amp; Stephany, 2023).  </w:t>
      </w:r>
      <w:r w:rsidRPr="00E5775E">
        <w:rPr>
          <w:rFonts w:ascii="Times New Roman" w:eastAsia="Times New Roman" w:hAnsi="Times New Roman" w:cs="Times New Roman"/>
          <w:bCs/>
          <w:sz w:val="24"/>
          <w:szCs w:val="24"/>
        </w:rPr>
        <w:t xml:space="preserve">  </w:t>
      </w:r>
    </w:p>
    <w:p w:rsidR="001445E1" w:rsidRPr="00E5775E" w:rsidRDefault="001445E1" w:rsidP="00E5775E">
      <w:pPr>
        <w:spacing w:before="100" w:beforeAutospacing="1" w:after="100" w:afterAutospacing="1" w:line="360" w:lineRule="auto"/>
        <w:rPr>
          <w:rFonts w:ascii="Times New Roman" w:eastAsia="Times New Roman" w:hAnsi="Times New Roman" w:cs="Times New Roman"/>
          <w:bCs/>
          <w:sz w:val="24"/>
          <w:szCs w:val="24"/>
        </w:rPr>
      </w:pPr>
      <w:r w:rsidRPr="00E5775E">
        <w:rPr>
          <w:rFonts w:ascii="Times New Roman" w:eastAsia="Times New Roman" w:hAnsi="Times New Roman" w:cs="Times New Roman"/>
          <w:b/>
          <w:bCs/>
          <w:sz w:val="24"/>
          <w:szCs w:val="24"/>
        </w:rPr>
        <w:t xml:space="preserve">Employer branding and Employee Value proposition (EVP): </w:t>
      </w:r>
      <w:r w:rsidRPr="00E5775E">
        <w:rPr>
          <w:rFonts w:ascii="Times New Roman" w:eastAsia="Times New Roman" w:hAnsi="Times New Roman" w:cs="Times New Roman"/>
          <w:bCs/>
          <w:sz w:val="24"/>
          <w:szCs w:val="24"/>
        </w:rPr>
        <w:t xml:space="preserve">The attractive EVP </w:t>
      </w:r>
      <w:proofErr w:type="spellStart"/>
      <w:r w:rsidRPr="00E5775E">
        <w:rPr>
          <w:rFonts w:ascii="Times New Roman" w:eastAsia="Times New Roman" w:hAnsi="Times New Roman" w:cs="Times New Roman"/>
          <w:bCs/>
          <w:sz w:val="24"/>
          <w:szCs w:val="24"/>
        </w:rPr>
        <w:t>emphasising</w:t>
      </w:r>
      <w:proofErr w:type="spellEnd"/>
      <w:r w:rsidRPr="00E5775E">
        <w:rPr>
          <w:rFonts w:ascii="Times New Roman" w:eastAsia="Times New Roman" w:hAnsi="Times New Roman" w:cs="Times New Roman"/>
          <w:bCs/>
          <w:sz w:val="24"/>
          <w:szCs w:val="24"/>
        </w:rPr>
        <w:t xml:space="preserve"> innovation, career growth, well-being and flexibility increases the appeal of </w:t>
      </w:r>
      <w:proofErr w:type="spellStart"/>
      <w:r w:rsidRPr="00E5775E">
        <w:rPr>
          <w:rFonts w:ascii="Times New Roman" w:eastAsia="Times New Roman" w:hAnsi="Times New Roman" w:cs="Times New Roman"/>
          <w:bCs/>
          <w:sz w:val="24"/>
          <w:szCs w:val="24"/>
        </w:rPr>
        <w:t>organisations</w:t>
      </w:r>
      <w:proofErr w:type="spellEnd"/>
      <w:r w:rsidRPr="00E5775E">
        <w:rPr>
          <w:rFonts w:ascii="Times New Roman" w:eastAsia="Times New Roman" w:hAnsi="Times New Roman" w:cs="Times New Roman"/>
          <w:bCs/>
          <w:sz w:val="24"/>
          <w:szCs w:val="24"/>
        </w:rPr>
        <w:t xml:space="preserve"> to competitive markets. To position itself above their industry counterparts, Dyson employer brand must preempt the genuine employee experience, career trajectory and innovation culture in their business.  </w:t>
      </w:r>
    </w:p>
    <w:p w:rsidR="001445E1" w:rsidRPr="00E5775E" w:rsidRDefault="001445E1" w:rsidP="00E5775E">
      <w:pPr>
        <w:spacing w:before="100" w:beforeAutospacing="1" w:after="100" w:afterAutospacing="1" w:line="360" w:lineRule="auto"/>
        <w:rPr>
          <w:rFonts w:ascii="Times New Roman" w:eastAsia="Times New Roman" w:hAnsi="Times New Roman" w:cs="Times New Roman"/>
          <w:bCs/>
          <w:sz w:val="24"/>
          <w:szCs w:val="24"/>
        </w:rPr>
      </w:pPr>
      <w:r w:rsidRPr="00E5775E">
        <w:rPr>
          <w:rFonts w:ascii="Times New Roman" w:eastAsia="Times New Roman" w:hAnsi="Times New Roman" w:cs="Times New Roman"/>
          <w:b/>
          <w:bCs/>
          <w:sz w:val="24"/>
          <w:szCs w:val="24"/>
        </w:rPr>
        <w:t xml:space="preserve">Data -Driven Talent Analytics: </w:t>
      </w:r>
      <w:r w:rsidRPr="00E5775E">
        <w:rPr>
          <w:rFonts w:ascii="Times New Roman" w:eastAsia="Times New Roman" w:hAnsi="Times New Roman" w:cs="Times New Roman"/>
          <w:bCs/>
          <w:sz w:val="24"/>
          <w:szCs w:val="24"/>
        </w:rPr>
        <w:t xml:space="preserve">When </w:t>
      </w:r>
      <w:proofErr w:type="spellStart"/>
      <w:r w:rsidRPr="00E5775E">
        <w:rPr>
          <w:rFonts w:ascii="Times New Roman" w:eastAsia="Times New Roman" w:hAnsi="Times New Roman" w:cs="Times New Roman"/>
          <w:bCs/>
          <w:sz w:val="24"/>
          <w:szCs w:val="24"/>
        </w:rPr>
        <w:t>organisations</w:t>
      </w:r>
      <w:proofErr w:type="spellEnd"/>
      <w:r w:rsidRPr="00E5775E">
        <w:rPr>
          <w:rFonts w:ascii="Times New Roman" w:eastAsia="Times New Roman" w:hAnsi="Times New Roman" w:cs="Times New Roman"/>
          <w:bCs/>
          <w:sz w:val="24"/>
          <w:szCs w:val="24"/>
        </w:rPr>
        <w:t xml:space="preserve"> are using HR analytics, they will have access to data regarding the effectiveness of the recruitment process, the potential risks of turnover and workforce dynamics. Predictive analytics can be used to guide retention strategies by determining trends that occur before employees leave the company and allowing </w:t>
      </w:r>
      <w:proofErr w:type="gramStart"/>
      <w:r w:rsidRPr="00E5775E">
        <w:rPr>
          <w:rFonts w:ascii="Times New Roman" w:eastAsia="Times New Roman" w:hAnsi="Times New Roman" w:cs="Times New Roman"/>
          <w:bCs/>
          <w:sz w:val="24"/>
          <w:szCs w:val="24"/>
        </w:rPr>
        <w:t>to intervene</w:t>
      </w:r>
      <w:proofErr w:type="gramEnd"/>
      <w:r w:rsidRPr="00E5775E">
        <w:rPr>
          <w:rFonts w:ascii="Times New Roman" w:eastAsia="Times New Roman" w:hAnsi="Times New Roman" w:cs="Times New Roman"/>
          <w:bCs/>
          <w:sz w:val="24"/>
          <w:szCs w:val="24"/>
        </w:rPr>
        <w:t xml:space="preserve"> before it is too late.  </w:t>
      </w:r>
    </w:p>
    <w:p w:rsidR="0004490C" w:rsidRPr="0004490C" w:rsidRDefault="001445E1" w:rsidP="00E5775E">
      <w:p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b/>
          <w:bCs/>
          <w:sz w:val="24"/>
          <w:szCs w:val="24"/>
        </w:rPr>
        <w:t xml:space="preserve">Flexible Work Arrangements: </w:t>
      </w:r>
      <w:r w:rsidRPr="00E5775E">
        <w:rPr>
          <w:rFonts w:ascii="Times New Roman" w:eastAsia="Times New Roman" w:hAnsi="Times New Roman" w:cs="Times New Roman"/>
          <w:bCs/>
          <w:sz w:val="24"/>
          <w:szCs w:val="24"/>
        </w:rPr>
        <w:t>Hybrid and flexible work models will offer work-life integration and retention. Flexibility is now a fundamental postulation among most candidates especially those who are highly skilled professionals and appreciate autonomy.</w:t>
      </w:r>
    </w:p>
    <w:p w:rsidR="0004490C" w:rsidRPr="00E5775E" w:rsidRDefault="0004490C" w:rsidP="00E5775E">
      <w:pPr>
        <w:pStyle w:val="Heading2"/>
        <w:spacing w:line="360" w:lineRule="auto"/>
        <w:rPr>
          <w:sz w:val="32"/>
          <w:u w:val="single"/>
        </w:rPr>
      </w:pPr>
      <w:bookmarkStart w:id="9" w:name="_Toc224170558"/>
      <w:proofErr w:type="gramStart"/>
      <w:r w:rsidRPr="00E5775E">
        <w:rPr>
          <w:sz w:val="32"/>
          <w:u w:val="single"/>
        </w:rPr>
        <w:t>DEI</w:t>
      </w:r>
      <w:r w:rsidRPr="00E5775E">
        <w:rPr>
          <w:sz w:val="32"/>
          <w:u w:val="single"/>
        </w:rPr>
        <w:noBreakHyphen/>
        <w:t>Focused HR Practices</w:t>
      </w:r>
      <w:r w:rsidR="001445E1" w:rsidRPr="00E5775E">
        <w:rPr>
          <w:sz w:val="32"/>
          <w:u w:val="single"/>
        </w:rPr>
        <w:t>.</w:t>
      </w:r>
      <w:bookmarkEnd w:id="9"/>
      <w:proofErr w:type="gramEnd"/>
    </w:p>
    <w:p w:rsidR="001445E1" w:rsidRPr="00E5775E" w:rsidRDefault="001445E1" w:rsidP="00E5775E">
      <w:pPr>
        <w:spacing w:after="0" w:line="360" w:lineRule="auto"/>
        <w:rPr>
          <w:rFonts w:ascii="Times New Roman" w:eastAsia="Times New Roman" w:hAnsi="Times New Roman" w:cs="Times New Roman"/>
          <w:bCs/>
          <w:sz w:val="24"/>
          <w:szCs w:val="24"/>
        </w:rPr>
      </w:pPr>
      <w:r w:rsidRPr="00E5775E">
        <w:rPr>
          <w:rFonts w:ascii="Times New Roman" w:eastAsia="Times New Roman" w:hAnsi="Times New Roman" w:cs="Times New Roman"/>
          <w:b/>
          <w:bCs/>
          <w:sz w:val="24"/>
          <w:szCs w:val="24"/>
        </w:rPr>
        <w:t xml:space="preserve">Bias -Aware Recruitment and Promotion Practices: </w:t>
      </w:r>
      <w:r w:rsidRPr="00E5775E">
        <w:rPr>
          <w:rFonts w:ascii="Times New Roman" w:eastAsia="Times New Roman" w:hAnsi="Times New Roman" w:cs="Times New Roman"/>
          <w:bCs/>
          <w:sz w:val="24"/>
          <w:szCs w:val="24"/>
        </w:rPr>
        <w:t xml:space="preserve">The use of structured and criteria-based selection procedures will reduce subjective bias. The use of technologies, like blind-recruitment tools and AI systems that have been trained to pay no attention to demographic indicators, can promote fairness, though they need to be audited with regards to ethical performance.  </w:t>
      </w:r>
    </w:p>
    <w:p w:rsidR="001445E1" w:rsidRPr="00E5775E" w:rsidRDefault="001445E1" w:rsidP="00E5775E">
      <w:pPr>
        <w:spacing w:after="0" w:line="360" w:lineRule="auto"/>
        <w:rPr>
          <w:rFonts w:ascii="Times New Roman" w:eastAsia="Times New Roman" w:hAnsi="Times New Roman" w:cs="Times New Roman"/>
          <w:bCs/>
          <w:sz w:val="24"/>
          <w:szCs w:val="24"/>
        </w:rPr>
      </w:pPr>
      <w:r w:rsidRPr="00E5775E">
        <w:rPr>
          <w:rFonts w:ascii="Times New Roman" w:eastAsia="Times New Roman" w:hAnsi="Times New Roman" w:cs="Times New Roman"/>
          <w:b/>
          <w:bCs/>
          <w:sz w:val="24"/>
          <w:szCs w:val="24"/>
        </w:rPr>
        <w:t xml:space="preserve">Inclusive Leadership Training: </w:t>
      </w:r>
      <w:r w:rsidRPr="00E5775E">
        <w:rPr>
          <w:rFonts w:ascii="Times New Roman" w:eastAsia="Times New Roman" w:hAnsi="Times New Roman" w:cs="Times New Roman"/>
          <w:bCs/>
          <w:sz w:val="24"/>
          <w:szCs w:val="24"/>
        </w:rPr>
        <w:t xml:space="preserve">It is imperative to make managers able to lead multicultural teams. Training must be focused on cultural competency, equitable decision-making and inclusion communication competence traits that facilitate team integration and psychological safety.  </w:t>
      </w:r>
    </w:p>
    <w:p w:rsidR="001445E1" w:rsidRPr="00E5775E" w:rsidRDefault="001445E1" w:rsidP="00E5775E">
      <w:pPr>
        <w:spacing w:after="0" w:line="360" w:lineRule="auto"/>
        <w:rPr>
          <w:rFonts w:ascii="Times New Roman" w:eastAsia="Times New Roman" w:hAnsi="Times New Roman" w:cs="Times New Roman"/>
          <w:b/>
          <w:bCs/>
          <w:sz w:val="24"/>
          <w:szCs w:val="24"/>
        </w:rPr>
      </w:pPr>
      <w:r w:rsidRPr="00E5775E">
        <w:rPr>
          <w:rFonts w:ascii="Times New Roman" w:eastAsia="Times New Roman" w:hAnsi="Times New Roman" w:cs="Times New Roman"/>
          <w:b/>
          <w:bCs/>
          <w:sz w:val="24"/>
          <w:szCs w:val="24"/>
        </w:rPr>
        <w:t xml:space="preserve">Employee Resource Group (ERGs): </w:t>
      </w:r>
      <w:r w:rsidRPr="00E5775E">
        <w:rPr>
          <w:rFonts w:ascii="Times New Roman" w:eastAsia="Times New Roman" w:hAnsi="Times New Roman" w:cs="Times New Roman"/>
          <w:bCs/>
          <w:sz w:val="24"/>
          <w:szCs w:val="24"/>
        </w:rPr>
        <w:t xml:space="preserve">When the groups that are under-represented are supported by the means of their ERGs, it contributes to a sense of community and belonging. The presence of </w:t>
      </w:r>
      <w:r w:rsidRPr="00E5775E">
        <w:rPr>
          <w:rFonts w:ascii="Times New Roman" w:eastAsia="Times New Roman" w:hAnsi="Times New Roman" w:cs="Times New Roman"/>
          <w:bCs/>
          <w:sz w:val="24"/>
          <w:szCs w:val="24"/>
        </w:rPr>
        <w:lastRenderedPageBreak/>
        <w:t>mentoring schemes will facilitate the representation gap and offer career laddering opportunities in an inclusive setting.</w:t>
      </w:r>
      <w:r w:rsidRPr="00E5775E">
        <w:rPr>
          <w:rFonts w:ascii="Times New Roman" w:eastAsia="Times New Roman" w:hAnsi="Times New Roman" w:cs="Times New Roman"/>
          <w:b/>
          <w:bCs/>
          <w:sz w:val="24"/>
          <w:szCs w:val="24"/>
        </w:rPr>
        <w:t xml:space="preserve">  </w:t>
      </w:r>
    </w:p>
    <w:p w:rsidR="0004490C" w:rsidRPr="0004490C" w:rsidRDefault="001445E1" w:rsidP="00E5775E">
      <w:pPr>
        <w:spacing w:after="0"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b/>
          <w:bCs/>
          <w:sz w:val="24"/>
          <w:szCs w:val="24"/>
        </w:rPr>
        <w:t xml:space="preserve">Measurement and Reporting DEI Results: </w:t>
      </w:r>
      <w:r w:rsidRPr="00E5775E">
        <w:rPr>
          <w:rFonts w:ascii="Times New Roman" w:eastAsia="Times New Roman" w:hAnsi="Times New Roman" w:cs="Times New Roman"/>
          <w:bCs/>
          <w:sz w:val="24"/>
          <w:szCs w:val="24"/>
        </w:rPr>
        <w:t>By setting explicit DEI indicators, including ratio of representation, pay equity and inclusion-climate scores, one can hold oneself accountable and track the progress of achieving strategic goals.</w:t>
      </w:r>
    </w:p>
    <w:p w:rsidR="0004490C" w:rsidRPr="00E5775E" w:rsidRDefault="0004490C" w:rsidP="00E5775E">
      <w:pPr>
        <w:pStyle w:val="Heading1"/>
        <w:spacing w:line="360" w:lineRule="auto"/>
        <w:rPr>
          <w:sz w:val="40"/>
          <w:u w:val="single"/>
        </w:rPr>
      </w:pPr>
      <w:bookmarkStart w:id="10" w:name="_Toc224170559"/>
      <w:proofErr w:type="gramStart"/>
      <w:r w:rsidRPr="00E5775E">
        <w:rPr>
          <w:sz w:val="40"/>
          <w:u w:val="single"/>
        </w:rPr>
        <w:t>Ensuring Implementation: Role of Departmental Managers</w:t>
      </w:r>
      <w:r w:rsidR="001445E1" w:rsidRPr="00E5775E">
        <w:rPr>
          <w:sz w:val="40"/>
          <w:u w:val="single"/>
        </w:rPr>
        <w:t>.</w:t>
      </w:r>
      <w:bookmarkEnd w:id="10"/>
      <w:proofErr w:type="gramEnd"/>
      <w:r w:rsidRPr="00E5775E">
        <w:rPr>
          <w:sz w:val="40"/>
          <w:u w:val="single"/>
        </w:rPr>
        <w:t xml:space="preserve"> </w:t>
      </w:r>
    </w:p>
    <w:p w:rsidR="0004490C" w:rsidRPr="00E5775E" w:rsidRDefault="001445E1" w:rsidP="00E5775E">
      <w:pPr>
        <w:pStyle w:val="NormalWeb"/>
        <w:spacing w:line="360" w:lineRule="auto"/>
      </w:pPr>
      <w:r w:rsidRPr="00E5775E">
        <w:t xml:space="preserve">Departmental managers have been very crucial in the success of the modern human-resource activities at Dyson LTD. Although HR develops strategies on technological upskilling, talent acquisition, retention, and DEI, the translation of strategies into practical processes is in how the managers incorporate them in ordinary operations. Managers are the pivoting point between </w:t>
      </w:r>
      <w:proofErr w:type="spellStart"/>
      <w:r w:rsidRPr="00E5775E">
        <w:t>organisational</w:t>
      </w:r>
      <w:proofErr w:type="spellEnd"/>
      <w:r w:rsidRPr="00E5775E">
        <w:t xml:space="preserve"> goals and employee </w:t>
      </w:r>
      <w:proofErr w:type="spellStart"/>
      <w:r w:rsidRPr="00E5775E">
        <w:t>behaviour</w:t>
      </w:r>
      <w:proofErr w:type="spellEnd"/>
      <w:r w:rsidRPr="00E5775E">
        <w:t xml:space="preserve"> and their commitment is a measure in the successful and timely execution of HR practices.</w:t>
      </w:r>
    </w:p>
    <w:p w:rsidR="0004490C" w:rsidRPr="00E5775E" w:rsidRDefault="0004490C" w:rsidP="00E5775E">
      <w:pPr>
        <w:pStyle w:val="Heading2"/>
        <w:spacing w:line="360" w:lineRule="auto"/>
        <w:rPr>
          <w:sz w:val="32"/>
          <w:u w:val="single"/>
        </w:rPr>
      </w:pPr>
      <w:bookmarkStart w:id="11" w:name="_Toc224170560"/>
      <w:proofErr w:type="gramStart"/>
      <w:r w:rsidRPr="00E5775E">
        <w:rPr>
          <w:rStyle w:val="Strong"/>
          <w:b/>
          <w:bCs/>
          <w:sz w:val="32"/>
          <w:u w:val="single"/>
        </w:rPr>
        <w:t>Leadership Commitment and Visibility</w:t>
      </w:r>
      <w:r w:rsidR="001445E1" w:rsidRPr="00E5775E">
        <w:rPr>
          <w:rStyle w:val="Strong"/>
          <w:b/>
          <w:bCs/>
          <w:sz w:val="32"/>
          <w:u w:val="single"/>
        </w:rPr>
        <w:t>.</w:t>
      </w:r>
      <w:bookmarkEnd w:id="11"/>
      <w:proofErr w:type="gramEnd"/>
    </w:p>
    <w:p w:rsidR="0004490C" w:rsidRPr="00E5775E" w:rsidRDefault="001445E1" w:rsidP="00E5775E">
      <w:pPr>
        <w:pStyle w:val="NormalWeb"/>
        <w:spacing w:line="360" w:lineRule="auto"/>
      </w:pPr>
      <w:r w:rsidRPr="00E5775E">
        <w:t xml:space="preserve">HR initiatives should have the visible support provided by departmental managers to indicate their strategic value. To illustrate, in the process of introducing technology, managers ought to make sure that workers create some time to engage in learning processes, promote the execution of reskilling </w:t>
      </w:r>
      <w:proofErr w:type="spellStart"/>
      <w:r w:rsidRPr="00E5775E">
        <w:t>programmes</w:t>
      </w:r>
      <w:proofErr w:type="spellEnd"/>
      <w:r w:rsidRPr="00E5775E">
        <w:t xml:space="preserve"> and reward the accomplishment </w:t>
      </w:r>
      <w:r w:rsidR="004B0093" w:rsidRPr="00E5775E">
        <w:t xml:space="preserve">of the learning of new systems. </w:t>
      </w:r>
      <w:r w:rsidRPr="00E5775E">
        <w:t>Incorporating HR objectives into the managerial performance measures like retention rates, worker engagement and DEI measures will help hold people accountable and make these programs significant (Tymon et al., 2019).</w:t>
      </w:r>
    </w:p>
    <w:p w:rsidR="0004490C" w:rsidRPr="00E5775E" w:rsidRDefault="0004490C" w:rsidP="00E5775E">
      <w:pPr>
        <w:pStyle w:val="Heading2"/>
        <w:spacing w:line="360" w:lineRule="auto"/>
        <w:rPr>
          <w:sz w:val="32"/>
          <w:u w:val="single"/>
        </w:rPr>
      </w:pPr>
      <w:bookmarkStart w:id="12" w:name="_Toc224170561"/>
      <w:proofErr w:type="gramStart"/>
      <w:r w:rsidRPr="00E5775E">
        <w:rPr>
          <w:rStyle w:val="Strong"/>
          <w:b/>
          <w:bCs/>
          <w:sz w:val="32"/>
          <w:u w:val="single"/>
        </w:rPr>
        <w:t>Coaching and Feedback Culture</w:t>
      </w:r>
      <w:r w:rsidR="001445E1" w:rsidRPr="00E5775E">
        <w:rPr>
          <w:rStyle w:val="Strong"/>
          <w:b/>
          <w:bCs/>
          <w:sz w:val="32"/>
          <w:u w:val="single"/>
        </w:rPr>
        <w:t>.</w:t>
      </w:r>
      <w:bookmarkEnd w:id="12"/>
      <w:proofErr w:type="gramEnd"/>
    </w:p>
    <w:p w:rsidR="0004490C" w:rsidRPr="00E5775E" w:rsidRDefault="001445E1" w:rsidP="00E5775E">
      <w:pPr>
        <w:pStyle w:val="NormalWeb"/>
        <w:spacing w:line="360" w:lineRule="auto"/>
      </w:pPr>
      <w:r w:rsidRPr="00E5775E">
        <w:t xml:space="preserve">Managers have a key role to play in encouraging a culture of learning and improvement of performance. Coaching and positive feedbacks can regularly help employees know what development priorities are, how to effectively use the new skills, and how to spend the effort on the expectations of the </w:t>
      </w:r>
      <w:proofErr w:type="spellStart"/>
      <w:r w:rsidRPr="00E5775E">
        <w:t>organisation</w:t>
      </w:r>
      <w:proofErr w:type="spellEnd"/>
      <w:r w:rsidRPr="00E5775E">
        <w:t xml:space="preserve">. In the case of DEI initiatives, managers should embrace the ominous inclusiveness </w:t>
      </w:r>
      <w:proofErr w:type="spellStart"/>
      <w:r w:rsidRPr="00E5775E">
        <w:t>behaviours</w:t>
      </w:r>
      <w:proofErr w:type="spellEnd"/>
      <w:r w:rsidRPr="00E5775E">
        <w:t xml:space="preserve"> through effective operations of seeking the contribution of all team members, appreciating different contributions and correcting any form of discriminatory </w:t>
      </w:r>
      <w:proofErr w:type="spellStart"/>
      <w:r w:rsidRPr="00E5775E">
        <w:lastRenderedPageBreak/>
        <w:t>behaviour</w:t>
      </w:r>
      <w:proofErr w:type="spellEnd"/>
      <w:r w:rsidRPr="00E5775E">
        <w:t>. Through its modelling, managers will support a culture of inclusion and psychological safety, which is needed to foster creativity and engagement (Nishii &amp; Mayer</w:t>
      </w:r>
      <w:proofErr w:type="gramStart"/>
      <w:r w:rsidRPr="00E5775E">
        <w:t>, </w:t>
      </w:r>
      <w:proofErr w:type="gramEnd"/>
      <w:r w:rsidRPr="00E5775E">
        <w:t>2009).</w:t>
      </w:r>
    </w:p>
    <w:p w:rsidR="0004490C" w:rsidRPr="00E5775E" w:rsidRDefault="0004490C" w:rsidP="00E5775E">
      <w:pPr>
        <w:pStyle w:val="Heading2"/>
        <w:spacing w:line="360" w:lineRule="auto"/>
        <w:rPr>
          <w:sz w:val="32"/>
          <w:u w:val="single"/>
        </w:rPr>
      </w:pPr>
      <w:bookmarkStart w:id="13" w:name="_Toc224170562"/>
      <w:proofErr w:type="gramStart"/>
      <w:r w:rsidRPr="00E5775E">
        <w:rPr>
          <w:rStyle w:val="Strong"/>
          <w:b/>
          <w:bCs/>
          <w:sz w:val="32"/>
          <w:u w:val="single"/>
        </w:rPr>
        <w:t xml:space="preserve">Resource Allocation and </w:t>
      </w:r>
      <w:proofErr w:type="spellStart"/>
      <w:r w:rsidRPr="00E5775E">
        <w:rPr>
          <w:rStyle w:val="Strong"/>
          <w:b/>
          <w:bCs/>
          <w:sz w:val="32"/>
          <w:u w:val="single"/>
        </w:rPr>
        <w:t>Prioritisation</w:t>
      </w:r>
      <w:proofErr w:type="spellEnd"/>
      <w:r w:rsidR="001445E1" w:rsidRPr="00E5775E">
        <w:rPr>
          <w:rStyle w:val="Strong"/>
          <w:b/>
          <w:bCs/>
          <w:sz w:val="32"/>
          <w:u w:val="single"/>
        </w:rPr>
        <w:t>.</w:t>
      </w:r>
      <w:bookmarkEnd w:id="13"/>
      <w:proofErr w:type="gramEnd"/>
    </w:p>
    <w:p w:rsidR="0004490C" w:rsidRPr="00E5775E" w:rsidRDefault="001445E1" w:rsidP="00E5775E">
      <w:pPr>
        <w:pStyle w:val="NormalWeb"/>
        <w:spacing w:line="360" w:lineRule="auto"/>
      </w:pPr>
      <w:r w:rsidRPr="00E5775E">
        <w:t xml:space="preserve">Implementation needs to be done effectively where the managers must provide adequate resources such as time, money and manpower to facilitate HR initiatives. Planning special learning sessions, mentoring opportunities and DEI </w:t>
      </w:r>
      <w:proofErr w:type="spellStart"/>
      <w:r w:rsidRPr="00E5775E">
        <w:t>programmes</w:t>
      </w:r>
      <w:proofErr w:type="spellEnd"/>
      <w:r w:rsidRPr="00E5775E">
        <w:t xml:space="preserve"> will help the employees to use meaningful time without interfering with the operational deliverables. Managers need to create trade-offs between short-term operational needs and long-term workforce development needs in order to make them strategic; otherwise, HR practices will be undermined.</w:t>
      </w:r>
    </w:p>
    <w:p w:rsidR="0004490C" w:rsidRPr="00E5775E" w:rsidRDefault="004B0093" w:rsidP="00E5775E">
      <w:pPr>
        <w:pStyle w:val="Heading2"/>
        <w:spacing w:line="360" w:lineRule="auto"/>
        <w:rPr>
          <w:sz w:val="32"/>
          <w:u w:val="single"/>
        </w:rPr>
      </w:pPr>
      <w:bookmarkStart w:id="14" w:name="_Toc224170563"/>
      <w:proofErr w:type="gramStart"/>
      <w:r w:rsidRPr="00E5775E">
        <w:rPr>
          <w:rStyle w:val="Strong"/>
          <w:b/>
          <w:bCs/>
          <w:sz w:val="32"/>
          <w:u w:val="single"/>
        </w:rPr>
        <w:t>Performing Data-driven Decision Making and Communication.</w:t>
      </w:r>
      <w:bookmarkEnd w:id="14"/>
      <w:proofErr w:type="gramEnd"/>
      <w:r w:rsidRPr="00E5775E">
        <w:rPr>
          <w:rStyle w:val="Strong"/>
          <w:b/>
          <w:bCs/>
          <w:sz w:val="32"/>
          <w:u w:val="single"/>
        </w:rPr>
        <w:t xml:space="preserve">  </w:t>
      </w:r>
    </w:p>
    <w:p w:rsidR="0004490C" w:rsidRPr="0004490C" w:rsidRDefault="001445E1" w:rsidP="00E5775E">
      <w:pPr>
        <w:pStyle w:val="NormalWeb"/>
        <w:spacing w:line="360" w:lineRule="auto"/>
      </w:pPr>
      <w:r w:rsidRPr="00E5775E">
        <w:t xml:space="preserve">The HR analytics should be used by departmental managers to keep track of initiative effectiveness. Instant information about skills shortages, recruitment effectiveness, employee turnover and DEI metrics will enable managers to make sound corrections. It is also important to have clear and consistent communication. The managers are expected to explain the reason why, the benefits, and anticipated results of HR efforts to their subordinates and align them with organizational and personal objectives. </w:t>
      </w:r>
    </w:p>
    <w:p w:rsidR="0004490C" w:rsidRPr="00E5775E" w:rsidRDefault="0004490C" w:rsidP="00E5775E">
      <w:pPr>
        <w:pStyle w:val="Heading1"/>
        <w:spacing w:line="360" w:lineRule="auto"/>
        <w:rPr>
          <w:sz w:val="40"/>
          <w:u w:val="single"/>
        </w:rPr>
      </w:pPr>
      <w:bookmarkStart w:id="15" w:name="_Toc224170564"/>
      <w:proofErr w:type="gramStart"/>
      <w:r w:rsidRPr="00E5775E">
        <w:rPr>
          <w:sz w:val="40"/>
          <w:u w:val="single"/>
        </w:rPr>
        <w:t>Conclusion and Recommendations</w:t>
      </w:r>
      <w:r w:rsidR="001445E1" w:rsidRPr="00E5775E">
        <w:rPr>
          <w:sz w:val="40"/>
          <w:u w:val="single"/>
        </w:rPr>
        <w:t>.</w:t>
      </w:r>
      <w:bookmarkEnd w:id="15"/>
      <w:proofErr w:type="gramEnd"/>
      <w:r w:rsidRPr="00E5775E">
        <w:rPr>
          <w:sz w:val="40"/>
          <w:u w:val="single"/>
        </w:rPr>
        <w:t xml:space="preserve"> </w:t>
      </w:r>
    </w:p>
    <w:p w:rsidR="001445E1" w:rsidRPr="00E5775E" w:rsidRDefault="001445E1" w:rsidP="00E5775E">
      <w:pPr>
        <w:pStyle w:val="NormalWeb"/>
        <w:spacing w:line="360" w:lineRule="auto"/>
      </w:pPr>
      <w:r w:rsidRPr="00E5775E">
        <w:t xml:space="preserve">This paper has examined the key human resource issues at Dyson Ltd and has specifically discussed technological, acquisition and retention of talent and Diversity, Equity and Inclusion (DEI). Clearly, the dimensions have an interconnection and a combined impact on the ability of the </w:t>
      </w:r>
      <w:proofErr w:type="spellStart"/>
      <w:r w:rsidRPr="00E5775E">
        <w:t>organisation</w:t>
      </w:r>
      <w:proofErr w:type="spellEnd"/>
      <w:r w:rsidRPr="00E5775E">
        <w:t xml:space="preserve"> to innovate, maintain high quality talent and preserving competitive advanta</w:t>
      </w:r>
      <w:r w:rsidRPr="00E5775E">
        <w:t xml:space="preserve">ge in the technology industry. </w:t>
      </w:r>
    </w:p>
    <w:p w:rsidR="001445E1" w:rsidRPr="00E5775E" w:rsidRDefault="001445E1" w:rsidP="00E5775E">
      <w:pPr>
        <w:pStyle w:val="NormalWeb"/>
        <w:spacing w:line="360" w:lineRule="auto"/>
      </w:pPr>
      <w:r w:rsidRPr="00E5775E">
        <w:t xml:space="preserve">The concept of technological advancement requires Dyson to continuously train and retrain its employees to be in line with automation, artificial intelligence, and digital innovation. Without a systematic skills development strategy, the </w:t>
      </w:r>
      <w:proofErr w:type="spellStart"/>
      <w:r w:rsidRPr="00E5775E">
        <w:t>organisation</w:t>
      </w:r>
      <w:proofErr w:type="spellEnd"/>
      <w:r w:rsidRPr="00E5775E">
        <w:t xml:space="preserve"> can find itself having a mismatch of the technological tools that are available and the ability of the employees to </w:t>
      </w:r>
      <w:proofErr w:type="spellStart"/>
      <w:r w:rsidRPr="00E5775E">
        <w:t>utilise</w:t>
      </w:r>
      <w:proofErr w:type="spellEnd"/>
      <w:r w:rsidRPr="00E5775E">
        <w:t xml:space="preserve"> them efficiently, which can reduce pr</w:t>
      </w:r>
      <w:r w:rsidRPr="00E5775E">
        <w:t>oductivity and slow innovation.</w:t>
      </w:r>
    </w:p>
    <w:p w:rsidR="001445E1" w:rsidRPr="00E5775E" w:rsidRDefault="001445E1" w:rsidP="00E5775E">
      <w:pPr>
        <w:pStyle w:val="NormalWeb"/>
        <w:spacing w:line="360" w:lineRule="auto"/>
      </w:pPr>
      <w:r w:rsidRPr="00E5775E">
        <w:lastRenderedPageBreak/>
        <w:t xml:space="preserve">Acquisition and retention of talents have continued playing a critical role in maintaining the performance of Dyson. The competitive </w:t>
      </w:r>
      <w:proofErr w:type="spellStart"/>
      <w:r w:rsidRPr="00E5775E">
        <w:t>labour</w:t>
      </w:r>
      <w:proofErr w:type="spellEnd"/>
      <w:r w:rsidRPr="00E5775E">
        <w:t xml:space="preserve"> market, especially in the STEM areas of UK </w:t>
      </w:r>
      <w:proofErr w:type="spellStart"/>
      <w:r w:rsidRPr="00E5775E">
        <w:t>labour</w:t>
      </w:r>
      <w:proofErr w:type="spellEnd"/>
      <w:r w:rsidRPr="00E5775E">
        <w:t xml:space="preserve"> market, requires proactive and purposeful actions such as skill-based recruitment, employer branding, employment analytic data, and flexible working. Lack of talent strategies may create high turnover, s</w:t>
      </w:r>
      <w:r w:rsidRPr="00E5775E">
        <w:t>kill, and high operation costs.</w:t>
      </w:r>
    </w:p>
    <w:p w:rsidR="0004490C" w:rsidRPr="00E5775E" w:rsidRDefault="001445E1" w:rsidP="00E5775E">
      <w:pPr>
        <w:pStyle w:val="NormalWeb"/>
        <w:spacing w:line="360" w:lineRule="auto"/>
      </w:pPr>
      <w:r w:rsidRPr="00E5775E">
        <w:t xml:space="preserve">DEI lies in the middle part of the </w:t>
      </w:r>
      <w:proofErr w:type="spellStart"/>
      <w:r w:rsidRPr="00E5775E">
        <w:t>organisational</w:t>
      </w:r>
      <w:proofErr w:type="spellEnd"/>
      <w:r w:rsidRPr="00E5775E">
        <w:t xml:space="preserve"> strategy of Dyson. The diverse and inclusive workplaces are attributed to increased innovation, enhanced problem-solving and expanded </w:t>
      </w:r>
      <w:proofErr w:type="spellStart"/>
      <w:r w:rsidRPr="00E5775E">
        <w:t>organisational</w:t>
      </w:r>
      <w:proofErr w:type="spellEnd"/>
      <w:r w:rsidRPr="00E5775E">
        <w:t xml:space="preserve"> reputation. However, to integrate DEI principles, there is a need to have such components inclusive leadership, bias-conscious recruitment and promotion, mentoring </w:t>
      </w:r>
      <w:proofErr w:type="spellStart"/>
      <w:r w:rsidRPr="00E5775E">
        <w:t>programmes</w:t>
      </w:r>
      <w:proofErr w:type="spellEnd"/>
      <w:r w:rsidRPr="00E5775E">
        <w:t>, and clear measurements to keep track of progress. Without managerial commitment and accountability, DEI programs can be superficial and they cannot bring about any cultural change.</w:t>
      </w:r>
    </w:p>
    <w:p w:rsidR="0004490C" w:rsidRPr="00E5775E" w:rsidRDefault="0004490C" w:rsidP="00E5775E">
      <w:pPr>
        <w:pStyle w:val="Heading2"/>
        <w:spacing w:line="360" w:lineRule="auto"/>
        <w:rPr>
          <w:sz w:val="32"/>
          <w:u w:val="single"/>
        </w:rPr>
      </w:pPr>
      <w:bookmarkStart w:id="16" w:name="_Toc224170565"/>
      <w:proofErr w:type="gramStart"/>
      <w:r w:rsidRPr="00E5775E">
        <w:rPr>
          <w:rStyle w:val="Strong"/>
          <w:b/>
          <w:bCs/>
          <w:sz w:val="32"/>
          <w:u w:val="single"/>
        </w:rPr>
        <w:t>Recommendations</w:t>
      </w:r>
      <w:r w:rsidR="001445E1" w:rsidRPr="00E5775E">
        <w:rPr>
          <w:rStyle w:val="Strong"/>
          <w:b/>
          <w:bCs/>
          <w:sz w:val="32"/>
          <w:u w:val="single"/>
        </w:rPr>
        <w:t>.</w:t>
      </w:r>
      <w:bookmarkEnd w:id="16"/>
      <w:proofErr w:type="gramEnd"/>
    </w:p>
    <w:p w:rsidR="001445E1" w:rsidRPr="00E5775E" w:rsidRDefault="001445E1" w:rsidP="00E5775E">
      <w:pPr>
        <w:pStyle w:val="ListParagraph"/>
        <w:numPr>
          <w:ilvl w:val="0"/>
          <w:numId w:val="3"/>
        </w:num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 xml:space="preserve">Create a Learning and Development Framework: Introduce </w:t>
      </w:r>
      <w:proofErr w:type="spellStart"/>
      <w:r w:rsidRPr="00E5775E">
        <w:rPr>
          <w:rFonts w:ascii="Times New Roman" w:eastAsia="Times New Roman" w:hAnsi="Times New Roman" w:cs="Times New Roman"/>
          <w:sz w:val="24"/>
          <w:szCs w:val="24"/>
        </w:rPr>
        <w:t>programmes</w:t>
      </w:r>
      <w:proofErr w:type="spellEnd"/>
      <w:r w:rsidRPr="00E5775E">
        <w:rPr>
          <w:rFonts w:ascii="Times New Roman" w:eastAsia="Times New Roman" w:hAnsi="Times New Roman" w:cs="Times New Roman"/>
          <w:sz w:val="24"/>
          <w:szCs w:val="24"/>
        </w:rPr>
        <w:t xml:space="preserve"> of systematic upskilling and reskilling, based on strategic and technological goals.  </w:t>
      </w:r>
    </w:p>
    <w:p w:rsidR="001445E1" w:rsidRPr="00E5775E" w:rsidRDefault="001445E1" w:rsidP="00E5775E">
      <w:pPr>
        <w:pStyle w:val="ListParagraph"/>
        <w:numPr>
          <w:ilvl w:val="0"/>
          <w:numId w:val="3"/>
        </w:num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 xml:space="preserve">Improve Employer Branding and EVP: advertise the culture of innovation and career development in Dyson, and employee welfare programs.  </w:t>
      </w:r>
    </w:p>
    <w:p w:rsidR="001445E1" w:rsidRPr="00E5775E" w:rsidRDefault="001445E1" w:rsidP="00E5775E">
      <w:pPr>
        <w:pStyle w:val="ListParagraph"/>
        <w:numPr>
          <w:ilvl w:val="0"/>
          <w:numId w:val="3"/>
        </w:num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 xml:space="preserve">Apply Data-driven HR Solutions: Use powerful analytics to track recruitment, retention, and workforce trends and thus make decisions.  </w:t>
      </w:r>
    </w:p>
    <w:p w:rsidR="001445E1" w:rsidRPr="00E5775E" w:rsidRDefault="001445E1" w:rsidP="00E5775E">
      <w:pPr>
        <w:pStyle w:val="ListParagraph"/>
        <w:numPr>
          <w:ilvl w:val="0"/>
          <w:numId w:val="3"/>
        </w:num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 xml:space="preserve">Introduce Inclusive Leadership Training: Prepare managers with the skills that are favorable towards fair, psychologically secure, and effective teams.  </w:t>
      </w:r>
    </w:p>
    <w:p w:rsidR="001445E1" w:rsidRPr="00E5775E" w:rsidRDefault="001445E1" w:rsidP="00E5775E">
      <w:pPr>
        <w:pStyle w:val="ListParagraph"/>
        <w:numPr>
          <w:ilvl w:val="0"/>
          <w:numId w:val="3"/>
        </w:numPr>
        <w:spacing w:before="100" w:beforeAutospacing="1" w:after="100" w:afterAutospacing="1" w:line="360" w:lineRule="auto"/>
        <w:rPr>
          <w:rFonts w:ascii="Times New Roman" w:eastAsia="Times New Roman" w:hAnsi="Times New Roman" w:cs="Times New Roman"/>
          <w:sz w:val="24"/>
          <w:szCs w:val="24"/>
        </w:rPr>
      </w:pPr>
      <w:r w:rsidRPr="00E5775E">
        <w:rPr>
          <w:rFonts w:ascii="Times New Roman" w:eastAsia="Times New Roman" w:hAnsi="Times New Roman" w:cs="Times New Roman"/>
          <w:sz w:val="24"/>
          <w:szCs w:val="24"/>
        </w:rPr>
        <w:t>Establish DEI Accountability Measures: Establish the transparent KPIs and reporting systems to monitor the improvement in the area of representation, inc</w:t>
      </w:r>
      <w:r w:rsidRPr="00E5775E">
        <w:rPr>
          <w:rFonts w:ascii="Times New Roman" w:eastAsia="Times New Roman" w:hAnsi="Times New Roman" w:cs="Times New Roman"/>
          <w:sz w:val="24"/>
          <w:szCs w:val="24"/>
        </w:rPr>
        <w:t xml:space="preserve">lusion, and fair treatment. </w:t>
      </w:r>
    </w:p>
    <w:p w:rsidR="0004490C" w:rsidRPr="00E5775E" w:rsidRDefault="0004490C" w:rsidP="00E5775E">
      <w:pPr>
        <w:pStyle w:val="Heading1"/>
        <w:spacing w:line="360" w:lineRule="auto"/>
        <w:rPr>
          <w:sz w:val="40"/>
          <w:u w:val="single"/>
        </w:rPr>
      </w:pPr>
      <w:bookmarkStart w:id="17" w:name="_Toc224170566"/>
      <w:proofErr w:type="gramStart"/>
      <w:r w:rsidRPr="00E5775E">
        <w:rPr>
          <w:sz w:val="40"/>
          <w:u w:val="single"/>
        </w:rPr>
        <w:t>Reference List</w:t>
      </w:r>
      <w:r w:rsidR="001445E1" w:rsidRPr="00E5775E">
        <w:rPr>
          <w:sz w:val="40"/>
          <w:u w:val="single"/>
        </w:rPr>
        <w:t>.</w:t>
      </w:r>
      <w:bookmarkEnd w:id="17"/>
      <w:proofErr w:type="gramEnd"/>
      <w:r w:rsidRPr="00E5775E">
        <w:rPr>
          <w:sz w:val="40"/>
          <w:u w:val="single"/>
        </w:rPr>
        <w:t xml:space="preserve"> </w:t>
      </w:r>
    </w:p>
    <w:p w:rsidR="001445E1" w:rsidRPr="003826BF" w:rsidRDefault="001445E1" w:rsidP="003826BF">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3826BF">
        <w:rPr>
          <w:rFonts w:ascii="Times New Roman" w:eastAsia="Times New Roman" w:hAnsi="Times New Roman" w:cs="Times New Roman"/>
          <w:sz w:val="24"/>
          <w:szCs w:val="24"/>
        </w:rPr>
        <w:t xml:space="preserve">Bone, M., </w:t>
      </w:r>
      <w:proofErr w:type="spellStart"/>
      <w:r w:rsidRPr="003826BF">
        <w:rPr>
          <w:rFonts w:ascii="Times New Roman" w:eastAsia="Times New Roman" w:hAnsi="Times New Roman" w:cs="Times New Roman"/>
          <w:sz w:val="24"/>
          <w:szCs w:val="24"/>
        </w:rPr>
        <w:t>Ehlinger</w:t>
      </w:r>
      <w:proofErr w:type="spellEnd"/>
      <w:r w:rsidRPr="003826BF">
        <w:rPr>
          <w:rFonts w:ascii="Times New Roman" w:eastAsia="Times New Roman" w:hAnsi="Times New Roman" w:cs="Times New Roman"/>
          <w:sz w:val="24"/>
          <w:szCs w:val="24"/>
        </w:rPr>
        <w:t xml:space="preserve">, E. &amp; Stephany, F., 2023. Skills or degree? The emergence of skill based recruitment of AI and green jobs. </w:t>
      </w:r>
      <w:proofErr w:type="spellStart"/>
      <w:proofErr w:type="gramStart"/>
      <w:r w:rsidRPr="003826BF">
        <w:rPr>
          <w:rFonts w:ascii="Times New Roman" w:eastAsia="Times New Roman" w:hAnsi="Times New Roman" w:cs="Times New Roman"/>
          <w:sz w:val="24"/>
          <w:szCs w:val="24"/>
        </w:rPr>
        <w:t>arXiv</w:t>
      </w:r>
      <w:proofErr w:type="spellEnd"/>
      <w:proofErr w:type="gramEnd"/>
      <w:r w:rsidRPr="003826BF">
        <w:rPr>
          <w:rFonts w:ascii="Times New Roman" w:eastAsia="Times New Roman" w:hAnsi="Times New Roman" w:cs="Times New Roman"/>
          <w:sz w:val="24"/>
          <w:szCs w:val="24"/>
        </w:rPr>
        <w:t xml:space="preserve">.  </w:t>
      </w:r>
    </w:p>
    <w:p w:rsidR="001445E1" w:rsidRPr="003826BF" w:rsidRDefault="001445E1" w:rsidP="003826BF">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3826BF">
        <w:rPr>
          <w:rFonts w:ascii="Times New Roman" w:eastAsia="Times New Roman" w:hAnsi="Times New Roman" w:cs="Times New Roman"/>
          <w:sz w:val="24"/>
          <w:szCs w:val="24"/>
        </w:rPr>
        <w:t xml:space="preserve">El </w:t>
      </w:r>
      <w:proofErr w:type="spellStart"/>
      <w:r w:rsidRPr="003826BF">
        <w:rPr>
          <w:rFonts w:ascii="Times New Roman" w:eastAsia="Times New Roman" w:hAnsi="Times New Roman" w:cs="Times New Roman"/>
          <w:sz w:val="24"/>
          <w:szCs w:val="24"/>
        </w:rPr>
        <w:t>Garem</w:t>
      </w:r>
      <w:proofErr w:type="spellEnd"/>
      <w:r w:rsidRPr="003826BF">
        <w:rPr>
          <w:rFonts w:ascii="Times New Roman" w:eastAsia="Times New Roman" w:hAnsi="Times New Roman" w:cs="Times New Roman"/>
          <w:sz w:val="24"/>
          <w:szCs w:val="24"/>
        </w:rPr>
        <w:t xml:space="preserve">, R.A., 2026. HR digital transformation: how to improve human resource management using technology. Future Business Journal, 12, article 5.  </w:t>
      </w:r>
    </w:p>
    <w:p w:rsidR="001445E1" w:rsidRPr="003826BF" w:rsidRDefault="001445E1" w:rsidP="003826BF">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3826BF">
        <w:rPr>
          <w:rFonts w:ascii="Times New Roman" w:eastAsia="Times New Roman" w:hAnsi="Times New Roman" w:cs="Times New Roman"/>
          <w:sz w:val="24"/>
          <w:szCs w:val="24"/>
        </w:rPr>
        <w:t xml:space="preserve">Hasan, M. et al., 2024. Reskilling and Upskilling in a fast moving job market. European Journal of Business and Management Research.  </w:t>
      </w:r>
    </w:p>
    <w:p w:rsidR="001445E1" w:rsidRPr="003826BF" w:rsidRDefault="001445E1" w:rsidP="003826BF">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proofErr w:type="spellStart"/>
      <w:r w:rsidRPr="003826BF">
        <w:rPr>
          <w:rFonts w:ascii="Times New Roman" w:eastAsia="Times New Roman" w:hAnsi="Times New Roman" w:cs="Times New Roman"/>
          <w:sz w:val="24"/>
          <w:szCs w:val="24"/>
        </w:rPr>
        <w:lastRenderedPageBreak/>
        <w:t>Khatoon</w:t>
      </w:r>
      <w:proofErr w:type="spellEnd"/>
      <w:r w:rsidRPr="003826BF">
        <w:rPr>
          <w:rFonts w:ascii="Times New Roman" w:eastAsia="Times New Roman" w:hAnsi="Times New Roman" w:cs="Times New Roman"/>
          <w:sz w:val="24"/>
          <w:szCs w:val="24"/>
        </w:rPr>
        <w:t xml:space="preserve">, U.T. et al., 2025. Human Resource Management Technological Change. Administrative Sciences, 15(11), p.452.  </w:t>
      </w:r>
    </w:p>
    <w:p w:rsidR="001445E1" w:rsidRPr="003826BF" w:rsidRDefault="001445E1" w:rsidP="003826BF">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proofErr w:type="spellStart"/>
      <w:r w:rsidRPr="003826BF">
        <w:rPr>
          <w:rFonts w:ascii="Times New Roman" w:eastAsia="Times New Roman" w:hAnsi="Times New Roman" w:cs="Times New Roman"/>
          <w:sz w:val="24"/>
          <w:szCs w:val="24"/>
        </w:rPr>
        <w:t>Kesharwani</w:t>
      </w:r>
      <w:proofErr w:type="spellEnd"/>
      <w:r w:rsidRPr="003826BF">
        <w:rPr>
          <w:rFonts w:ascii="Times New Roman" w:eastAsia="Times New Roman" w:hAnsi="Times New Roman" w:cs="Times New Roman"/>
          <w:sz w:val="24"/>
          <w:szCs w:val="24"/>
        </w:rPr>
        <w:t>, B., 2025. Diversity and inclusion at work place: A review of HR practices and policies. International Journal of Innovations in Science Engineering an</w:t>
      </w:r>
      <w:r w:rsidRPr="003826BF">
        <w:rPr>
          <w:rFonts w:ascii="Times New Roman" w:eastAsia="Times New Roman" w:hAnsi="Times New Roman" w:cs="Times New Roman"/>
          <w:sz w:val="24"/>
          <w:szCs w:val="24"/>
        </w:rPr>
        <w:t>d Management, 4(2)</w:t>
      </w:r>
      <w:proofErr w:type="gramStart"/>
      <w:r w:rsidRPr="003826BF">
        <w:rPr>
          <w:rFonts w:ascii="Times New Roman" w:eastAsia="Times New Roman" w:hAnsi="Times New Roman" w:cs="Times New Roman"/>
          <w:sz w:val="24"/>
          <w:szCs w:val="24"/>
        </w:rPr>
        <w:t>,p.291</w:t>
      </w:r>
      <w:proofErr w:type="gramEnd"/>
      <w:r w:rsidRPr="003826BF">
        <w:rPr>
          <w:rFonts w:ascii="Times New Roman" w:eastAsia="Times New Roman" w:hAnsi="Times New Roman" w:cs="Times New Roman"/>
          <w:sz w:val="24"/>
          <w:szCs w:val="24"/>
        </w:rPr>
        <w:t xml:space="preserve">-296.  </w:t>
      </w:r>
      <w:r w:rsidRPr="003826BF">
        <w:rPr>
          <w:rFonts w:ascii="Times New Roman" w:eastAsia="Times New Roman" w:hAnsi="Times New Roman" w:cs="Times New Roman"/>
          <w:sz w:val="24"/>
          <w:szCs w:val="24"/>
        </w:rPr>
        <w:t xml:space="preserve">  </w:t>
      </w:r>
    </w:p>
    <w:p w:rsidR="001445E1" w:rsidRPr="003826BF" w:rsidRDefault="001445E1" w:rsidP="003826BF">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3826BF">
        <w:rPr>
          <w:rFonts w:ascii="Times New Roman" w:eastAsia="Times New Roman" w:hAnsi="Times New Roman" w:cs="Times New Roman"/>
          <w:sz w:val="24"/>
          <w:szCs w:val="24"/>
        </w:rPr>
        <w:t xml:space="preserve">Springer, M. et al., 2023. The future of work diversity and inclusion. In: The Future of Work. Springer.  </w:t>
      </w:r>
    </w:p>
    <w:p w:rsidR="001445E1" w:rsidRPr="003826BF" w:rsidRDefault="001445E1" w:rsidP="003826BF">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3826BF">
        <w:rPr>
          <w:rFonts w:ascii="Times New Roman" w:eastAsia="Times New Roman" w:hAnsi="Times New Roman" w:cs="Times New Roman"/>
          <w:sz w:val="24"/>
          <w:szCs w:val="24"/>
        </w:rPr>
        <w:t xml:space="preserve">Tuttle, L. &amp; Critchlow, K., 2025. Talent acquisition digital transformation. International Journal of Research in Human Resource Management, 7(1) pp.351-357.  </w:t>
      </w:r>
    </w:p>
    <w:p w:rsidR="001445E1" w:rsidRPr="003826BF" w:rsidRDefault="001445E1" w:rsidP="003826BF">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3826BF">
        <w:rPr>
          <w:rFonts w:ascii="Times New Roman" w:eastAsia="Times New Roman" w:hAnsi="Times New Roman" w:cs="Times New Roman"/>
          <w:sz w:val="24"/>
          <w:szCs w:val="24"/>
        </w:rPr>
        <w:t xml:space="preserve">Ernst &amp; Young, 2013. National Equality Standard.  </w:t>
      </w:r>
    </w:p>
    <w:p w:rsidR="005A13F8" w:rsidRPr="003826BF" w:rsidRDefault="001445E1" w:rsidP="003826BF">
      <w:pPr>
        <w:pStyle w:val="ListParagraph"/>
        <w:numPr>
          <w:ilvl w:val="0"/>
          <w:numId w:val="4"/>
        </w:numPr>
        <w:spacing w:before="100" w:beforeAutospacing="1" w:after="100" w:afterAutospacing="1" w:line="360" w:lineRule="auto"/>
        <w:rPr>
          <w:rFonts w:ascii="Times New Roman" w:hAnsi="Times New Roman" w:cs="Times New Roman"/>
          <w:sz w:val="24"/>
        </w:rPr>
      </w:pPr>
      <w:r w:rsidRPr="003826BF">
        <w:rPr>
          <w:rFonts w:ascii="Times New Roman" w:eastAsia="Times New Roman" w:hAnsi="Times New Roman" w:cs="Times New Roman"/>
          <w:sz w:val="24"/>
          <w:szCs w:val="24"/>
        </w:rPr>
        <w:t>AIHR, 2026. T Shaped HR competency model.</w:t>
      </w:r>
    </w:p>
    <w:sectPr w:rsidR="005A13F8" w:rsidRPr="003826BF" w:rsidSect="0004490C">
      <w:footerReference w:type="default" r:id="rId9"/>
      <w:pgSz w:w="11907" w:h="16839" w:code="9"/>
      <w:pgMar w:top="1440" w:right="720" w:bottom="72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A24EA" w:rsidRDefault="00BA24EA" w:rsidP="004B0093">
      <w:pPr>
        <w:spacing w:after="0" w:line="240" w:lineRule="auto"/>
      </w:pPr>
      <w:r>
        <w:separator/>
      </w:r>
    </w:p>
  </w:endnote>
  <w:endnote w:type="continuationSeparator" w:id="0">
    <w:p w:rsidR="00BA24EA" w:rsidRDefault="00BA24EA" w:rsidP="004B00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4383405"/>
      <w:docPartObj>
        <w:docPartGallery w:val="Page Numbers (Bottom of Page)"/>
        <w:docPartUnique/>
      </w:docPartObj>
    </w:sdtPr>
    <w:sdtEndPr>
      <w:rPr>
        <w:color w:val="808080" w:themeColor="background1" w:themeShade="80"/>
        <w:spacing w:val="60"/>
      </w:rPr>
    </w:sdtEndPr>
    <w:sdtContent>
      <w:p w:rsidR="004B0093" w:rsidRDefault="004B0093">
        <w:pPr>
          <w:pStyle w:val="Footer"/>
          <w:pBdr>
            <w:top w:val="single" w:sz="4" w:space="1" w:color="D9D9D9" w:themeColor="background1" w:themeShade="D9"/>
          </w:pBdr>
          <w:jc w:val="right"/>
        </w:pPr>
        <w:r>
          <w:fldChar w:fldCharType="begin"/>
        </w:r>
        <w:r>
          <w:instrText xml:space="preserve"> PAGE   \* MERGEFORMAT </w:instrText>
        </w:r>
        <w:r>
          <w:fldChar w:fldCharType="separate"/>
        </w:r>
        <w:r w:rsidR="003826BF">
          <w:rPr>
            <w:noProof/>
          </w:rPr>
          <w:t>2</w:t>
        </w:r>
        <w:r>
          <w:rPr>
            <w:noProof/>
          </w:rPr>
          <w:fldChar w:fldCharType="end"/>
        </w:r>
        <w:r>
          <w:t xml:space="preserve"> | </w:t>
        </w:r>
        <w:r>
          <w:rPr>
            <w:color w:val="808080" w:themeColor="background1" w:themeShade="80"/>
            <w:spacing w:val="60"/>
          </w:rPr>
          <w:t>Page</w:t>
        </w:r>
      </w:p>
    </w:sdtContent>
  </w:sdt>
  <w:p w:rsidR="004B0093" w:rsidRDefault="004B009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A24EA" w:rsidRDefault="00BA24EA" w:rsidP="004B0093">
      <w:pPr>
        <w:spacing w:after="0" w:line="240" w:lineRule="auto"/>
      </w:pPr>
      <w:r>
        <w:separator/>
      </w:r>
    </w:p>
  </w:footnote>
  <w:footnote w:type="continuationSeparator" w:id="0">
    <w:p w:rsidR="00BA24EA" w:rsidRDefault="00BA24EA" w:rsidP="004B009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FE4E52"/>
    <w:multiLevelType w:val="multilevel"/>
    <w:tmpl w:val="AEE07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5681884"/>
    <w:multiLevelType w:val="hybridMultilevel"/>
    <w:tmpl w:val="6434A4E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0925C21"/>
    <w:multiLevelType w:val="multilevel"/>
    <w:tmpl w:val="488C8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2C7374E"/>
    <w:multiLevelType w:val="hybridMultilevel"/>
    <w:tmpl w:val="E9921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6E43"/>
    <w:rsid w:val="000333C5"/>
    <w:rsid w:val="0004490C"/>
    <w:rsid w:val="001445E1"/>
    <w:rsid w:val="003826BF"/>
    <w:rsid w:val="004B0093"/>
    <w:rsid w:val="0069709E"/>
    <w:rsid w:val="00BA24EA"/>
    <w:rsid w:val="00C434DD"/>
    <w:rsid w:val="00D76E43"/>
    <w:rsid w:val="00E577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04490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04490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4490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90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04490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4490C"/>
    <w:rPr>
      <w:rFonts w:ascii="Times New Roman" w:eastAsia="Times New Roman" w:hAnsi="Times New Roman" w:cs="Times New Roman"/>
      <w:b/>
      <w:bCs/>
      <w:sz w:val="27"/>
      <w:szCs w:val="27"/>
    </w:rPr>
  </w:style>
  <w:style w:type="character" w:styleId="Strong">
    <w:name w:val="Strong"/>
    <w:basedOn w:val="DefaultParagraphFont"/>
    <w:uiPriority w:val="22"/>
    <w:qFormat/>
    <w:rsid w:val="0004490C"/>
    <w:rPr>
      <w:b/>
      <w:bCs/>
    </w:rPr>
  </w:style>
  <w:style w:type="paragraph" w:styleId="NormalWeb">
    <w:name w:val="Normal (Web)"/>
    <w:basedOn w:val="Normal"/>
    <w:uiPriority w:val="99"/>
    <w:unhideWhenUsed/>
    <w:rsid w:val="0004490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4490C"/>
    <w:rPr>
      <w:i/>
      <w:iCs/>
    </w:rPr>
  </w:style>
  <w:style w:type="paragraph" w:styleId="ListParagraph">
    <w:name w:val="List Paragraph"/>
    <w:basedOn w:val="Normal"/>
    <w:uiPriority w:val="34"/>
    <w:qFormat/>
    <w:rsid w:val="001445E1"/>
    <w:pPr>
      <w:ind w:left="720"/>
      <w:contextualSpacing/>
    </w:pPr>
  </w:style>
  <w:style w:type="paragraph" w:styleId="Header">
    <w:name w:val="header"/>
    <w:basedOn w:val="Normal"/>
    <w:link w:val="HeaderChar"/>
    <w:uiPriority w:val="99"/>
    <w:unhideWhenUsed/>
    <w:rsid w:val="004B00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0093"/>
  </w:style>
  <w:style w:type="paragraph" w:styleId="Footer">
    <w:name w:val="footer"/>
    <w:basedOn w:val="Normal"/>
    <w:link w:val="FooterChar"/>
    <w:uiPriority w:val="99"/>
    <w:unhideWhenUsed/>
    <w:rsid w:val="004B00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0093"/>
  </w:style>
  <w:style w:type="paragraph" w:styleId="TOCHeading">
    <w:name w:val="TOC Heading"/>
    <w:basedOn w:val="Heading1"/>
    <w:next w:val="Normal"/>
    <w:uiPriority w:val="39"/>
    <w:semiHidden/>
    <w:unhideWhenUsed/>
    <w:qFormat/>
    <w:rsid w:val="004B0093"/>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4B0093"/>
    <w:pPr>
      <w:spacing w:after="100"/>
    </w:pPr>
  </w:style>
  <w:style w:type="paragraph" w:styleId="TOC2">
    <w:name w:val="toc 2"/>
    <w:basedOn w:val="Normal"/>
    <w:next w:val="Normal"/>
    <w:autoRedefine/>
    <w:uiPriority w:val="39"/>
    <w:unhideWhenUsed/>
    <w:rsid w:val="004B0093"/>
    <w:pPr>
      <w:spacing w:after="100"/>
      <w:ind w:left="220"/>
    </w:pPr>
  </w:style>
  <w:style w:type="character" w:styleId="Hyperlink">
    <w:name w:val="Hyperlink"/>
    <w:basedOn w:val="DefaultParagraphFont"/>
    <w:uiPriority w:val="99"/>
    <w:unhideWhenUsed/>
    <w:rsid w:val="004B0093"/>
    <w:rPr>
      <w:color w:val="0000FF" w:themeColor="hyperlink"/>
      <w:u w:val="single"/>
    </w:rPr>
  </w:style>
  <w:style w:type="paragraph" w:styleId="BalloonText">
    <w:name w:val="Balloon Text"/>
    <w:basedOn w:val="Normal"/>
    <w:link w:val="BalloonTextChar"/>
    <w:uiPriority w:val="99"/>
    <w:semiHidden/>
    <w:unhideWhenUsed/>
    <w:rsid w:val="004B00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0093"/>
    <w:rPr>
      <w:rFonts w:ascii="Tahoma" w:hAnsi="Tahoma" w:cs="Tahoma"/>
      <w:sz w:val="16"/>
      <w:szCs w:val="16"/>
    </w:rPr>
  </w:style>
  <w:style w:type="paragraph" w:styleId="Title">
    <w:name w:val="Title"/>
    <w:basedOn w:val="Normal"/>
    <w:next w:val="Normal"/>
    <w:link w:val="TitleChar"/>
    <w:uiPriority w:val="10"/>
    <w:qFormat/>
    <w:rsid w:val="004B009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B0093"/>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04490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04490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4490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90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04490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4490C"/>
    <w:rPr>
      <w:rFonts w:ascii="Times New Roman" w:eastAsia="Times New Roman" w:hAnsi="Times New Roman" w:cs="Times New Roman"/>
      <w:b/>
      <w:bCs/>
      <w:sz w:val="27"/>
      <w:szCs w:val="27"/>
    </w:rPr>
  </w:style>
  <w:style w:type="character" w:styleId="Strong">
    <w:name w:val="Strong"/>
    <w:basedOn w:val="DefaultParagraphFont"/>
    <w:uiPriority w:val="22"/>
    <w:qFormat/>
    <w:rsid w:val="0004490C"/>
    <w:rPr>
      <w:b/>
      <w:bCs/>
    </w:rPr>
  </w:style>
  <w:style w:type="paragraph" w:styleId="NormalWeb">
    <w:name w:val="Normal (Web)"/>
    <w:basedOn w:val="Normal"/>
    <w:uiPriority w:val="99"/>
    <w:unhideWhenUsed/>
    <w:rsid w:val="0004490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4490C"/>
    <w:rPr>
      <w:i/>
      <w:iCs/>
    </w:rPr>
  </w:style>
  <w:style w:type="paragraph" w:styleId="ListParagraph">
    <w:name w:val="List Paragraph"/>
    <w:basedOn w:val="Normal"/>
    <w:uiPriority w:val="34"/>
    <w:qFormat/>
    <w:rsid w:val="001445E1"/>
    <w:pPr>
      <w:ind w:left="720"/>
      <w:contextualSpacing/>
    </w:pPr>
  </w:style>
  <w:style w:type="paragraph" w:styleId="Header">
    <w:name w:val="header"/>
    <w:basedOn w:val="Normal"/>
    <w:link w:val="HeaderChar"/>
    <w:uiPriority w:val="99"/>
    <w:unhideWhenUsed/>
    <w:rsid w:val="004B00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0093"/>
  </w:style>
  <w:style w:type="paragraph" w:styleId="Footer">
    <w:name w:val="footer"/>
    <w:basedOn w:val="Normal"/>
    <w:link w:val="FooterChar"/>
    <w:uiPriority w:val="99"/>
    <w:unhideWhenUsed/>
    <w:rsid w:val="004B00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0093"/>
  </w:style>
  <w:style w:type="paragraph" w:styleId="TOCHeading">
    <w:name w:val="TOC Heading"/>
    <w:basedOn w:val="Heading1"/>
    <w:next w:val="Normal"/>
    <w:uiPriority w:val="39"/>
    <w:semiHidden/>
    <w:unhideWhenUsed/>
    <w:qFormat/>
    <w:rsid w:val="004B0093"/>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4B0093"/>
    <w:pPr>
      <w:spacing w:after="100"/>
    </w:pPr>
  </w:style>
  <w:style w:type="paragraph" w:styleId="TOC2">
    <w:name w:val="toc 2"/>
    <w:basedOn w:val="Normal"/>
    <w:next w:val="Normal"/>
    <w:autoRedefine/>
    <w:uiPriority w:val="39"/>
    <w:unhideWhenUsed/>
    <w:rsid w:val="004B0093"/>
    <w:pPr>
      <w:spacing w:after="100"/>
      <w:ind w:left="220"/>
    </w:pPr>
  </w:style>
  <w:style w:type="character" w:styleId="Hyperlink">
    <w:name w:val="Hyperlink"/>
    <w:basedOn w:val="DefaultParagraphFont"/>
    <w:uiPriority w:val="99"/>
    <w:unhideWhenUsed/>
    <w:rsid w:val="004B0093"/>
    <w:rPr>
      <w:color w:val="0000FF" w:themeColor="hyperlink"/>
      <w:u w:val="single"/>
    </w:rPr>
  </w:style>
  <w:style w:type="paragraph" w:styleId="BalloonText">
    <w:name w:val="Balloon Text"/>
    <w:basedOn w:val="Normal"/>
    <w:link w:val="BalloonTextChar"/>
    <w:uiPriority w:val="99"/>
    <w:semiHidden/>
    <w:unhideWhenUsed/>
    <w:rsid w:val="004B00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0093"/>
    <w:rPr>
      <w:rFonts w:ascii="Tahoma" w:hAnsi="Tahoma" w:cs="Tahoma"/>
      <w:sz w:val="16"/>
      <w:szCs w:val="16"/>
    </w:rPr>
  </w:style>
  <w:style w:type="paragraph" w:styleId="Title">
    <w:name w:val="Title"/>
    <w:basedOn w:val="Normal"/>
    <w:next w:val="Normal"/>
    <w:link w:val="TitleChar"/>
    <w:uiPriority w:val="10"/>
    <w:qFormat/>
    <w:rsid w:val="004B009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B0093"/>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9293050">
      <w:bodyDiv w:val="1"/>
      <w:marLeft w:val="0"/>
      <w:marRight w:val="0"/>
      <w:marTop w:val="0"/>
      <w:marBottom w:val="0"/>
      <w:divBdr>
        <w:top w:val="none" w:sz="0" w:space="0" w:color="auto"/>
        <w:left w:val="none" w:sz="0" w:space="0" w:color="auto"/>
        <w:bottom w:val="none" w:sz="0" w:space="0" w:color="auto"/>
        <w:right w:val="none" w:sz="0" w:space="0" w:color="auto"/>
      </w:divBdr>
    </w:div>
    <w:div w:id="682124287">
      <w:bodyDiv w:val="1"/>
      <w:marLeft w:val="0"/>
      <w:marRight w:val="0"/>
      <w:marTop w:val="0"/>
      <w:marBottom w:val="0"/>
      <w:divBdr>
        <w:top w:val="none" w:sz="0" w:space="0" w:color="auto"/>
        <w:left w:val="none" w:sz="0" w:space="0" w:color="auto"/>
        <w:bottom w:val="none" w:sz="0" w:space="0" w:color="auto"/>
        <w:right w:val="none" w:sz="0" w:space="0" w:color="auto"/>
      </w:divBdr>
    </w:div>
    <w:div w:id="1983004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A115CC-9DB3-4205-9639-A13A0154E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10</Pages>
  <Words>2758</Words>
  <Characters>15724</Characters>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2026-03-11T18:44:00Z</dcterms:created>
  <dcterms:modified xsi:type="dcterms:W3CDTF">2026-03-11T19:18:00Z</dcterms:modified>
</cp:coreProperties>
</file>