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3AD4365" w14:textId="32064DCC" w:rsidR="005261B6" w:rsidRPr="006D471B" w:rsidRDefault="00C33CAA" w:rsidP="00CB4C28">
      <w:pPr>
        <w:spacing w:after="0" w:line="240" w:lineRule="auto"/>
        <w:rPr>
          <w:rFonts w:ascii="Arial" w:eastAsia="SimSun" w:hAnsi="Arial" w:cs="Arial"/>
          <w:color w:val="000000" w:themeColor="text1"/>
          <w:kern w:val="24"/>
          <w:sz w:val="24"/>
          <w:szCs w:val="24"/>
          <w:lang w:val="en-GB" w:eastAsia="en-GB"/>
        </w:rPr>
      </w:pPr>
      <w:r w:rsidRPr="006D471B">
        <w:rPr>
          <w:rFonts w:ascii="Arial" w:eastAsia="SimSun" w:hAnsi="Arial" w:cs="Arial"/>
          <w:color w:val="000000" w:themeColor="text1"/>
          <w:kern w:val="24"/>
          <w:sz w:val="24"/>
          <w:szCs w:val="24"/>
          <w:lang w:val="en-GB" w:eastAsia="en-GB"/>
        </w:rPr>
        <w:t xml:space="preserve">I confirm that I have not presented any AI generated text as my own work. I confirm I have copies of my drafts, notes, and other resources I used before, and after the use of AI tools which I may </w:t>
      </w:r>
      <w:bookmarkStart w:id="0" w:name="_Int_s9CP4NSq"/>
      <w:r w:rsidRPr="006D471B">
        <w:rPr>
          <w:rFonts w:ascii="Arial" w:eastAsia="SimSun" w:hAnsi="Arial" w:cs="Arial"/>
          <w:color w:val="000000" w:themeColor="text1"/>
          <w:kern w:val="24"/>
          <w:sz w:val="24"/>
          <w:szCs w:val="24"/>
          <w:lang w:val="en-GB" w:eastAsia="en-GB"/>
        </w:rPr>
        <w:t>be asked</w:t>
      </w:r>
      <w:bookmarkEnd w:id="0"/>
      <w:r w:rsidRPr="006D471B">
        <w:rPr>
          <w:rFonts w:ascii="Arial" w:eastAsia="SimSun" w:hAnsi="Arial" w:cs="Arial"/>
          <w:color w:val="000000" w:themeColor="text1"/>
          <w:kern w:val="24"/>
          <w:sz w:val="24"/>
          <w:szCs w:val="24"/>
          <w:lang w:val="en-GB" w:eastAsia="en-GB"/>
        </w:rPr>
        <w:t xml:space="preserve"> to provide in evidence.</w:t>
      </w:r>
    </w:p>
    <w:p w14:paraId="10939D5E" w14:textId="77777777" w:rsidR="00AE3AFA" w:rsidRPr="006D471B" w:rsidRDefault="00AE3AFA" w:rsidP="004E6DCA">
      <w:pPr>
        <w:spacing w:after="0" w:line="240" w:lineRule="auto"/>
        <w:rPr>
          <w:rFonts w:ascii="Arial" w:eastAsia="Times New Roman" w:hAnsi="Arial" w:cs="Arial"/>
          <w:color w:val="000000" w:themeColor="text1"/>
          <w:sz w:val="24"/>
          <w:szCs w:val="24"/>
          <w:lang w:val="en-GB" w:eastAsia="en-GB"/>
        </w:rPr>
      </w:pPr>
    </w:p>
    <w:p w14:paraId="3EAEE1A5" w14:textId="0CBBA9B2" w:rsidR="002C6411" w:rsidRDefault="00B215EB" w:rsidP="00222E28">
      <w:pPr>
        <w:spacing w:after="0" w:line="240" w:lineRule="auto"/>
        <w:outlineLvl w:val="0"/>
        <w:rPr>
          <w:rFonts w:ascii="Arial" w:eastAsia="Times New Roman" w:hAnsi="Arial" w:cs="Arial"/>
          <w:b/>
          <w:bCs/>
          <w:color w:val="000000" w:themeColor="text1"/>
          <w:kern w:val="36"/>
          <w:sz w:val="24"/>
          <w:szCs w:val="24"/>
          <w:lang w:val="en-GB" w:eastAsia="en-GB"/>
        </w:rPr>
      </w:pPr>
      <w:r w:rsidRPr="00B215EB">
        <w:rPr>
          <w:rFonts w:ascii="Arial" w:eastAsia="Times New Roman" w:hAnsi="Arial" w:cs="Arial"/>
          <w:b/>
          <w:bCs/>
          <w:color w:val="000000" w:themeColor="text1"/>
          <w:kern w:val="36"/>
          <w:sz w:val="24"/>
          <w:szCs w:val="24"/>
          <w:lang w:val="en-GB" w:eastAsia="en-GB"/>
        </w:rPr>
        <w:t>Power and Inequality (HPHI4904)</w:t>
      </w:r>
      <w:r w:rsidR="00643074" w:rsidRPr="006D471B">
        <w:rPr>
          <w:rFonts w:ascii="Arial" w:eastAsia="Times New Roman" w:hAnsi="Arial" w:cs="Arial"/>
          <w:b/>
          <w:bCs/>
          <w:color w:val="000000" w:themeColor="text1"/>
          <w:kern w:val="36"/>
          <w:sz w:val="24"/>
          <w:szCs w:val="24"/>
          <w:lang w:val="en-GB" w:eastAsia="en-GB"/>
        </w:rPr>
        <w:t xml:space="preserve">, </w:t>
      </w:r>
      <w:r w:rsidR="00B47C78">
        <w:rPr>
          <w:rFonts w:ascii="Arial" w:eastAsia="Times New Roman" w:hAnsi="Arial" w:cs="Arial"/>
          <w:b/>
          <w:bCs/>
          <w:color w:val="000000" w:themeColor="text1"/>
          <w:kern w:val="36"/>
          <w:sz w:val="24"/>
          <w:szCs w:val="24"/>
          <w:lang w:val="en-GB" w:eastAsia="en-GB"/>
        </w:rPr>
        <w:t>Policy paper</w:t>
      </w:r>
    </w:p>
    <w:p w14:paraId="72BF0149" w14:textId="77777777" w:rsidR="00B47C78" w:rsidRPr="006D471B" w:rsidRDefault="00B47C78" w:rsidP="00222E28">
      <w:pPr>
        <w:spacing w:after="0" w:line="240" w:lineRule="auto"/>
        <w:outlineLvl w:val="0"/>
        <w:rPr>
          <w:rFonts w:ascii="Arial" w:eastAsia="Times New Roman" w:hAnsi="Arial" w:cs="Arial"/>
          <w:b/>
          <w:bCs/>
          <w:color w:val="000000" w:themeColor="text1"/>
          <w:kern w:val="36"/>
          <w:sz w:val="24"/>
          <w:szCs w:val="24"/>
          <w:lang w:val="en-GB" w:eastAsia="en-GB"/>
        </w:rPr>
      </w:pPr>
    </w:p>
    <w:p w14:paraId="23FF9306" w14:textId="796DC572" w:rsidR="00347CA7" w:rsidRDefault="00347CA7" w:rsidP="00347CA7">
      <w:pPr>
        <w:spacing w:before="100" w:beforeAutospacing="1" w:after="100" w:afterAutospacing="1" w:line="240" w:lineRule="auto"/>
        <w:outlineLvl w:val="0"/>
        <w:rPr>
          <w:rFonts w:ascii="Arial" w:eastAsia="Times New Roman" w:hAnsi="Arial" w:cs="Arial"/>
          <w:b/>
          <w:bCs/>
          <w:color w:val="000000"/>
          <w:kern w:val="36"/>
          <w:sz w:val="24"/>
          <w:szCs w:val="24"/>
          <w:lang w:val="en-GB" w:eastAsia="en-GB"/>
        </w:rPr>
      </w:pPr>
      <w:r w:rsidRPr="006D471B">
        <w:rPr>
          <w:rFonts w:ascii="Arial" w:eastAsia="Times New Roman" w:hAnsi="Arial" w:cs="Arial"/>
          <w:b/>
          <w:bCs/>
          <w:color w:val="000000"/>
          <w:kern w:val="36"/>
          <w:sz w:val="24"/>
          <w:szCs w:val="24"/>
          <w:lang w:val="en-GB" w:eastAsia="en-GB"/>
        </w:rPr>
        <w:t>Structural Violence in Post-Apartheid South Africa</w:t>
      </w:r>
    </w:p>
    <w:p w14:paraId="321F6C6F" w14:textId="77777777" w:rsidR="00B47C78" w:rsidRPr="006D471B" w:rsidRDefault="00B47C78" w:rsidP="00347CA7">
      <w:pPr>
        <w:spacing w:before="100" w:beforeAutospacing="1" w:after="100" w:afterAutospacing="1" w:line="240" w:lineRule="auto"/>
        <w:outlineLvl w:val="0"/>
        <w:rPr>
          <w:rFonts w:ascii="Arial" w:eastAsia="Times New Roman" w:hAnsi="Arial" w:cs="Arial"/>
          <w:b/>
          <w:bCs/>
          <w:color w:val="000000"/>
          <w:kern w:val="36"/>
          <w:sz w:val="24"/>
          <w:szCs w:val="24"/>
          <w:lang w:val="en-GB" w:eastAsia="en-GB"/>
        </w:rPr>
      </w:pPr>
    </w:p>
    <w:p w14:paraId="1EB8175C" w14:textId="61BF6BFE" w:rsidR="00347CA7" w:rsidRPr="006D471B" w:rsidRDefault="00347CA7" w:rsidP="00347CA7">
      <w:pPr>
        <w:spacing w:before="100" w:beforeAutospacing="1" w:after="100" w:afterAutospacing="1" w:line="240" w:lineRule="auto"/>
        <w:outlineLvl w:val="1"/>
        <w:rPr>
          <w:rFonts w:ascii="Arial" w:eastAsia="Times New Roman" w:hAnsi="Arial" w:cs="Arial"/>
          <w:b/>
          <w:bCs/>
          <w:color w:val="000000"/>
          <w:sz w:val="24"/>
          <w:szCs w:val="24"/>
          <w:lang w:val="en-GB" w:eastAsia="en-GB"/>
        </w:rPr>
      </w:pPr>
      <w:r w:rsidRPr="006D471B">
        <w:rPr>
          <w:rFonts w:ascii="Arial" w:eastAsia="Times New Roman" w:hAnsi="Arial" w:cs="Arial"/>
          <w:b/>
          <w:bCs/>
          <w:color w:val="000000"/>
          <w:sz w:val="24"/>
          <w:szCs w:val="24"/>
          <w:lang w:val="en-GB" w:eastAsia="en-GB"/>
        </w:rPr>
        <w:t>Introduction</w:t>
      </w:r>
    </w:p>
    <w:p w14:paraId="1764F785" w14:textId="0E5B4B97" w:rsidR="00347CA7" w:rsidRPr="006D471B" w:rsidRDefault="00347CA7" w:rsidP="00347CA7">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Structural violence refers to forms of harm embedded within political, </w:t>
      </w:r>
      <w:r w:rsidR="006D471B" w:rsidRPr="006D471B">
        <w:rPr>
          <w:rFonts w:ascii="Arial" w:hAnsi="Arial" w:cs="Arial"/>
          <w:color w:val="000000"/>
          <w:sz w:val="24"/>
          <w:szCs w:val="24"/>
          <w:lang w:val="en-GB" w:eastAsia="en-GB"/>
        </w:rPr>
        <w:t>economic,</w:t>
      </w:r>
      <w:r w:rsidRPr="006D471B">
        <w:rPr>
          <w:rFonts w:ascii="Arial" w:hAnsi="Arial" w:cs="Arial"/>
          <w:color w:val="000000"/>
          <w:sz w:val="24"/>
          <w:szCs w:val="24"/>
          <w:lang w:val="en-GB" w:eastAsia="en-GB"/>
        </w:rPr>
        <w:t xml:space="preserve"> and social institutions that systematically prevent individuals and groups from meeting their basic needs or achieving their full potential. Norwegian sociologist Johan Galtung (1969) introduced the concept to explain how unequal social structures create avoidable suffering without requiring direct physical violence. According to Galtung, structural violence exists when disparities in access to resources, opportunities and rights are built into society and become normalised over time.</w:t>
      </w:r>
      <w:r w:rsidR="00654FF5" w:rsidRPr="006D471B">
        <w:rPr>
          <w:rStyle w:val="FootnoteReference"/>
          <w:rFonts w:ascii="Arial" w:hAnsi="Arial" w:cs="Arial"/>
          <w:color w:val="000000"/>
          <w:sz w:val="24"/>
          <w:szCs w:val="24"/>
          <w:lang w:val="en-GB" w:eastAsia="en-GB"/>
        </w:rPr>
        <w:footnoteReference w:id="1"/>
      </w:r>
    </w:p>
    <w:p w14:paraId="17786DA7" w14:textId="3BC519E4" w:rsidR="00347CA7" w:rsidRPr="006D471B" w:rsidRDefault="00347CA7" w:rsidP="00347CA7">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South Africa represents one of the clearest examples of structural violence. Although apartheid officially ended in 1994 with the country's transition to democracy, its legacy continues to shape patterns of poverty, unemployment, unequal education, inadequate healthcare, land </w:t>
      </w:r>
      <w:r w:rsidR="006D471B" w:rsidRPr="006D471B">
        <w:rPr>
          <w:rFonts w:ascii="Arial" w:hAnsi="Arial" w:cs="Arial"/>
          <w:color w:val="000000"/>
          <w:sz w:val="24"/>
          <w:szCs w:val="24"/>
          <w:lang w:val="en-GB" w:eastAsia="en-GB"/>
        </w:rPr>
        <w:t>ownership,</w:t>
      </w:r>
      <w:r w:rsidRPr="006D471B">
        <w:rPr>
          <w:rFonts w:ascii="Arial" w:hAnsi="Arial" w:cs="Arial"/>
          <w:color w:val="000000"/>
          <w:sz w:val="24"/>
          <w:szCs w:val="24"/>
          <w:lang w:val="en-GB" w:eastAsia="en-GB"/>
        </w:rPr>
        <w:t xml:space="preserve"> and housing.</w:t>
      </w:r>
      <w:r w:rsidR="00654FF5" w:rsidRPr="006D471B">
        <w:rPr>
          <w:rStyle w:val="FootnoteReference"/>
          <w:rFonts w:ascii="Arial" w:hAnsi="Arial" w:cs="Arial"/>
          <w:color w:val="000000"/>
          <w:sz w:val="24"/>
          <w:szCs w:val="24"/>
          <w:lang w:val="en-GB" w:eastAsia="en-GB"/>
        </w:rPr>
        <w:footnoteReference w:id="2"/>
      </w:r>
      <w:r w:rsidRPr="006D471B">
        <w:rPr>
          <w:rFonts w:ascii="Arial" w:hAnsi="Arial" w:cs="Arial"/>
          <w:color w:val="000000"/>
          <w:sz w:val="24"/>
          <w:szCs w:val="24"/>
          <w:lang w:val="en-GB" w:eastAsia="en-GB"/>
        </w:rPr>
        <w:t xml:space="preserve"> Racial inequalities established during apartheid remain reflected in economic and social outcomes, particularly affecting Black South Africans. Despite numerous government initiatives aimed at reducing inequality, structural barriers continue to limit social mobility and economic inclusion.</w:t>
      </w:r>
    </w:p>
    <w:p w14:paraId="3E2F58A9" w14:textId="28F6C3E3" w:rsidR="00347CA7" w:rsidRDefault="00347CA7" w:rsidP="006D471B">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This policy paper argues that reducing structural violence requires a comprehensive strategy rather than isolated policy interventions. It recommends a combined approach centred on universal investment in education, targeted infrastructure development, accountable land reform, community-led local economic </w:t>
      </w:r>
      <w:r w:rsidR="006D471B" w:rsidRPr="006D471B">
        <w:rPr>
          <w:rFonts w:ascii="Arial" w:hAnsi="Arial" w:cs="Arial"/>
          <w:color w:val="000000"/>
          <w:sz w:val="24"/>
          <w:szCs w:val="24"/>
          <w:lang w:val="en-GB" w:eastAsia="en-GB"/>
        </w:rPr>
        <w:t>development,</w:t>
      </w:r>
      <w:r w:rsidRPr="006D471B">
        <w:rPr>
          <w:rFonts w:ascii="Arial" w:hAnsi="Arial" w:cs="Arial"/>
          <w:color w:val="000000"/>
          <w:sz w:val="24"/>
          <w:szCs w:val="24"/>
          <w:lang w:val="en-GB" w:eastAsia="en-GB"/>
        </w:rPr>
        <w:t xml:space="preserve"> and stronger anti-corruption measures. Together, these policies offer the greatest potential to reduce inequality, expand </w:t>
      </w:r>
      <w:r w:rsidR="006D471B" w:rsidRPr="006D471B">
        <w:rPr>
          <w:rFonts w:ascii="Arial" w:hAnsi="Arial" w:cs="Arial"/>
          <w:color w:val="000000"/>
          <w:sz w:val="24"/>
          <w:szCs w:val="24"/>
          <w:lang w:val="en-GB" w:eastAsia="en-GB"/>
        </w:rPr>
        <w:t>opportunities,</w:t>
      </w:r>
      <w:r w:rsidRPr="006D471B">
        <w:rPr>
          <w:rFonts w:ascii="Arial" w:hAnsi="Arial" w:cs="Arial"/>
          <w:color w:val="000000"/>
          <w:sz w:val="24"/>
          <w:szCs w:val="24"/>
          <w:lang w:val="en-GB" w:eastAsia="en-GB"/>
        </w:rPr>
        <w:t xml:space="preserve"> and promote inclusive and sustainable development.</w:t>
      </w:r>
    </w:p>
    <w:p w14:paraId="6E99AD2B" w14:textId="77777777" w:rsidR="00B47C78" w:rsidRPr="006D471B" w:rsidRDefault="00B47C78" w:rsidP="006D471B">
      <w:pPr>
        <w:spacing w:before="100" w:beforeAutospacing="1" w:after="100" w:afterAutospacing="1" w:line="240" w:lineRule="auto"/>
        <w:rPr>
          <w:rFonts w:ascii="Arial" w:hAnsi="Arial" w:cs="Arial"/>
          <w:color w:val="000000"/>
          <w:sz w:val="24"/>
          <w:szCs w:val="24"/>
          <w:lang w:val="en-GB" w:eastAsia="en-GB"/>
        </w:rPr>
      </w:pPr>
    </w:p>
    <w:p w14:paraId="39692131" w14:textId="372D4860" w:rsidR="00347CA7" w:rsidRPr="006D471B" w:rsidRDefault="00347CA7" w:rsidP="00347CA7">
      <w:pPr>
        <w:spacing w:before="100" w:beforeAutospacing="1" w:after="100" w:afterAutospacing="1" w:line="240" w:lineRule="auto"/>
        <w:outlineLvl w:val="1"/>
        <w:rPr>
          <w:rFonts w:ascii="Arial" w:eastAsia="Times New Roman" w:hAnsi="Arial" w:cs="Arial"/>
          <w:b/>
          <w:bCs/>
          <w:color w:val="000000"/>
          <w:sz w:val="24"/>
          <w:szCs w:val="24"/>
          <w:lang w:val="en-GB" w:eastAsia="en-GB"/>
        </w:rPr>
      </w:pPr>
      <w:r w:rsidRPr="006D471B">
        <w:rPr>
          <w:rFonts w:ascii="Arial" w:eastAsia="Times New Roman" w:hAnsi="Arial" w:cs="Arial"/>
          <w:b/>
          <w:bCs/>
          <w:color w:val="000000"/>
          <w:sz w:val="24"/>
          <w:szCs w:val="24"/>
          <w:lang w:val="en-GB" w:eastAsia="en-GB"/>
        </w:rPr>
        <w:lastRenderedPageBreak/>
        <w:t>Overview</w:t>
      </w:r>
    </w:p>
    <w:p w14:paraId="3E3C372F" w14:textId="337ABE06" w:rsidR="00347CA7" w:rsidRPr="006D471B" w:rsidRDefault="00347CA7" w:rsidP="00347CA7">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Although apartheid ended with democratic elections in 1994, its institutional legacy remains visible. Wealth remains highly concentrated, and South Africa continues to experience one of the world's highest levels of income inequality.</w:t>
      </w:r>
      <w:r w:rsidR="007C7C13" w:rsidRPr="006D471B">
        <w:rPr>
          <w:rStyle w:val="FootnoteReference"/>
          <w:rFonts w:ascii="Arial" w:hAnsi="Arial" w:cs="Arial"/>
          <w:color w:val="000000"/>
          <w:sz w:val="24"/>
          <w:szCs w:val="24"/>
          <w:lang w:val="en-GB" w:eastAsia="en-GB"/>
        </w:rPr>
        <w:footnoteReference w:id="3"/>
      </w:r>
      <w:r w:rsidRPr="006D471B">
        <w:rPr>
          <w:rFonts w:ascii="Arial" w:hAnsi="Arial" w:cs="Arial"/>
          <w:color w:val="000000"/>
          <w:sz w:val="24"/>
          <w:szCs w:val="24"/>
          <w:lang w:val="en-GB" w:eastAsia="en-GB"/>
        </w:rPr>
        <w:t xml:space="preserve"> </w:t>
      </w:r>
      <w:r w:rsidR="006D471B" w:rsidRPr="006D471B">
        <w:rPr>
          <w:rFonts w:ascii="Arial" w:hAnsi="Arial" w:cs="Arial"/>
          <w:color w:val="000000"/>
          <w:sz w:val="24"/>
          <w:szCs w:val="24"/>
          <w:lang w:val="en-GB" w:eastAsia="en-GB"/>
        </w:rPr>
        <w:t>A sizeable proportion</w:t>
      </w:r>
      <w:r w:rsidRPr="006D471B">
        <w:rPr>
          <w:rFonts w:ascii="Arial" w:hAnsi="Arial" w:cs="Arial"/>
          <w:color w:val="000000"/>
          <w:sz w:val="24"/>
          <w:szCs w:val="24"/>
          <w:lang w:val="en-GB" w:eastAsia="en-GB"/>
        </w:rPr>
        <w:t xml:space="preserve"> of productive agricultural land and private wealth remains concentrated among a </w:t>
      </w:r>
      <w:r w:rsidR="006D471B" w:rsidRPr="006D471B">
        <w:rPr>
          <w:rFonts w:ascii="Arial" w:hAnsi="Arial" w:cs="Arial"/>
          <w:color w:val="000000"/>
          <w:sz w:val="24"/>
          <w:szCs w:val="24"/>
          <w:lang w:val="en-GB" w:eastAsia="en-GB"/>
        </w:rPr>
        <w:t>small</w:t>
      </w:r>
      <w:r w:rsidRPr="006D471B">
        <w:rPr>
          <w:rFonts w:ascii="Arial" w:hAnsi="Arial" w:cs="Arial"/>
          <w:color w:val="000000"/>
          <w:sz w:val="24"/>
          <w:szCs w:val="24"/>
          <w:lang w:val="en-GB" w:eastAsia="en-GB"/>
        </w:rPr>
        <w:t xml:space="preserve"> section of the population, while many Black South Africans continue to experience poverty and limited economic opportunities.</w:t>
      </w:r>
    </w:p>
    <w:p w14:paraId="271DE742" w14:textId="4F13C1D0" w:rsidR="00347CA7" w:rsidRPr="006D471B" w:rsidRDefault="00347CA7" w:rsidP="00347CA7">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Housing inequality illustrates the persistence of structural violence. During apartheid, Black communities were deliberately located far from economic centres, with poor infrastructure and limited public services. Informal settlements continue to house millions of people who often lack reliable sanitation, electricity, clean </w:t>
      </w:r>
      <w:r w:rsidR="006D471B" w:rsidRPr="006D471B">
        <w:rPr>
          <w:rFonts w:ascii="Arial" w:hAnsi="Arial" w:cs="Arial"/>
          <w:color w:val="000000"/>
          <w:sz w:val="24"/>
          <w:szCs w:val="24"/>
          <w:lang w:val="en-GB" w:eastAsia="en-GB"/>
        </w:rPr>
        <w:t>water,</w:t>
      </w:r>
      <w:r w:rsidRPr="006D471B">
        <w:rPr>
          <w:rFonts w:ascii="Arial" w:hAnsi="Arial" w:cs="Arial"/>
          <w:color w:val="000000"/>
          <w:sz w:val="24"/>
          <w:szCs w:val="24"/>
          <w:lang w:val="en-GB" w:eastAsia="en-GB"/>
        </w:rPr>
        <w:t xml:space="preserve"> and transport.</w:t>
      </w:r>
      <w:r w:rsidR="00585723" w:rsidRPr="006D471B">
        <w:rPr>
          <w:rStyle w:val="FootnoteReference"/>
          <w:rFonts w:ascii="Arial" w:hAnsi="Arial" w:cs="Arial"/>
          <w:color w:val="000000"/>
          <w:sz w:val="24"/>
          <w:szCs w:val="24"/>
          <w:lang w:val="en-GB" w:eastAsia="en-GB"/>
        </w:rPr>
        <w:footnoteReference w:id="4"/>
      </w:r>
      <w:r w:rsidRPr="006D471B">
        <w:rPr>
          <w:rFonts w:ascii="Arial" w:hAnsi="Arial" w:cs="Arial"/>
          <w:color w:val="000000"/>
          <w:sz w:val="24"/>
          <w:szCs w:val="24"/>
          <w:lang w:val="en-GB" w:eastAsia="en-GB"/>
        </w:rPr>
        <w:t xml:space="preserve"> These living conditions reduce quality of life while limiting access to employment and education.</w:t>
      </w:r>
    </w:p>
    <w:p w14:paraId="413D9902" w14:textId="4B3F6537" w:rsidR="00347CA7" w:rsidRPr="006D471B" w:rsidRDefault="00347CA7" w:rsidP="00347CA7">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Healthcare disparities similarly reflect structural inequality. South Africa has advanced private healthcare facilities that primarily serve wealthier citizens, while public healthcare systems remain underfunded and overstretched.</w:t>
      </w:r>
      <w:r w:rsidR="008D08C6" w:rsidRPr="006D471B">
        <w:rPr>
          <w:rStyle w:val="FootnoteReference"/>
          <w:rFonts w:ascii="Arial" w:hAnsi="Arial" w:cs="Arial"/>
          <w:color w:val="000000"/>
          <w:sz w:val="24"/>
          <w:szCs w:val="24"/>
          <w:lang w:val="en-GB" w:eastAsia="en-GB"/>
        </w:rPr>
        <w:footnoteReference w:id="5"/>
      </w:r>
      <w:r w:rsidRPr="006D471B">
        <w:rPr>
          <w:rFonts w:ascii="Arial" w:hAnsi="Arial" w:cs="Arial"/>
          <w:color w:val="000000"/>
          <w:sz w:val="24"/>
          <w:szCs w:val="24"/>
          <w:lang w:val="en-GB" w:eastAsia="en-GB"/>
        </w:rPr>
        <w:t xml:space="preserve"> Rural areas frequently experience shortages of doctors, nurses, medical </w:t>
      </w:r>
      <w:r w:rsidR="006D471B" w:rsidRPr="006D471B">
        <w:rPr>
          <w:rFonts w:ascii="Arial" w:hAnsi="Arial" w:cs="Arial"/>
          <w:color w:val="000000"/>
          <w:sz w:val="24"/>
          <w:szCs w:val="24"/>
          <w:lang w:val="en-GB" w:eastAsia="en-GB"/>
        </w:rPr>
        <w:t>equipment,</w:t>
      </w:r>
      <w:r w:rsidRPr="006D471B">
        <w:rPr>
          <w:rFonts w:ascii="Arial" w:hAnsi="Arial" w:cs="Arial"/>
          <w:color w:val="000000"/>
          <w:sz w:val="24"/>
          <w:szCs w:val="24"/>
          <w:lang w:val="en-GB" w:eastAsia="en-GB"/>
        </w:rPr>
        <w:t xml:space="preserve"> and medicines. Consequently, poorer communities experience worse health outcomes despite constitutional guarantees of healthcare access.</w:t>
      </w:r>
    </w:p>
    <w:p w14:paraId="7323A6E2" w14:textId="4600762D" w:rsidR="00347CA7" w:rsidRPr="006D471B" w:rsidRDefault="00347CA7" w:rsidP="00347CA7">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Educational inequality also remains significant. Schools in historically disadvantaged communities often lack qualified teachers, adequate facilities, digital </w:t>
      </w:r>
      <w:r w:rsidR="006D471B" w:rsidRPr="006D471B">
        <w:rPr>
          <w:rFonts w:ascii="Arial" w:hAnsi="Arial" w:cs="Arial"/>
          <w:color w:val="000000"/>
          <w:sz w:val="24"/>
          <w:szCs w:val="24"/>
          <w:lang w:val="en-GB" w:eastAsia="en-GB"/>
        </w:rPr>
        <w:t>technology,</w:t>
      </w:r>
      <w:r w:rsidRPr="006D471B">
        <w:rPr>
          <w:rFonts w:ascii="Arial" w:hAnsi="Arial" w:cs="Arial"/>
          <w:color w:val="000000"/>
          <w:sz w:val="24"/>
          <w:szCs w:val="24"/>
          <w:lang w:val="en-GB" w:eastAsia="en-GB"/>
        </w:rPr>
        <w:t xml:space="preserve"> and learning resources. Learners in affluent urban schools </w:t>
      </w:r>
      <w:r w:rsidR="006D471B" w:rsidRPr="006D471B">
        <w:rPr>
          <w:rFonts w:ascii="Arial" w:hAnsi="Arial" w:cs="Arial"/>
          <w:color w:val="000000"/>
          <w:sz w:val="24"/>
          <w:szCs w:val="24"/>
          <w:lang w:val="en-GB" w:eastAsia="en-GB"/>
        </w:rPr>
        <w:t>achieve</w:t>
      </w:r>
      <w:r w:rsidRPr="006D471B">
        <w:rPr>
          <w:rFonts w:ascii="Arial" w:hAnsi="Arial" w:cs="Arial"/>
          <w:color w:val="000000"/>
          <w:sz w:val="24"/>
          <w:szCs w:val="24"/>
          <w:lang w:val="en-GB" w:eastAsia="en-GB"/>
        </w:rPr>
        <w:t xml:space="preserve"> </w:t>
      </w:r>
      <w:bookmarkStart w:id="2" w:name="_Int_2wLFx2TT"/>
      <w:r w:rsidRPr="006D471B">
        <w:rPr>
          <w:rFonts w:ascii="Arial" w:hAnsi="Arial" w:cs="Arial"/>
          <w:color w:val="000000"/>
          <w:sz w:val="24"/>
          <w:szCs w:val="24"/>
          <w:lang w:val="en-GB" w:eastAsia="en-GB"/>
        </w:rPr>
        <w:t>substantially better</w:t>
      </w:r>
      <w:bookmarkEnd w:id="2"/>
      <w:r w:rsidRPr="006D471B">
        <w:rPr>
          <w:rFonts w:ascii="Arial" w:hAnsi="Arial" w:cs="Arial"/>
          <w:color w:val="000000"/>
          <w:sz w:val="24"/>
          <w:szCs w:val="24"/>
          <w:lang w:val="en-GB" w:eastAsia="en-GB"/>
        </w:rPr>
        <w:t xml:space="preserve"> educational outcomes, reinforcing cycles of poverty across generations.</w:t>
      </w:r>
      <w:r w:rsidR="00E52962" w:rsidRPr="006D471B">
        <w:rPr>
          <w:rStyle w:val="FootnoteReference"/>
          <w:rFonts w:ascii="Arial" w:hAnsi="Arial" w:cs="Arial"/>
          <w:color w:val="000000"/>
          <w:sz w:val="24"/>
          <w:szCs w:val="24"/>
          <w:lang w:val="en-GB" w:eastAsia="en-GB"/>
        </w:rPr>
        <w:footnoteReference w:id="6"/>
      </w:r>
      <w:r w:rsidRPr="006D471B">
        <w:rPr>
          <w:rFonts w:ascii="Arial" w:hAnsi="Arial" w:cs="Arial"/>
          <w:color w:val="000000"/>
          <w:sz w:val="24"/>
          <w:szCs w:val="24"/>
          <w:lang w:val="en-GB" w:eastAsia="en-GB"/>
        </w:rPr>
        <w:t xml:space="preserve"> Unequal education reduces access to higher education and skilled employment, limiting social mobility.</w:t>
      </w:r>
    </w:p>
    <w:p w14:paraId="39C61F0B" w14:textId="3A69E05F" w:rsidR="00347CA7" w:rsidRPr="006D471B" w:rsidRDefault="00347CA7" w:rsidP="00347CA7">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Employment inequality further contributes to structural violence. South Africa consistently experiences extremely high unemployment rates, particularly among </w:t>
      </w:r>
      <w:r w:rsidRPr="006D471B">
        <w:rPr>
          <w:rFonts w:ascii="Arial" w:hAnsi="Arial" w:cs="Arial"/>
          <w:color w:val="000000"/>
          <w:sz w:val="24"/>
          <w:szCs w:val="24"/>
          <w:lang w:val="en-GB" w:eastAsia="en-GB"/>
        </w:rPr>
        <w:lastRenderedPageBreak/>
        <w:t>young people.</w:t>
      </w:r>
      <w:r w:rsidR="00C77E39" w:rsidRPr="006D471B">
        <w:rPr>
          <w:rStyle w:val="FootnoteReference"/>
          <w:rFonts w:ascii="Arial" w:hAnsi="Arial" w:cs="Arial"/>
          <w:color w:val="000000"/>
          <w:sz w:val="24"/>
          <w:szCs w:val="24"/>
          <w:lang w:val="en-GB" w:eastAsia="en-GB"/>
        </w:rPr>
        <w:footnoteReference w:id="7"/>
      </w:r>
      <w:r w:rsidRPr="006D471B">
        <w:rPr>
          <w:rFonts w:ascii="Arial" w:hAnsi="Arial" w:cs="Arial"/>
          <w:color w:val="000000"/>
          <w:sz w:val="24"/>
          <w:szCs w:val="24"/>
          <w:lang w:val="en-GB" w:eastAsia="en-GB"/>
        </w:rPr>
        <w:t xml:space="preserve"> Historical discrimination, unequal educational </w:t>
      </w:r>
      <w:r w:rsidR="006D471B" w:rsidRPr="006D471B">
        <w:rPr>
          <w:rFonts w:ascii="Arial" w:hAnsi="Arial" w:cs="Arial"/>
          <w:color w:val="000000"/>
          <w:sz w:val="24"/>
          <w:szCs w:val="24"/>
          <w:lang w:val="en-GB" w:eastAsia="en-GB"/>
        </w:rPr>
        <w:t>opportunities,</w:t>
      </w:r>
      <w:r w:rsidRPr="006D471B">
        <w:rPr>
          <w:rFonts w:ascii="Arial" w:hAnsi="Arial" w:cs="Arial"/>
          <w:color w:val="000000"/>
          <w:sz w:val="24"/>
          <w:szCs w:val="24"/>
          <w:lang w:val="en-GB" w:eastAsia="en-GB"/>
        </w:rPr>
        <w:t xml:space="preserve"> and limited access to economic networks continue to disadvantage many Black South Africans in the labour market. Informal employment and insecure work also contribute to persistent poverty.</w:t>
      </w:r>
    </w:p>
    <w:p w14:paraId="57426D24" w14:textId="27045BBB" w:rsidR="00347CA7" w:rsidRDefault="00347CA7" w:rsidP="00347CA7">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These inequalities </w:t>
      </w:r>
      <w:r w:rsidR="006D471B" w:rsidRPr="006D471B">
        <w:rPr>
          <w:rFonts w:ascii="Arial" w:hAnsi="Arial" w:cs="Arial"/>
          <w:color w:val="000000"/>
          <w:sz w:val="24"/>
          <w:szCs w:val="24"/>
          <w:lang w:val="en-GB" w:eastAsia="en-GB"/>
        </w:rPr>
        <w:t>make up</w:t>
      </w:r>
      <w:r w:rsidRPr="006D471B">
        <w:rPr>
          <w:rFonts w:ascii="Arial" w:hAnsi="Arial" w:cs="Arial"/>
          <w:color w:val="000000"/>
          <w:sz w:val="24"/>
          <w:szCs w:val="24"/>
          <w:lang w:val="en-GB" w:eastAsia="en-GB"/>
        </w:rPr>
        <w:t xml:space="preserve"> structural violence because they are not simply the result of individual choices but arise from longstanding institutional arrangements. People living in disadvantaged communities face systemic barriers that reduce their opportunities for economic advancement, </w:t>
      </w:r>
      <w:r w:rsidR="006D471B" w:rsidRPr="006D471B">
        <w:rPr>
          <w:rFonts w:ascii="Arial" w:hAnsi="Arial" w:cs="Arial"/>
          <w:color w:val="000000"/>
          <w:sz w:val="24"/>
          <w:szCs w:val="24"/>
          <w:lang w:val="en-GB" w:eastAsia="en-GB"/>
        </w:rPr>
        <w:t>education,</w:t>
      </w:r>
      <w:r w:rsidRPr="006D471B">
        <w:rPr>
          <w:rFonts w:ascii="Arial" w:hAnsi="Arial" w:cs="Arial"/>
          <w:color w:val="000000"/>
          <w:sz w:val="24"/>
          <w:szCs w:val="24"/>
          <w:lang w:val="en-GB" w:eastAsia="en-GB"/>
        </w:rPr>
        <w:t xml:space="preserve"> and health. Although democratic institutions now guarantee equal rights before the law, unequal access to resources continues to produce avoidable suffering and restrict human development. Structural violence therefore persists through unequal institutions rather than through overt legal discrimination.</w:t>
      </w:r>
    </w:p>
    <w:p w14:paraId="459BB76D" w14:textId="77777777" w:rsidR="00B47C78" w:rsidRPr="006D471B" w:rsidRDefault="00B47C78" w:rsidP="00347CA7">
      <w:pPr>
        <w:spacing w:before="100" w:beforeAutospacing="1" w:after="100" w:afterAutospacing="1" w:line="240" w:lineRule="auto"/>
        <w:rPr>
          <w:rFonts w:ascii="Arial" w:hAnsi="Arial" w:cs="Arial"/>
          <w:color w:val="000000"/>
          <w:sz w:val="24"/>
          <w:szCs w:val="24"/>
          <w:lang w:val="en-GB" w:eastAsia="en-GB"/>
        </w:rPr>
      </w:pPr>
    </w:p>
    <w:p w14:paraId="691B48B6" w14:textId="0AEBD8DE" w:rsidR="005166D1" w:rsidRPr="006D471B" w:rsidRDefault="005166D1" w:rsidP="005166D1">
      <w:pPr>
        <w:spacing w:before="100" w:beforeAutospacing="1" w:after="100" w:afterAutospacing="1" w:line="240" w:lineRule="auto"/>
        <w:outlineLvl w:val="1"/>
        <w:rPr>
          <w:rFonts w:ascii="Arial" w:eastAsia="Times New Roman" w:hAnsi="Arial" w:cs="Arial"/>
          <w:b/>
          <w:bCs/>
          <w:color w:val="000000"/>
          <w:sz w:val="24"/>
          <w:szCs w:val="24"/>
          <w:lang w:val="en-GB" w:eastAsia="en-GB"/>
        </w:rPr>
      </w:pPr>
      <w:r w:rsidRPr="006D471B">
        <w:rPr>
          <w:rFonts w:ascii="Arial" w:eastAsia="Times New Roman" w:hAnsi="Arial" w:cs="Arial"/>
          <w:b/>
          <w:bCs/>
          <w:color w:val="000000"/>
          <w:sz w:val="24"/>
          <w:szCs w:val="24"/>
          <w:lang w:val="en-GB" w:eastAsia="en-GB"/>
        </w:rPr>
        <w:t>Current Policies</w:t>
      </w:r>
    </w:p>
    <w:p w14:paraId="56C16780" w14:textId="1E9FC4E6" w:rsidR="005166D1" w:rsidRPr="006D471B" w:rsidRDefault="005166D1" w:rsidP="005166D1">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Since 1994, the South African government has introduced </w:t>
      </w:r>
      <w:r w:rsidR="006D471B" w:rsidRPr="006D471B">
        <w:rPr>
          <w:rFonts w:ascii="Arial" w:hAnsi="Arial" w:cs="Arial"/>
          <w:color w:val="000000"/>
          <w:sz w:val="24"/>
          <w:szCs w:val="24"/>
          <w:lang w:val="en-GB" w:eastAsia="en-GB"/>
        </w:rPr>
        <w:t>many</w:t>
      </w:r>
      <w:r w:rsidRPr="006D471B">
        <w:rPr>
          <w:rFonts w:ascii="Arial" w:hAnsi="Arial" w:cs="Arial"/>
          <w:color w:val="000000"/>
          <w:sz w:val="24"/>
          <w:szCs w:val="24"/>
          <w:lang w:val="en-GB" w:eastAsia="en-GB"/>
        </w:rPr>
        <w:t xml:space="preserve"> policies designed to address apartheid's legacy and reduce structural inequalities.</w:t>
      </w:r>
    </w:p>
    <w:p w14:paraId="54AC7D3B" w14:textId="3ABC9948" w:rsidR="005166D1" w:rsidRPr="006D471B" w:rsidRDefault="005166D1" w:rsidP="005166D1">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The Reconstruction and Development Programme (RDP) was among the first major initiatives introduced after democracy. The RDP </w:t>
      </w:r>
      <w:r w:rsidR="006D471B" w:rsidRPr="006D471B">
        <w:rPr>
          <w:rFonts w:ascii="Arial" w:hAnsi="Arial" w:cs="Arial"/>
          <w:color w:val="000000"/>
          <w:sz w:val="24"/>
          <w:szCs w:val="24"/>
          <w:lang w:val="en-GB" w:eastAsia="en-GB"/>
        </w:rPr>
        <w:t>looked</w:t>
      </w:r>
      <w:r w:rsidRPr="006D471B">
        <w:rPr>
          <w:rFonts w:ascii="Arial" w:hAnsi="Arial" w:cs="Arial"/>
          <w:color w:val="000000"/>
          <w:sz w:val="24"/>
          <w:szCs w:val="24"/>
          <w:lang w:val="en-GB" w:eastAsia="en-GB"/>
        </w:rPr>
        <w:t xml:space="preserve"> to provide housing, electricity, clean water, </w:t>
      </w:r>
      <w:r w:rsidR="006D471B" w:rsidRPr="006D471B">
        <w:rPr>
          <w:rFonts w:ascii="Arial" w:hAnsi="Arial" w:cs="Arial"/>
          <w:color w:val="000000"/>
          <w:sz w:val="24"/>
          <w:szCs w:val="24"/>
          <w:lang w:val="en-GB" w:eastAsia="en-GB"/>
        </w:rPr>
        <w:t>sanitation,</w:t>
      </w:r>
      <w:r w:rsidRPr="006D471B">
        <w:rPr>
          <w:rFonts w:ascii="Arial" w:hAnsi="Arial" w:cs="Arial"/>
          <w:color w:val="000000"/>
          <w:sz w:val="24"/>
          <w:szCs w:val="24"/>
          <w:lang w:val="en-GB" w:eastAsia="en-GB"/>
        </w:rPr>
        <w:t xml:space="preserve"> and healthcare to historically disadvantaged communities. Millions of subsidised houses </w:t>
      </w:r>
      <w:bookmarkStart w:id="3" w:name="_Int_BNOlfzFU"/>
      <w:r w:rsidRPr="006D471B">
        <w:rPr>
          <w:rFonts w:ascii="Arial" w:hAnsi="Arial" w:cs="Arial"/>
          <w:color w:val="000000"/>
          <w:sz w:val="24"/>
          <w:szCs w:val="24"/>
          <w:lang w:val="en-GB" w:eastAsia="en-GB"/>
        </w:rPr>
        <w:t>were constructed</w:t>
      </w:r>
      <w:bookmarkEnd w:id="3"/>
      <w:r w:rsidRPr="006D471B">
        <w:rPr>
          <w:rFonts w:ascii="Arial" w:hAnsi="Arial" w:cs="Arial"/>
          <w:color w:val="000000"/>
          <w:sz w:val="24"/>
          <w:szCs w:val="24"/>
          <w:lang w:val="en-GB" w:eastAsia="en-GB"/>
        </w:rPr>
        <w:t xml:space="preserve">, and access to essential services improved significantly. However, critics argue that many RDP houses </w:t>
      </w:r>
      <w:bookmarkStart w:id="4" w:name="_Int_tHhanbJH"/>
      <w:r w:rsidRPr="006D471B">
        <w:rPr>
          <w:rFonts w:ascii="Arial" w:hAnsi="Arial" w:cs="Arial"/>
          <w:color w:val="000000"/>
          <w:sz w:val="24"/>
          <w:szCs w:val="24"/>
          <w:lang w:val="en-GB" w:eastAsia="en-GB"/>
        </w:rPr>
        <w:t>were built</w:t>
      </w:r>
      <w:bookmarkEnd w:id="4"/>
      <w:r w:rsidRPr="006D471B">
        <w:rPr>
          <w:rFonts w:ascii="Arial" w:hAnsi="Arial" w:cs="Arial"/>
          <w:color w:val="000000"/>
          <w:sz w:val="24"/>
          <w:szCs w:val="24"/>
          <w:lang w:val="en-GB" w:eastAsia="en-GB"/>
        </w:rPr>
        <w:t xml:space="preserve"> far from employment opportunities, while rapid urbanisation has continued to increase housing shortages. Consequently, informal settlements </w:t>
      </w:r>
      <w:bookmarkStart w:id="5" w:name="_Int_SOak2S3Q"/>
      <w:r w:rsidRPr="006D471B">
        <w:rPr>
          <w:rFonts w:ascii="Arial" w:hAnsi="Arial" w:cs="Arial"/>
          <w:color w:val="000000"/>
          <w:sz w:val="24"/>
          <w:szCs w:val="24"/>
          <w:lang w:val="en-GB" w:eastAsia="en-GB"/>
        </w:rPr>
        <w:t>remain</w:t>
      </w:r>
      <w:bookmarkEnd w:id="5"/>
      <w:r w:rsidRPr="006D471B">
        <w:rPr>
          <w:rFonts w:ascii="Arial" w:hAnsi="Arial" w:cs="Arial"/>
          <w:color w:val="000000"/>
          <w:sz w:val="24"/>
          <w:szCs w:val="24"/>
          <w:lang w:val="en-GB" w:eastAsia="en-GB"/>
        </w:rPr>
        <w:t xml:space="preserve"> widespread.</w:t>
      </w:r>
      <w:r w:rsidR="00C77E39" w:rsidRPr="006D471B">
        <w:rPr>
          <w:rStyle w:val="FootnoteReference"/>
          <w:rFonts w:ascii="Arial" w:hAnsi="Arial" w:cs="Arial"/>
          <w:color w:val="000000"/>
          <w:sz w:val="24"/>
          <w:szCs w:val="24"/>
          <w:lang w:val="en-GB" w:eastAsia="en-GB"/>
        </w:rPr>
        <w:footnoteReference w:id="8"/>
      </w:r>
    </w:p>
    <w:p w14:paraId="784D1134" w14:textId="71E81151" w:rsidR="005166D1" w:rsidRPr="006D471B" w:rsidRDefault="005166D1" w:rsidP="005166D1">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Black Economic Empowerment (BEE) </w:t>
      </w:r>
      <w:bookmarkStart w:id="6" w:name="_Int_oxnEMvcu"/>
      <w:r w:rsidRPr="006D471B">
        <w:rPr>
          <w:rFonts w:ascii="Arial" w:hAnsi="Arial" w:cs="Arial"/>
          <w:color w:val="000000"/>
          <w:sz w:val="24"/>
          <w:szCs w:val="24"/>
          <w:lang w:val="en-GB" w:eastAsia="en-GB"/>
        </w:rPr>
        <w:t>was introduced</w:t>
      </w:r>
      <w:bookmarkEnd w:id="6"/>
      <w:r w:rsidRPr="006D471B">
        <w:rPr>
          <w:rFonts w:ascii="Arial" w:hAnsi="Arial" w:cs="Arial"/>
          <w:color w:val="000000"/>
          <w:sz w:val="24"/>
          <w:szCs w:val="24"/>
          <w:lang w:val="en-GB" w:eastAsia="en-GB"/>
        </w:rPr>
        <w:t xml:space="preserve"> to increase Black ownership and participation within the economy. BEE encourages businesses to promote Black ownership, management, </w:t>
      </w:r>
      <w:r w:rsidR="006D471B" w:rsidRPr="006D471B">
        <w:rPr>
          <w:rFonts w:ascii="Arial" w:hAnsi="Arial" w:cs="Arial"/>
          <w:color w:val="000000"/>
          <w:sz w:val="24"/>
          <w:szCs w:val="24"/>
          <w:lang w:val="en-GB" w:eastAsia="en-GB"/>
        </w:rPr>
        <w:t>procurement,</w:t>
      </w:r>
      <w:r w:rsidRPr="006D471B">
        <w:rPr>
          <w:rFonts w:ascii="Arial" w:hAnsi="Arial" w:cs="Arial"/>
          <w:color w:val="000000"/>
          <w:sz w:val="24"/>
          <w:szCs w:val="24"/>
          <w:lang w:val="en-GB" w:eastAsia="en-GB"/>
        </w:rPr>
        <w:t xml:space="preserve"> and skills development. The policy has helped create a growing Black middle class and increased representation within corporate leadership. Nevertheless, critics argue that BEE has disproportionately </w:t>
      </w:r>
      <w:bookmarkStart w:id="7" w:name="_Int_dLkYijoL"/>
      <w:r w:rsidRPr="006D471B">
        <w:rPr>
          <w:rFonts w:ascii="Arial" w:hAnsi="Arial" w:cs="Arial"/>
          <w:color w:val="000000"/>
          <w:sz w:val="24"/>
          <w:szCs w:val="24"/>
          <w:lang w:val="en-GB" w:eastAsia="en-GB"/>
        </w:rPr>
        <w:t>benefited</w:t>
      </w:r>
      <w:bookmarkEnd w:id="7"/>
      <w:r w:rsidRPr="006D471B">
        <w:rPr>
          <w:rFonts w:ascii="Arial" w:hAnsi="Arial" w:cs="Arial"/>
          <w:color w:val="000000"/>
          <w:sz w:val="24"/>
          <w:szCs w:val="24"/>
          <w:lang w:val="en-GB" w:eastAsia="en-GB"/>
        </w:rPr>
        <w:t xml:space="preserve"> politically connected elites while delivering fewer benefits to poorer communities.</w:t>
      </w:r>
    </w:p>
    <w:p w14:paraId="3F99F0C0" w14:textId="74527F58" w:rsidR="005166D1" w:rsidRPr="006D471B" w:rsidRDefault="005166D1" w:rsidP="005166D1">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The Employment Equity Act </w:t>
      </w:r>
      <w:r w:rsidR="006D471B" w:rsidRPr="006D471B">
        <w:rPr>
          <w:rFonts w:ascii="Arial" w:hAnsi="Arial" w:cs="Arial"/>
          <w:color w:val="000000"/>
          <w:sz w:val="24"/>
          <w:szCs w:val="24"/>
          <w:lang w:val="en-GB" w:eastAsia="en-GB"/>
        </w:rPr>
        <w:t>looks</w:t>
      </w:r>
      <w:r w:rsidRPr="006D471B">
        <w:rPr>
          <w:rFonts w:ascii="Arial" w:hAnsi="Arial" w:cs="Arial"/>
          <w:color w:val="000000"/>
          <w:sz w:val="24"/>
          <w:szCs w:val="24"/>
          <w:lang w:val="en-GB" w:eastAsia="en-GB"/>
        </w:rPr>
        <w:t xml:space="preserve"> to eliminate workplace discrimination and improve representation of historically disadvantaged groups through affirmative </w:t>
      </w:r>
      <w:r w:rsidRPr="006D471B">
        <w:rPr>
          <w:rFonts w:ascii="Arial" w:hAnsi="Arial" w:cs="Arial"/>
          <w:color w:val="000000"/>
          <w:sz w:val="24"/>
          <w:szCs w:val="24"/>
          <w:lang w:val="en-GB" w:eastAsia="en-GB"/>
        </w:rPr>
        <w:lastRenderedPageBreak/>
        <w:t xml:space="preserve">action. The legislation has increased racial and gender diversity in many sectors, particularly within the public service. However, implementation remains uneven, particularly in the private sector. Employers sometimes regard compliance as administrative rather than transformational, while broader unemployment limits the policy's overall </w:t>
      </w:r>
      <w:bookmarkStart w:id="8" w:name="_Int_Ad2YWU68"/>
      <w:r w:rsidRPr="006D471B">
        <w:rPr>
          <w:rFonts w:ascii="Arial" w:hAnsi="Arial" w:cs="Arial"/>
          <w:color w:val="000000"/>
          <w:sz w:val="24"/>
          <w:szCs w:val="24"/>
          <w:lang w:val="en-GB" w:eastAsia="en-GB"/>
        </w:rPr>
        <w:t>impact.¹</w:t>
      </w:r>
      <w:bookmarkEnd w:id="8"/>
      <w:r w:rsidRPr="006D471B">
        <w:rPr>
          <w:rFonts w:ascii="Arial" w:hAnsi="Arial" w:cs="Arial"/>
          <w:color w:val="000000"/>
          <w:sz w:val="24"/>
          <w:szCs w:val="24"/>
          <w:lang w:val="en-GB" w:eastAsia="en-GB"/>
        </w:rPr>
        <w:t>⁰</w:t>
      </w:r>
    </w:p>
    <w:p w14:paraId="0FB5CF25" w14:textId="324C3412" w:rsidR="005166D1" w:rsidRPr="006D471B" w:rsidRDefault="005166D1" w:rsidP="005166D1">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The National Development Plan (NDP) 2030 provides a long-term framework for reducing poverty and inequality through economic growth, education reform, infrastructure </w:t>
      </w:r>
      <w:r w:rsidR="006D471B" w:rsidRPr="006D471B">
        <w:rPr>
          <w:rFonts w:ascii="Arial" w:hAnsi="Arial" w:cs="Arial"/>
          <w:color w:val="000000"/>
          <w:sz w:val="24"/>
          <w:szCs w:val="24"/>
          <w:lang w:val="en-GB" w:eastAsia="en-GB"/>
        </w:rPr>
        <w:t>development,</w:t>
      </w:r>
      <w:r w:rsidRPr="006D471B">
        <w:rPr>
          <w:rFonts w:ascii="Arial" w:hAnsi="Arial" w:cs="Arial"/>
          <w:color w:val="000000"/>
          <w:sz w:val="24"/>
          <w:szCs w:val="24"/>
          <w:lang w:val="en-GB" w:eastAsia="en-GB"/>
        </w:rPr>
        <w:t xml:space="preserve"> and improved governance. The NDP recognises that sustainable development requires coordinated action across multiple sectors. Its comprehensive approach has been widely praised for identifying key development </w:t>
      </w:r>
      <w:bookmarkStart w:id="9" w:name="_Int_Mm8t9fMX"/>
      <w:r w:rsidRPr="006D471B">
        <w:rPr>
          <w:rFonts w:ascii="Arial" w:hAnsi="Arial" w:cs="Arial"/>
          <w:color w:val="000000"/>
          <w:sz w:val="24"/>
          <w:szCs w:val="24"/>
          <w:lang w:val="en-GB" w:eastAsia="en-GB"/>
        </w:rPr>
        <w:t>priorities.¹</w:t>
      </w:r>
      <w:bookmarkEnd w:id="9"/>
      <w:r w:rsidRPr="006D471B">
        <w:rPr>
          <w:rFonts w:ascii="Arial" w:hAnsi="Arial" w:cs="Arial"/>
          <w:color w:val="000000"/>
          <w:sz w:val="24"/>
          <w:szCs w:val="24"/>
          <w:lang w:val="en-GB" w:eastAsia="en-GB"/>
        </w:rPr>
        <w:t>¹</w:t>
      </w:r>
    </w:p>
    <w:p w14:paraId="4CD8664E" w14:textId="1167A040" w:rsidR="005166D1" w:rsidRPr="006D471B" w:rsidRDefault="005166D1" w:rsidP="005166D1">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However, implementation has faced considerable challenges. Limited administrative capacity, budget constraints, political </w:t>
      </w:r>
      <w:r w:rsidR="006D471B" w:rsidRPr="006D471B">
        <w:rPr>
          <w:rFonts w:ascii="Arial" w:hAnsi="Arial" w:cs="Arial"/>
          <w:color w:val="000000"/>
          <w:sz w:val="24"/>
          <w:szCs w:val="24"/>
          <w:lang w:val="en-GB" w:eastAsia="en-GB"/>
        </w:rPr>
        <w:t>instability,</w:t>
      </w:r>
      <w:r w:rsidRPr="006D471B">
        <w:rPr>
          <w:rFonts w:ascii="Arial" w:hAnsi="Arial" w:cs="Arial"/>
          <w:color w:val="000000"/>
          <w:sz w:val="24"/>
          <w:szCs w:val="24"/>
          <w:lang w:val="en-GB" w:eastAsia="en-GB"/>
        </w:rPr>
        <w:t xml:space="preserve"> and corruption have slowed progress towards many objectives. Infrastructure projects have experienced delays, while state-owned enterprises have often struggled with inefficiency and financial </w:t>
      </w:r>
      <w:bookmarkStart w:id="10" w:name="_Int_um9EU0uQ"/>
      <w:r w:rsidRPr="006D471B">
        <w:rPr>
          <w:rFonts w:ascii="Arial" w:hAnsi="Arial" w:cs="Arial"/>
          <w:color w:val="000000"/>
          <w:sz w:val="24"/>
          <w:szCs w:val="24"/>
          <w:lang w:val="en-GB" w:eastAsia="en-GB"/>
        </w:rPr>
        <w:t>mismanagement.¹</w:t>
      </w:r>
      <w:bookmarkEnd w:id="10"/>
      <w:r w:rsidRPr="006D471B">
        <w:rPr>
          <w:rFonts w:ascii="Arial" w:hAnsi="Arial" w:cs="Arial"/>
          <w:color w:val="000000"/>
          <w:sz w:val="24"/>
          <w:szCs w:val="24"/>
          <w:lang w:val="en-GB" w:eastAsia="en-GB"/>
        </w:rPr>
        <w:t>³</w:t>
      </w:r>
    </w:p>
    <w:p w14:paraId="48936055" w14:textId="20DF0660" w:rsidR="005166D1" w:rsidRPr="00B47C78" w:rsidRDefault="005166D1" w:rsidP="00B47C78">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Overall, these policies </w:t>
      </w:r>
      <w:bookmarkStart w:id="11" w:name="_Int_Yf6qLOfn"/>
      <w:r w:rsidRPr="006D471B">
        <w:rPr>
          <w:rFonts w:ascii="Arial" w:hAnsi="Arial" w:cs="Arial"/>
          <w:color w:val="000000"/>
          <w:sz w:val="24"/>
          <w:szCs w:val="24"/>
          <w:lang w:val="en-GB" w:eastAsia="en-GB"/>
        </w:rPr>
        <w:t>demonstrate</w:t>
      </w:r>
      <w:bookmarkEnd w:id="11"/>
      <w:r w:rsidRPr="006D471B">
        <w:rPr>
          <w:rFonts w:ascii="Arial" w:hAnsi="Arial" w:cs="Arial"/>
          <w:color w:val="000000"/>
          <w:sz w:val="24"/>
          <w:szCs w:val="24"/>
          <w:lang w:val="en-GB" w:eastAsia="en-GB"/>
        </w:rPr>
        <w:t xml:space="preserve"> substantial government commitment to addressing structural violence. They have expanded access to housing, electricity, </w:t>
      </w:r>
      <w:r w:rsidR="006D471B" w:rsidRPr="006D471B">
        <w:rPr>
          <w:rFonts w:ascii="Arial" w:hAnsi="Arial" w:cs="Arial"/>
          <w:color w:val="000000"/>
          <w:sz w:val="24"/>
          <w:szCs w:val="24"/>
          <w:lang w:val="en-GB" w:eastAsia="en-GB"/>
        </w:rPr>
        <w:t>education,</w:t>
      </w:r>
      <w:r w:rsidRPr="006D471B">
        <w:rPr>
          <w:rFonts w:ascii="Arial" w:hAnsi="Arial" w:cs="Arial"/>
          <w:color w:val="000000"/>
          <w:sz w:val="24"/>
          <w:szCs w:val="24"/>
          <w:lang w:val="en-GB" w:eastAsia="en-GB"/>
        </w:rPr>
        <w:t xml:space="preserve"> and political participation while promoting greater workplace diversity and economic inclusion. Nevertheless, persistent inequality suggests that existing policies have not fully addressed the structural causes of poverty and exclusion. Weak implementation, corruption, insufficient </w:t>
      </w:r>
      <w:r w:rsidR="006D471B" w:rsidRPr="006D471B">
        <w:rPr>
          <w:rFonts w:ascii="Arial" w:hAnsi="Arial" w:cs="Arial"/>
          <w:color w:val="000000"/>
          <w:sz w:val="24"/>
          <w:szCs w:val="24"/>
          <w:lang w:val="en-GB" w:eastAsia="en-GB"/>
        </w:rPr>
        <w:t>coordination,</w:t>
      </w:r>
      <w:r w:rsidRPr="006D471B">
        <w:rPr>
          <w:rFonts w:ascii="Arial" w:hAnsi="Arial" w:cs="Arial"/>
          <w:color w:val="000000"/>
          <w:sz w:val="24"/>
          <w:szCs w:val="24"/>
          <w:lang w:val="en-GB" w:eastAsia="en-GB"/>
        </w:rPr>
        <w:t xml:space="preserve"> and unequal economic growth continue to limit policy effectiveness. Addressing structural violence therefore requires both improved implementation of existing programmes and the introduction of complementary policies that focus more directly on local economic development and equal opportunity.</w:t>
      </w:r>
    </w:p>
    <w:p w14:paraId="58E37DC3" w14:textId="145BB481" w:rsidR="005166D1" w:rsidRPr="006D471B" w:rsidRDefault="005166D1" w:rsidP="005166D1">
      <w:pPr>
        <w:spacing w:before="100" w:beforeAutospacing="1" w:after="100" w:afterAutospacing="1" w:line="240" w:lineRule="auto"/>
        <w:outlineLvl w:val="1"/>
        <w:rPr>
          <w:rFonts w:ascii="Arial" w:eastAsia="Times New Roman" w:hAnsi="Arial" w:cs="Arial"/>
          <w:b/>
          <w:bCs/>
          <w:color w:val="000000"/>
          <w:sz w:val="24"/>
          <w:szCs w:val="24"/>
          <w:lang w:val="en-GB" w:eastAsia="en-GB"/>
        </w:rPr>
      </w:pPr>
      <w:r w:rsidRPr="006D471B">
        <w:rPr>
          <w:rFonts w:ascii="Arial" w:eastAsia="Times New Roman" w:hAnsi="Arial" w:cs="Arial"/>
          <w:b/>
          <w:bCs/>
          <w:color w:val="000000"/>
          <w:sz w:val="24"/>
          <w:szCs w:val="24"/>
          <w:lang w:val="en-GB" w:eastAsia="en-GB"/>
        </w:rPr>
        <w:t>Future Polic</w:t>
      </w:r>
      <w:r w:rsidR="006D471B">
        <w:rPr>
          <w:rFonts w:ascii="Arial" w:eastAsia="Times New Roman" w:hAnsi="Arial" w:cs="Arial"/>
          <w:b/>
          <w:bCs/>
          <w:color w:val="000000"/>
          <w:sz w:val="24"/>
          <w:szCs w:val="24"/>
          <w:lang w:val="en-GB" w:eastAsia="en-GB"/>
        </w:rPr>
        <w:t>y</w:t>
      </w:r>
    </w:p>
    <w:p w14:paraId="2A5C765C" w14:textId="77777777" w:rsidR="005166D1" w:rsidRPr="006D471B" w:rsidRDefault="005166D1" w:rsidP="005166D1">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Several policy options could further reduce structural violence and promote inclusive development.</w:t>
      </w:r>
    </w:p>
    <w:p w14:paraId="38357D11" w14:textId="509A572D" w:rsidR="005166D1" w:rsidRPr="006D471B" w:rsidRDefault="005166D1" w:rsidP="005166D1">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The first </w:t>
      </w:r>
      <w:bookmarkStart w:id="12" w:name="_Int_cHKtfojw"/>
      <w:r w:rsidRPr="006D471B">
        <w:rPr>
          <w:rFonts w:ascii="Arial" w:hAnsi="Arial" w:cs="Arial"/>
          <w:color w:val="000000"/>
          <w:sz w:val="24"/>
          <w:szCs w:val="24"/>
          <w:lang w:val="en-GB" w:eastAsia="en-GB"/>
        </w:rPr>
        <w:t>option</w:t>
      </w:r>
      <w:bookmarkEnd w:id="12"/>
      <w:r w:rsidRPr="006D471B">
        <w:rPr>
          <w:rFonts w:ascii="Arial" w:hAnsi="Arial" w:cs="Arial"/>
          <w:color w:val="000000"/>
          <w:sz w:val="24"/>
          <w:szCs w:val="24"/>
          <w:lang w:val="en-GB" w:eastAsia="en-GB"/>
        </w:rPr>
        <w:t xml:space="preserve"> involves expanded land reform. Land redistribution could address historical dispossession while improving rural livelihoods and agricultural productivity. Secure land ownership may increase household wealth and support small-scale farming. However, poorly managed redistribution risks reducing agricultural production, discouraging </w:t>
      </w:r>
      <w:r w:rsidR="006D471B" w:rsidRPr="006D471B">
        <w:rPr>
          <w:rFonts w:ascii="Arial" w:hAnsi="Arial" w:cs="Arial"/>
          <w:color w:val="000000"/>
          <w:sz w:val="24"/>
          <w:szCs w:val="24"/>
          <w:lang w:val="en-GB" w:eastAsia="en-GB"/>
        </w:rPr>
        <w:t>investment,</w:t>
      </w:r>
      <w:r w:rsidRPr="006D471B">
        <w:rPr>
          <w:rFonts w:ascii="Arial" w:hAnsi="Arial" w:cs="Arial"/>
          <w:color w:val="000000"/>
          <w:sz w:val="24"/>
          <w:szCs w:val="24"/>
          <w:lang w:val="en-GB" w:eastAsia="en-GB"/>
        </w:rPr>
        <w:t xml:space="preserve"> and creating uncertainty over property rights. Successful reform therefore requires transparent legal processes, agricultural support </w:t>
      </w:r>
      <w:r w:rsidR="006D471B" w:rsidRPr="006D471B">
        <w:rPr>
          <w:rFonts w:ascii="Arial" w:hAnsi="Arial" w:cs="Arial"/>
          <w:color w:val="000000"/>
          <w:sz w:val="24"/>
          <w:szCs w:val="24"/>
          <w:lang w:val="en-GB" w:eastAsia="en-GB"/>
        </w:rPr>
        <w:t>services,</w:t>
      </w:r>
      <w:r w:rsidRPr="006D471B">
        <w:rPr>
          <w:rFonts w:ascii="Arial" w:hAnsi="Arial" w:cs="Arial"/>
          <w:color w:val="000000"/>
          <w:sz w:val="24"/>
          <w:szCs w:val="24"/>
          <w:lang w:val="en-GB" w:eastAsia="en-GB"/>
        </w:rPr>
        <w:t xml:space="preserve"> and careful monitoring.</w:t>
      </w:r>
      <w:r w:rsidR="006D471B" w:rsidRPr="006D471B">
        <w:rPr>
          <w:rStyle w:val="FootnoteReference"/>
          <w:rFonts w:ascii="Arial" w:hAnsi="Arial" w:cs="Arial"/>
          <w:color w:val="000000"/>
          <w:sz w:val="24"/>
          <w:szCs w:val="24"/>
          <w:lang w:val="en-GB" w:eastAsia="en-GB"/>
        </w:rPr>
        <w:footnoteReference w:id="9"/>
      </w:r>
    </w:p>
    <w:p w14:paraId="770BC040" w14:textId="0B79407F" w:rsidR="005166D1" w:rsidRPr="006D471B" w:rsidRDefault="005166D1" w:rsidP="005166D1">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lastRenderedPageBreak/>
        <w:t xml:space="preserve">A second </w:t>
      </w:r>
      <w:bookmarkStart w:id="13" w:name="_Int_DHiuTogU"/>
      <w:r w:rsidRPr="006D471B">
        <w:rPr>
          <w:rFonts w:ascii="Arial" w:hAnsi="Arial" w:cs="Arial"/>
          <w:color w:val="000000"/>
          <w:sz w:val="24"/>
          <w:szCs w:val="24"/>
          <w:lang w:val="en-GB" w:eastAsia="en-GB"/>
        </w:rPr>
        <w:t>option</w:t>
      </w:r>
      <w:bookmarkEnd w:id="13"/>
      <w:r w:rsidRPr="006D471B">
        <w:rPr>
          <w:rFonts w:ascii="Arial" w:hAnsi="Arial" w:cs="Arial"/>
          <w:color w:val="000000"/>
          <w:sz w:val="24"/>
          <w:szCs w:val="24"/>
          <w:lang w:val="en-GB" w:eastAsia="en-GB"/>
        </w:rPr>
        <w:t xml:space="preserve"> is universal investment in education. Increased funding for early childhood education, teacher training, school </w:t>
      </w:r>
      <w:r w:rsidR="006D471B" w:rsidRPr="006D471B">
        <w:rPr>
          <w:rFonts w:ascii="Arial" w:hAnsi="Arial" w:cs="Arial"/>
          <w:color w:val="000000"/>
          <w:sz w:val="24"/>
          <w:szCs w:val="24"/>
          <w:lang w:val="en-GB" w:eastAsia="en-GB"/>
        </w:rPr>
        <w:t>infrastructure,</w:t>
      </w:r>
      <w:r w:rsidRPr="006D471B">
        <w:rPr>
          <w:rFonts w:ascii="Arial" w:hAnsi="Arial" w:cs="Arial"/>
          <w:color w:val="000000"/>
          <w:sz w:val="24"/>
          <w:szCs w:val="24"/>
          <w:lang w:val="en-GB" w:eastAsia="en-GB"/>
        </w:rPr>
        <w:t xml:space="preserve"> and digital technology would improve educational outcomes and reduce long-term inequality. Education increases productivity, employment opportunities and economic growth while promoting social mobility. The primary disadvantage is that educational investment produces benefits gradually and requires sustained financial commitment over many years.</w:t>
      </w:r>
      <w:r w:rsidR="006D471B" w:rsidRPr="006D471B">
        <w:rPr>
          <w:rStyle w:val="FootnoteReference"/>
          <w:rFonts w:ascii="Arial" w:hAnsi="Arial" w:cs="Arial"/>
          <w:color w:val="000000"/>
          <w:sz w:val="24"/>
          <w:szCs w:val="24"/>
          <w:lang w:val="en-GB" w:eastAsia="en-GB"/>
        </w:rPr>
        <w:footnoteReference w:id="10"/>
      </w:r>
    </w:p>
    <w:p w14:paraId="18DB579B" w14:textId="15FC77F4" w:rsidR="005166D1" w:rsidRPr="006D471B" w:rsidRDefault="005166D1" w:rsidP="005166D1">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A third </w:t>
      </w:r>
      <w:bookmarkStart w:id="14" w:name="_Int_dUl6L2pB"/>
      <w:r w:rsidRPr="006D471B">
        <w:rPr>
          <w:rFonts w:ascii="Arial" w:hAnsi="Arial" w:cs="Arial"/>
          <w:color w:val="000000"/>
          <w:sz w:val="24"/>
          <w:szCs w:val="24"/>
          <w:lang w:val="en-GB" w:eastAsia="en-GB"/>
        </w:rPr>
        <w:t>option</w:t>
      </w:r>
      <w:bookmarkEnd w:id="14"/>
      <w:r w:rsidRPr="006D471B">
        <w:rPr>
          <w:rFonts w:ascii="Arial" w:hAnsi="Arial" w:cs="Arial"/>
          <w:color w:val="000000"/>
          <w:sz w:val="24"/>
          <w:szCs w:val="24"/>
          <w:lang w:val="en-GB" w:eastAsia="en-GB"/>
        </w:rPr>
        <w:t xml:space="preserve"> focuses on community-led economic development. Local governments could support cooperatives, small businesses and community enterprises through grants, business </w:t>
      </w:r>
      <w:r w:rsidR="006D471B" w:rsidRPr="006D471B">
        <w:rPr>
          <w:rFonts w:ascii="Arial" w:hAnsi="Arial" w:cs="Arial"/>
          <w:color w:val="000000"/>
          <w:sz w:val="24"/>
          <w:szCs w:val="24"/>
          <w:lang w:val="en-GB" w:eastAsia="en-GB"/>
        </w:rPr>
        <w:t>training,</w:t>
      </w:r>
      <w:r w:rsidRPr="006D471B">
        <w:rPr>
          <w:rFonts w:ascii="Arial" w:hAnsi="Arial" w:cs="Arial"/>
          <w:color w:val="000000"/>
          <w:sz w:val="24"/>
          <w:szCs w:val="24"/>
          <w:lang w:val="en-GB" w:eastAsia="en-GB"/>
        </w:rPr>
        <w:t xml:space="preserve"> and improved access to finance. Such programmes encourage entrepreneurship, create </w:t>
      </w:r>
      <w:r w:rsidR="006D471B" w:rsidRPr="006D471B">
        <w:rPr>
          <w:rFonts w:ascii="Arial" w:hAnsi="Arial" w:cs="Arial"/>
          <w:color w:val="000000"/>
          <w:sz w:val="24"/>
          <w:szCs w:val="24"/>
          <w:lang w:val="en-GB" w:eastAsia="en-GB"/>
        </w:rPr>
        <w:t>employment,</w:t>
      </w:r>
      <w:r w:rsidRPr="006D471B">
        <w:rPr>
          <w:rFonts w:ascii="Arial" w:hAnsi="Arial" w:cs="Arial"/>
          <w:color w:val="000000"/>
          <w:sz w:val="24"/>
          <w:szCs w:val="24"/>
          <w:lang w:val="en-GB" w:eastAsia="en-GB"/>
        </w:rPr>
        <w:t xml:space="preserve"> and strengthen local economies while ensuring development reflects community priorities. However, outcomes may vary across regions depending on local leadership, institutional </w:t>
      </w:r>
      <w:r w:rsidR="006D471B" w:rsidRPr="006D471B">
        <w:rPr>
          <w:rFonts w:ascii="Arial" w:hAnsi="Arial" w:cs="Arial"/>
          <w:color w:val="000000"/>
          <w:sz w:val="24"/>
          <w:szCs w:val="24"/>
          <w:lang w:val="en-GB" w:eastAsia="en-GB"/>
        </w:rPr>
        <w:t>capacity,</w:t>
      </w:r>
      <w:r w:rsidRPr="006D471B">
        <w:rPr>
          <w:rFonts w:ascii="Arial" w:hAnsi="Arial" w:cs="Arial"/>
          <w:color w:val="000000"/>
          <w:sz w:val="24"/>
          <w:szCs w:val="24"/>
          <w:lang w:val="en-GB" w:eastAsia="en-GB"/>
        </w:rPr>
        <w:t xml:space="preserve"> and available resources.</w:t>
      </w:r>
    </w:p>
    <w:p w14:paraId="31BC8EA1" w14:textId="3881F88E" w:rsidR="005166D1" w:rsidRPr="006D471B" w:rsidRDefault="005166D1" w:rsidP="005166D1">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A fourth </w:t>
      </w:r>
      <w:bookmarkStart w:id="15" w:name="_Int_shSFjjo7"/>
      <w:r w:rsidRPr="006D471B">
        <w:rPr>
          <w:rFonts w:ascii="Arial" w:hAnsi="Arial" w:cs="Arial"/>
          <w:color w:val="000000"/>
          <w:sz w:val="24"/>
          <w:szCs w:val="24"/>
          <w:lang w:val="en-GB" w:eastAsia="en-GB"/>
        </w:rPr>
        <w:t>option</w:t>
      </w:r>
      <w:bookmarkEnd w:id="15"/>
      <w:r w:rsidRPr="006D471B">
        <w:rPr>
          <w:rFonts w:ascii="Arial" w:hAnsi="Arial" w:cs="Arial"/>
          <w:color w:val="000000"/>
          <w:sz w:val="24"/>
          <w:szCs w:val="24"/>
          <w:lang w:val="en-GB" w:eastAsia="en-GB"/>
        </w:rPr>
        <w:t xml:space="preserve"> involves targeted infrastructure investment, particularly in disadvantaged rural and township communities. Improved transport networks, electricity, broadband internet, healthcare </w:t>
      </w:r>
      <w:r w:rsidR="006D471B" w:rsidRPr="006D471B">
        <w:rPr>
          <w:rFonts w:ascii="Arial" w:hAnsi="Arial" w:cs="Arial"/>
          <w:color w:val="000000"/>
          <w:sz w:val="24"/>
          <w:szCs w:val="24"/>
          <w:lang w:val="en-GB" w:eastAsia="en-GB"/>
        </w:rPr>
        <w:t>facilities,</w:t>
      </w:r>
      <w:r w:rsidRPr="006D471B">
        <w:rPr>
          <w:rFonts w:ascii="Arial" w:hAnsi="Arial" w:cs="Arial"/>
          <w:color w:val="000000"/>
          <w:sz w:val="24"/>
          <w:szCs w:val="24"/>
          <w:lang w:val="en-GB" w:eastAsia="en-GB"/>
        </w:rPr>
        <w:t xml:space="preserve"> and water systems would expand economic opportunities while improving living standards. Better infrastructure attracts private investment and connects isolated communities to labour markets. However, infrastructure projects require substantial public expenditure and may be vulnerable to corruption, procurement </w:t>
      </w:r>
      <w:r w:rsidR="006D471B" w:rsidRPr="006D471B">
        <w:rPr>
          <w:rFonts w:ascii="Arial" w:hAnsi="Arial" w:cs="Arial"/>
          <w:color w:val="000000"/>
          <w:sz w:val="24"/>
          <w:szCs w:val="24"/>
          <w:lang w:val="en-GB" w:eastAsia="en-GB"/>
        </w:rPr>
        <w:t>irregularities,</w:t>
      </w:r>
      <w:r w:rsidRPr="006D471B">
        <w:rPr>
          <w:rFonts w:ascii="Arial" w:hAnsi="Arial" w:cs="Arial"/>
          <w:color w:val="000000"/>
          <w:sz w:val="24"/>
          <w:szCs w:val="24"/>
          <w:lang w:val="en-GB" w:eastAsia="en-GB"/>
        </w:rPr>
        <w:t xml:space="preserve"> and construction delays if oversight mechanisms are weak.</w:t>
      </w:r>
      <w:r w:rsidR="006D471B" w:rsidRPr="006D471B">
        <w:rPr>
          <w:rStyle w:val="FootnoteReference"/>
          <w:rFonts w:ascii="Arial" w:hAnsi="Arial" w:cs="Arial"/>
          <w:color w:val="000000"/>
          <w:sz w:val="24"/>
          <w:szCs w:val="24"/>
          <w:lang w:val="en-GB" w:eastAsia="en-GB"/>
        </w:rPr>
        <w:footnoteReference w:id="11"/>
      </w:r>
    </w:p>
    <w:p w14:paraId="29B88E9B" w14:textId="618FBC23" w:rsidR="005166D1" w:rsidRPr="006D471B" w:rsidRDefault="005166D1" w:rsidP="005166D1">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Each policy offers important benefits but also has limitations. Land reform addresses historical injustice but requires careful implementation to maintain productivity. Education provides long-term social transformation but cannot immediately reduce unemployment. Community-led development encourages local participation but depends upon institutional effectiveness. Infrastructure investment generates broad economic benefits but requires effective governance and </w:t>
      </w:r>
      <w:r w:rsidR="006D471B" w:rsidRPr="006D471B">
        <w:rPr>
          <w:rFonts w:ascii="Arial" w:hAnsi="Arial" w:cs="Arial"/>
          <w:color w:val="000000"/>
          <w:sz w:val="24"/>
          <w:szCs w:val="24"/>
          <w:lang w:val="en-GB" w:eastAsia="en-GB"/>
        </w:rPr>
        <w:t>budgetary management</w:t>
      </w:r>
      <w:r w:rsidRPr="006D471B">
        <w:rPr>
          <w:rFonts w:ascii="Arial" w:hAnsi="Arial" w:cs="Arial"/>
          <w:color w:val="000000"/>
          <w:sz w:val="24"/>
          <w:szCs w:val="24"/>
          <w:lang w:val="en-GB" w:eastAsia="en-GB"/>
        </w:rPr>
        <w:t>.</w:t>
      </w:r>
    </w:p>
    <w:p w14:paraId="28439B2A" w14:textId="6F91F4C3" w:rsidR="005166D1" w:rsidRPr="006D471B" w:rsidRDefault="005166D1" w:rsidP="005166D1">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Rather than selecting a single policy, a comprehensive strategy combining these approaches is more likely to address the multiple dimensions of structural violence. Structural inequality affects education, housing, healthcare, </w:t>
      </w:r>
      <w:r w:rsidR="006D471B" w:rsidRPr="006D471B">
        <w:rPr>
          <w:rFonts w:ascii="Arial" w:hAnsi="Arial" w:cs="Arial"/>
          <w:color w:val="000000"/>
          <w:sz w:val="24"/>
          <w:szCs w:val="24"/>
          <w:lang w:val="en-GB" w:eastAsia="en-GB"/>
        </w:rPr>
        <w:t>employment,</w:t>
      </w:r>
      <w:r w:rsidRPr="006D471B">
        <w:rPr>
          <w:rFonts w:ascii="Arial" w:hAnsi="Arial" w:cs="Arial"/>
          <w:color w:val="000000"/>
          <w:sz w:val="24"/>
          <w:szCs w:val="24"/>
          <w:lang w:val="en-GB" w:eastAsia="en-GB"/>
        </w:rPr>
        <w:t xml:space="preserve"> and economic opportunity simultaneously. Therefore, policy responses should likewise operate across multiple sectors to achieve sustainable and inclusive development.</w:t>
      </w:r>
    </w:p>
    <w:p w14:paraId="373F5628" w14:textId="001A0ADD" w:rsidR="00654FF5" w:rsidRPr="006D471B" w:rsidRDefault="00654FF5" w:rsidP="00654FF5">
      <w:pPr>
        <w:spacing w:before="100" w:beforeAutospacing="1" w:after="100" w:afterAutospacing="1" w:line="240" w:lineRule="auto"/>
        <w:outlineLvl w:val="1"/>
        <w:rPr>
          <w:rFonts w:ascii="Arial" w:eastAsia="Times New Roman" w:hAnsi="Arial" w:cs="Arial"/>
          <w:b/>
          <w:bCs/>
          <w:color w:val="000000"/>
          <w:sz w:val="24"/>
          <w:szCs w:val="24"/>
          <w:lang w:val="en-GB" w:eastAsia="en-GB"/>
        </w:rPr>
      </w:pPr>
      <w:r w:rsidRPr="006D471B">
        <w:rPr>
          <w:rFonts w:ascii="Arial" w:eastAsia="Times New Roman" w:hAnsi="Arial" w:cs="Arial"/>
          <w:b/>
          <w:bCs/>
          <w:color w:val="000000"/>
          <w:sz w:val="24"/>
          <w:szCs w:val="24"/>
          <w:lang w:val="en-GB" w:eastAsia="en-GB"/>
        </w:rPr>
        <w:lastRenderedPageBreak/>
        <w:t>Recommendatio</w:t>
      </w:r>
      <w:r w:rsidR="006D471B">
        <w:rPr>
          <w:rFonts w:ascii="Arial" w:eastAsia="Times New Roman" w:hAnsi="Arial" w:cs="Arial"/>
          <w:b/>
          <w:bCs/>
          <w:color w:val="000000"/>
          <w:sz w:val="24"/>
          <w:szCs w:val="24"/>
          <w:lang w:val="en-GB" w:eastAsia="en-GB"/>
        </w:rPr>
        <w:t>n</w:t>
      </w:r>
    </w:p>
    <w:p w14:paraId="13D917DF" w14:textId="052E64AC" w:rsidR="00654FF5" w:rsidRPr="006D471B" w:rsidRDefault="00654FF5" w:rsidP="00654FF5">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The most effective approach to reducing structural violence in South Africa is a coordinated strategy that integrates education, infrastructure development, accountable land reform, local economic </w:t>
      </w:r>
      <w:r w:rsidR="006D471B" w:rsidRPr="006D471B">
        <w:rPr>
          <w:rFonts w:ascii="Arial" w:hAnsi="Arial" w:cs="Arial"/>
          <w:color w:val="000000"/>
          <w:sz w:val="24"/>
          <w:szCs w:val="24"/>
          <w:lang w:val="en-GB" w:eastAsia="en-GB"/>
        </w:rPr>
        <w:t>development,</w:t>
      </w:r>
      <w:r w:rsidRPr="006D471B">
        <w:rPr>
          <w:rFonts w:ascii="Arial" w:hAnsi="Arial" w:cs="Arial"/>
          <w:color w:val="000000"/>
          <w:sz w:val="24"/>
          <w:szCs w:val="24"/>
          <w:lang w:val="en-GB" w:eastAsia="en-GB"/>
        </w:rPr>
        <w:t xml:space="preserve"> and stronger anti-corruption measures.</w:t>
      </w:r>
    </w:p>
    <w:p w14:paraId="0A75899A" w14:textId="0857BBD5" w:rsidR="00654FF5" w:rsidRPr="006D471B" w:rsidRDefault="00654FF5" w:rsidP="00654FF5">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Education should receive priority because it addresses one of the root causes of long-term inequality. Increased investment in teacher quality, school facilities, digital </w:t>
      </w:r>
      <w:r w:rsidR="006D471B" w:rsidRPr="006D471B">
        <w:rPr>
          <w:rFonts w:ascii="Arial" w:hAnsi="Arial" w:cs="Arial"/>
          <w:color w:val="000000"/>
          <w:sz w:val="24"/>
          <w:szCs w:val="24"/>
          <w:lang w:val="en-GB" w:eastAsia="en-GB"/>
        </w:rPr>
        <w:t>learning,</w:t>
      </w:r>
      <w:r w:rsidRPr="006D471B">
        <w:rPr>
          <w:rFonts w:ascii="Arial" w:hAnsi="Arial" w:cs="Arial"/>
          <w:color w:val="000000"/>
          <w:sz w:val="24"/>
          <w:szCs w:val="24"/>
          <w:lang w:val="en-GB" w:eastAsia="en-GB"/>
        </w:rPr>
        <w:t xml:space="preserve"> and vocational education would improve employment opportunities and promote intergenerational social mobility.</w:t>
      </w:r>
      <w:r w:rsidR="006D471B" w:rsidRPr="006D471B">
        <w:rPr>
          <w:rStyle w:val="FootnoteReference"/>
          <w:rFonts w:ascii="Arial" w:hAnsi="Arial" w:cs="Arial"/>
          <w:color w:val="000000"/>
          <w:sz w:val="24"/>
          <w:szCs w:val="24"/>
          <w:lang w:val="en-GB" w:eastAsia="en-GB"/>
        </w:rPr>
        <w:footnoteReference w:id="12"/>
      </w:r>
      <w:r w:rsidRPr="006D471B">
        <w:rPr>
          <w:rFonts w:ascii="Arial" w:hAnsi="Arial" w:cs="Arial"/>
          <w:color w:val="000000"/>
          <w:sz w:val="24"/>
          <w:szCs w:val="24"/>
          <w:lang w:val="en-GB" w:eastAsia="en-GB"/>
        </w:rPr>
        <w:t xml:space="preserve"> Equal educational opportunities also strengthen economic competitiveness and reduce dependence on social welfare.</w:t>
      </w:r>
    </w:p>
    <w:p w14:paraId="5A2C8647" w14:textId="1ED255D7" w:rsidR="00654FF5" w:rsidRPr="006D471B" w:rsidRDefault="00654FF5" w:rsidP="00654FF5">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Infrastructure investment should focus on historically disadvantaged communities through improved transport, electricity, water, healthcare </w:t>
      </w:r>
      <w:r w:rsidR="006D471B" w:rsidRPr="006D471B">
        <w:rPr>
          <w:rFonts w:ascii="Arial" w:hAnsi="Arial" w:cs="Arial"/>
          <w:color w:val="000000"/>
          <w:sz w:val="24"/>
          <w:szCs w:val="24"/>
          <w:lang w:val="en-GB" w:eastAsia="en-GB"/>
        </w:rPr>
        <w:t>facilities,</w:t>
      </w:r>
      <w:r w:rsidRPr="006D471B">
        <w:rPr>
          <w:rFonts w:ascii="Arial" w:hAnsi="Arial" w:cs="Arial"/>
          <w:color w:val="000000"/>
          <w:sz w:val="24"/>
          <w:szCs w:val="24"/>
          <w:lang w:val="en-GB" w:eastAsia="en-GB"/>
        </w:rPr>
        <w:t xml:space="preserve"> and broadband connectivity. Better infrastructure enhances quality of life while enabling businesses to expand and create employment opportunities.</w:t>
      </w:r>
    </w:p>
    <w:p w14:paraId="79282782" w14:textId="294776E9" w:rsidR="00654FF5" w:rsidRPr="006D471B" w:rsidRDefault="00654FF5" w:rsidP="00654FF5">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Land reform should continue but be implemented through transparent legal frameworks supported by agricultural finance, technical </w:t>
      </w:r>
      <w:r w:rsidR="006D471B" w:rsidRPr="006D471B">
        <w:rPr>
          <w:rFonts w:ascii="Arial" w:hAnsi="Arial" w:cs="Arial"/>
          <w:color w:val="000000"/>
          <w:sz w:val="24"/>
          <w:szCs w:val="24"/>
          <w:lang w:val="en-GB" w:eastAsia="en-GB"/>
        </w:rPr>
        <w:t>training,</w:t>
      </w:r>
      <w:r w:rsidRPr="006D471B">
        <w:rPr>
          <w:rFonts w:ascii="Arial" w:hAnsi="Arial" w:cs="Arial"/>
          <w:color w:val="000000"/>
          <w:sz w:val="24"/>
          <w:szCs w:val="24"/>
          <w:lang w:val="en-GB" w:eastAsia="en-GB"/>
        </w:rPr>
        <w:t xml:space="preserve"> and ongoing government assistance. Redistribution should aim not only to correct historical injustice but also to ensure productive land use and sustainable rural development.</w:t>
      </w:r>
    </w:p>
    <w:p w14:paraId="14809EA4" w14:textId="3868D756" w:rsidR="00654FF5" w:rsidRPr="006D471B" w:rsidRDefault="00654FF5" w:rsidP="00654FF5">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Community-led economic development should empower local governments, </w:t>
      </w:r>
      <w:r w:rsidR="006D471B" w:rsidRPr="006D471B">
        <w:rPr>
          <w:rFonts w:ascii="Arial" w:hAnsi="Arial" w:cs="Arial"/>
          <w:color w:val="000000"/>
          <w:sz w:val="24"/>
          <w:szCs w:val="24"/>
          <w:lang w:val="en-GB" w:eastAsia="en-GB"/>
        </w:rPr>
        <w:t>cooperatives,</w:t>
      </w:r>
      <w:r w:rsidRPr="006D471B">
        <w:rPr>
          <w:rFonts w:ascii="Arial" w:hAnsi="Arial" w:cs="Arial"/>
          <w:color w:val="000000"/>
          <w:sz w:val="24"/>
          <w:szCs w:val="24"/>
          <w:lang w:val="en-GB" w:eastAsia="en-GB"/>
        </w:rPr>
        <w:t xml:space="preserve"> and small enterprises to identify development priorities and stimulate employment. Supporting entrepreneurship and small businesses broadens economic participation while reducing dependence on large corporations.</w:t>
      </w:r>
    </w:p>
    <w:p w14:paraId="2552A929" w14:textId="75EA00DB" w:rsidR="00654FF5" w:rsidRPr="006D471B" w:rsidRDefault="00654FF5" w:rsidP="00654FF5">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Finally, stronger anti-corruption measures are essential to improve policy implementation. Independent oversight institutions, transparent procurement systems, effective </w:t>
      </w:r>
      <w:r w:rsidR="006D471B" w:rsidRPr="006D471B">
        <w:rPr>
          <w:rFonts w:ascii="Arial" w:hAnsi="Arial" w:cs="Arial"/>
          <w:color w:val="000000"/>
          <w:sz w:val="24"/>
          <w:szCs w:val="24"/>
          <w:lang w:val="en-GB" w:eastAsia="en-GB"/>
        </w:rPr>
        <w:t>auditing,</w:t>
      </w:r>
      <w:r w:rsidRPr="006D471B">
        <w:rPr>
          <w:rFonts w:ascii="Arial" w:hAnsi="Arial" w:cs="Arial"/>
          <w:color w:val="000000"/>
          <w:sz w:val="24"/>
          <w:szCs w:val="24"/>
          <w:lang w:val="en-GB" w:eastAsia="en-GB"/>
        </w:rPr>
        <w:t xml:space="preserve"> and stronger legal accountability would ensure that public resources reach intended beneficiaries.</w:t>
      </w:r>
      <w:r w:rsidR="006D471B" w:rsidRPr="006D471B">
        <w:rPr>
          <w:rStyle w:val="FootnoteReference"/>
          <w:rFonts w:ascii="Arial" w:hAnsi="Arial" w:cs="Arial"/>
          <w:color w:val="000000"/>
          <w:sz w:val="24"/>
          <w:szCs w:val="24"/>
          <w:lang w:val="en-GB" w:eastAsia="en-GB"/>
        </w:rPr>
        <w:footnoteReference w:id="13"/>
      </w:r>
      <w:r w:rsidRPr="006D471B">
        <w:rPr>
          <w:rFonts w:ascii="Arial" w:hAnsi="Arial" w:cs="Arial"/>
          <w:color w:val="000000"/>
          <w:sz w:val="24"/>
          <w:szCs w:val="24"/>
          <w:lang w:val="en-GB" w:eastAsia="en-GB"/>
        </w:rPr>
        <w:t xml:space="preserve"> Reducing corruption would improve public confidence and maximise the effectiveness of development programmes.</w:t>
      </w:r>
    </w:p>
    <w:p w14:paraId="2AA6408E" w14:textId="71E5556D" w:rsidR="00654FF5" w:rsidRPr="006D471B" w:rsidRDefault="00654FF5" w:rsidP="006D471B">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This integrated strategy recognises that structural violence is multidimensional and therefore cannot be solved through isolated interventions. Combining </w:t>
      </w:r>
      <w:r w:rsidRPr="006D471B">
        <w:rPr>
          <w:rFonts w:ascii="Arial" w:hAnsi="Arial" w:cs="Arial"/>
          <w:color w:val="000000"/>
          <w:sz w:val="24"/>
          <w:szCs w:val="24"/>
          <w:lang w:val="en-GB" w:eastAsia="en-GB"/>
        </w:rPr>
        <w:lastRenderedPageBreak/>
        <w:t xml:space="preserve">economic, educational, </w:t>
      </w:r>
      <w:r w:rsidR="006D471B" w:rsidRPr="006D471B">
        <w:rPr>
          <w:rFonts w:ascii="Arial" w:hAnsi="Arial" w:cs="Arial"/>
          <w:color w:val="000000"/>
          <w:sz w:val="24"/>
          <w:szCs w:val="24"/>
          <w:lang w:val="en-GB" w:eastAsia="en-GB"/>
        </w:rPr>
        <w:t>institutional,</w:t>
      </w:r>
      <w:r w:rsidRPr="006D471B">
        <w:rPr>
          <w:rFonts w:ascii="Arial" w:hAnsi="Arial" w:cs="Arial"/>
          <w:color w:val="000000"/>
          <w:sz w:val="24"/>
          <w:szCs w:val="24"/>
          <w:lang w:val="en-GB" w:eastAsia="en-GB"/>
        </w:rPr>
        <w:t xml:space="preserve"> and social reforms provides the greatest opportunity to reduce inequality and create inclusive development that benefits all South Africans.</w:t>
      </w:r>
    </w:p>
    <w:p w14:paraId="47074268" w14:textId="0DB22B72" w:rsidR="00654FF5" w:rsidRPr="006D471B" w:rsidRDefault="00654FF5" w:rsidP="00654FF5">
      <w:pPr>
        <w:spacing w:before="100" w:beforeAutospacing="1" w:after="100" w:afterAutospacing="1" w:line="240" w:lineRule="auto"/>
        <w:outlineLvl w:val="1"/>
        <w:rPr>
          <w:rFonts w:ascii="Arial" w:eastAsia="Times New Roman" w:hAnsi="Arial" w:cs="Arial"/>
          <w:b/>
          <w:bCs/>
          <w:color w:val="000000"/>
          <w:sz w:val="24"/>
          <w:szCs w:val="24"/>
          <w:lang w:val="en-GB" w:eastAsia="en-GB"/>
        </w:rPr>
      </w:pPr>
      <w:r w:rsidRPr="006D471B">
        <w:rPr>
          <w:rFonts w:ascii="Arial" w:eastAsia="Times New Roman" w:hAnsi="Arial" w:cs="Arial"/>
          <w:b/>
          <w:bCs/>
          <w:color w:val="000000"/>
          <w:sz w:val="24"/>
          <w:szCs w:val="24"/>
          <w:lang w:val="en-GB" w:eastAsia="en-GB"/>
        </w:rPr>
        <w:t>Conclusion</w:t>
      </w:r>
    </w:p>
    <w:p w14:paraId="7C8B59CF" w14:textId="1D9FCBBA" w:rsidR="00654FF5" w:rsidRPr="006D471B" w:rsidRDefault="00654FF5" w:rsidP="00654FF5">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Despite the end of apartheid more than three decades ago, structural violence continues to shape opportunities and living conditions in South Africa. Persistent inequalities in wealth, education, healthcare, </w:t>
      </w:r>
      <w:r w:rsidR="006D471B" w:rsidRPr="006D471B">
        <w:rPr>
          <w:rFonts w:ascii="Arial" w:hAnsi="Arial" w:cs="Arial"/>
          <w:color w:val="000000"/>
          <w:sz w:val="24"/>
          <w:szCs w:val="24"/>
          <w:lang w:val="en-GB" w:eastAsia="en-GB"/>
        </w:rPr>
        <w:t>housing,</w:t>
      </w:r>
      <w:r w:rsidRPr="006D471B">
        <w:rPr>
          <w:rFonts w:ascii="Arial" w:hAnsi="Arial" w:cs="Arial"/>
          <w:color w:val="000000"/>
          <w:sz w:val="24"/>
          <w:szCs w:val="24"/>
          <w:lang w:val="en-GB" w:eastAsia="en-GB"/>
        </w:rPr>
        <w:t xml:space="preserve"> and employment demonstrate that legal equality alone is insufficient to achieve social justice. Existing government policies have made important progress but remain constrained by implementation challenges and persistent institutional weaknesses. A coordinated policy framework combining education, infrastructure, accountable land reform, community-led economic </w:t>
      </w:r>
      <w:r w:rsidR="006D471B" w:rsidRPr="006D471B">
        <w:rPr>
          <w:rFonts w:ascii="Arial" w:hAnsi="Arial" w:cs="Arial"/>
          <w:color w:val="000000"/>
          <w:sz w:val="24"/>
          <w:szCs w:val="24"/>
          <w:lang w:val="en-GB" w:eastAsia="en-GB"/>
        </w:rPr>
        <w:t>development,</w:t>
      </w:r>
      <w:r w:rsidRPr="006D471B">
        <w:rPr>
          <w:rFonts w:ascii="Arial" w:hAnsi="Arial" w:cs="Arial"/>
          <w:color w:val="000000"/>
          <w:sz w:val="24"/>
          <w:szCs w:val="24"/>
          <w:lang w:val="en-GB" w:eastAsia="en-GB"/>
        </w:rPr>
        <w:t xml:space="preserve"> and stronger anti-corruption measures offers the most effective pathway towards reducing structural violence and promoting a more equitable and inclusive South African society.</w:t>
      </w:r>
    </w:p>
    <w:p w14:paraId="090145BA" w14:textId="257A71CF" w:rsidR="00654FF5" w:rsidRPr="006D471B" w:rsidRDefault="00654FF5" w:rsidP="00654FF5">
      <w:pPr>
        <w:spacing w:after="0" w:line="240" w:lineRule="auto"/>
        <w:rPr>
          <w:rFonts w:ascii="Arial" w:eastAsia="Times New Roman" w:hAnsi="Arial" w:cs="Arial"/>
          <w:sz w:val="24"/>
          <w:szCs w:val="24"/>
          <w:lang w:val="en-GB" w:eastAsia="en-GB"/>
        </w:rPr>
      </w:pPr>
    </w:p>
    <w:p w14:paraId="6FE78F6B" w14:textId="656CD0B0" w:rsidR="00654FF5" w:rsidRPr="006D471B" w:rsidRDefault="00654FF5" w:rsidP="00654FF5">
      <w:pPr>
        <w:spacing w:after="0" w:line="240" w:lineRule="auto"/>
        <w:rPr>
          <w:rFonts w:ascii="Arial" w:eastAsia="Times New Roman" w:hAnsi="Arial" w:cs="Arial"/>
          <w:sz w:val="24"/>
          <w:szCs w:val="24"/>
          <w:lang w:val="en-GB" w:eastAsia="en-GB"/>
        </w:rPr>
      </w:pPr>
    </w:p>
    <w:p w14:paraId="75AE48A1" w14:textId="77777777" w:rsidR="006D471B" w:rsidRDefault="006D471B" w:rsidP="00654FF5">
      <w:pPr>
        <w:spacing w:before="100" w:beforeAutospacing="1" w:after="100" w:afterAutospacing="1" w:line="240" w:lineRule="auto"/>
        <w:outlineLvl w:val="0"/>
        <w:rPr>
          <w:rFonts w:ascii="Arial" w:eastAsia="Times New Roman" w:hAnsi="Arial" w:cs="Arial"/>
          <w:b/>
          <w:bCs/>
          <w:color w:val="000000"/>
          <w:kern w:val="36"/>
          <w:sz w:val="24"/>
          <w:szCs w:val="24"/>
          <w:lang w:val="en-GB" w:eastAsia="en-GB"/>
        </w:rPr>
      </w:pPr>
    </w:p>
    <w:p w14:paraId="2175EEE3" w14:textId="73B96248" w:rsidR="00654FF5" w:rsidRPr="006D471B" w:rsidRDefault="006D471B" w:rsidP="006D471B">
      <w:pPr>
        <w:jc w:val="center"/>
        <w:rPr>
          <w:rFonts w:ascii="Arial" w:eastAsia="Times New Roman" w:hAnsi="Arial" w:cs="Arial"/>
          <w:b/>
          <w:bCs/>
          <w:color w:val="000000"/>
          <w:kern w:val="36"/>
          <w:sz w:val="24"/>
          <w:szCs w:val="24"/>
          <w:lang w:val="en-GB" w:eastAsia="en-GB"/>
        </w:rPr>
      </w:pPr>
      <w:r>
        <w:rPr>
          <w:rFonts w:ascii="Arial" w:eastAsia="Times New Roman" w:hAnsi="Arial" w:cs="Arial"/>
          <w:b/>
          <w:bCs/>
          <w:color w:val="000000"/>
          <w:kern w:val="36"/>
          <w:sz w:val="24"/>
          <w:szCs w:val="24"/>
          <w:lang w:val="en-GB" w:eastAsia="en-GB"/>
        </w:rPr>
        <w:br w:type="page"/>
      </w:r>
      <w:r w:rsidR="00654FF5" w:rsidRPr="006D471B">
        <w:rPr>
          <w:rFonts w:ascii="Arial" w:eastAsia="Times New Roman" w:hAnsi="Arial" w:cs="Arial"/>
          <w:b/>
          <w:bCs/>
          <w:color w:val="000000"/>
          <w:kern w:val="36"/>
          <w:sz w:val="24"/>
          <w:szCs w:val="24"/>
          <w:lang w:val="en-GB" w:eastAsia="en-GB"/>
        </w:rPr>
        <w:lastRenderedPageBreak/>
        <w:t>Bibliography</w:t>
      </w:r>
    </w:p>
    <w:p w14:paraId="445A4D69" w14:textId="77777777" w:rsidR="00654FF5" w:rsidRPr="006D471B" w:rsidRDefault="00654FF5" w:rsidP="006D471B">
      <w:pPr>
        <w:spacing w:before="100" w:beforeAutospacing="1" w:after="100" w:afterAutospacing="1" w:line="240" w:lineRule="auto"/>
        <w:ind w:left="720" w:hanging="720"/>
        <w:rPr>
          <w:rFonts w:ascii="Arial" w:hAnsi="Arial" w:cs="Arial"/>
          <w:color w:val="000000"/>
          <w:sz w:val="24"/>
          <w:szCs w:val="24"/>
          <w:lang w:val="en-GB" w:eastAsia="en-GB"/>
        </w:rPr>
      </w:pPr>
      <w:r w:rsidRPr="006D471B">
        <w:rPr>
          <w:rFonts w:ascii="Arial" w:hAnsi="Arial" w:cs="Arial"/>
          <w:color w:val="000000"/>
          <w:sz w:val="24"/>
          <w:szCs w:val="24"/>
          <w:lang w:val="en-GB" w:eastAsia="en-GB"/>
        </w:rPr>
        <w:t>Department of Health, </w:t>
      </w:r>
      <w:r w:rsidRPr="006D471B">
        <w:rPr>
          <w:rFonts w:ascii="Arial" w:hAnsi="Arial" w:cs="Arial"/>
          <w:i/>
          <w:iCs/>
          <w:color w:val="000000"/>
          <w:sz w:val="24"/>
          <w:szCs w:val="24"/>
          <w:lang w:val="en-GB" w:eastAsia="en-GB"/>
        </w:rPr>
        <w:t>National Health Insurance Policy: Towards Universal Health Coverage</w:t>
      </w:r>
      <w:r w:rsidRPr="006D471B">
        <w:rPr>
          <w:rFonts w:ascii="Arial" w:hAnsi="Arial" w:cs="Arial"/>
          <w:color w:val="000000"/>
          <w:sz w:val="24"/>
          <w:szCs w:val="24"/>
          <w:lang w:val="en-GB" w:eastAsia="en-GB"/>
        </w:rPr>
        <w:t> (Pretoria: Department of Health, 2017).</w:t>
      </w:r>
    </w:p>
    <w:p w14:paraId="575891E8" w14:textId="77777777" w:rsidR="00654FF5" w:rsidRPr="006D471B" w:rsidRDefault="00654FF5" w:rsidP="006D471B">
      <w:pPr>
        <w:spacing w:before="100" w:beforeAutospacing="1" w:after="100" w:afterAutospacing="1" w:line="240" w:lineRule="auto"/>
        <w:ind w:left="720" w:hanging="720"/>
        <w:rPr>
          <w:rFonts w:ascii="Arial" w:hAnsi="Arial" w:cs="Arial"/>
          <w:color w:val="000000"/>
          <w:sz w:val="24"/>
          <w:szCs w:val="24"/>
          <w:lang w:val="en-GB" w:eastAsia="en-GB"/>
        </w:rPr>
      </w:pPr>
      <w:r w:rsidRPr="006D471B">
        <w:rPr>
          <w:rFonts w:ascii="Arial" w:hAnsi="Arial" w:cs="Arial"/>
          <w:color w:val="000000"/>
          <w:sz w:val="24"/>
          <w:szCs w:val="24"/>
          <w:lang w:val="en-GB" w:eastAsia="en-GB"/>
        </w:rPr>
        <w:t>Galtung, Johan, 'Violence, Peace, and Peace Research', </w:t>
      </w:r>
      <w:r w:rsidRPr="006D471B">
        <w:rPr>
          <w:rFonts w:ascii="Arial" w:hAnsi="Arial" w:cs="Arial"/>
          <w:i/>
          <w:iCs/>
          <w:color w:val="000000"/>
          <w:sz w:val="24"/>
          <w:szCs w:val="24"/>
          <w:lang w:val="en-GB" w:eastAsia="en-GB"/>
        </w:rPr>
        <w:t>Journal of Peace Research</w:t>
      </w:r>
      <w:r w:rsidRPr="006D471B">
        <w:rPr>
          <w:rFonts w:ascii="Arial" w:hAnsi="Arial" w:cs="Arial"/>
          <w:color w:val="000000"/>
          <w:sz w:val="24"/>
          <w:szCs w:val="24"/>
          <w:lang w:val="en-GB" w:eastAsia="en-GB"/>
        </w:rPr>
        <w:t>, 6.3 (1969), 167–191.</w:t>
      </w:r>
    </w:p>
    <w:p w14:paraId="7BE2462C" w14:textId="77777777" w:rsidR="00654FF5" w:rsidRPr="006D471B" w:rsidRDefault="00654FF5" w:rsidP="006D471B">
      <w:pPr>
        <w:spacing w:before="100" w:beforeAutospacing="1" w:after="100" w:afterAutospacing="1" w:line="240" w:lineRule="auto"/>
        <w:ind w:left="720" w:hanging="720"/>
        <w:rPr>
          <w:rFonts w:ascii="Arial" w:hAnsi="Arial" w:cs="Arial"/>
          <w:color w:val="000000"/>
          <w:sz w:val="24"/>
          <w:szCs w:val="24"/>
          <w:lang w:val="en-GB" w:eastAsia="en-GB"/>
        </w:rPr>
      </w:pPr>
      <w:r w:rsidRPr="006D471B">
        <w:rPr>
          <w:rFonts w:ascii="Arial" w:hAnsi="Arial" w:cs="Arial"/>
          <w:color w:val="000000"/>
          <w:sz w:val="24"/>
          <w:szCs w:val="24"/>
          <w:lang w:val="en-GB" w:eastAsia="en-GB"/>
        </w:rPr>
        <w:t>Mandela, Nelson, </w:t>
      </w:r>
      <w:r w:rsidRPr="006D471B">
        <w:rPr>
          <w:rFonts w:ascii="Arial" w:hAnsi="Arial" w:cs="Arial"/>
          <w:i/>
          <w:iCs/>
          <w:color w:val="000000"/>
          <w:sz w:val="24"/>
          <w:szCs w:val="24"/>
          <w:lang w:val="en-GB" w:eastAsia="en-GB"/>
        </w:rPr>
        <w:t>Long Walk to Freedom</w:t>
      </w:r>
      <w:r w:rsidRPr="006D471B">
        <w:rPr>
          <w:rFonts w:ascii="Arial" w:hAnsi="Arial" w:cs="Arial"/>
          <w:color w:val="000000"/>
          <w:sz w:val="24"/>
          <w:szCs w:val="24"/>
          <w:lang w:val="en-GB" w:eastAsia="en-GB"/>
        </w:rPr>
        <w:t> (London: Abacus, 1995).</w:t>
      </w:r>
    </w:p>
    <w:p w14:paraId="32AAFE78" w14:textId="77777777" w:rsidR="00654FF5" w:rsidRPr="006D471B" w:rsidRDefault="00654FF5" w:rsidP="006D471B">
      <w:pPr>
        <w:spacing w:before="100" w:beforeAutospacing="1" w:after="100" w:afterAutospacing="1" w:line="240" w:lineRule="auto"/>
        <w:ind w:left="720" w:hanging="720"/>
        <w:rPr>
          <w:rFonts w:ascii="Arial" w:hAnsi="Arial" w:cs="Arial"/>
          <w:color w:val="000000"/>
          <w:sz w:val="24"/>
          <w:szCs w:val="24"/>
          <w:lang w:val="en-GB" w:eastAsia="en-GB"/>
        </w:rPr>
      </w:pPr>
      <w:r w:rsidRPr="006D471B">
        <w:rPr>
          <w:rFonts w:ascii="Arial" w:hAnsi="Arial" w:cs="Arial"/>
          <w:color w:val="000000"/>
          <w:sz w:val="24"/>
          <w:szCs w:val="24"/>
          <w:lang w:val="en-GB" w:eastAsia="en-GB"/>
        </w:rPr>
        <w:t>National Planning Commission, </w:t>
      </w:r>
      <w:r w:rsidRPr="006D471B">
        <w:rPr>
          <w:rFonts w:ascii="Arial" w:hAnsi="Arial" w:cs="Arial"/>
          <w:i/>
          <w:iCs/>
          <w:color w:val="000000"/>
          <w:sz w:val="24"/>
          <w:szCs w:val="24"/>
          <w:lang w:val="en-GB" w:eastAsia="en-GB"/>
        </w:rPr>
        <w:t>National Development Plan 2030: Our Future – Make It Work</w:t>
      </w:r>
      <w:r w:rsidRPr="006D471B">
        <w:rPr>
          <w:rFonts w:ascii="Arial" w:hAnsi="Arial" w:cs="Arial"/>
          <w:color w:val="000000"/>
          <w:sz w:val="24"/>
          <w:szCs w:val="24"/>
          <w:lang w:val="en-GB" w:eastAsia="en-GB"/>
        </w:rPr>
        <w:t> (Pretoria: National Planning Commission, 2012).</w:t>
      </w:r>
    </w:p>
    <w:p w14:paraId="64F11E6E" w14:textId="77777777" w:rsidR="00654FF5" w:rsidRPr="006D471B" w:rsidRDefault="00654FF5" w:rsidP="006D471B">
      <w:pPr>
        <w:spacing w:before="100" w:beforeAutospacing="1" w:after="100" w:afterAutospacing="1" w:line="240" w:lineRule="auto"/>
        <w:ind w:left="720" w:hanging="720"/>
        <w:rPr>
          <w:rFonts w:ascii="Arial" w:hAnsi="Arial" w:cs="Arial"/>
          <w:color w:val="000000"/>
          <w:sz w:val="24"/>
          <w:szCs w:val="24"/>
          <w:lang w:val="en-GB" w:eastAsia="en-GB"/>
        </w:rPr>
      </w:pPr>
      <w:r w:rsidRPr="006D471B">
        <w:rPr>
          <w:rFonts w:ascii="Arial" w:hAnsi="Arial" w:cs="Arial"/>
          <w:color w:val="000000"/>
          <w:sz w:val="24"/>
          <w:szCs w:val="24"/>
          <w:lang w:val="en-GB" w:eastAsia="en-GB"/>
        </w:rPr>
        <w:t>Organisation for Economic Co-operation and Development, </w:t>
      </w:r>
      <w:r w:rsidRPr="006D471B">
        <w:rPr>
          <w:rFonts w:ascii="Arial" w:hAnsi="Arial" w:cs="Arial"/>
          <w:i/>
          <w:iCs/>
          <w:color w:val="000000"/>
          <w:sz w:val="24"/>
          <w:szCs w:val="24"/>
          <w:lang w:val="en-GB" w:eastAsia="en-GB"/>
        </w:rPr>
        <w:t xml:space="preserve">Education </w:t>
      </w:r>
      <w:bookmarkStart w:id="17" w:name="_Int_iYzYYMMi"/>
      <w:r w:rsidRPr="006D471B">
        <w:rPr>
          <w:rFonts w:ascii="Arial" w:hAnsi="Arial" w:cs="Arial"/>
          <w:i/>
          <w:iCs/>
          <w:color w:val="000000"/>
          <w:sz w:val="24"/>
          <w:szCs w:val="24"/>
          <w:lang w:val="en-GB" w:eastAsia="en-GB"/>
        </w:rPr>
        <w:t>at a Glance</w:t>
      </w:r>
      <w:bookmarkEnd w:id="17"/>
      <w:r w:rsidRPr="006D471B">
        <w:rPr>
          <w:rFonts w:ascii="Arial" w:hAnsi="Arial" w:cs="Arial"/>
          <w:i/>
          <w:iCs/>
          <w:color w:val="000000"/>
          <w:sz w:val="24"/>
          <w:szCs w:val="24"/>
          <w:lang w:val="en-GB" w:eastAsia="en-GB"/>
        </w:rPr>
        <w:t xml:space="preserve"> 2023: OECD Indicators</w:t>
      </w:r>
      <w:r w:rsidRPr="006D471B">
        <w:rPr>
          <w:rFonts w:ascii="Arial" w:hAnsi="Arial" w:cs="Arial"/>
          <w:color w:val="000000"/>
          <w:sz w:val="24"/>
          <w:szCs w:val="24"/>
          <w:lang w:val="en-GB" w:eastAsia="en-GB"/>
        </w:rPr>
        <w:t> (Paris: OECD Publishing, 2023).</w:t>
      </w:r>
    </w:p>
    <w:p w14:paraId="11293DD4" w14:textId="77777777" w:rsidR="00654FF5" w:rsidRPr="006D471B" w:rsidRDefault="00654FF5" w:rsidP="006D471B">
      <w:pPr>
        <w:spacing w:before="100" w:beforeAutospacing="1" w:after="100" w:afterAutospacing="1" w:line="240" w:lineRule="auto"/>
        <w:ind w:left="720" w:hanging="720"/>
        <w:rPr>
          <w:rFonts w:ascii="Arial" w:hAnsi="Arial" w:cs="Arial"/>
          <w:color w:val="000000"/>
          <w:sz w:val="24"/>
          <w:szCs w:val="24"/>
          <w:lang w:val="en-GB" w:eastAsia="en-GB"/>
        </w:rPr>
      </w:pPr>
      <w:r w:rsidRPr="006D471B">
        <w:rPr>
          <w:rFonts w:ascii="Arial" w:hAnsi="Arial" w:cs="Arial"/>
          <w:color w:val="000000"/>
          <w:sz w:val="24"/>
          <w:szCs w:val="24"/>
          <w:lang w:val="en-GB" w:eastAsia="en-GB"/>
        </w:rPr>
        <w:t>Republic of South Africa, </w:t>
      </w:r>
      <w:r w:rsidRPr="006D471B">
        <w:rPr>
          <w:rFonts w:ascii="Arial" w:hAnsi="Arial" w:cs="Arial"/>
          <w:i/>
          <w:iCs/>
          <w:color w:val="000000"/>
          <w:sz w:val="24"/>
          <w:szCs w:val="24"/>
          <w:lang w:val="en-GB" w:eastAsia="en-GB"/>
        </w:rPr>
        <w:t>Broad-Based Black Economic Empowerment Act 53 of 2003</w:t>
      </w:r>
      <w:r w:rsidRPr="006D471B">
        <w:rPr>
          <w:rFonts w:ascii="Arial" w:hAnsi="Arial" w:cs="Arial"/>
          <w:color w:val="000000"/>
          <w:sz w:val="24"/>
          <w:szCs w:val="24"/>
          <w:lang w:val="en-GB" w:eastAsia="en-GB"/>
        </w:rPr>
        <w:t> (Pretoria: Government Printer, 2004).</w:t>
      </w:r>
    </w:p>
    <w:p w14:paraId="763595A6" w14:textId="77777777" w:rsidR="00654FF5" w:rsidRPr="006D471B" w:rsidRDefault="00654FF5" w:rsidP="006D471B">
      <w:pPr>
        <w:spacing w:before="100" w:beforeAutospacing="1" w:after="100" w:afterAutospacing="1" w:line="240" w:lineRule="auto"/>
        <w:ind w:left="720" w:hanging="720"/>
        <w:rPr>
          <w:rFonts w:ascii="Arial" w:hAnsi="Arial" w:cs="Arial"/>
          <w:color w:val="000000"/>
          <w:sz w:val="24"/>
          <w:szCs w:val="24"/>
          <w:lang w:val="en-GB" w:eastAsia="en-GB"/>
        </w:rPr>
      </w:pPr>
      <w:r w:rsidRPr="006D471B">
        <w:rPr>
          <w:rFonts w:ascii="Arial" w:hAnsi="Arial" w:cs="Arial"/>
          <w:color w:val="000000"/>
          <w:sz w:val="24"/>
          <w:szCs w:val="24"/>
          <w:lang w:val="en-GB" w:eastAsia="en-GB"/>
        </w:rPr>
        <w:t>Republic of South Africa, </w:t>
      </w:r>
      <w:r w:rsidRPr="006D471B">
        <w:rPr>
          <w:rFonts w:ascii="Arial" w:hAnsi="Arial" w:cs="Arial"/>
          <w:i/>
          <w:iCs/>
          <w:color w:val="000000"/>
          <w:sz w:val="24"/>
          <w:szCs w:val="24"/>
          <w:lang w:val="en-GB" w:eastAsia="en-GB"/>
        </w:rPr>
        <w:t>Employment Equity Act 55 of 1998</w:t>
      </w:r>
      <w:r w:rsidRPr="006D471B">
        <w:rPr>
          <w:rFonts w:ascii="Arial" w:hAnsi="Arial" w:cs="Arial"/>
          <w:color w:val="000000"/>
          <w:sz w:val="24"/>
          <w:szCs w:val="24"/>
          <w:lang w:val="en-GB" w:eastAsia="en-GB"/>
        </w:rPr>
        <w:t> (Pretoria: Government Printer, 1998).</w:t>
      </w:r>
    </w:p>
    <w:p w14:paraId="00BB04E2" w14:textId="77777777" w:rsidR="00654FF5" w:rsidRPr="006D471B" w:rsidRDefault="00654FF5" w:rsidP="006D471B">
      <w:pPr>
        <w:spacing w:before="100" w:beforeAutospacing="1" w:after="100" w:afterAutospacing="1" w:line="240" w:lineRule="auto"/>
        <w:ind w:left="720" w:hanging="720"/>
        <w:rPr>
          <w:rFonts w:ascii="Arial" w:hAnsi="Arial" w:cs="Arial"/>
          <w:color w:val="000000"/>
          <w:sz w:val="24"/>
          <w:szCs w:val="24"/>
          <w:lang w:val="en-GB" w:eastAsia="en-GB"/>
        </w:rPr>
      </w:pPr>
      <w:r w:rsidRPr="006D471B">
        <w:rPr>
          <w:rFonts w:ascii="Arial" w:hAnsi="Arial" w:cs="Arial"/>
          <w:color w:val="000000"/>
          <w:sz w:val="24"/>
          <w:szCs w:val="24"/>
          <w:lang w:val="en-GB" w:eastAsia="en-GB"/>
        </w:rPr>
        <w:t>Republic of South Africa, </w:t>
      </w:r>
      <w:r w:rsidRPr="006D471B">
        <w:rPr>
          <w:rFonts w:ascii="Arial" w:hAnsi="Arial" w:cs="Arial"/>
          <w:i/>
          <w:iCs/>
          <w:color w:val="000000"/>
          <w:sz w:val="24"/>
          <w:szCs w:val="24"/>
          <w:lang w:val="en-GB" w:eastAsia="en-GB"/>
        </w:rPr>
        <w:t>White Paper on Reconstruction and Development</w:t>
      </w:r>
      <w:r w:rsidRPr="006D471B">
        <w:rPr>
          <w:rFonts w:ascii="Arial" w:hAnsi="Arial" w:cs="Arial"/>
          <w:color w:val="000000"/>
          <w:sz w:val="24"/>
          <w:szCs w:val="24"/>
          <w:lang w:val="en-GB" w:eastAsia="en-GB"/>
        </w:rPr>
        <w:t> (Cape Town: Government Printer, 1994).</w:t>
      </w:r>
    </w:p>
    <w:p w14:paraId="21B70415" w14:textId="77777777" w:rsidR="00654FF5" w:rsidRPr="006D471B" w:rsidRDefault="00654FF5" w:rsidP="006D471B">
      <w:pPr>
        <w:spacing w:before="100" w:beforeAutospacing="1" w:after="100" w:afterAutospacing="1" w:line="240" w:lineRule="auto"/>
        <w:ind w:left="720" w:hanging="720"/>
        <w:rPr>
          <w:rFonts w:ascii="Arial" w:hAnsi="Arial" w:cs="Arial"/>
          <w:color w:val="000000"/>
          <w:sz w:val="24"/>
          <w:szCs w:val="24"/>
          <w:lang w:val="en-GB" w:eastAsia="en-GB"/>
        </w:rPr>
      </w:pPr>
      <w:r w:rsidRPr="006D471B">
        <w:rPr>
          <w:rFonts w:ascii="Arial" w:hAnsi="Arial" w:cs="Arial"/>
          <w:color w:val="000000"/>
          <w:sz w:val="24"/>
          <w:szCs w:val="24"/>
          <w:lang w:val="en-GB" w:eastAsia="en-GB"/>
        </w:rPr>
        <w:t>Spaull, Nic, 'South Africa's Education Crisis: The Quality of Education in South Africa 1994–2011', </w:t>
      </w:r>
      <w:r w:rsidRPr="006D471B">
        <w:rPr>
          <w:rFonts w:ascii="Arial" w:hAnsi="Arial" w:cs="Arial"/>
          <w:i/>
          <w:iCs/>
          <w:color w:val="000000"/>
          <w:sz w:val="24"/>
          <w:szCs w:val="24"/>
          <w:lang w:val="en-GB" w:eastAsia="en-GB"/>
        </w:rPr>
        <w:t>Report Commissioned by the Centre for Development and Enterprise</w:t>
      </w:r>
      <w:r w:rsidRPr="006D471B">
        <w:rPr>
          <w:rFonts w:ascii="Arial" w:hAnsi="Arial" w:cs="Arial"/>
          <w:color w:val="000000"/>
          <w:sz w:val="24"/>
          <w:szCs w:val="24"/>
          <w:lang w:val="en-GB" w:eastAsia="en-GB"/>
        </w:rPr>
        <w:t> (Johannesburg: Centre for Development and Enterprise, 2013).</w:t>
      </w:r>
    </w:p>
    <w:p w14:paraId="05245307" w14:textId="77777777" w:rsidR="00654FF5" w:rsidRPr="006D471B" w:rsidRDefault="00654FF5" w:rsidP="006D471B">
      <w:pPr>
        <w:spacing w:before="100" w:beforeAutospacing="1" w:after="100" w:afterAutospacing="1" w:line="240" w:lineRule="auto"/>
        <w:ind w:left="720" w:hanging="720"/>
        <w:rPr>
          <w:rFonts w:ascii="Arial" w:hAnsi="Arial" w:cs="Arial"/>
          <w:color w:val="000000"/>
          <w:sz w:val="24"/>
          <w:szCs w:val="24"/>
          <w:lang w:val="en-GB" w:eastAsia="en-GB"/>
        </w:rPr>
      </w:pPr>
      <w:r w:rsidRPr="006D471B">
        <w:rPr>
          <w:rFonts w:ascii="Arial" w:hAnsi="Arial" w:cs="Arial"/>
          <w:color w:val="000000"/>
          <w:sz w:val="24"/>
          <w:szCs w:val="24"/>
          <w:lang w:val="en-GB" w:eastAsia="en-GB"/>
        </w:rPr>
        <w:t>Statistics South Africa, </w:t>
      </w:r>
      <w:r w:rsidRPr="006D471B">
        <w:rPr>
          <w:rFonts w:ascii="Arial" w:hAnsi="Arial" w:cs="Arial"/>
          <w:i/>
          <w:iCs/>
          <w:color w:val="000000"/>
          <w:sz w:val="24"/>
          <w:szCs w:val="24"/>
          <w:lang w:val="en-GB" w:eastAsia="en-GB"/>
        </w:rPr>
        <w:t>General Household Survey 2023</w:t>
      </w:r>
      <w:r w:rsidRPr="006D471B">
        <w:rPr>
          <w:rFonts w:ascii="Arial" w:hAnsi="Arial" w:cs="Arial"/>
          <w:color w:val="000000"/>
          <w:sz w:val="24"/>
          <w:szCs w:val="24"/>
          <w:lang w:val="en-GB" w:eastAsia="en-GB"/>
        </w:rPr>
        <w:t> (Pretoria: Statistics South Africa, 2024).</w:t>
      </w:r>
    </w:p>
    <w:p w14:paraId="5D91F7C4" w14:textId="77777777" w:rsidR="00654FF5" w:rsidRPr="006D471B" w:rsidRDefault="00654FF5" w:rsidP="006D471B">
      <w:pPr>
        <w:spacing w:before="100" w:beforeAutospacing="1" w:after="100" w:afterAutospacing="1" w:line="240" w:lineRule="auto"/>
        <w:ind w:left="720" w:hanging="720"/>
        <w:rPr>
          <w:rFonts w:ascii="Arial" w:hAnsi="Arial" w:cs="Arial"/>
          <w:color w:val="000000"/>
          <w:sz w:val="24"/>
          <w:szCs w:val="24"/>
          <w:lang w:val="en-GB" w:eastAsia="en-GB"/>
        </w:rPr>
      </w:pPr>
      <w:r w:rsidRPr="006D471B">
        <w:rPr>
          <w:rFonts w:ascii="Arial" w:hAnsi="Arial" w:cs="Arial"/>
          <w:color w:val="000000"/>
          <w:sz w:val="24"/>
          <w:szCs w:val="24"/>
          <w:lang w:val="en-GB" w:eastAsia="en-GB"/>
        </w:rPr>
        <w:t>Statistics South Africa, </w:t>
      </w:r>
      <w:r w:rsidRPr="006D471B">
        <w:rPr>
          <w:rFonts w:ascii="Arial" w:hAnsi="Arial" w:cs="Arial"/>
          <w:i/>
          <w:iCs/>
          <w:color w:val="000000"/>
          <w:sz w:val="24"/>
          <w:szCs w:val="24"/>
          <w:lang w:val="en-GB" w:eastAsia="en-GB"/>
        </w:rPr>
        <w:t>Quarterly Labour Force Survey, Quarter 4, 2024</w:t>
      </w:r>
      <w:r w:rsidRPr="006D471B">
        <w:rPr>
          <w:rFonts w:ascii="Arial" w:hAnsi="Arial" w:cs="Arial"/>
          <w:color w:val="000000"/>
          <w:sz w:val="24"/>
          <w:szCs w:val="24"/>
          <w:lang w:val="en-GB" w:eastAsia="en-GB"/>
        </w:rPr>
        <w:t> (Pretoria: Statistics South Africa, 2025).</w:t>
      </w:r>
    </w:p>
    <w:p w14:paraId="43DAEF96" w14:textId="77777777" w:rsidR="00654FF5" w:rsidRPr="006D471B" w:rsidRDefault="00654FF5" w:rsidP="006D471B">
      <w:pPr>
        <w:spacing w:before="100" w:beforeAutospacing="1" w:after="100" w:afterAutospacing="1" w:line="240" w:lineRule="auto"/>
        <w:ind w:left="720" w:hanging="720"/>
        <w:rPr>
          <w:rFonts w:ascii="Arial" w:hAnsi="Arial" w:cs="Arial"/>
          <w:color w:val="000000"/>
          <w:sz w:val="24"/>
          <w:szCs w:val="24"/>
          <w:lang w:val="en-GB" w:eastAsia="en-GB"/>
        </w:rPr>
      </w:pPr>
      <w:r w:rsidRPr="006D471B">
        <w:rPr>
          <w:rFonts w:ascii="Arial" w:hAnsi="Arial" w:cs="Arial"/>
          <w:color w:val="000000"/>
          <w:sz w:val="24"/>
          <w:szCs w:val="24"/>
          <w:lang w:val="en-GB" w:eastAsia="en-GB"/>
        </w:rPr>
        <w:t>The World Bank, </w:t>
      </w:r>
      <w:r w:rsidRPr="006D471B">
        <w:rPr>
          <w:rFonts w:ascii="Arial" w:hAnsi="Arial" w:cs="Arial"/>
          <w:i/>
          <w:iCs/>
          <w:color w:val="000000"/>
          <w:sz w:val="24"/>
          <w:szCs w:val="24"/>
          <w:lang w:val="en-GB" w:eastAsia="en-GB"/>
        </w:rPr>
        <w:t xml:space="preserve">Overcoming </w:t>
      </w:r>
      <w:bookmarkStart w:id="18" w:name="_Int_cxTnLitO"/>
      <w:r w:rsidRPr="006D471B">
        <w:rPr>
          <w:rFonts w:ascii="Arial" w:hAnsi="Arial" w:cs="Arial"/>
          <w:i/>
          <w:iCs/>
          <w:color w:val="000000"/>
          <w:sz w:val="24"/>
          <w:szCs w:val="24"/>
          <w:lang w:val="en-GB" w:eastAsia="en-GB"/>
        </w:rPr>
        <w:t>Poverty</w:t>
      </w:r>
      <w:bookmarkEnd w:id="18"/>
      <w:r w:rsidRPr="006D471B">
        <w:rPr>
          <w:rFonts w:ascii="Arial" w:hAnsi="Arial" w:cs="Arial"/>
          <w:i/>
          <w:iCs/>
          <w:color w:val="000000"/>
          <w:sz w:val="24"/>
          <w:szCs w:val="24"/>
          <w:lang w:val="en-GB" w:eastAsia="en-GB"/>
        </w:rPr>
        <w:t xml:space="preserve"> and Inequality in South Africa: An Assessment of Drivers, Constraints and Opportunities</w:t>
      </w:r>
      <w:r w:rsidRPr="006D471B">
        <w:rPr>
          <w:rFonts w:ascii="Arial" w:hAnsi="Arial" w:cs="Arial"/>
          <w:color w:val="000000"/>
          <w:sz w:val="24"/>
          <w:szCs w:val="24"/>
          <w:lang w:val="en-GB" w:eastAsia="en-GB"/>
        </w:rPr>
        <w:t> (Washington, DC: World Bank, 2018).</w:t>
      </w:r>
    </w:p>
    <w:p w14:paraId="6C760C56" w14:textId="4F0DA575" w:rsidR="00B852CE" w:rsidRPr="006D471B" w:rsidRDefault="00654FF5" w:rsidP="006D471B">
      <w:pPr>
        <w:spacing w:before="100" w:beforeAutospacing="1" w:after="100" w:afterAutospacing="1" w:line="240" w:lineRule="auto"/>
        <w:ind w:left="720" w:hanging="720"/>
        <w:rPr>
          <w:rFonts w:ascii="Arial" w:hAnsi="Arial" w:cs="Arial"/>
          <w:color w:val="000000"/>
          <w:sz w:val="24"/>
          <w:szCs w:val="24"/>
          <w:lang w:val="en-GB" w:eastAsia="en-GB"/>
        </w:rPr>
      </w:pPr>
      <w:r w:rsidRPr="006D471B">
        <w:rPr>
          <w:rFonts w:ascii="Arial" w:hAnsi="Arial" w:cs="Arial"/>
          <w:color w:val="000000"/>
          <w:sz w:val="24"/>
          <w:szCs w:val="24"/>
          <w:lang w:val="en-GB" w:eastAsia="en-GB"/>
        </w:rPr>
        <w:t>Transparency International, </w:t>
      </w:r>
      <w:r w:rsidRPr="006D471B">
        <w:rPr>
          <w:rFonts w:ascii="Arial" w:hAnsi="Arial" w:cs="Arial"/>
          <w:i/>
          <w:iCs/>
          <w:color w:val="000000"/>
          <w:sz w:val="24"/>
          <w:szCs w:val="24"/>
          <w:lang w:val="en-GB" w:eastAsia="en-GB"/>
        </w:rPr>
        <w:t>Corruption Perceptions Index 2024</w:t>
      </w:r>
      <w:r w:rsidRPr="006D471B">
        <w:rPr>
          <w:rFonts w:ascii="Arial" w:hAnsi="Arial" w:cs="Arial"/>
          <w:color w:val="000000"/>
          <w:sz w:val="24"/>
          <w:szCs w:val="24"/>
          <w:lang w:val="en-GB" w:eastAsia="en-GB"/>
        </w:rPr>
        <w:t> (Berlin: Transparency International, 2025).</w:t>
      </w:r>
    </w:p>
    <w:sectPr w:rsidR="00B852CE" w:rsidRPr="006D471B" w:rsidSect="00034616">
      <w:headerReference w:type="even" r:id="rId8"/>
      <w:headerReference w:type="default" r:id="rId9"/>
      <w:footerReference w:type="default" r:id="rId10"/>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A8825A5" w14:textId="77777777" w:rsidR="00813016" w:rsidRDefault="00813016" w:rsidP="004E39F5">
      <w:pPr>
        <w:spacing w:after="0" w:line="240" w:lineRule="auto"/>
      </w:pPr>
      <w:r>
        <w:separator/>
      </w:r>
    </w:p>
  </w:endnote>
  <w:endnote w:type="continuationSeparator" w:id="0">
    <w:p w14:paraId="2E18A6FF" w14:textId="77777777" w:rsidR="00813016" w:rsidRDefault="00813016" w:rsidP="004E39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 w:name=".AppleSystemUIFont">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2BA42A1" w14:textId="604203A7" w:rsidR="00D92850" w:rsidRPr="00B215EB" w:rsidRDefault="00B215EB" w:rsidP="00B215EB">
    <w:pPr>
      <w:spacing w:after="0" w:line="240" w:lineRule="auto"/>
      <w:outlineLvl w:val="0"/>
      <w:rPr>
        <w:rFonts w:ascii="Arial" w:eastAsia="Times New Roman" w:hAnsi="Arial" w:cs="Arial"/>
        <w:b/>
        <w:bCs/>
        <w:color w:val="000000" w:themeColor="text1"/>
        <w:kern w:val="36"/>
        <w:sz w:val="24"/>
        <w:szCs w:val="24"/>
        <w:lang w:val="en-GB" w:eastAsia="en-GB"/>
      </w:rPr>
    </w:pPr>
    <w:r w:rsidRPr="00B215EB">
      <w:rPr>
        <w:rFonts w:ascii="Arial" w:eastAsia="Times New Roman" w:hAnsi="Arial" w:cs="Arial"/>
        <w:b/>
        <w:bCs/>
        <w:color w:val="000000" w:themeColor="text1"/>
        <w:kern w:val="36"/>
        <w:sz w:val="24"/>
        <w:szCs w:val="24"/>
        <w:lang w:val="en-GB" w:eastAsia="en-GB"/>
      </w:rPr>
      <w:t>Power and Inequality (HPHI4904)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5007A07" w14:textId="77777777" w:rsidR="00813016" w:rsidRDefault="00813016" w:rsidP="004E39F5">
      <w:pPr>
        <w:spacing w:after="0" w:line="240" w:lineRule="auto"/>
      </w:pPr>
      <w:r>
        <w:separator/>
      </w:r>
    </w:p>
  </w:footnote>
  <w:footnote w:type="continuationSeparator" w:id="0">
    <w:p w14:paraId="42F371C2" w14:textId="77777777" w:rsidR="00813016" w:rsidRDefault="00813016" w:rsidP="004E39F5">
      <w:pPr>
        <w:spacing w:after="0" w:line="240" w:lineRule="auto"/>
      </w:pPr>
      <w:r>
        <w:continuationSeparator/>
      </w:r>
    </w:p>
  </w:footnote>
  <w:footnote w:id="1">
    <w:p w14:paraId="4616C4AF" w14:textId="1B53CFDC" w:rsidR="00654FF5" w:rsidRPr="006D471B" w:rsidRDefault="00654FF5" w:rsidP="006D471B">
      <w:pPr>
        <w:spacing w:before="100" w:beforeAutospacing="1" w:after="100" w:afterAutospacing="1" w:line="240" w:lineRule="auto"/>
        <w:ind w:left="360"/>
        <w:rPr>
          <w:rFonts w:ascii="Arial" w:hAnsi="Arial" w:cs="Arial"/>
          <w:color w:val="000000"/>
          <w:sz w:val="20"/>
          <w:szCs w:val="20"/>
          <w:lang w:val="en-GB" w:eastAsia="en-GB"/>
        </w:rPr>
      </w:pPr>
      <w:r w:rsidRPr="006D471B">
        <w:rPr>
          <w:rStyle w:val="FootnoteReference"/>
          <w:rFonts w:ascii="Arial" w:hAnsi="Arial" w:cs="Arial"/>
          <w:sz w:val="20"/>
          <w:szCs w:val="20"/>
        </w:rPr>
        <w:footnoteRef/>
      </w:r>
      <w:r w:rsidRPr="006D471B">
        <w:rPr>
          <w:rFonts w:ascii="Arial" w:hAnsi="Arial" w:cs="Arial"/>
          <w:sz w:val="20"/>
          <w:szCs w:val="20"/>
        </w:rPr>
        <w:t xml:space="preserve"> </w:t>
      </w:r>
      <w:r w:rsidRPr="006D471B">
        <w:rPr>
          <w:rFonts w:ascii="Arial" w:hAnsi="Arial" w:cs="Arial"/>
          <w:color w:val="000000"/>
          <w:sz w:val="20"/>
          <w:szCs w:val="20"/>
          <w:lang w:val="en-GB" w:eastAsia="en-GB"/>
        </w:rPr>
        <w:t>Johan Galtung, 'Violence, Peace, and Peace Research', </w:t>
      </w:r>
      <w:r w:rsidRPr="006D471B">
        <w:rPr>
          <w:rFonts w:ascii="Arial" w:hAnsi="Arial" w:cs="Arial"/>
          <w:i/>
          <w:iCs/>
          <w:color w:val="000000"/>
          <w:sz w:val="20"/>
          <w:szCs w:val="20"/>
          <w:lang w:val="en-GB" w:eastAsia="en-GB"/>
        </w:rPr>
        <w:t>Journal of Peace Research</w:t>
      </w:r>
      <w:r w:rsidRPr="006D471B">
        <w:rPr>
          <w:rFonts w:ascii="Arial" w:hAnsi="Arial" w:cs="Arial"/>
          <w:color w:val="000000"/>
          <w:sz w:val="20"/>
          <w:szCs w:val="20"/>
          <w:lang w:val="en-GB" w:eastAsia="en-GB"/>
        </w:rPr>
        <w:t>, 6.3 (1969), 167–191.</w:t>
      </w:r>
    </w:p>
  </w:footnote>
  <w:footnote w:id="2">
    <w:p w14:paraId="29A8B5A5" w14:textId="7959FAA4" w:rsidR="00654FF5" w:rsidRPr="006D471B" w:rsidRDefault="00654FF5" w:rsidP="006D471B">
      <w:pPr>
        <w:spacing w:before="100" w:beforeAutospacing="1" w:after="100" w:afterAutospacing="1" w:line="240" w:lineRule="auto"/>
        <w:ind w:left="360"/>
        <w:rPr>
          <w:rFonts w:ascii="Arial" w:hAnsi="Arial" w:cs="Arial"/>
          <w:color w:val="000000"/>
          <w:sz w:val="20"/>
          <w:szCs w:val="20"/>
          <w:lang w:val="en-GB" w:eastAsia="en-GB"/>
        </w:rPr>
      </w:pPr>
      <w:r w:rsidRPr="006D471B">
        <w:rPr>
          <w:rStyle w:val="FootnoteReference"/>
          <w:rFonts w:ascii="Arial" w:hAnsi="Arial" w:cs="Arial"/>
          <w:sz w:val="20"/>
          <w:szCs w:val="20"/>
        </w:rPr>
        <w:footnoteRef/>
      </w:r>
      <w:r w:rsidRPr="006D471B">
        <w:rPr>
          <w:rFonts w:ascii="Arial" w:hAnsi="Arial" w:cs="Arial"/>
          <w:sz w:val="20"/>
          <w:szCs w:val="20"/>
        </w:rPr>
        <w:t xml:space="preserve"> </w:t>
      </w:r>
      <w:r w:rsidRPr="006D471B">
        <w:rPr>
          <w:rFonts w:ascii="Arial" w:hAnsi="Arial" w:cs="Arial"/>
          <w:color w:val="000000"/>
          <w:sz w:val="20"/>
          <w:szCs w:val="20"/>
          <w:lang w:val="en-GB" w:eastAsia="en-GB"/>
        </w:rPr>
        <w:t>Nelson Mandela, </w:t>
      </w:r>
      <w:r w:rsidRPr="006D471B">
        <w:rPr>
          <w:rFonts w:ascii="Arial" w:hAnsi="Arial" w:cs="Arial"/>
          <w:i/>
          <w:iCs/>
          <w:color w:val="000000"/>
          <w:sz w:val="20"/>
          <w:szCs w:val="20"/>
          <w:lang w:val="en-GB" w:eastAsia="en-GB"/>
        </w:rPr>
        <w:t>Long Walk to Freedom</w:t>
      </w:r>
      <w:r w:rsidRPr="006D471B">
        <w:rPr>
          <w:rFonts w:ascii="Arial" w:hAnsi="Arial" w:cs="Arial"/>
          <w:color w:val="000000"/>
          <w:sz w:val="20"/>
          <w:szCs w:val="20"/>
          <w:lang w:val="en-GB" w:eastAsia="en-GB"/>
        </w:rPr>
        <w:t> (London: Abacus, 1995).</w:t>
      </w:r>
    </w:p>
  </w:footnote>
  <w:footnote w:id="3">
    <w:p w14:paraId="72097134" w14:textId="58760FB9" w:rsidR="007C7C13" w:rsidRPr="006D471B" w:rsidRDefault="007C7C13" w:rsidP="006D471B">
      <w:pPr>
        <w:spacing w:before="100" w:beforeAutospacing="1" w:after="100" w:afterAutospacing="1" w:line="240" w:lineRule="auto"/>
        <w:ind w:left="360"/>
        <w:rPr>
          <w:rFonts w:ascii="Arial" w:hAnsi="Arial" w:cs="Arial"/>
          <w:color w:val="000000"/>
          <w:sz w:val="20"/>
          <w:szCs w:val="20"/>
          <w:lang w:val="en-GB" w:eastAsia="en-GB"/>
        </w:rPr>
      </w:pPr>
      <w:r w:rsidRPr="006D471B">
        <w:rPr>
          <w:rStyle w:val="FootnoteReference"/>
          <w:rFonts w:ascii="Arial" w:hAnsi="Arial" w:cs="Arial"/>
          <w:sz w:val="20"/>
          <w:szCs w:val="20"/>
        </w:rPr>
        <w:footnoteRef/>
      </w:r>
      <w:r w:rsidRPr="006D471B">
        <w:rPr>
          <w:rFonts w:ascii="Arial" w:hAnsi="Arial" w:cs="Arial"/>
          <w:sz w:val="20"/>
          <w:szCs w:val="20"/>
        </w:rPr>
        <w:t xml:space="preserve"> </w:t>
      </w:r>
      <w:r w:rsidRPr="006D471B">
        <w:rPr>
          <w:rFonts w:ascii="Arial" w:hAnsi="Arial" w:cs="Arial"/>
          <w:color w:val="000000"/>
          <w:sz w:val="20"/>
          <w:szCs w:val="20"/>
          <w:lang w:val="en-GB" w:eastAsia="en-GB"/>
        </w:rPr>
        <w:t>The World Bank, </w:t>
      </w:r>
      <w:r w:rsidRPr="006D471B">
        <w:rPr>
          <w:rFonts w:ascii="Arial" w:hAnsi="Arial" w:cs="Arial"/>
          <w:i/>
          <w:iCs/>
          <w:color w:val="000000"/>
          <w:sz w:val="20"/>
          <w:szCs w:val="20"/>
          <w:lang w:val="en-GB" w:eastAsia="en-GB"/>
        </w:rPr>
        <w:t xml:space="preserve">Overcoming </w:t>
      </w:r>
      <w:bookmarkStart w:id="1" w:name="_Int_5ymR2f5B"/>
      <w:r w:rsidRPr="006D471B">
        <w:rPr>
          <w:rFonts w:ascii="Arial" w:hAnsi="Arial" w:cs="Arial"/>
          <w:i/>
          <w:iCs/>
          <w:color w:val="000000"/>
          <w:sz w:val="20"/>
          <w:szCs w:val="20"/>
          <w:lang w:val="en-GB" w:eastAsia="en-GB"/>
        </w:rPr>
        <w:t>Poverty</w:t>
      </w:r>
      <w:bookmarkEnd w:id="1"/>
      <w:r w:rsidRPr="006D471B">
        <w:rPr>
          <w:rFonts w:ascii="Arial" w:hAnsi="Arial" w:cs="Arial"/>
          <w:i/>
          <w:iCs/>
          <w:color w:val="000000"/>
          <w:sz w:val="20"/>
          <w:szCs w:val="20"/>
          <w:lang w:val="en-GB" w:eastAsia="en-GB"/>
        </w:rPr>
        <w:t xml:space="preserve"> and Inequality in South Africa: An Assessment of Drivers, Constraints and Opportunities</w:t>
      </w:r>
      <w:r w:rsidRPr="006D471B">
        <w:rPr>
          <w:rFonts w:ascii="Arial" w:hAnsi="Arial" w:cs="Arial"/>
          <w:color w:val="000000"/>
          <w:sz w:val="20"/>
          <w:szCs w:val="20"/>
          <w:lang w:val="en-GB" w:eastAsia="en-GB"/>
        </w:rPr>
        <w:t> (Washington, DC: World Bank, 2018).</w:t>
      </w:r>
    </w:p>
  </w:footnote>
  <w:footnote w:id="4">
    <w:p w14:paraId="311437F4" w14:textId="44460659" w:rsidR="00585723" w:rsidRPr="006D471B" w:rsidRDefault="00585723" w:rsidP="006D471B">
      <w:pPr>
        <w:spacing w:before="100" w:beforeAutospacing="1" w:after="100" w:afterAutospacing="1" w:line="240" w:lineRule="auto"/>
        <w:ind w:left="360"/>
        <w:rPr>
          <w:rFonts w:ascii="Arial" w:hAnsi="Arial" w:cs="Arial"/>
          <w:color w:val="000000"/>
          <w:sz w:val="20"/>
          <w:szCs w:val="20"/>
          <w:lang w:val="en-GB" w:eastAsia="en-GB"/>
        </w:rPr>
      </w:pPr>
      <w:r w:rsidRPr="006D471B">
        <w:rPr>
          <w:rStyle w:val="FootnoteReference"/>
          <w:rFonts w:ascii="Arial" w:hAnsi="Arial" w:cs="Arial"/>
          <w:sz w:val="20"/>
          <w:szCs w:val="20"/>
        </w:rPr>
        <w:footnoteRef/>
      </w:r>
      <w:r w:rsidRPr="006D471B">
        <w:rPr>
          <w:rFonts w:ascii="Arial" w:hAnsi="Arial" w:cs="Arial"/>
          <w:sz w:val="20"/>
          <w:szCs w:val="20"/>
        </w:rPr>
        <w:t xml:space="preserve"> </w:t>
      </w:r>
      <w:r w:rsidR="008D08C6" w:rsidRPr="006D471B">
        <w:rPr>
          <w:rFonts w:ascii="Arial" w:hAnsi="Arial" w:cs="Arial"/>
          <w:color w:val="000000"/>
          <w:sz w:val="20"/>
          <w:szCs w:val="20"/>
          <w:lang w:val="en-GB" w:eastAsia="en-GB"/>
        </w:rPr>
        <w:t>Statistics South Africa, </w:t>
      </w:r>
      <w:r w:rsidR="008D08C6" w:rsidRPr="006D471B">
        <w:rPr>
          <w:rFonts w:ascii="Arial" w:hAnsi="Arial" w:cs="Arial"/>
          <w:i/>
          <w:iCs/>
          <w:color w:val="000000"/>
          <w:sz w:val="20"/>
          <w:szCs w:val="20"/>
          <w:lang w:val="en-GB" w:eastAsia="en-GB"/>
        </w:rPr>
        <w:t>General Household Survey 2023</w:t>
      </w:r>
      <w:r w:rsidR="008D08C6" w:rsidRPr="006D471B">
        <w:rPr>
          <w:rFonts w:ascii="Arial" w:hAnsi="Arial" w:cs="Arial"/>
          <w:color w:val="000000"/>
          <w:sz w:val="20"/>
          <w:szCs w:val="20"/>
          <w:lang w:val="en-GB" w:eastAsia="en-GB"/>
        </w:rPr>
        <w:t> (Pretoria: Statistics South Africa, 2024).</w:t>
      </w:r>
    </w:p>
  </w:footnote>
  <w:footnote w:id="5">
    <w:p w14:paraId="70BC4EEB" w14:textId="4D6E4B83" w:rsidR="008D08C6" w:rsidRPr="006D471B" w:rsidRDefault="008D08C6" w:rsidP="006D471B">
      <w:pPr>
        <w:spacing w:before="100" w:beforeAutospacing="1" w:after="100" w:afterAutospacing="1" w:line="240" w:lineRule="auto"/>
        <w:ind w:left="360"/>
        <w:rPr>
          <w:rFonts w:ascii="Arial" w:hAnsi="Arial" w:cs="Arial"/>
          <w:color w:val="000000"/>
          <w:sz w:val="20"/>
          <w:szCs w:val="20"/>
          <w:lang w:val="en-GB" w:eastAsia="en-GB"/>
        </w:rPr>
      </w:pPr>
      <w:r w:rsidRPr="006D471B">
        <w:rPr>
          <w:rStyle w:val="FootnoteReference"/>
          <w:rFonts w:ascii="Arial" w:hAnsi="Arial" w:cs="Arial"/>
          <w:sz w:val="20"/>
          <w:szCs w:val="20"/>
        </w:rPr>
        <w:footnoteRef/>
      </w:r>
      <w:r w:rsidRPr="006D471B">
        <w:rPr>
          <w:rFonts w:ascii="Arial" w:hAnsi="Arial" w:cs="Arial"/>
          <w:sz w:val="20"/>
          <w:szCs w:val="20"/>
        </w:rPr>
        <w:t xml:space="preserve"> </w:t>
      </w:r>
      <w:r w:rsidRPr="006D471B">
        <w:rPr>
          <w:rFonts w:ascii="Arial" w:hAnsi="Arial" w:cs="Arial"/>
          <w:color w:val="000000"/>
          <w:sz w:val="20"/>
          <w:szCs w:val="20"/>
          <w:lang w:val="en-GB" w:eastAsia="en-GB"/>
        </w:rPr>
        <w:t>Department of Health, </w:t>
      </w:r>
      <w:r w:rsidRPr="006D471B">
        <w:rPr>
          <w:rFonts w:ascii="Arial" w:hAnsi="Arial" w:cs="Arial"/>
          <w:i/>
          <w:iCs/>
          <w:color w:val="000000"/>
          <w:sz w:val="20"/>
          <w:szCs w:val="20"/>
          <w:lang w:val="en-GB" w:eastAsia="en-GB"/>
        </w:rPr>
        <w:t>National Health Insurance Policy: Towards Universal Health Coverage</w:t>
      </w:r>
      <w:r w:rsidRPr="006D471B">
        <w:rPr>
          <w:rFonts w:ascii="Arial" w:hAnsi="Arial" w:cs="Arial"/>
          <w:color w:val="000000"/>
          <w:sz w:val="20"/>
          <w:szCs w:val="20"/>
          <w:lang w:val="en-GB" w:eastAsia="en-GB"/>
        </w:rPr>
        <w:t> (Pretoria: Department of Health, 2017).</w:t>
      </w:r>
    </w:p>
  </w:footnote>
  <w:footnote w:id="6">
    <w:p w14:paraId="492C6F7E" w14:textId="049FD320" w:rsidR="00E52962" w:rsidRPr="006D471B" w:rsidRDefault="00E52962" w:rsidP="006D471B">
      <w:pPr>
        <w:spacing w:before="100" w:beforeAutospacing="1" w:after="100" w:afterAutospacing="1" w:line="240" w:lineRule="auto"/>
        <w:ind w:left="360"/>
        <w:rPr>
          <w:rFonts w:ascii="Arial" w:hAnsi="Arial" w:cs="Arial"/>
          <w:color w:val="000000"/>
          <w:sz w:val="20"/>
          <w:szCs w:val="20"/>
          <w:lang w:val="en-GB" w:eastAsia="en-GB"/>
        </w:rPr>
      </w:pPr>
      <w:r w:rsidRPr="006D471B">
        <w:rPr>
          <w:rStyle w:val="FootnoteReference"/>
          <w:rFonts w:ascii="Arial" w:hAnsi="Arial" w:cs="Arial"/>
          <w:sz w:val="20"/>
          <w:szCs w:val="20"/>
        </w:rPr>
        <w:footnoteRef/>
      </w:r>
      <w:r w:rsidRPr="006D471B">
        <w:rPr>
          <w:rFonts w:ascii="Arial" w:hAnsi="Arial" w:cs="Arial"/>
          <w:sz w:val="20"/>
          <w:szCs w:val="20"/>
        </w:rPr>
        <w:t xml:space="preserve"> </w:t>
      </w:r>
      <w:r w:rsidRPr="006D471B">
        <w:rPr>
          <w:rFonts w:ascii="Arial" w:hAnsi="Arial" w:cs="Arial"/>
          <w:color w:val="000000"/>
          <w:sz w:val="20"/>
          <w:szCs w:val="20"/>
          <w:lang w:val="en-GB" w:eastAsia="en-GB"/>
        </w:rPr>
        <w:t>Nic Spaull, 'South Africa's Education Crisis: The Quality of Education in South Africa 1994–2011', </w:t>
      </w:r>
      <w:r w:rsidRPr="006D471B">
        <w:rPr>
          <w:rFonts w:ascii="Arial" w:hAnsi="Arial" w:cs="Arial"/>
          <w:i/>
          <w:iCs/>
          <w:color w:val="000000"/>
          <w:sz w:val="20"/>
          <w:szCs w:val="20"/>
          <w:lang w:val="en-GB" w:eastAsia="en-GB"/>
        </w:rPr>
        <w:t>Report Commissioned by the Centre for Development and Enterprise</w:t>
      </w:r>
      <w:r w:rsidRPr="006D471B">
        <w:rPr>
          <w:rFonts w:ascii="Arial" w:hAnsi="Arial" w:cs="Arial"/>
          <w:color w:val="000000"/>
          <w:sz w:val="20"/>
          <w:szCs w:val="20"/>
          <w:lang w:val="en-GB" w:eastAsia="en-GB"/>
        </w:rPr>
        <w:t> (Johannesburg: Centre for Development and Enterprise, 2013).</w:t>
      </w:r>
    </w:p>
  </w:footnote>
  <w:footnote w:id="7">
    <w:p w14:paraId="681110BC" w14:textId="02731C37" w:rsidR="00C77E39" w:rsidRPr="006D471B" w:rsidRDefault="00C77E39" w:rsidP="006D471B">
      <w:pPr>
        <w:spacing w:before="100" w:beforeAutospacing="1" w:after="100" w:afterAutospacing="1" w:line="240" w:lineRule="auto"/>
        <w:ind w:left="360"/>
        <w:rPr>
          <w:rFonts w:ascii="Arial" w:hAnsi="Arial" w:cs="Arial"/>
          <w:color w:val="000000"/>
          <w:sz w:val="20"/>
          <w:szCs w:val="20"/>
          <w:lang w:val="en-GB" w:eastAsia="en-GB"/>
        </w:rPr>
      </w:pPr>
      <w:r w:rsidRPr="006D471B">
        <w:rPr>
          <w:rStyle w:val="FootnoteReference"/>
          <w:rFonts w:ascii="Arial" w:hAnsi="Arial" w:cs="Arial"/>
          <w:sz w:val="20"/>
          <w:szCs w:val="20"/>
        </w:rPr>
        <w:footnoteRef/>
      </w:r>
      <w:r w:rsidRPr="006D471B">
        <w:rPr>
          <w:rFonts w:ascii="Arial" w:hAnsi="Arial" w:cs="Arial"/>
          <w:sz w:val="20"/>
          <w:szCs w:val="20"/>
        </w:rPr>
        <w:t xml:space="preserve"> </w:t>
      </w:r>
      <w:r w:rsidRPr="006D471B">
        <w:rPr>
          <w:rFonts w:ascii="Arial" w:hAnsi="Arial" w:cs="Arial"/>
          <w:color w:val="000000"/>
          <w:sz w:val="20"/>
          <w:szCs w:val="20"/>
          <w:lang w:val="en-GB" w:eastAsia="en-GB"/>
        </w:rPr>
        <w:t>Statistics South Africa, </w:t>
      </w:r>
      <w:r w:rsidRPr="006D471B">
        <w:rPr>
          <w:rFonts w:ascii="Arial" w:hAnsi="Arial" w:cs="Arial"/>
          <w:i/>
          <w:iCs/>
          <w:color w:val="000000"/>
          <w:sz w:val="20"/>
          <w:szCs w:val="20"/>
          <w:lang w:val="en-GB" w:eastAsia="en-GB"/>
        </w:rPr>
        <w:t>Quarterly Labour Force Survey, Quarter 4, 2024</w:t>
      </w:r>
      <w:r w:rsidRPr="006D471B">
        <w:rPr>
          <w:rFonts w:ascii="Arial" w:hAnsi="Arial" w:cs="Arial"/>
          <w:color w:val="000000"/>
          <w:sz w:val="20"/>
          <w:szCs w:val="20"/>
          <w:lang w:val="en-GB" w:eastAsia="en-GB"/>
        </w:rPr>
        <w:t> (Pretoria: Statistics South Africa, 2025).</w:t>
      </w:r>
    </w:p>
  </w:footnote>
  <w:footnote w:id="8">
    <w:p w14:paraId="1DFBDA94" w14:textId="150E1631" w:rsidR="00C77E39" w:rsidRPr="006D471B" w:rsidRDefault="00C77E39" w:rsidP="006D471B">
      <w:pPr>
        <w:spacing w:before="100" w:beforeAutospacing="1" w:after="100" w:afterAutospacing="1" w:line="240" w:lineRule="auto"/>
        <w:ind w:left="360"/>
        <w:rPr>
          <w:rFonts w:ascii="Arial" w:hAnsi="Arial" w:cs="Arial"/>
          <w:color w:val="000000"/>
          <w:sz w:val="20"/>
          <w:szCs w:val="20"/>
          <w:lang w:val="en-GB" w:eastAsia="en-GB"/>
        </w:rPr>
      </w:pPr>
      <w:r w:rsidRPr="006D471B">
        <w:rPr>
          <w:rStyle w:val="FootnoteReference"/>
          <w:rFonts w:ascii="Arial" w:hAnsi="Arial" w:cs="Arial"/>
          <w:sz w:val="20"/>
          <w:szCs w:val="20"/>
        </w:rPr>
        <w:footnoteRef/>
      </w:r>
      <w:r w:rsidRPr="006D471B">
        <w:rPr>
          <w:rFonts w:ascii="Arial" w:hAnsi="Arial" w:cs="Arial"/>
          <w:sz w:val="20"/>
          <w:szCs w:val="20"/>
        </w:rPr>
        <w:t xml:space="preserve"> </w:t>
      </w:r>
      <w:r w:rsidRPr="006D471B">
        <w:rPr>
          <w:rFonts w:ascii="Arial" w:hAnsi="Arial" w:cs="Arial"/>
          <w:color w:val="000000"/>
          <w:sz w:val="20"/>
          <w:szCs w:val="20"/>
          <w:lang w:val="en-GB" w:eastAsia="en-GB"/>
        </w:rPr>
        <w:t>Republic of South Africa, </w:t>
      </w:r>
      <w:r w:rsidRPr="006D471B">
        <w:rPr>
          <w:rFonts w:ascii="Arial" w:hAnsi="Arial" w:cs="Arial"/>
          <w:i/>
          <w:iCs/>
          <w:color w:val="000000"/>
          <w:sz w:val="20"/>
          <w:szCs w:val="20"/>
          <w:lang w:val="en-GB" w:eastAsia="en-GB"/>
        </w:rPr>
        <w:t>White Paper on Reconstruction and Development</w:t>
      </w:r>
      <w:r w:rsidRPr="006D471B">
        <w:rPr>
          <w:rFonts w:ascii="Arial" w:hAnsi="Arial" w:cs="Arial"/>
          <w:color w:val="000000"/>
          <w:sz w:val="20"/>
          <w:szCs w:val="20"/>
          <w:lang w:val="en-GB" w:eastAsia="en-GB"/>
        </w:rPr>
        <w:t> (Cape Town: Government Printer, 1994).</w:t>
      </w:r>
    </w:p>
  </w:footnote>
  <w:footnote w:id="9">
    <w:p w14:paraId="5047E572" w14:textId="325F1470" w:rsidR="006D471B" w:rsidRPr="006D471B" w:rsidRDefault="006D471B" w:rsidP="006D471B">
      <w:pPr>
        <w:spacing w:before="100" w:beforeAutospacing="1" w:after="100" w:afterAutospacing="1" w:line="240" w:lineRule="auto"/>
        <w:ind w:left="360"/>
        <w:rPr>
          <w:rFonts w:ascii="Arial" w:hAnsi="Arial" w:cs="Arial"/>
          <w:color w:val="000000"/>
          <w:sz w:val="20"/>
          <w:szCs w:val="20"/>
          <w:lang w:val="en-GB" w:eastAsia="en-GB"/>
        </w:rPr>
      </w:pPr>
      <w:r w:rsidRPr="006D471B">
        <w:rPr>
          <w:rStyle w:val="FootnoteReference"/>
          <w:rFonts w:ascii="Arial" w:hAnsi="Arial" w:cs="Arial"/>
          <w:sz w:val="20"/>
          <w:szCs w:val="20"/>
        </w:rPr>
        <w:footnoteRef/>
      </w:r>
      <w:r w:rsidRPr="006D471B">
        <w:rPr>
          <w:rFonts w:ascii="Arial" w:hAnsi="Arial" w:cs="Arial"/>
          <w:sz w:val="20"/>
          <w:szCs w:val="20"/>
        </w:rPr>
        <w:t xml:space="preserve"> </w:t>
      </w:r>
      <w:r w:rsidRPr="006D471B">
        <w:rPr>
          <w:rFonts w:ascii="Arial" w:hAnsi="Arial" w:cs="Arial"/>
          <w:color w:val="000000"/>
          <w:sz w:val="20"/>
          <w:szCs w:val="20"/>
          <w:lang w:val="en-GB" w:eastAsia="en-GB"/>
        </w:rPr>
        <w:t>Republic of South Africa, </w:t>
      </w:r>
      <w:r w:rsidRPr="006D471B">
        <w:rPr>
          <w:rFonts w:ascii="Arial" w:hAnsi="Arial" w:cs="Arial"/>
          <w:i/>
          <w:iCs/>
          <w:color w:val="000000"/>
          <w:sz w:val="20"/>
          <w:szCs w:val="20"/>
          <w:lang w:val="en-GB" w:eastAsia="en-GB"/>
        </w:rPr>
        <w:t>Broad-Based Black Economic Empowerment Act 53 of 2003</w:t>
      </w:r>
      <w:r w:rsidRPr="006D471B">
        <w:rPr>
          <w:rFonts w:ascii="Arial" w:hAnsi="Arial" w:cs="Arial"/>
          <w:color w:val="000000"/>
          <w:sz w:val="20"/>
          <w:szCs w:val="20"/>
          <w:lang w:val="en-GB" w:eastAsia="en-GB"/>
        </w:rPr>
        <w:t> (Pretoria: Government Printer, 2004).</w:t>
      </w:r>
    </w:p>
  </w:footnote>
  <w:footnote w:id="10">
    <w:p w14:paraId="5AB9F811" w14:textId="5C253FE8" w:rsidR="006D471B" w:rsidRPr="006D471B" w:rsidRDefault="006D471B" w:rsidP="006D471B">
      <w:pPr>
        <w:spacing w:before="100" w:beforeAutospacing="1" w:after="100" w:afterAutospacing="1" w:line="240" w:lineRule="auto"/>
        <w:ind w:left="360"/>
        <w:rPr>
          <w:rFonts w:ascii="Arial" w:hAnsi="Arial" w:cs="Arial"/>
          <w:color w:val="000000"/>
          <w:sz w:val="20"/>
          <w:szCs w:val="20"/>
          <w:lang w:val="en-GB" w:eastAsia="en-GB"/>
        </w:rPr>
      </w:pPr>
      <w:r w:rsidRPr="006D471B">
        <w:rPr>
          <w:rStyle w:val="FootnoteReference"/>
          <w:rFonts w:ascii="Arial" w:hAnsi="Arial" w:cs="Arial"/>
          <w:sz w:val="20"/>
          <w:szCs w:val="20"/>
        </w:rPr>
        <w:footnoteRef/>
      </w:r>
      <w:r w:rsidRPr="006D471B">
        <w:rPr>
          <w:rFonts w:ascii="Arial" w:hAnsi="Arial" w:cs="Arial"/>
          <w:sz w:val="20"/>
          <w:szCs w:val="20"/>
        </w:rPr>
        <w:t xml:space="preserve"> </w:t>
      </w:r>
      <w:r w:rsidRPr="006D471B">
        <w:rPr>
          <w:rFonts w:ascii="Arial" w:hAnsi="Arial" w:cs="Arial"/>
          <w:color w:val="000000"/>
          <w:sz w:val="20"/>
          <w:szCs w:val="20"/>
          <w:lang w:val="en-GB" w:eastAsia="en-GB"/>
        </w:rPr>
        <w:t>Republic of South Africa, </w:t>
      </w:r>
      <w:r w:rsidRPr="006D471B">
        <w:rPr>
          <w:rFonts w:ascii="Arial" w:hAnsi="Arial" w:cs="Arial"/>
          <w:i/>
          <w:iCs/>
          <w:color w:val="000000"/>
          <w:sz w:val="20"/>
          <w:szCs w:val="20"/>
          <w:lang w:val="en-GB" w:eastAsia="en-GB"/>
        </w:rPr>
        <w:t>Employment Equity Act 55 of 1998</w:t>
      </w:r>
      <w:r w:rsidRPr="006D471B">
        <w:rPr>
          <w:rFonts w:ascii="Arial" w:hAnsi="Arial" w:cs="Arial"/>
          <w:color w:val="000000"/>
          <w:sz w:val="20"/>
          <w:szCs w:val="20"/>
          <w:lang w:val="en-GB" w:eastAsia="en-GB"/>
        </w:rPr>
        <w:t> (Pretoria: Government Printer, 1998).</w:t>
      </w:r>
    </w:p>
  </w:footnote>
  <w:footnote w:id="11">
    <w:p w14:paraId="20E66C90" w14:textId="4F2DFD66" w:rsidR="006D471B" w:rsidRPr="006D471B" w:rsidRDefault="006D471B" w:rsidP="006D471B">
      <w:pPr>
        <w:spacing w:before="100" w:beforeAutospacing="1" w:after="100" w:afterAutospacing="1" w:line="240" w:lineRule="auto"/>
        <w:ind w:left="360"/>
        <w:rPr>
          <w:rFonts w:ascii="Arial" w:hAnsi="Arial" w:cs="Arial"/>
          <w:color w:val="000000"/>
          <w:sz w:val="20"/>
          <w:szCs w:val="20"/>
          <w:lang w:val="en-GB" w:eastAsia="en-GB"/>
        </w:rPr>
      </w:pPr>
      <w:r w:rsidRPr="006D471B">
        <w:rPr>
          <w:rStyle w:val="FootnoteReference"/>
          <w:rFonts w:ascii="Arial" w:hAnsi="Arial" w:cs="Arial"/>
          <w:sz w:val="20"/>
          <w:szCs w:val="20"/>
        </w:rPr>
        <w:footnoteRef/>
      </w:r>
      <w:r w:rsidRPr="006D471B">
        <w:rPr>
          <w:rFonts w:ascii="Arial" w:hAnsi="Arial" w:cs="Arial"/>
          <w:sz w:val="20"/>
          <w:szCs w:val="20"/>
        </w:rPr>
        <w:t xml:space="preserve"> </w:t>
      </w:r>
      <w:r w:rsidRPr="006D471B">
        <w:rPr>
          <w:rFonts w:ascii="Arial" w:hAnsi="Arial" w:cs="Arial"/>
          <w:color w:val="000000"/>
          <w:sz w:val="20"/>
          <w:szCs w:val="20"/>
          <w:lang w:val="en-GB" w:eastAsia="en-GB"/>
        </w:rPr>
        <w:t>National Planning Commission, </w:t>
      </w:r>
      <w:r w:rsidRPr="006D471B">
        <w:rPr>
          <w:rFonts w:ascii="Arial" w:hAnsi="Arial" w:cs="Arial"/>
          <w:i/>
          <w:iCs/>
          <w:color w:val="000000"/>
          <w:sz w:val="20"/>
          <w:szCs w:val="20"/>
          <w:lang w:val="en-GB" w:eastAsia="en-GB"/>
        </w:rPr>
        <w:t>National Development Plan 2030: Our Future – Make It Work</w:t>
      </w:r>
      <w:r w:rsidRPr="006D471B">
        <w:rPr>
          <w:rFonts w:ascii="Arial" w:hAnsi="Arial" w:cs="Arial"/>
          <w:color w:val="000000"/>
          <w:sz w:val="20"/>
          <w:szCs w:val="20"/>
          <w:lang w:val="en-GB" w:eastAsia="en-GB"/>
        </w:rPr>
        <w:t> (Pretoria: National Planning Commission, 2012).</w:t>
      </w:r>
    </w:p>
  </w:footnote>
  <w:footnote w:id="12">
    <w:p w14:paraId="7AFFF22B" w14:textId="1C117DFA" w:rsidR="006D471B" w:rsidRPr="006D471B" w:rsidRDefault="006D471B" w:rsidP="006D471B">
      <w:pPr>
        <w:spacing w:before="100" w:beforeAutospacing="1" w:after="100" w:afterAutospacing="1" w:line="240" w:lineRule="auto"/>
        <w:ind w:left="360"/>
        <w:rPr>
          <w:rFonts w:ascii="Arial" w:hAnsi="Arial" w:cs="Arial"/>
          <w:color w:val="000000"/>
          <w:sz w:val="20"/>
          <w:szCs w:val="20"/>
          <w:lang w:val="en-GB" w:eastAsia="en-GB"/>
        </w:rPr>
      </w:pPr>
      <w:r w:rsidRPr="006D471B">
        <w:rPr>
          <w:rStyle w:val="FootnoteReference"/>
          <w:rFonts w:ascii="Arial" w:hAnsi="Arial" w:cs="Arial"/>
          <w:sz w:val="20"/>
          <w:szCs w:val="20"/>
        </w:rPr>
        <w:footnoteRef/>
      </w:r>
      <w:r w:rsidRPr="006D471B">
        <w:rPr>
          <w:rFonts w:ascii="Arial" w:hAnsi="Arial" w:cs="Arial"/>
          <w:sz w:val="20"/>
          <w:szCs w:val="20"/>
        </w:rPr>
        <w:t xml:space="preserve"> </w:t>
      </w:r>
      <w:r w:rsidRPr="006D471B">
        <w:rPr>
          <w:rFonts w:ascii="Arial" w:hAnsi="Arial" w:cs="Arial"/>
          <w:color w:val="000000"/>
          <w:sz w:val="20"/>
          <w:szCs w:val="20"/>
          <w:lang w:val="en-GB" w:eastAsia="en-GB"/>
        </w:rPr>
        <w:t>Organisation for Economic Co-operation and Development, </w:t>
      </w:r>
      <w:r w:rsidRPr="006D471B">
        <w:rPr>
          <w:rFonts w:ascii="Arial" w:hAnsi="Arial" w:cs="Arial"/>
          <w:i/>
          <w:iCs/>
          <w:color w:val="000000"/>
          <w:sz w:val="20"/>
          <w:szCs w:val="20"/>
          <w:lang w:val="en-GB" w:eastAsia="en-GB"/>
        </w:rPr>
        <w:t xml:space="preserve">Education </w:t>
      </w:r>
      <w:bookmarkStart w:id="16" w:name="_Int_6Jzp9J2I"/>
      <w:r w:rsidRPr="006D471B">
        <w:rPr>
          <w:rFonts w:ascii="Arial" w:hAnsi="Arial" w:cs="Arial"/>
          <w:i/>
          <w:iCs/>
          <w:color w:val="000000"/>
          <w:sz w:val="20"/>
          <w:szCs w:val="20"/>
          <w:lang w:val="en-GB" w:eastAsia="en-GB"/>
        </w:rPr>
        <w:t>at a Glance</w:t>
      </w:r>
      <w:bookmarkEnd w:id="16"/>
      <w:r w:rsidRPr="006D471B">
        <w:rPr>
          <w:rFonts w:ascii="Arial" w:hAnsi="Arial" w:cs="Arial"/>
          <w:i/>
          <w:iCs/>
          <w:color w:val="000000"/>
          <w:sz w:val="20"/>
          <w:szCs w:val="20"/>
          <w:lang w:val="en-GB" w:eastAsia="en-GB"/>
        </w:rPr>
        <w:t xml:space="preserve"> 2023: OECD Indicators</w:t>
      </w:r>
      <w:r w:rsidRPr="006D471B">
        <w:rPr>
          <w:rFonts w:ascii="Arial" w:hAnsi="Arial" w:cs="Arial"/>
          <w:color w:val="000000"/>
          <w:sz w:val="20"/>
          <w:szCs w:val="20"/>
          <w:lang w:val="en-GB" w:eastAsia="en-GB"/>
        </w:rPr>
        <w:t> (Paris: OECD Publishing, 2023).</w:t>
      </w:r>
    </w:p>
  </w:footnote>
  <w:footnote w:id="13">
    <w:p w14:paraId="0EFCED57" w14:textId="661A995D" w:rsidR="006D471B" w:rsidRPr="006D471B" w:rsidRDefault="006D471B" w:rsidP="006D471B">
      <w:pPr>
        <w:spacing w:before="100" w:beforeAutospacing="1" w:after="100" w:afterAutospacing="1" w:line="240" w:lineRule="auto"/>
        <w:ind w:left="360"/>
        <w:rPr>
          <w:rFonts w:ascii="Arial" w:hAnsi="Arial" w:cs="Arial"/>
          <w:color w:val="000000"/>
          <w:sz w:val="20"/>
          <w:szCs w:val="20"/>
          <w:lang w:val="en-GB" w:eastAsia="en-GB"/>
        </w:rPr>
      </w:pPr>
      <w:r w:rsidRPr="006D471B">
        <w:rPr>
          <w:rStyle w:val="FootnoteReference"/>
          <w:rFonts w:ascii="Arial" w:hAnsi="Arial" w:cs="Arial"/>
          <w:sz w:val="20"/>
          <w:szCs w:val="20"/>
        </w:rPr>
        <w:footnoteRef/>
      </w:r>
      <w:r w:rsidRPr="006D471B">
        <w:rPr>
          <w:rFonts w:ascii="Arial" w:hAnsi="Arial" w:cs="Arial"/>
          <w:sz w:val="20"/>
          <w:szCs w:val="20"/>
        </w:rPr>
        <w:t xml:space="preserve"> </w:t>
      </w:r>
      <w:r w:rsidRPr="006D471B">
        <w:rPr>
          <w:rFonts w:ascii="Arial" w:hAnsi="Arial" w:cs="Arial"/>
          <w:color w:val="000000"/>
          <w:sz w:val="20"/>
          <w:szCs w:val="20"/>
          <w:lang w:val="en-GB" w:eastAsia="en-GB"/>
        </w:rPr>
        <w:t>Transparency International, </w:t>
      </w:r>
      <w:r w:rsidRPr="006D471B">
        <w:rPr>
          <w:rFonts w:ascii="Arial" w:hAnsi="Arial" w:cs="Arial"/>
          <w:i/>
          <w:iCs/>
          <w:color w:val="000000"/>
          <w:sz w:val="20"/>
          <w:szCs w:val="20"/>
          <w:lang w:val="en-GB" w:eastAsia="en-GB"/>
        </w:rPr>
        <w:t>Corruption Perceptions Index 2024</w:t>
      </w:r>
      <w:r w:rsidRPr="006D471B">
        <w:rPr>
          <w:rFonts w:ascii="Arial" w:hAnsi="Arial" w:cs="Arial"/>
          <w:color w:val="000000"/>
          <w:sz w:val="20"/>
          <w:szCs w:val="20"/>
          <w:lang w:val="en-GB" w:eastAsia="en-GB"/>
        </w:rPr>
        <w:t> (Berlin: Transparency International, 2025).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638225853"/>
      <w:docPartObj>
        <w:docPartGallery w:val="Page Numbers (Top of Page)"/>
        <w:docPartUnique/>
      </w:docPartObj>
    </w:sdtPr>
    <w:sdtEndPr>
      <w:rPr>
        <w:rStyle w:val="PageNumber"/>
      </w:rPr>
    </w:sdtEndPr>
    <w:sdtContent>
      <w:p w14:paraId="170AC622" w14:textId="5929BA0B" w:rsidR="00CC3283" w:rsidRDefault="00CC3283" w:rsidP="004B1611">
        <w:pPr>
          <w:pStyle w:val="Head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90838E" w14:textId="77777777" w:rsidR="00A85F34" w:rsidRDefault="00A85F34" w:rsidP="00CC328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Fonts w:ascii="Arial" w:hAnsi="Arial" w:cs="Arial"/>
        <w:b/>
        <w:bCs/>
        <w:sz w:val="24"/>
        <w:szCs w:val="24"/>
      </w:rPr>
      <w:id w:val="-1699925781"/>
      <w:docPartObj>
        <w:docPartGallery w:val="Page Numbers (Top of Page)"/>
        <w:docPartUnique/>
      </w:docPartObj>
    </w:sdtPr>
    <w:sdtEndPr>
      <w:rPr>
        <w:rStyle w:val="PageNumber"/>
      </w:rPr>
    </w:sdtEndPr>
    <w:sdtContent>
      <w:p w14:paraId="1A01EED2" w14:textId="7D2D90FF" w:rsidR="00CC3283" w:rsidRPr="00CC3283" w:rsidRDefault="00CC3283" w:rsidP="004B1611">
        <w:pPr>
          <w:pStyle w:val="Header"/>
          <w:framePr w:wrap="none" w:vAnchor="text" w:hAnchor="margin" w:xAlign="right" w:y="1"/>
          <w:jc w:val="right"/>
          <w:rPr>
            <w:rStyle w:val="PageNumber"/>
            <w:rFonts w:ascii="Arial" w:hAnsi="Arial" w:cs="Arial"/>
            <w:b/>
            <w:bCs/>
            <w:sz w:val="24"/>
            <w:szCs w:val="24"/>
          </w:rPr>
        </w:pPr>
        <w:r w:rsidRPr="00CC3283">
          <w:rPr>
            <w:rStyle w:val="PageNumber"/>
            <w:rFonts w:ascii="Arial" w:hAnsi="Arial" w:cs="Arial"/>
            <w:b/>
            <w:bCs/>
            <w:sz w:val="24"/>
            <w:szCs w:val="24"/>
          </w:rPr>
          <w:fldChar w:fldCharType="begin"/>
        </w:r>
        <w:r w:rsidRPr="00CC3283">
          <w:rPr>
            <w:rStyle w:val="PageNumber"/>
            <w:rFonts w:ascii="Arial" w:hAnsi="Arial" w:cs="Arial"/>
            <w:b/>
            <w:bCs/>
            <w:sz w:val="24"/>
            <w:szCs w:val="24"/>
          </w:rPr>
          <w:instrText xml:space="preserve"> PAGE </w:instrText>
        </w:r>
        <w:r w:rsidRPr="00CC3283">
          <w:rPr>
            <w:rStyle w:val="PageNumber"/>
            <w:rFonts w:ascii="Arial" w:hAnsi="Arial" w:cs="Arial"/>
            <w:b/>
            <w:bCs/>
            <w:sz w:val="24"/>
            <w:szCs w:val="24"/>
          </w:rPr>
          <w:fldChar w:fldCharType="separate"/>
        </w:r>
        <w:r w:rsidRPr="00CC3283">
          <w:rPr>
            <w:rStyle w:val="PageNumber"/>
            <w:rFonts w:ascii="Arial" w:hAnsi="Arial" w:cs="Arial"/>
            <w:b/>
            <w:bCs/>
            <w:noProof/>
            <w:sz w:val="24"/>
            <w:szCs w:val="24"/>
          </w:rPr>
          <w:t>1</w:t>
        </w:r>
        <w:r w:rsidRPr="00CC3283">
          <w:rPr>
            <w:rStyle w:val="PageNumber"/>
            <w:rFonts w:ascii="Arial" w:hAnsi="Arial" w:cs="Arial"/>
            <w:b/>
            <w:bCs/>
            <w:sz w:val="24"/>
            <w:szCs w:val="24"/>
          </w:rPr>
          <w:fldChar w:fldCharType="end"/>
        </w:r>
      </w:p>
    </w:sdtContent>
  </w:sdt>
  <w:p w14:paraId="3625DF41" w14:textId="1A7C2569" w:rsidR="00A85F34" w:rsidRPr="00CC3283" w:rsidRDefault="00CC3283" w:rsidP="00CC3283">
    <w:pPr>
      <w:tabs>
        <w:tab w:val="center" w:pos="4513"/>
        <w:tab w:val="right" w:pos="9026"/>
      </w:tabs>
      <w:spacing w:after="0" w:line="240" w:lineRule="auto"/>
      <w:rPr>
        <w:rFonts w:ascii="Arial" w:eastAsiaTheme="minorHAnsi" w:hAnsi="Arial" w:cs="Arial"/>
        <w:b/>
        <w:bCs/>
        <w:sz w:val="24"/>
        <w:szCs w:val="24"/>
        <w:lang w:val="en-GB"/>
      </w:rPr>
    </w:pPr>
    <w:r w:rsidRPr="002F22ED">
      <w:rPr>
        <w:rFonts w:ascii="Arial" w:eastAsiaTheme="minorHAnsi" w:hAnsi="Arial" w:cs="Arial"/>
        <w:b/>
        <w:bCs/>
        <w:sz w:val="24"/>
        <w:szCs w:val="24"/>
        <w:lang w:val="en-GB"/>
      </w:rPr>
      <w:t>Callum Carter 2404122</w:t>
    </w:r>
  </w:p>
</w:hdr>
</file>

<file path=word/intelligence2.xml><?xml version="1.0" encoding="utf-8"?>
<int2:intelligence xmlns:int2="http://schemas.microsoft.com/office/intelligence/2020/intelligence" xmlns:oel="http://schemas.microsoft.com/office/2019/extlst">
  <int2:observations>
    <int2:bookmark int2:bookmarkName="_Int_s9CP4NSq" int2:invalidationBookmarkName="" int2:hashCode="keCkNeiNkdp5U3" int2:id="GlcEkKSo">
      <int2:state int2:value="Rejected" int2:type="style"/>
    </int2:bookmark>
    <int2:bookmark int2:bookmarkName="_Int_dLkYijoL" int2:invalidationBookmarkName="" int2:hashCode="GOOP7FuPYUTxtD" int2:id="FDtMTIHp">
      <int2:state int2:value="Rejected" int2:type="style"/>
    </int2:bookmark>
    <int2:bookmark int2:bookmarkName="_Int_Ad2YWU68" int2:invalidationBookmarkName="" int2:hashCode="uBsJRhHYjo0bCY" int2:id="Y7PYBc3c">
      <int2:state int2:value="Rejected" int2:type="gram"/>
    </int2:bookmark>
    <int2:bookmark int2:bookmarkName="_Int_Mm8t9fMX" int2:invalidationBookmarkName="" int2:hashCode="U5CuqpzNN8JoZK" int2:id="L0mWCmGB">
      <int2:state int2:value="Rejected" int2:type="gram"/>
    </int2:bookmark>
    <int2:bookmark int2:bookmarkName="_Int_um9EU0uQ" int2:invalidationBookmarkName="" int2:hashCode="mIGGgmuH5rRQtg" int2:id="tYbCbc2H">
      <int2:state int2:value="Rejected" int2:type="gram"/>
    </int2:bookmark>
    <int2:bookmark int2:bookmarkName="_Int_Yf6qLOfn" int2:invalidationBookmarkName="" int2:hashCode="SLGLFARhzcGrh6" int2:id="Kq3ZPPJa">
      <int2:state int2:value="Rejected" int2:type="style"/>
    </int2:bookmark>
    <int2:bookmark int2:bookmarkName="_Int_cHKtfojw" int2:invalidationBookmarkName="" int2:hashCode="FOsU7OUt+ZwoS4" int2:id="TP174rks">
      <int2:state int2:value="Rejected" int2:type="style"/>
    </int2:bookmark>
    <int2:bookmark int2:bookmarkName="_Int_DHiuTogU" int2:invalidationBookmarkName="" int2:hashCode="FOsU7OUt+ZwoS4" int2:id="krQVrDow">
      <int2:state int2:value="Rejected" int2:type="style"/>
    </int2:bookmark>
    <int2:bookmark int2:bookmarkName="_Int_dUl6L2pB" int2:invalidationBookmarkName="" int2:hashCode="FOsU7OUt+ZwoS4" int2:id="wOk8EdDd">
      <int2:state int2:value="Rejected" int2:type="style"/>
    </int2:bookmark>
    <int2:bookmark int2:bookmarkName="_Int_shSFjjo7" int2:invalidationBookmarkName="" int2:hashCode="FOsU7OUt+ZwoS4" int2:id="MEIqCTGJ">
      <int2:state int2:value="Rejected" int2:type="style"/>
    </int2:bookmark>
    <int2:bookmark int2:bookmarkName="_Int_cxTnLitO" int2:invalidationBookmarkName="" int2:hashCode="ZWHMXrMTdtbft2" int2:id="ApgJGRu6">
      <int2:state int2:value="Rejected" int2:type="style"/>
    </int2:bookmark>
    <int2:bookmark int2:bookmarkName="_Int_5ymR2f5B" int2:invalidationBookmarkName="" int2:hashCode="ZWHMXrMTdtbft2" int2:id="32Dsp9y9">
      <int2:state int2:value="Rejected" int2:type="style"/>
    </int2:bookmark>
    <int2:bookmark int2:bookmarkName="_Int_iYzYYMMi" int2:invalidationBookmarkName="" int2:hashCode="/0kqg+5y1TThKj" int2:id="sZMGXyX8">
      <int2:state int2:value="Rejected" int2:type="style"/>
    </int2:bookmark>
    <int2:bookmark int2:bookmarkName="_Int_6Jzp9J2I" int2:invalidationBookmarkName="" int2:hashCode="/0kqg+5y1TThKj" int2:id="alf6VD2y">
      <int2:state int2:value="Rejected" int2:type="style"/>
    </int2:bookmark>
    <int2:bookmark int2:bookmarkName="_Int_2wLFx2TT" int2:invalidationBookmarkName="" int2:hashCode="SU69IY+3FWghTa" int2:id="uYLiNagm">
      <int2:state int2:value="Rejected" int2:type="style"/>
    </int2:bookmark>
    <int2:bookmark int2:bookmarkName="_Int_BNOlfzFU" int2:invalidationBookmarkName="" int2:hashCode="qkWhJ6jh4A/m4W" int2:id="MU6VnF86">
      <int2:state int2:value="Rejected" int2:type="style"/>
    </int2:bookmark>
    <int2:bookmark int2:bookmarkName="_Int_tHhanbJH" int2:invalidationBookmarkName="" int2:hashCode="edjRGcKUhSyT4a" int2:id="8dNRss4b">
      <int2:state int2:value="Rejected" int2:type="style"/>
    </int2:bookmark>
    <int2:bookmark int2:bookmarkName="_Int_SOak2S3Q" int2:invalidationBookmarkName="" int2:hashCode="dkmkRuVDysnpuX" int2:id="hwaR9sqj">
      <int2:state int2:value="Rejected" int2:type="style"/>
    </int2:bookmark>
    <int2:bookmark int2:bookmarkName="_Int_oxnEMvcu" int2:invalidationBookmarkName="" int2:hashCode="U62NnKWxfpqqsu" int2:id="653RnKiT">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3FE5CB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FA316E3"/>
    <w:multiLevelType w:val="multilevel"/>
    <w:tmpl w:val="FFFFFFFF"/>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6EE689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C2F6C5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C5231AD"/>
    <w:multiLevelType w:val="multilevel"/>
    <w:tmpl w:val="FFFFFFFF"/>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2AF460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44D68F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6DA244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FEF1B0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018439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1857545"/>
    <w:multiLevelType w:val="multilevel"/>
    <w:tmpl w:val="FFFFFFFF"/>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29D6269"/>
    <w:multiLevelType w:val="multilevel"/>
    <w:tmpl w:val="FFFFFFFF"/>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5A401A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7782E8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C50091A"/>
    <w:multiLevelType w:val="multilevel"/>
    <w:tmpl w:val="FFFFFFFF"/>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37F1D65"/>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78A41D3"/>
    <w:multiLevelType w:val="multilevel"/>
    <w:tmpl w:val="FFFFFFFF"/>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BF07C99"/>
    <w:multiLevelType w:val="multilevel"/>
    <w:tmpl w:val="FFFFFFFF"/>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192263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A401F8C"/>
    <w:multiLevelType w:val="multilevel"/>
    <w:tmpl w:val="FFFFFFFF"/>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BE3704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D0F599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2C7C5C"/>
    <w:multiLevelType w:val="multilevel"/>
    <w:tmpl w:val="FFFFFFFF"/>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3A73A10"/>
    <w:multiLevelType w:val="multilevel"/>
    <w:tmpl w:val="FFFFFFFF"/>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6ED63D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FC2285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AEA3B6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F064F2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08548965">
    <w:abstractNumId w:val="8"/>
  </w:num>
  <w:num w:numId="2" w16cid:durableId="545527141">
    <w:abstractNumId w:val="6"/>
  </w:num>
  <w:num w:numId="3" w16cid:durableId="787891249">
    <w:abstractNumId w:val="5"/>
  </w:num>
  <w:num w:numId="4" w16cid:durableId="1315253643">
    <w:abstractNumId w:val="4"/>
  </w:num>
  <w:num w:numId="5" w16cid:durableId="998576254">
    <w:abstractNumId w:val="7"/>
  </w:num>
  <w:num w:numId="6" w16cid:durableId="156842393">
    <w:abstractNumId w:val="3"/>
  </w:num>
  <w:num w:numId="7" w16cid:durableId="2139949345">
    <w:abstractNumId w:val="2"/>
  </w:num>
  <w:num w:numId="8" w16cid:durableId="1688435518">
    <w:abstractNumId w:val="1"/>
  </w:num>
  <w:num w:numId="9" w16cid:durableId="1328704547">
    <w:abstractNumId w:val="0"/>
  </w:num>
  <w:num w:numId="10" w16cid:durableId="2083866679">
    <w:abstractNumId w:val="36"/>
  </w:num>
  <w:num w:numId="11" w16cid:durableId="1269506367">
    <w:abstractNumId w:val="12"/>
  </w:num>
  <w:num w:numId="12" w16cid:durableId="97870650">
    <w:abstractNumId w:val="15"/>
  </w:num>
  <w:num w:numId="13" w16cid:durableId="182861149">
    <w:abstractNumId w:val="9"/>
  </w:num>
  <w:num w:numId="14" w16cid:durableId="790899465">
    <w:abstractNumId w:val="27"/>
  </w:num>
  <w:num w:numId="15" w16cid:durableId="1486702666">
    <w:abstractNumId w:val="17"/>
  </w:num>
  <w:num w:numId="16" w16cid:durableId="1499074177">
    <w:abstractNumId w:val="30"/>
  </w:num>
  <w:num w:numId="17" w16cid:durableId="1149055495">
    <w:abstractNumId w:val="18"/>
  </w:num>
  <w:num w:numId="18" w16cid:durableId="1902402296">
    <w:abstractNumId w:val="24"/>
  </w:num>
  <w:num w:numId="19" w16cid:durableId="1575238796">
    <w:abstractNumId w:val="23"/>
  </w:num>
  <w:num w:numId="20" w16cid:durableId="98457792">
    <w:abstractNumId w:val="28"/>
  </w:num>
  <w:num w:numId="21" w16cid:durableId="456068726">
    <w:abstractNumId w:val="20"/>
  </w:num>
  <w:num w:numId="22" w16cid:durableId="147787616">
    <w:abstractNumId w:val="13"/>
  </w:num>
  <w:num w:numId="23" w16cid:durableId="1204321253">
    <w:abstractNumId w:val="32"/>
  </w:num>
  <w:num w:numId="24" w16cid:durableId="450396129">
    <w:abstractNumId w:val="31"/>
  </w:num>
  <w:num w:numId="25" w16cid:durableId="980573899">
    <w:abstractNumId w:val="26"/>
  </w:num>
  <w:num w:numId="26" w16cid:durableId="1087728949">
    <w:abstractNumId w:val="10"/>
  </w:num>
  <w:num w:numId="27" w16cid:durableId="44109013">
    <w:abstractNumId w:val="25"/>
  </w:num>
  <w:num w:numId="28" w16cid:durableId="267858070">
    <w:abstractNumId w:val="14"/>
  </w:num>
  <w:num w:numId="29" w16cid:durableId="678315263">
    <w:abstractNumId w:val="19"/>
  </w:num>
  <w:num w:numId="30" w16cid:durableId="1327898523">
    <w:abstractNumId w:val="22"/>
  </w:num>
  <w:num w:numId="31" w16cid:durableId="2145272789">
    <w:abstractNumId w:val="29"/>
  </w:num>
  <w:num w:numId="32" w16cid:durableId="1073048085">
    <w:abstractNumId w:val="21"/>
  </w:num>
  <w:num w:numId="33" w16cid:durableId="426509733">
    <w:abstractNumId w:val="34"/>
  </w:num>
  <w:num w:numId="34" w16cid:durableId="903755766">
    <w:abstractNumId w:val="35"/>
  </w:num>
  <w:num w:numId="35" w16cid:durableId="46880907">
    <w:abstractNumId w:val="33"/>
  </w:num>
  <w:num w:numId="36" w16cid:durableId="1372413835">
    <w:abstractNumId w:val="16"/>
  </w:num>
  <w:num w:numId="37" w16cid:durableId="582298550">
    <w:abstractNumId w:val="1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7"/>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23F2"/>
    <w:rsid w:val="00006A6D"/>
    <w:rsid w:val="00013D7B"/>
    <w:rsid w:val="0002706C"/>
    <w:rsid w:val="00030963"/>
    <w:rsid w:val="00031A47"/>
    <w:rsid w:val="00031B67"/>
    <w:rsid w:val="00033DBE"/>
    <w:rsid w:val="00034616"/>
    <w:rsid w:val="00042AE8"/>
    <w:rsid w:val="00042DE0"/>
    <w:rsid w:val="000434D2"/>
    <w:rsid w:val="000451A0"/>
    <w:rsid w:val="000479CD"/>
    <w:rsid w:val="00054DCF"/>
    <w:rsid w:val="00057195"/>
    <w:rsid w:val="0006063C"/>
    <w:rsid w:val="00063C63"/>
    <w:rsid w:val="0006572C"/>
    <w:rsid w:val="00071D37"/>
    <w:rsid w:val="00072C53"/>
    <w:rsid w:val="00090DD8"/>
    <w:rsid w:val="00096999"/>
    <w:rsid w:val="000B11CE"/>
    <w:rsid w:val="000B34F3"/>
    <w:rsid w:val="000B7BE6"/>
    <w:rsid w:val="000C3440"/>
    <w:rsid w:val="000D103B"/>
    <w:rsid w:val="000E4E34"/>
    <w:rsid w:val="000F7F83"/>
    <w:rsid w:val="00105FC7"/>
    <w:rsid w:val="00113D83"/>
    <w:rsid w:val="001209F2"/>
    <w:rsid w:val="00127750"/>
    <w:rsid w:val="00133727"/>
    <w:rsid w:val="00133E45"/>
    <w:rsid w:val="00135287"/>
    <w:rsid w:val="001411CE"/>
    <w:rsid w:val="00141B6E"/>
    <w:rsid w:val="00146443"/>
    <w:rsid w:val="0015074B"/>
    <w:rsid w:val="00157708"/>
    <w:rsid w:val="00194038"/>
    <w:rsid w:val="00195CFC"/>
    <w:rsid w:val="00196F4C"/>
    <w:rsid w:val="001A3E99"/>
    <w:rsid w:val="001B4700"/>
    <w:rsid w:val="001D2DA5"/>
    <w:rsid w:val="001E3B28"/>
    <w:rsid w:val="001E60A6"/>
    <w:rsid w:val="00204E97"/>
    <w:rsid w:val="00211133"/>
    <w:rsid w:val="0021462F"/>
    <w:rsid w:val="00217A91"/>
    <w:rsid w:val="00222E28"/>
    <w:rsid w:val="002251B1"/>
    <w:rsid w:val="00227154"/>
    <w:rsid w:val="00234D95"/>
    <w:rsid w:val="002438BE"/>
    <w:rsid w:val="00252E79"/>
    <w:rsid w:val="00256F14"/>
    <w:rsid w:val="002603E3"/>
    <w:rsid w:val="002612A5"/>
    <w:rsid w:val="002659A6"/>
    <w:rsid w:val="0026634F"/>
    <w:rsid w:val="00266789"/>
    <w:rsid w:val="00275FD9"/>
    <w:rsid w:val="00290A73"/>
    <w:rsid w:val="0029379E"/>
    <w:rsid w:val="0029639D"/>
    <w:rsid w:val="002A4F2A"/>
    <w:rsid w:val="002A5012"/>
    <w:rsid w:val="002A5A15"/>
    <w:rsid w:val="002A68E1"/>
    <w:rsid w:val="002C23EF"/>
    <w:rsid w:val="002C47D6"/>
    <w:rsid w:val="002C6411"/>
    <w:rsid w:val="002C7B2A"/>
    <w:rsid w:val="002D03D4"/>
    <w:rsid w:val="002D33CA"/>
    <w:rsid w:val="002D4CE2"/>
    <w:rsid w:val="002D7D4D"/>
    <w:rsid w:val="002E7929"/>
    <w:rsid w:val="002E7AC8"/>
    <w:rsid w:val="002F3F88"/>
    <w:rsid w:val="00302050"/>
    <w:rsid w:val="00302265"/>
    <w:rsid w:val="00320961"/>
    <w:rsid w:val="00320F4B"/>
    <w:rsid w:val="003232E2"/>
    <w:rsid w:val="00324838"/>
    <w:rsid w:val="00325589"/>
    <w:rsid w:val="00325A1F"/>
    <w:rsid w:val="00326F90"/>
    <w:rsid w:val="0033712E"/>
    <w:rsid w:val="00337C09"/>
    <w:rsid w:val="003470DD"/>
    <w:rsid w:val="00347CA7"/>
    <w:rsid w:val="00352A00"/>
    <w:rsid w:val="00371698"/>
    <w:rsid w:val="00372628"/>
    <w:rsid w:val="00376416"/>
    <w:rsid w:val="0038438A"/>
    <w:rsid w:val="003A029C"/>
    <w:rsid w:val="003A1994"/>
    <w:rsid w:val="003A219F"/>
    <w:rsid w:val="003A56A9"/>
    <w:rsid w:val="003B7BAC"/>
    <w:rsid w:val="003C7C7A"/>
    <w:rsid w:val="003D0FB5"/>
    <w:rsid w:val="003E4FAD"/>
    <w:rsid w:val="0040490D"/>
    <w:rsid w:val="00404A42"/>
    <w:rsid w:val="00405A7C"/>
    <w:rsid w:val="00431116"/>
    <w:rsid w:val="004311CE"/>
    <w:rsid w:val="00431996"/>
    <w:rsid w:val="0043474B"/>
    <w:rsid w:val="00437C49"/>
    <w:rsid w:val="0044119F"/>
    <w:rsid w:val="00444754"/>
    <w:rsid w:val="00457BC3"/>
    <w:rsid w:val="00461A3E"/>
    <w:rsid w:val="004629F0"/>
    <w:rsid w:val="00476FF3"/>
    <w:rsid w:val="004842CE"/>
    <w:rsid w:val="00493C9F"/>
    <w:rsid w:val="004B5E8A"/>
    <w:rsid w:val="004C5DF5"/>
    <w:rsid w:val="004D360A"/>
    <w:rsid w:val="004D6FDA"/>
    <w:rsid w:val="004E39F5"/>
    <w:rsid w:val="004E5187"/>
    <w:rsid w:val="004F437D"/>
    <w:rsid w:val="004F5BB8"/>
    <w:rsid w:val="004F7C32"/>
    <w:rsid w:val="005036B0"/>
    <w:rsid w:val="005166D1"/>
    <w:rsid w:val="005261B6"/>
    <w:rsid w:val="005278DA"/>
    <w:rsid w:val="0053429F"/>
    <w:rsid w:val="00542C53"/>
    <w:rsid w:val="00552DDC"/>
    <w:rsid w:val="00554134"/>
    <w:rsid w:val="00556BA2"/>
    <w:rsid w:val="00557969"/>
    <w:rsid w:val="00571E77"/>
    <w:rsid w:val="00585723"/>
    <w:rsid w:val="0059588B"/>
    <w:rsid w:val="005C0D78"/>
    <w:rsid w:val="005C1D04"/>
    <w:rsid w:val="005D161B"/>
    <w:rsid w:val="005D2A52"/>
    <w:rsid w:val="005E0269"/>
    <w:rsid w:val="005E1CE0"/>
    <w:rsid w:val="005E63B7"/>
    <w:rsid w:val="005F22FE"/>
    <w:rsid w:val="005F4D5D"/>
    <w:rsid w:val="00600DF0"/>
    <w:rsid w:val="0060520C"/>
    <w:rsid w:val="00612CF7"/>
    <w:rsid w:val="00621502"/>
    <w:rsid w:val="006227CF"/>
    <w:rsid w:val="00625CCE"/>
    <w:rsid w:val="00637A79"/>
    <w:rsid w:val="00640AA0"/>
    <w:rsid w:val="0064213D"/>
    <w:rsid w:val="00643074"/>
    <w:rsid w:val="00643BF4"/>
    <w:rsid w:val="006455BB"/>
    <w:rsid w:val="006538A1"/>
    <w:rsid w:val="00654FF5"/>
    <w:rsid w:val="006601ED"/>
    <w:rsid w:val="006601F6"/>
    <w:rsid w:val="00665D19"/>
    <w:rsid w:val="006731C5"/>
    <w:rsid w:val="0068337B"/>
    <w:rsid w:val="0068436D"/>
    <w:rsid w:val="0068627A"/>
    <w:rsid w:val="0069072F"/>
    <w:rsid w:val="006B460A"/>
    <w:rsid w:val="006C055F"/>
    <w:rsid w:val="006C4F97"/>
    <w:rsid w:val="006C6644"/>
    <w:rsid w:val="006D1358"/>
    <w:rsid w:val="006D471B"/>
    <w:rsid w:val="006D47EC"/>
    <w:rsid w:val="006E0141"/>
    <w:rsid w:val="006E559B"/>
    <w:rsid w:val="006F2EB5"/>
    <w:rsid w:val="006F6B07"/>
    <w:rsid w:val="007176D5"/>
    <w:rsid w:val="00717AFD"/>
    <w:rsid w:val="00722751"/>
    <w:rsid w:val="0072676C"/>
    <w:rsid w:val="007367CE"/>
    <w:rsid w:val="007443A2"/>
    <w:rsid w:val="00751418"/>
    <w:rsid w:val="00753677"/>
    <w:rsid w:val="0075759C"/>
    <w:rsid w:val="007575C6"/>
    <w:rsid w:val="007608D1"/>
    <w:rsid w:val="0077185E"/>
    <w:rsid w:val="00772A2C"/>
    <w:rsid w:val="00780F23"/>
    <w:rsid w:val="00782A09"/>
    <w:rsid w:val="00785BD2"/>
    <w:rsid w:val="00785E87"/>
    <w:rsid w:val="00795465"/>
    <w:rsid w:val="007C2906"/>
    <w:rsid w:val="007C7C13"/>
    <w:rsid w:val="007D17AB"/>
    <w:rsid w:val="007E1D10"/>
    <w:rsid w:val="007E2D61"/>
    <w:rsid w:val="007E764A"/>
    <w:rsid w:val="007F59FF"/>
    <w:rsid w:val="007F5ABC"/>
    <w:rsid w:val="00813016"/>
    <w:rsid w:val="00816321"/>
    <w:rsid w:val="0082502B"/>
    <w:rsid w:val="008269DC"/>
    <w:rsid w:val="00850CB2"/>
    <w:rsid w:val="008510C8"/>
    <w:rsid w:val="00852D10"/>
    <w:rsid w:val="008536F4"/>
    <w:rsid w:val="008607A6"/>
    <w:rsid w:val="00884D3E"/>
    <w:rsid w:val="008A0419"/>
    <w:rsid w:val="008A0655"/>
    <w:rsid w:val="008B3C78"/>
    <w:rsid w:val="008B54F2"/>
    <w:rsid w:val="008B74AB"/>
    <w:rsid w:val="008D08C6"/>
    <w:rsid w:val="008E22EB"/>
    <w:rsid w:val="008E5811"/>
    <w:rsid w:val="008F070C"/>
    <w:rsid w:val="008F2684"/>
    <w:rsid w:val="0090400E"/>
    <w:rsid w:val="00904FBF"/>
    <w:rsid w:val="00921C1A"/>
    <w:rsid w:val="0092377D"/>
    <w:rsid w:val="009249EF"/>
    <w:rsid w:val="0093564D"/>
    <w:rsid w:val="00935BEE"/>
    <w:rsid w:val="00942627"/>
    <w:rsid w:val="009531B4"/>
    <w:rsid w:val="0095334E"/>
    <w:rsid w:val="00955ED1"/>
    <w:rsid w:val="009624EA"/>
    <w:rsid w:val="009703C4"/>
    <w:rsid w:val="0097116C"/>
    <w:rsid w:val="00974D01"/>
    <w:rsid w:val="00985036"/>
    <w:rsid w:val="00985473"/>
    <w:rsid w:val="0099434A"/>
    <w:rsid w:val="009973A8"/>
    <w:rsid w:val="009A7732"/>
    <w:rsid w:val="009B06AE"/>
    <w:rsid w:val="009B1481"/>
    <w:rsid w:val="009B3246"/>
    <w:rsid w:val="009C0D35"/>
    <w:rsid w:val="009C28B1"/>
    <w:rsid w:val="009C4CC3"/>
    <w:rsid w:val="009D2B71"/>
    <w:rsid w:val="009E2614"/>
    <w:rsid w:val="009E29A9"/>
    <w:rsid w:val="009F0DBE"/>
    <w:rsid w:val="00A04DFC"/>
    <w:rsid w:val="00A05C24"/>
    <w:rsid w:val="00A109EF"/>
    <w:rsid w:val="00A141ED"/>
    <w:rsid w:val="00A27CFD"/>
    <w:rsid w:val="00A50E3B"/>
    <w:rsid w:val="00A527AB"/>
    <w:rsid w:val="00A57F0F"/>
    <w:rsid w:val="00A62001"/>
    <w:rsid w:val="00A6672B"/>
    <w:rsid w:val="00A70184"/>
    <w:rsid w:val="00A73C82"/>
    <w:rsid w:val="00A76411"/>
    <w:rsid w:val="00A82CF1"/>
    <w:rsid w:val="00A85F34"/>
    <w:rsid w:val="00AA1D8D"/>
    <w:rsid w:val="00AB0988"/>
    <w:rsid w:val="00AB7068"/>
    <w:rsid w:val="00AB7305"/>
    <w:rsid w:val="00AC17D1"/>
    <w:rsid w:val="00AC2B65"/>
    <w:rsid w:val="00AE3AFA"/>
    <w:rsid w:val="00AF1EDF"/>
    <w:rsid w:val="00AF6B28"/>
    <w:rsid w:val="00AF738B"/>
    <w:rsid w:val="00B025D9"/>
    <w:rsid w:val="00B0385C"/>
    <w:rsid w:val="00B10A9C"/>
    <w:rsid w:val="00B215EB"/>
    <w:rsid w:val="00B21B6C"/>
    <w:rsid w:val="00B23D7D"/>
    <w:rsid w:val="00B25088"/>
    <w:rsid w:val="00B30E00"/>
    <w:rsid w:val="00B34F71"/>
    <w:rsid w:val="00B433D8"/>
    <w:rsid w:val="00B47730"/>
    <w:rsid w:val="00B47C78"/>
    <w:rsid w:val="00B51E25"/>
    <w:rsid w:val="00B54278"/>
    <w:rsid w:val="00B606B5"/>
    <w:rsid w:val="00B642B2"/>
    <w:rsid w:val="00B772D2"/>
    <w:rsid w:val="00B852CE"/>
    <w:rsid w:val="00B9002C"/>
    <w:rsid w:val="00B94173"/>
    <w:rsid w:val="00B96E7E"/>
    <w:rsid w:val="00BA03C5"/>
    <w:rsid w:val="00BA3762"/>
    <w:rsid w:val="00BA3AD4"/>
    <w:rsid w:val="00BB02A1"/>
    <w:rsid w:val="00BB3700"/>
    <w:rsid w:val="00BD2B46"/>
    <w:rsid w:val="00BD32AE"/>
    <w:rsid w:val="00BF3C46"/>
    <w:rsid w:val="00C2240F"/>
    <w:rsid w:val="00C22D1C"/>
    <w:rsid w:val="00C253C3"/>
    <w:rsid w:val="00C2680D"/>
    <w:rsid w:val="00C33CAA"/>
    <w:rsid w:val="00C345AA"/>
    <w:rsid w:val="00C34A4B"/>
    <w:rsid w:val="00C412DC"/>
    <w:rsid w:val="00C41966"/>
    <w:rsid w:val="00C535DB"/>
    <w:rsid w:val="00C57C39"/>
    <w:rsid w:val="00C605BF"/>
    <w:rsid w:val="00C752C2"/>
    <w:rsid w:val="00C77E39"/>
    <w:rsid w:val="00C94F54"/>
    <w:rsid w:val="00CA0C8E"/>
    <w:rsid w:val="00CA51EA"/>
    <w:rsid w:val="00CB0664"/>
    <w:rsid w:val="00CB53DB"/>
    <w:rsid w:val="00CB6AF6"/>
    <w:rsid w:val="00CC3283"/>
    <w:rsid w:val="00CD1EDC"/>
    <w:rsid w:val="00CD564E"/>
    <w:rsid w:val="00D00873"/>
    <w:rsid w:val="00D1185E"/>
    <w:rsid w:val="00D12177"/>
    <w:rsid w:val="00D25BA0"/>
    <w:rsid w:val="00D37D92"/>
    <w:rsid w:val="00D5276B"/>
    <w:rsid w:val="00D619A4"/>
    <w:rsid w:val="00D774E1"/>
    <w:rsid w:val="00D813E3"/>
    <w:rsid w:val="00D904EA"/>
    <w:rsid w:val="00D92850"/>
    <w:rsid w:val="00DA53B5"/>
    <w:rsid w:val="00DB0424"/>
    <w:rsid w:val="00DD14D0"/>
    <w:rsid w:val="00DE5E26"/>
    <w:rsid w:val="00E045F6"/>
    <w:rsid w:val="00E04F2D"/>
    <w:rsid w:val="00E10E01"/>
    <w:rsid w:val="00E21DEE"/>
    <w:rsid w:val="00E236C7"/>
    <w:rsid w:val="00E368D9"/>
    <w:rsid w:val="00E40EC4"/>
    <w:rsid w:val="00E526DB"/>
    <w:rsid w:val="00E52962"/>
    <w:rsid w:val="00E55D51"/>
    <w:rsid w:val="00E633BC"/>
    <w:rsid w:val="00E77F89"/>
    <w:rsid w:val="00E81AB8"/>
    <w:rsid w:val="00E8423E"/>
    <w:rsid w:val="00E87CD1"/>
    <w:rsid w:val="00EA4E73"/>
    <w:rsid w:val="00EB0F21"/>
    <w:rsid w:val="00EB3225"/>
    <w:rsid w:val="00EB57EC"/>
    <w:rsid w:val="00EB6161"/>
    <w:rsid w:val="00EE09E7"/>
    <w:rsid w:val="00EE1ED4"/>
    <w:rsid w:val="00EE626D"/>
    <w:rsid w:val="00F069C4"/>
    <w:rsid w:val="00F125DC"/>
    <w:rsid w:val="00F377C8"/>
    <w:rsid w:val="00F534C7"/>
    <w:rsid w:val="00F6207A"/>
    <w:rsid w:val="00F858A7"/>
    <w:rsid w:val="00FA13EE"/>
    <w:rsid w:val="00FA2085"/>
    <w:rsid w:val="00FC49A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568BE8A"/>
  <w14:defaultImageDpi w14:val="300"/>
  <w15:docId w15:val="{C0C2A9BF-36AE-2C43-B31E-27EAF0B64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1">
    <w:name w:val="p1"/>
    <w:basedOn w:val="Normal"/>
    <w:rsid w:val="00772A2C"/>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1">
    <w:name w:val="s1"/>
    <w:basedOn w:val="DefaultParagraphFont"/>
    <w:rsid w:val="00772A2C"/>
  </w:style>
  <w:style w:type="paragraph" w:customStyle="1" w:styleId="p2">
    <w:name w:val="p2"/>
    <w:basedOn w:val="Normal"/>
    <w:rsid w:val="00772A2C"/>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2">
    <w:name w:val="s2"/>
    <w:basedOn w:val="DefaultParagraphFont"/>
    <w:rsid w:val="00772A2C"/>
  </w:style>
  <w:style w:type="paragraph" w:customStyle="1" w:styleId="p3">
    <w:name w:val="p3"/>
    <w:basedOn w:val="Normal"/>
    <w:rsid w:val="00772A2C"/>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3">
    <w:name w:val="s3"/>
    <w:basedOn w:val="DefaultParagraphFont"/>
    <w:rsid w:val="00772A2C"/>
  </w:style>
  <w:style w:type="character" w:customStyle="1" w:styleId="s4">
    <w:name w:val="s4"/>
    <w:basedOn w:val="DefaultParagraphFont"/>
    <w:rsid w:val="00772A2C"/>
  </w:style>
  <w:style w:type="character" w:styleId="PageNumber">
    <w:name w:val="page number"/>
    <w:basedOn w:val="DefaultParagraphFont"/>
    <w:uiPriority w:val="99"/>
    <w:semiHidden/>
    <w:unhideWhenUsed/>
    <w:rsid w:val="00CC3283"/>
  </w:style>
  <w:style w:type="paragraph" w:styleId="FootnoteText">
    <w:name w:val="footnote text"/>
    <w:basedOn w:val="Normal"/>
    <w:link w:val="FootnoteTextChar"/>
    <w:uiPriority w:val="99"/>
    <w:semiHidden/>
    <w:unhideWhenUsed/>
    <w:rsid w:val="00904FB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04FBF"/>
    <w:rPr>
      <w:sz w:val="20"/>
      <w:szCs w:val="20"/>
    </w:rPr>
  </w:style>
  <w:style w:type="character" w:styleId="FootnoteReference">
    <w:name w:val="footnote reference"/>
    <w:basedOn w:val="DefaultParagraphFont"/>
    <w:uiPriority w:val="99"/>
    <w:semiHidden/>
    <w:unhideWhenUsed/>
    <w:rsid w:val="00904FBF"/>
    <w:rPr>
      <w:vertAlign w:val="superscript"/>
    </w:rPr>
  </w:style>
  <w:style w:type="paragraph" w:styleId="EndnoteText">
    <w:name w:val="endnote text"/>
    <w:basedOn w:val="Normal"/>
    <w:link w:val="EndnoteTextChar"/>
    <w:uiPriority w:val="99"/>
    <w:semiHidden/>
    <w:unhideWhenUsed/>
    <w:rsid w:val="00542C5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42C53"/>
    <w:rPr>
      <w:sz w:val="20"/>
      <w:szCs w:val="20"/>
    </w:rPr>
  </w:style>
  <w:style w:type="character" w:styleId="EndnoteReference">
    <w:name w:val="endnote reference"/>
    <w:basedOn w:val="DefaultParagraphFont"/>
    <w:uiPriority w:val="99"/>
    <w:semiHidden/>
    <w:unhideWhenUsed/>
    <w:rsid w:val="00542C53"/>
    <w:rPr>
      <w:vertAlign w:val="superscript"/>
    </w:rPr>
  </w:style>
  <w:style w:type="paragraph" w:customStyle="1" w:styleId="li3">
    <w:name w:val="li3"/>
    <w:basedOn w:val="Normal"/>
    <w:rsid w:val="00B852CE"/>
    <w:pPr>
      <w:spacing w:after="0" w:line="240" w:lineRule="auto"/>
    </w:pPr>
    <w:rPr>
      <w:rFonts w:ascii=".AppleSystemUIFont" w:hAnsi=".AppleSystemUIFont" w:cs="Times New Roman"/>
      <w:sz w:val="30"/>
      <w:szCs w:val="30"/>
      <w:lang w:val="en-GB" w:eastAsia="en-GB"/>
    </w:rPr>
  </w:style>
  <w:style w:type="paragraph" w:styleId="NormalWeb">
    <w:name w:val="Normal (Web)"/>
    <w:basedOn w:val="Normal"/>
    <w:uiPriority w:val="99"/>
    <w:semiHidden/>
    <w:unhideWhenUsed/>
    <w:rsid w:val="009249EF"/>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apple-converted-space">
    <w:name w:val="apple-converted-space"/>
    <w:basedOn w:val="DefaultParagraphFont"/>
    <w:rsid w:val="009249EF"/>
  </w:style>
  <w:style w:type="paragraph" w:customStyle="1" w:styleId="li1">
    <w:name w:val="li1"/>
    <w:basedOn w:val="Normal"/>
    <w:rsid w:val="009A7732"/>
    <w:pPr>
      <w:spacing w:after="0" w:line="240" w:lineRule="auto"/>
    </w:pPr>
    <w:rPr>
      <w:rFonts w:ascii=".AppleSystemUIFont" w:hAnsi=".AppleSystemUIFont" w:cs="Times New Roman"/>
      <w:sz w:val="30"/>
      <w:szCs w:val="3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2373</Words>
  <Characters>13527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15869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Callum Carter (2404122)</cp:lastModifiedBy>
  <cp:revision>2</cp:revision>
  <dcterms:created xsi:type="dcterms:W3CDTF">2026-07-12T15:12:00Z</dcterms:created>
  <dcterms:modified xsi:type="dcterms:W3CDTF">2026-07-12T15:13:00Z</dcterms:modified>
  <cp:category/>
</cp:coreProperties>
</file>