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067156" w14:textId="77777777" w:rsidR="00FA2E58" w:rsidRDefault="00FA2E58"/>
    <w:p w14:paraId="4536DFCF" w14:textId="50F51A72" w:rsidR="001A68DD" w:rsidRDefault="00041E1B">
      <w:r>
        <w:t>The primary source and ch</w:t>
      </w:r>
      <w:r w:rsidR="00FA2E58">
        <w:t>apter I have chosen are Dionysius of Halicarnassus, Antiquities 7.72.15-16 from Rives and Religion and community chapter from Warrior. The ‘ordinary task’ I will be focusing on is</w:t>
      </w:r>
      <w:r w:rsidR="00912D1F">
        <w:t xml:space="preserve"> the worship of the dead and other worldly and</w:t>
      </w:r>
      <w:r w:rsidR="00FA2E58">
        <w:t xml:space="preserve"> sacrifice</w:t>
      </w:r>
      <w:r w:rsidR="00912D1F">
        <w:t xml:space="preserve"> related to these accordingly,</w:t>
      </w:r>
      <w:r w:rsidR="00FA2E58">
        <w:t xml:space="preserve"> </w:t>
      </w:r>
      <w:r w:rsidR="00A34450">
        <w:t>t</w:t>
      </w:r>
      <w:r w:rsidR="00912D1F">
        <w:t>hese acts are</w:t>
      </w:r>
      <w:r w:rsidR="00FA2E58">
        <w:t xml:space="preserve"> not only a personal ritual but one that encourages a sense of community and the manifestation of the divine. The task of sacrifice </w:t>
      </w:r>
      <w:r w:rsidR="003C4538">
        <w:t>was common throughout the empire and the typical offering was of domesticated animals such as cattle and pigs and was performed in the presence of the public on an altar, outside of a temple, and would most likely have been carried out by a priest or consul or a pater familias within the household.</w:t>
      </w:r>
      <w:r w:rsidR="003800C2">
        <w:t xml:space="preserve"> The sacrificial ritual of animals is well documented among ancient sources and can also be seen on pieces of architecture such as the altar of Augustan peace (Ara </w:t>
      </w:r>
      <w:proofErr w:type="spellStart"/>
      <w:r w:rsidR="003800C2">
        <w:t>Pacis</w:t>
      </w:r>
      <w:proofErr w:type="spellEnd"/>
      <w:r w:rsidR="003800C2">
        <w:t>, 9 BCE), the procession features on the inner friezes and bucrania can also be seen on the four sides of the altar, representing the sacrifice of cattle or oxen.</w:t>
      </w:r>
      <w:r w:rsidR="005B23AA">
        <w:t xml:space="preserve"> Warrior describes the process of sacrifice as having six main stages</w:t>
      </w:r>
      <w:r w:rsidR="00FD0DF5">
        <w:t xml:space="preserve">: the procession of the animals, the </w:t>
      </w:r>
      <w:r w:rsidR="00306756">
        <w:t>attending of the ceremony by the friends and family of the worshipper, the washing of the hands of the priests and officiants, the making of the prayer and offering of wine and incense as a libation, the pouring of meal over the animals head, and then finally the stunning and killing of the animal for the inspection of its entrails to see if it was a ‘worthy’ sacrifice for the gods</w:t>
      </w:r>
      <w:r w:rsidR="00AA4F3E">
        <w:rPr>
          <w:rStyle w:val="FootnoteReference"/>
        </w:rPr>
        <w:footnoteReference w:id="1"/>
      </w:r>
      <w:r w:rsidR="00306756">
        <w:t xml:space="preserve">. </w:t>
      </w:r>
      <w:r w:rsidR="00C421B2">
        <w:t xml:space="preserve">However, the sources do not mention the chaos and the gruesome details of the ritual itself as the animals would be able to sense death themselves so would most likely </w:t>
      </w:r>
      <w:r w:rsidR="00AA4F3E">
        <w:t>be panicking as well as the eventual bloodshed from the killing of the animal(s).</w:t>
      </w:r>
      <w:r w:rsidR="00881DB7">
        <w:t xml:space="preserve"> The act of </w:t>
      </w:r>
      <w:r w:rsidR="00912D1F">
        <w:t>sacrifice and the giving of offerings was a common act for the Graeco-Roman world that sought the improvement of the relationship between mortals and immortals.</w:t>
      </w:r>
    </w:p>
    <w:p w14:paraId="01D15C86" w14:textId="74E003C3" w:rsidR="00912D1F" w:rsidRDefault="00364907">
      <w:r>
        <w:t xml:space="preserve">The primary festival that celebrated the dead was the </w:t>
      </w:r>
      <w:proofErr w:type="spellStart"/>
      <w:r>
        <w:t>Parentalia</w:t>
      </w:r>
      <w:proofErr w:type="spellEnd"/>
      <w:r>
        <w:t>, which lasted for a week in February and focused on the family and their dead ancestors, which was then extended to the dead in general. Offerings were placed on the graves of the deceased on the last day of the festival and a feast was held afterwards</w:t>
      </w:r>
      <w:r w:rsidR="005A7208">
        <w:t>, and in a sense helped bring together the living and dead members of the family in particular for that day</w:t>
      </w:r>
      <w:r w:rsidR="005A7208">
        <w:rPr>
          <w:rStyle w:val="FootnoteReference"/>
        </w:rPr>
        <w:footnoteReference w:id="2"/>
      </w:r>
      <w:r w:rsidR="005A7208">
        <w:t>. Death masks were also commonly used for remembrance of the dead and were often displayed around the household as a way of actively remembering a deceased family member. The most famous death mask is that of the apparent Agamemnon, although there is much scholarly debate to whether this is genuine or a ruse by Heinrich Schliemann</w:t>
      </w:r>
      <w:r w:rsidR="00A34450">
        <w:t xml:space="preserve"> to gain popularity </w:t>
      </w:r>
      <w:r w:rsidR="00EB123B">
        <w:t>in the</w:t>
      </w:r>
      <w:r w:rsidR="00A34450">
        <w:t xml:space="preserve"> field of archaeology.</w:t>
      </w:r>
      <w:r w:rsidR="005A7208">
        <w:t xml:space="preserve"> </w:t>
      </w:r>
    </w:p>
    <w:p w14:paraId="7971FBA5" w14:textId="751355D9" w:rsidR="00AA4F3E" w:rsidRDefault="00AA4F3E">
      <w:r>
        <w:t xml:space="preserve">The ‘ordinary’ task of sacrifice and offerings were mainly done </w:t>
      </w:r>
      <w:r w:rsidR="00C648BB">
        <w:t>for the purpose of religious duties and to show piety to the gods</w:t>
      </w:r>
      <w:r w:rsidR="00D8579D">
        <w:t>, and offerings were part of a quid pro quo arrangement: the worshipper promised a gift to the god if the god granted their petition</w:t>
      </w:r>
      <w:r w:rsidR="00D8579D">
        <w:rPr>
          <w:rStyle w:val="FootnoteReference"/>
        </w:rPr>
        <w:footnoteReference w:id="3"/>
      </w:r>
      <w:r w:rsidR="00C648BB">
        <w:t xml:space="preserve">. Sacrifices were not only made at public altars but would have also been made within the household at a lararium to the </w:t>
      </w:r>
      <w:r w:rsidR="00751E31">
        <w:t>penates</w:t>
      </w:r>
      <w:r w:rsidR="00A273BE">
        <w:t>.</w:t>
      </w:r>
      <w:r w:rsidR="008E58F8">
        <w:t xml:space="preserve"> Offerings within the household were made often at the grave sites of the deceased relatives</w:t>
      </w:r>
      <w:r w:rsidR="00C648BB">
        <w:t xml:space="preserve"> </w:t>
      </w:r>
      <w:r w:rsidR="008E58F8">
        <w:t>on private anniversaries such as their birthday, and offerings could include flowers, food and incense. This coincides with the cult of the dead which was held in high status amongst Roman religious cults as it also had a strong sense of family</w:t>
      </w:r>
      <w:r w:rsidR="00751E31">
        <w:t xml:space="preserve"> </w:t>
      </w:r>
      <w:r w:rsidR="008E58F8">
        <w:t xml:space="preserve">identity </w:t>
      </w:r>
      <w:r w:rsidR="00751E31">
        <w:t>attached</w:t>
      </w:r>
      <w:r w:rsidR="008E58F8">
        <w:t xml:space="preserve"> to it</w:t>
      </w:r>
      <w:r w:rsidR="00751E31">
        <w:t xml:space="preserve">. Along with the penates and </w:t>
      </w:r>
      <w:proofErr w:type="spellStart"/>
      <w:r w:rsidR="00751E31">
        <w:t>lares</w:t>
      </w:r>
      <w:proofErr w:type="spellEnd"/>
      <w:r w:rsidR="00751E31">
        <w:t xml:space="preserve"> was the genius, or divine alter ego of the head of the family, which other members of the family would make offerings to on important occasions, it was also not uncommon for slaves or freedmen to erect dedications to the genius of their master</w:t>
      </w:r>
      <w:r w:rsidR="00751E31">
        <w:rPr>
          <w:rStyle w:val="FootnoteReference"/>
        </w:rPr>
        <w:footnoteReference w:id="4"/>
      </w:r>
      <w:r w:rsidR="00751E31">
        <w:t>.</w:t>
      </w:r>
      <w:r w:rsidR="00D8579D">
        <w:t xml:space="preserve"> The first evidence of this was with Rome’s first emperor, Augustus when the senate bestowed the title ‘pater patriae’ in 2 BCE, his </w:t>
      </w:r>
      <w:r w:rsidR="00D8579D">
        <w:lastRenderedPageBreak/>
        <w:t>genius from then on was extremely popular with slaves and freedmen</w:t>
      </w:r>
      <w:r w:rsidR="00D8579D">
        <w:rPr>
          <w:rStyle w:val="FootnoteReference"/>
        </w:rPr>
        <w:footnoteReference w:id="5"/>
      </w:r>
      <w:r w:rsidR="00D8579D">
        <w:t>.</w:t>
      </w:r>
      <w:r w:rsidR="00751E31">
        <w:t xml:space="preserve"> </w:t>
      </w:r>
      <w:r w:rsidR="00424003">
        <w:t>Archaeological evidence for these domestic shrines have been found at sites such as Pompeii and Herculaneum and they take a variety of forms: miniature temples, wall paintings, and simple niches in which statues could be placed.</w:t>
      </w:r>
      <w:r w:rsidR="00424003">
        <w:rPr>
          <w:rStyle w:val="FootnoteReference"/>
        </w:rPr>
        <w:footnoteReference w:id="6"/>
      </w:r>
      <w:r w:rsidR="00424003">
        <w:t xml:space="preserve"> </w:t>
      </w:r>
    </w:p>
    <w:p w14:paraId="03E0789C" w14:textId="35CAC0ED" w:rsidR="00424003" w:rsidRDefault="00424003">
      <w:r>
        <w:t xml:space="preserve">The primary source </w:t>
      </w:r>
      <w:r w:rsidR="007775BF">
        <w:t>from Warrior details the procession of a sacrifice led by the consul and priests. This is immediately comparable with the section by Rives detailing the six main stages of a procession as the source goes on to detail the washing of hands and consecrating the victims. Although this act was extremely common the use of the word “victim” gives the ritual negative connotations and those performing the ritual, this may be a reflection of the authors feelings towards the sacrificial killing of animals</w:t>
      </w:r>
      <w:r w:rsidR="00FA559D">
        <w:t xml:space="preserve">. We also see the manifestation of the divine in </w:t>
      </w:r>
      <w:r w:rsidR="0051652F">
        <w:t>this source</w:t>
      </w:r>
      <w:r w:rsidR="00FA559D">
        <w:t xml:space="preserve"> with the “fruits of Demeter (Ceres)”, offerings were most commonly made to the gods in hopes of them granting the participant good fortune or health for example</w:t>
      </w:r>
      <w:r w:rsidR="00BE5DA7">
        <w:t xml:space="preserve">, gods will also have specific </w:t>
      </w:r>
      <w:r w:rsidR="0051652F">
        <w:t>epithets,</w:t>
      </w:r>
      <w:r w:rsidR="00BE5DA7">
        <w:t xml:space="preserve"> so people are able to worship a certain attribute that is connected to that deity. </w:t>
      </w:r>
      <w:r w:rsidR="00353773">
        <w:t xml:space="preserve">Some sources have also mentioned </w:t>
      </w:r>
      <w:r w:rsidR="00B005FF">
        <w:t xml:space="preserve">some of the animals would have been </w:t>
      </w:r>
      <w:r w:rsidR="0051652F">
        <w:t>drugged in hopes of subduing them to prevent any injury to the animals or participants. These ceremonies, as the source mentions are most likely adopted from Greek tradition as after conquering provinces, the Romans would then adopt and adapt a culture</w:t>
      </w:r>
      <w:r w:rsidR="00D8579D">
        <w:t>’</w:t>
      </w:r>
      <w:r w:rsidR="0051652F">
        <w:t>s traditions in hopes of easing the process of assimilation.</w:t>
      </w:r>
      <w:r w:rsidR="002C3C08">
        <w:t xml:space="preserve"> </w:t>
      </w:r>
    </w:p>
    <w:p w14:paraId="3E581000" w14:textId="5F54B7E8" w:rsidR="009D30F4" w:rsidRDefault="009D30F4">
      <w:r>
        <w:t>In conclusion, the dead were often seen as gods in their own rights for the powers that they held through connotations, as well as all graveyards in Rome being outside the pomerium.</w:t>
      </w:r>
    </w:p>
    <w:p w14:paraId="50202C3A" w14:textId="77777777" w:rsidR="009D30F4" w:rsidRDefault="009D30F4">
      <w:bookmarkStart w:id="0" w:name="_GoBack"/>
      <w:bookmarkEnd w:id="0"/>
    </w:p>
    <w:p w14:paraId="6652EC6E" w14:textId="77777777" w:rsidR="0068771E" w:rsidRDefault="0068771E">
      <w:pPr>
        <w:rPr>
          <w:b/>
          <w:sz w:val="24"/>
          <w:u w:val="single"/>
        </w:rPr>
      </w:pPr>
    </w:p>
    <w:p w14:paraId="3D81366C" w14:textId="2C3AC98D" w:rsidR="0068771E" w:rsidRDefault="0068771E">
      <w:pPr>
        <w:rPr>
          <w:b/>
          <w:sz w:val="24"/>
          <w:u w:val="single"/>
        </w:rPr>
      </w:pPr>
      <w:r w:rsidRPr="0068771E">
        <w:rPr>
          <w:b/>
          <w:sz w:val="24"/>
          <w:u w:val="single"/>
        </w:rPr>
        <w:t>Bibliography:</w:t>
      </w:r>
    </w:p>
    <w:p w14:paraId="0955A03B" w14:textId="7626ACB0" w:rsidR="0068771E" w:rsidRDefault="0068771E">
      <w:pPr>
        <w:rPr>
          <w:sz w:val="24"/>
        </w:rPr>
      </w:pPr>
      <w:r>
        <w:rPr>
          <w:sz w:val="24"/>
        </w:rPr>
        <w:t>Rives, J.B (2007) Religion in the Roman Empire. Blackwell publishing p,18,19,24,118-124</w:t>
      </w:r>
    </w:p>
    <w:p w14:paraId="44BBD219" w14:textId="45CB885A" w:rsidR="0068771E" w:rsidRPr="0068771E" w:rsidRDefault="0068771E">
      <w:pPr>
        <w:rPr>
          <w:sz w:val="24"/>
        </w:rPr>
      </w:pPr>
      <w:r>
        <w:rPr>
          <w:sz w:val="24"/>
        </w:rPr>
        <w:t>Warrior, V.M (2001) Roman religion: A sourcebook. Focus classical sources. P.40-43</w:t>
      </w:r>
    </w:p>
    <w:sectPr w:rsidR="0068771E" w:rsidRPr="006877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7CC23" w14:textId="77777777" w:rsidR="00746E29" w:rsidRDefault="00746E29" w:rsidP="00AA4F3E">
      <w:pPr>
        <w:spacing w:after="0" w:line="240" w:lineRule="auto"/>
      </w:pPr>
      <w:r>
        <w:separator/>
      </w:r>
    </w:p>
  </w:endnote>
  <w:endnote w:type="continuationSeparator" w:id="0">
    <w:p w14:paraId="65AD99C4" w14:textId="77777777" w:rsidR="00746E29" w:rsidRDefault="00746E29" w:rsidP="00AA4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CE11E" w14:textId="77777777" w:rsidR="00746E29" w:rsidRDefault="00746E29" w:rsidP="00AA4F3E">
      <w:pPr>
        <w:spacing w:after="0" w:line="240" w:lineRule="auto"/>
      </w:pPr>
      <w:r>
        <w:separator/>
      </w:r>
    </w:p>
  </w:footnote>
  <w:footnote w:type="continuationSeparator" w:id="0">
    <w:p w14:paraId="747F3CB9" w14:textId="77777777" w:rsidR="00746E29" w:rsidRDefault="00746E29" w:rsidP="00AA4F3E">
      <w:pPr>
        <w:spacing w:after="0" w:line="240" w:lineRule="auto"/>
      </w:pPr>
      <w:r>
        <w:continuationSeparator/>
      </w:r>
    </w:p>
  </w:footnote>
  <w:footnote w:id="1">
    <w:p w14:paraId="19C8846F" w14:textId="59E275D2" w:rsidR="00AA4F3E" w:rsidRDefault="00AA4F3E">
      <w:pPr>
        <w:pStyle w:val="FootnoteText"/>
      </w:pPr>
      <w:r>
        <w:rPr>
          <w:rStyle w:val="FootnoteReference"/>
        </w:rPr>
        <w:footnoteRef/>
      </w:r>
      <w:r>
        <w:t xml:space="preserve"> </w:t>
      </w:r>
      <w:proofErr w:type="spellStart"/>
      <w:r w:rsidR="00EB123B">
        <w:t>Warrior.V.M</w:t>
      </w:r>
      <w:proofErr w:type="spellEnd"/>
      <w:r w:rsidR="00EB123B">
        <w:t xml:space="preserve"> (2001) Roman religion: A sourcebook p.40</w:t>
      </w:r>
    </w:p>
  </w:footnote>
  <w:footnote w:id="2">
    <w:p w14:paraId="3F695926" w14:textId="1A8A23E7" w:rsidR="005A7208" w:rsidRDefault="005A7208">
      <w:pPr>
        <w:pStyle w:val="FootnoteText"/>
      </w:pPr>
      <w:r>
        <w:rPr>
          <w:rStyle w:val="FootnoteReference"/>
        </w:rPr>
        <w:footnoteRef/>
      </w:r>
      <w:r>
        <w:t xml:space="preserve"> </w:t>
      </w:r>
      <w:r w:rsidR="0068771E">
        <w:t>Rives. J.B (2007) Religion in the Roman empire p.19</w:t>
      </w:r>
    </w:p>
  </w:footnote>
  <w:footnote w:id="3">
    <w:p w14:paraId="3BDC4E5F" w14:textId="0FDC1ED5" w:rsidR="00D8579D" w:rsidRDefault="00D8579D">
      <w:pPr>
        <w:pStyle w:val="FootnoteText"/>
      </w:pPr>
      <w:r>
        <w:rPr>
          <w:rStyle w:val="FootnoteReference"/>
        </w:rPr>
        <w:footnoteRef/>
      </w:r>
      <w:r>
        <w:t xml:space="preserve"> </w:t>
      </w:r>
      <w:r w:rsidR="0068771E">
        <w:t>Rives. J.B (2007) Religion in the Roman empire p.</w:t>
      </w:r>
      <w:r w:rsidR="0068771E">
        <w:t>24</w:t>
      </w:r>
    </w:p>
  </w:footnote>
  <w:footnote w:id="4">
    <w:p w14:paraId="70A71F80" w14:textId="18DBEB94" w:rsidR="00751E31" w:rsidRDefault="00751E31">
      <w:pPr>
        <w:pStyle w:val="FootnoteText"/>
      </w:pPr>
      <w:r>
        <w:rPr>
          <w:rStyle w:val="FootnoteReference"/>
        </w:rPr>
        <w:footnoteRef/>
      </w:r>
      <w:r>
        <w:t xml:space="preserve"> </w:t>
      </w:r>
      <w:r w:rsidR="0068771E">
        <w:t>Rives. J.B (2007) Religion in the Roman empire p.</w:t>
      </w:r>
      <w:r w:rsidR="0068771E">
        <w:t>119</w:t>
      </w:r>
    </w:p>
  </w:footnote>
  <w:footnote w:id="5">
    <w:p w14:paraId="273A22A3" w14:textId="2C051999" w:rsidR="00D8579D" w:rsidRDefault="00D8579D">
      <w:pPr>
        <w:pStyle w:val="FootnoteText"/>
      </w:pPr>
      <w:r>
        <w:rPr>
          <w:rStyle w:val="FootnoteReference"/>
        </w:rPr>
        <w:footnoteRef/>
      </w:r>
      <w:r>
        <w:t xml:space="preserve"> </w:t>
      </w:r>
      <w:proofErr w:type="spellStart"/>
      <w:r w:rsidR="0068771E">
        <w:t>ves</w:t>
      </w:r>
      <w:proofErr w:type="spellEnd"/>
      <w:r w:rsidR="0068771E">
        <w:t>. J.B (2007) Religion in the Roman empire p.119</w:t>
      </w:r>
    </w:p>
  </w:footnote>
  <w:footnote w:id="6">
    <w:p w14:paraId="497F0FC6" w14:textId="7F04FA28" w:rsidR="00424003" w:rsidRDefault="00424003">
      <w:pPr>
        <w:pStyle w:val="FootnoteText"/>
      </w:pPr>
      <w:r>
        <w:rPr>
          <w:rStyle w:val="FootnoteReference"/>
        </w:rPr>
        <w:footnoteRef/>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CDB"/>
    <w:rsid w:val="00041E1B"/>
    <w:rsid w:val="00056A96"/>
    <w:rsid w:val="001A68DD"/>
    <w:rsid w:val="002C3C08"/>
    <w:rsid w:val="00306756"/>
    <w:rsid w:val="00353773"/>
    <w:rsid w:val="00364907"/>
    <w:rsid w:val="003800C2"/>
    <w:rsid w:val="0039751B"/>
    <w:rsid w:val="003C4538"/>
    <w:rsid w:val="003F3947"/>
    <w:rsid w:val="00424003"/>
    <w:rsid w:val="0051652F"/>
    <w:rsid w:val="005A7208"/>
    <w:rsid w:val="005B23AA"/>
    <w:rsid w:val="00627E52"/>
    <w:rsid w:val="00651E19"/>
    <w:rsid w:val="0068771E"/>
    <w:rsid w:val="006A101E"/>
    <w:rsid w:val="00746E29"/>
    <w:rsid w:val="00751E31"/>
    <w:rsid w:val="007775BF"/>
    <w:rsid w:val="00881DB7"/>
    <w:rsid w:val="008E58F8"/>
    <w:rsid w:val="00912D1F"/>
    <w:rsid w:val="009D30F4"/>
    <w:rsid w:val="00A273BE"/>
    <w:rsid w:val="00A34450"/>
    <w:rsid w:val="00A379C1"/>
    <w:rsid w:val="00AA4F3E"/>
    <w:rsid w:val="00B005FF"/>
    <w:rsid w:val="00BE5DA7"/>
    <w:rsid w:val="00C421B2"/>
    <w:rsid w:val="00C648BB"/>
    <w:rsid w:val="00CA317C"/>
    <w:rsid w:val="00D8579D"/>
    <w:rsid w:val="00D87CDB"/>
    <w:rsid w:val="00DA2FD9"/>
    <w:rsid w:val="00EB123B"/>
    <w:rsid w:val="00F348CE"/>
    <w:rsid w:val="00FA2E58"/>
    <w:rsid w:val="00FA559D"/>
    <w:rsid w:val="00FD0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170D0"/>
  <w15:chartTrackingRefBased/>
  <w15:docId w15:val="{88DD8956-EDA1-491E-87F9-0D38401DE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A4F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4F3E"/>
    <w:rPr>
      <w:sz w:val="20"/>
      <w:szCs w:val="20"/>
    </w:rPr>
  </w:style>
  <w:style w:type="character" w:styleId="FootnoteReference">
    <w:name w:val="footnote reference"/>
    <w:basedOn w:val="DefaultParagraphFont"/>
    <w:uiPriority w:val="99"/>
    <w:semiHidden/>
    <w:unhideWhenUsed/>
    <w:rsid w:val="00AA4F3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501B6-C2F4-48D0-88A5-469715D31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2</Pages>
  <Words>876</Words>
  <Characters>4995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 (1500425)</cp:lastModifiedBy>
  <cp:revision>7</cp:revision>
  <dcterms:created xsi:type="dcterms:W3CDTF">2018-01-19T09:44:00Z</dcterms:created>
  <dcterms:modified xsi:type="dcterms:W3CDTF">2018-01-19T15:03:00Z</dcterms:modified>
</cp:coreProperties>
</file>