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D67850" w14:textId="03F36771" w:rsidR="001A200D" w:rsidRDefault="000B55DF" w:rsidP="001A200D">
      <w:pPr>
        <w:jc w:val="center"/>
        <w:rPr>
          <w:b/>
        </w:rPr>
      </w:pPr>
      <w:r>
        <w:rPr>
          <w:noProof/>
        </w:rPr>
        <w:drawing>
          <wp:anchor distT="0" distB="0" distL="114300" distR="114300" simplePos="0" relativeHeight="251659264" behindDoc="0" locked="0" layoutInCell="1" allowOverlap="1" wp14:anchorId="2BD3FE05" wp14:editId="10CC0BAC">
            <wp:simplePos x="0" y="0"/>
            <wp:positionH relativeFrom="column">
              <wp:posOffset>146050</wp:posOffset>
            </wp:positionH>
            <wp:positionV relativeFrom="paragraph">
              <wp:posOffset>53975</wp:posOffset>
            </wp:positionV>
            <wp:extent cx="5692775" cy="1802130"/>
            <wp:effectExtent l="0" t="0" r="3175" b="7620"/>
            <wp:wrapTopAndBottom/>
            <wp:docPr id="1209593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593944" name="Picture 1209593944"/>
                    <pic:cNvPicPr/>
                  </pic:nvPicPr>
                  <pic:blipFill>
                    <a:blip r:embed="rId8">
                      <a:extLst>
                        <a:ext uri="{28A0092B-C50C-407E-A947-70E740481C1C}">
                          <a14:useLocalDpi xmlns:a14="http://schemas.microsoft.com/office/drawing/2010/main" val="0"/>
                        </a:ext>
                      </a:extLst>
                    </a:blip>
                    <a:stretch>
                      <a:fillRect/>
                    </a:stretch>
                  </pic:blipFill>
                  <pic:spPr>
                    <a:xfrm>
                      <a:off x="0" y="0"/>
                      <a:ext cx="5692775" cy="1802130"/>
                    </a:xfrm>
                    <a:prstGeom prst="rect">
                      <a:avLst/>
                    </a:prstGeom>
                  </pic:spPr>
                </pic:pic>
              </a:graphicData>
            </a:graphic>
            <wp14:sizeRelH relativeFrom="margin">
              <wp14:pctWidth>0</wp14:pctWidth>
            </wp14:sizeRelH>
            <wp14:sizeRelV relativeFrom="margin">
              <wp14:pctHeight>0</wp14:pctHeight>
            </wp14:sizeRelV>
          </wp:anchor>
        </w:drawing>
      </w:r>
    </w:p>
    <w:p w14:paraId="69D24D08" w14:textId="77777777" w:rsidR="001A200D" w:rsidRDefault="001A200D" w:rsidP="001A200D">
      <w:pPr>
        <w:jc w:val="center"/>
        <w:rPr>
          <w:b/>
        </w:rPr>
      </w:pPr>
    </w:p>
    <w:p w14:paraId="74238780" w14:textId="77777777" w:rsidR="001A200D" w:rsidRDefault="001A200D" w:rsidP="000B55DF">
      <w:pPr>
        <w:rPr>
          <w:b/>
        </w:rPr>
      </w:pPr>
    </w:p>
    <w:p w14:paraId="12122327" w14:textId="77777777" w:rsidR="001A200D" w:rsidRDefault="001A200D" w:rsidP="001A200D">
      <w:pPr>
        <w:jc w:val="center"/>
        <w:rPr>
          <w:b/>
        </w:rPr>
      </w:pPr>
    </w:p>
    <w:p w14:paraId="5CDB46FD" w14:textId="77777777" w:rsidR="001A200D" w:rsidRDefault="001A200D" w:rsidP="001A200D">
      <w:pPr>
        <w:jc w:val="center"/>
        <w:rPr>
          <w:b/>
        </w:rPr>
      </w:pPr>
      <w:r w:rsidRPr="001A200D">
        <w:rPr>
          <w:b/>
        </w:rPr>
        <w:t>Youth Depression Trends in Manchester</w:t>
      </w:r>
    </w:p>
    <w:p w14:paraId="633F3E1C" w14:textId="6E93491A" w:rsidR="001A200D" w:rsidRDefault="001A200D" w:rsidP="001A200D">
      <w:pPr>
        <w:jc w:val="center"/>
      </w:pPr>
      <w:r>
        <w:t>Student Name</w:t>
      </w:r>
      <w:r w:rsidR="000854F5">
        <w:t xml:space="preserve"> : </w:t>
      </w:r>
      <w:proofErr w:type="spellStart"/>
      <w:r w:rsidR="000854F5">
        <w:t>Meetkumar</w:t>
      </w:r>
      <w:proofErr w:type="spellEnd"/>
      <w:r w:rsidR="000854F5">
        <w:t xml:space="preserve"> </w:t>
      </w:r>
      <w:proofErr w:type="spellStart"/>
      <w:r w:rsidR="000854F5">
        <w:t>Vinodray</w:t>
      </w:r>
      <w:proofErr w:type="spellEnd"/>
      <w:r w:rsidR="000854F5">
        <w:t xml:space="preserve"> </w:t>
      </w:r>
      <w:proofErr w:type="spellStart"/>
      <w:r w:rsidR="000854F5">
        <w:t>Sangani</w:t>
      </w:r>
      <w:proofErr w:type="spellEnd"/>
      <w:r w:rsidR="000854F5">
        <w:t xml:space="preserve"> </w:t>
      </w:r>
    </w:p>
    <w:p w14:paraId="0C3EAF16" w14:textId="15BA9F12" w:rsidR="001A200D" w:rsidRDefault="001A200D" w:rsidP="001A200D">
      <w:pPr>
        <w:jc w:val="center"/>
      </w:pPr>
      <w:r>
        <w:t>Student ID</w:t>
      </w:r>
      <w:r w:rsidR="000854F5">
        <w:t xml:space="preserve"> : 2435003</w:t>
      </w:r>
    </w:p>
    <w:p w14:paraId="2371262A" w14:textId="14A8FD9C" w:rsidR="003F5AE5" w:rsidRDefault="003F5AE5" w:rsidP="000854F5">
      <w:pPr>
        <w:jc w:val="center"/>
      </w:pPr>
      <w:r>
        <w:t xml:space="preserve">Module code : LCHS7000 (Component 2) </w:t>
      </w:r>
    </w:p>
    <w:p w14:paraId="7A8B2FC0" w14:textId="14DD9BA6" w:rsidR="003F5AE5" w:rsidRDefault="003F5AE5" w:rsidP="000854F5">
      <w:pPr>
        <w:jc w:val="center"/>
      </w:pPr>
      <w:r>
        <w:t>Module name : Social Epidemiology and Public Health Development</w:t>
      </w:r>
    </w:p>
    <w:p w14:paraId="35BC12E2" w14:textId="418E44B8" w:rsidR="003F5AE5" w:rsidRDefault="003F5AE5" w:rsidP="003F5AE5">
      <w:pPr>
        <w:jc w:val="center"/>
      </w:pPr>
      <w:r>
        <w:t xml:space="preserve">  Lecturer name :  Jolly </w:t>
      </w:r>
      <w:proofErr w:type="spellStart"/>
      <w:r w:rsidR="00CC4E6A">
        <w:t>Nwankwo</w:t>
      </w:r>
      <w:proofErr w:type="spellEnd"/>
    </w:p>
    <w:p w14:paraId="719AFC54" w14:textId="7E5D97A0" w:rsidR="001A200D" w:rsidRDefault="001A200D" w:rsidP="003F5AE5">
      <w:pPr>
        <w:jc w:val="center"/>
      </w:pPr>
      <w:r>
        <w:br w:type="page"/>
      </w:r>
    </w:p>
    <w:sdt>
      <w:sdtPr>
        <w:rPr>
          <w:rFonts w:ascii="Times New Roman" w:eastAsiaTheme="minorHAnsi" w:hAnsi="Times New Roman" w:cs="Times New Roman"/>
          <w:b/>
          <w:color w:val="auto"/>
          <w:sz w:val="24"/>
          <w:szCs w:val="24"/>
          <w:lang w:val="en-IN"/>
        </w:rPr>
        <w:id w:val="-354501175"/>
        <w:docPartObj>
          <w:docPartGallery w:val="Table of Contents"/>
          <w:docPartUnique/>
        </w:docPartObj>
      </w:sdtPr>
      <w:sdtEndPr>
        <w:rPr>
          <w:rFonts w:cstheme="minorBidi"/>
          <w:bCs/>
          <w:noProof/>
          <w:szCs w:val="22"/>
        </w:rPr>
      </w:sdtEndPr>
      <w:sdtContent>
        <w:p w14:paraId="61CF2351" w14:textId="77777777" w:rsidR="001A200D" w:rsidRPr="001A200D" w:rsidRDefault="001A200D" w:rsidP="001A200D">
          <w:pPr>
            <w:pStyle w:val="TOCHeading"/>
            <w:jc w:val="center"/>
            <w:rPr>
              <w:rFonts w:ascii="Times New Roman" w:hAnsi="Times New Roman" w:cs="Times New Roman"/>
              <w:b/>
              <w:sz w:val="24"/>
              <w:szCs w:val="24"/>
            </w:rPr>
          </w:pPr>
          <w:r w:rsidRPr="001A200D">
            <w:rPr>
              <w:rFonts w:ascii="Times New Roman" w:hAnsi="Times New Roman" w:cs="Times New Roman"/>
              <w:b/>
              <w:sz w:val="24"/>
              <w:szCs w:val="24"/>
            </w:rPr>
            <w:t>Table of Contents</w:t>
          </w:r>
        </w:p>
        <w:p w14:paraId="628ABD8E" w14:textId="77777777" w:rsidR="005737F6" w:rsidRDefault="000643AC">
          <w:pPr>
            <w:pStyle w:val="TOC1"/>
            <w:tabs>
              <w:tab w:val="right" w:leader="dot" w:pos="9016"/>
            </w:tabs>
            <w:rPr>
              <w:rFonts w:asciiTheme="minorHAnsi" w:eastAsiaTheme="minorEastAsia" w:hAnsiTheme="minorHAnsi"/>
              <w:noProof/>
              <w:sz w:val="22"/>
              <w:lang w:val="en-US"/>
            </w:rPr>
          </w:pPr>
          <w:r>
            <w:fldChar w:fldCharType="begin"/>
          </w:r>
          <w:r w:rsidR="001A200D">
            <w:instrText xml:space="preserve"> TOC \o "1-3" \h \z \u </w:instrText>
          </w:r>
          <w:r>
            <w:fldChar w:fldCharType="separate"/>
          </w:r>
          <w:hyperlink w:anchor="_Toc215928806" w:history="1">
            <w:r w:rsidR="005737F6" w:rsidRPr="002E0154">
              <w:rPr>
                <w:rStyle w:val="Hyperlink"/>
                <w:noProof/>
              </w:rPr>
              <w:t>TASK 1 – Social Epidemiological Analysis</w:t>
            </w:r>
            <w:r w:rsidR="005737F6">
              <w:rPr>
                <w:noProof/>
                <w:webHidden/>
              </w:rPr>
              <w:tab/>
            </w:r>
            <w:r w:rsidR="005737F6">
              <w:rPr>
                <w:noProof/>
                <w:webHidden/>
              </w:rPr>
              <w:fldChar w:fldCharType="begin"/>
            </w:r>
            <w:r w:rsidR="005737F6">
              <w:rPr>
                <w:noProof/>
                <w:webHidden/>
              </w:rPr>
              <w:instrText xml:space="preserve"> PAGEREF _Toc215928806 \h </w:instrText>
            </w:r>
            <w:r w:rsidR="005737F6">
              <w:rPr>
                <w:noProof/>
                <w:webHidden/>
              </w:rPr>
            </w:r>
            <w:r w:rsidR="005737F6">
              <w:rPr>
                <w:noProof/>
                <w:webHidden/>
              </w:rPr>
              <w:fldChar w:fldCharType="separate"/>
            </w:r>
            <w:r w:rsidR="005737F6">
              <w:rPr>
                <w:noProof/>
                <w:webHidden/>
              </w:rPr>
              <w:t>4</w:t>
            </w:r>
            <w:r w:rsidR="005737F6">
              <w:rPr>
                <w:noProof/>
                <w:webHidden/>
              </w:rPr>
              <w:fldChar w:fldCharType="end"/>
            </w:r>
          </w:hyperlink>
        </w:p>
        <w:p w14:paraId="7F96D656"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07" w:history="1">
            <w:r w:rsidRPr="002E0154">
              <w:rPr>
                <w:rStyle w:val="Hyperlink"/>
                <w:bCs/>
                <w:noProof/>
              </w:rPr>
              <w:t>Title:</w:t>
            </w:r>
            <w:r w:rsidRPr="002E0154">
              <w:rPr>
                <w:rStyle w:val="Hyperlink"/>
                <w:iCs/>
                <w:noProof/>
              </w:rPr>
              <w:t>Age &amp; Health Inequalities among Adults Aged 65+ Living Alone in the UK</w:t>
            </w:r>
            <w:r>
              <w:rPr>
                <w:noProof/>
                <w:webHidden/>
              </w:rPr>
              <w:tab/>
            </w:r>
            <w:r>
              <w:rPr>
                <w:noProof/>
                <w:webHidden/>
              </w:rPr>
              <w:fldChar w:fldCharType="begin"/>
            </w:r>
            <w:r>
              <w:rPr>
                <w:noProof/>
                <w:webHidden/>
              </w:rPr>
              <w:instrText xml:space="preserve"> PAGEREF _Toc215928807 \h </w:instrText>
            </w:r>
            <w:r>
              <w:rPr>
                <w:noProof/>
                <w:webHidden/>
              </w:rPr>
            </w:r>
            <w:r>
              <w:rPr>
                <w:noProof/>
                <w:webHidden/>
              </w:rPr>
              <w:fldChar w:fldCharType="separate"/>
            </w:r>
            <w:r>
              <w:rPr>
                <w:noProof/>
                <w:webHidden/>
              </w:rPr>
              <w:t>4</w:t>
            </w:r>
            <w:r>
              <w:rPr>
                <w:noProof/>
                <w:webHidden/>
              </w:rPr>
              <w:fldChar w:fldCharType="end"/>
            </w:r>
          </w:hyperlink>
        </w:p>
        <w:p w14:paraId="58A994B5"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08" w:history="1">
            <w:r w:rsidRPr="002E0154">
              <w:rPr>
                <w:rStyle w:val="Hyperlink"/>
                <w:rFonts w:eastAsia="Times New Roman"/>
                <w:noProof/>
              </w:rPr>
              <w:t>1. Introduction</w:t>
            </w:r>
            <w:r>
              <w:rPr>
                <w:noProof/>
                <w:webHidden/>
              </w:rPr>
              <w:tab/>
            </w:r>
            <w:r>
              <w:rPr>
                <w:noProof/>
                <w:webHidden/>
              </w:rPr>
              <w:fldChar w:fldCharType="begin"/>
            </w:r>
            <w:r>
              <w:rPr>
                <w:noProof/>
                <w:webHidden/>
              </w:rPr>
              <w:instrText xml:space="preserve"> PAGEREF _Toc215928808 \h </w:instrText>
            </w:r>
            <w:r>
              <w:rPr>
                <w:noProof/>
                <w:webHidden/>
              </w:rPr>
            </w:r>
            <w:r>
              <w:rPr>
                <w:noProof/>
                <w:webHidden/>
              </w:rPr>
              <w:fldChar w:fldCharType="separate"/>
            </w:r>
            <w:r>
              <w:rPr>
                <w:noProof/>
                <w:webHidden/>
              </w:rPr>
              <w:t>4</w:t>
            </w:r>
            <w:r>
              <w:rPr>
                <w:noProof/>
                <w:webHidden/>
              </w:rPr>
              <w:fldChar w:fldCharType="end"/>
            </w:r>
          </w:hyperlink>
        </w:p>
        <w:p w14:paraId="7CBABA25"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09" w:history="1">
            <w:r w:rsidRPr="002E0154">
              <w:rPr>
                <w:rStyle w:val="Hyperlink"/>
                <w:noProof/>
              </w:rPr>
              <w:t>2. Contextual Background: Health and Social Inequalities</w:t>
            </w:r>
            <w:r>
              <w:rPr>
                <w:noProof/>
                <w:webHidden/>
              </w:rPr>
              <w:tab/>
            </w:r>
            <w:r>
              <w:rPr>
                <w:noProof/>
                <w:webHidden/>
              </w:rPr>
              <w:fldChar w:fldCharType="begin"/>
            </w:r>
            <w:r>
              <w:rPr>
                <w:noProof/>
                <w:webHidden/>
              </w:rPr>
              <w:instrText xml:space="preserve"> PAGEREF _Toc215928809 \h </w:instrText>
            </w:r>
            <w:r>
              <w:rPr>
                <w:noProof/>
                <w:webHidden/>
              </w:rPr>
            </w:r>
            <w:r>
              <w:rPr>
                <w:noProof/>
                <w:webHidden/>
              </w:rPr>
              <w:fldChar w:fldCharType="separate"/>
            </w:r>
            <w:r>
              <w:rPr>
                <w:noProof/>
                <w:webHidden/>
              </w:rPr>
              <w:t>4</w:t>
            </w:r>
            <w:r>
              <w:rPr>
                <w:noProof/>
                <w:webHidden/>
              </w:rPr>
              <w:fldChar w:fldCharType="end"/>
            </w:r>
          </w:hyperlink>
        </w:p>
        <w:p w14:paraId="228407D7" w14:textId="77777777" w:rsidR="005737F6" w:rsidRDefault="005737F6">
          <w:pPr>
            <w:pStyle w:val="TOC2"/>
            <w:tabs>
              <w:tab w:val="right" w:leader="dot" w:pos="9016"/>
            </w:tabs>
            <w:rPr>
              <w:rFonts w:asciiTheme="minorHAnsi" w:eastAsiaTheme="minorEastAsia" w:hAnsiTheme="minorHAnsi"/>
              <w:noProof/>
              <w:sz w:val="22"/>
              <w:lang w:val="en-US"/>
            </w:rPr>
          </w:pPr>
          <w:hyperlink w:anchor="_Toc215928810" w:history="1">
            <w:r w:rsidRPr="002E0154">
              <w:rPr>
                <w:rStyle w:val="Hyperlink"/>
                <w:noProof/>
              </w:rPr>
              <w:t>2.1 Higher Prevalence of Falls Among Older Adults Living Alone</w:t>
            </w:r>
            <w:r>
              <w:rPr>
                <w:noProof/>
                <w:webHidden/>
              </w:rPr>
              <w:tab/>
            </w:r>
            <w:r>
              <w:rPr>
                <w:noProof/>
                <w:webHidden/>
              </w:rPr>
              <w:fldChar w:fldCharType="begin"/>
            </w:r>
            <w:r>
              <w:rPr>
                <w:noProof/>
                <w:webHidden/>
              </w:rPr>
              <w:instrText xml:space="preserve"> PAGEREF _Toc215928810 \h </w:instrText>
            </w:r>
            <w:r>
              <w:rPr>
                <w:noProof/>
                <w:webHidden/>
              </w:rPr>
            </w:r>
            <w:r>
              <w:rPr>
                <w:noProof/>
                <w:webHidden/>
              </w:rPr>
              <w:fldChar w:fldCharType="separate"/>
            </w:r>
            <w:r>
              <w:rPr>
                <w:noProof/>
                <w:webHidden/>
              </w:rPr>
              <w:t>4</w:t>
            </w:r>
            <w:r>
              <w:rPr>
                <w:noProof/>
                <w:webHidden/>
              </w:rPr>
              <w:fldChar w:fldCharType="end"/>
            </w:r>
          </w:hyperlink>
        </w:p>
        <w:p w14:paraId="3E2D9A3F" w14:textId="77777777" w:rsidR="005737F6" w:rsidRDefault="005737F6">
          <w:pPr>
            <w:pStyle w:val="TOC2"/>
            <w:tabs>
              <w:tab w:val="right" w:leader="dot" w:pos="9016"/>
            </w:tabs>
            <w:rPr>
              <w:rFonts w:asciiTheme="minorHAnsi" w:eastAsiaTheme="minorEastAsia" w:hAnsiTheme="minorHAnsi"/>
              <w:noProof/>
              <w:sz w:val="22"/>
              <w:lang w:val="en-US"/>
            </w:rPr>
          </w:pPr>
          <w:hyperlink w:anchor="_Toc215928811" w:history="1">
            <w:r w:rsidRPr="002E0154">
              <w:rPr>
                <w:rStyle w:val="Hyperlink"/>
                <w:noProof/>
              </w:rPr>
              <w:t>2.2 Chronic Illness Burden (Cardiovascular Disease, Arthritis, COPD)</w:t>
            </w:r>
            <w:r>
              <w:rPr>
                <w:noProof/>
                <w:webHidden/>
              </w:rPr>
              <w:tab/>
            </w:r>
            <w:r>
              <w:rPr>
                <w:noProof/>
                <w:webHidden/>
              </w:rPr>
              <w:fldChar w:fldCharType="begin"/>
            </w:r>
            <w:r>
              <w:rPr>
                <w:noProof/>
                <w:webHidden/>
              </w:rPr>
              <w:instrText xml:space="preserve"> PAGEREF _Toc215928811 \h </w:instrText>
            </w:r>
            <w:r>
              <w:rPr>
                <w:noProof/>
                <w:webHidden/>
              </w:rPr>
            </w:r>
            <w:r>
              <w:rPr>
                <w:noProof/>
                <w:webHidden/>
              </w:rPr>
              <w:fldChar w:fldCharType="separate"/>
            </w:r>
            <w:r>
              <w:rPr>
                <w:noProof/>
                <w:webHidden/>
              </w:rPr>
              <w:t>5</w:t>
            </w:r>
            <w:r>
              <w:rPr>
                <w:noProof/>
                <w:webHidden/>
              </w:rPr>
              <w:fldChar w:fldCharType="end"/>
            </w:r>
          </w:hyperlink>
        </w:p>
        <w:p w14:paraId="7683463D" w14:textId="77777777" w:rsidR="005737F6" w:rsidRDefault="005737F6">
          <w:pPr>
            <w:pStyle w:val="TOC2"/>
            <w:tabs>
              <w:tab w:val="right" w:leader="dot" w:pos="9016"/>
            </w:tabs>
            <w:rPr>
              <w:rFonts w:asciiTheme="minorHAnsi" w:eastAsiaTheme="minorEastAsia" w:hAnsiTheme="minorHAnsi"/>
              <w:noProof/>
              <w:sz w:val="22"/>
              <w:lang w:val="en-US"/>
            </w:rPr>
          </w:pPr>
          <w:hyperlink w:anchor="_Toc215928812" w:history="1">
            <w:r w:rsidRPr="002E0154">
              <w:rPr>
                <w:rStyle w:val="Hyperlink"/>
                <w:noProof/>
              </w:rPr>
              <w:t>2.3 Depression and Cognitive Decline</w:t>
            </w:r>
            <w:r>
              <w:rPr>
                <w:noProof/>
                <w:webHidden/>
              </w:rPr>
              <w:tab/>
            </w:r>
            <w:r>
              <w:rPr>
                <w:noProof/>
                <w:webHidden/>
              </w:rPr>
              <w:fldChar w:fldCharType="begin"/>
            </w:r>
            <w:r>
              <w:rPr>
                <w:noProof/>
                <w:webHidden/>
              </w:rPr>
              <w:instrText xml:space="preserve"> PAGEREF _Toc215928812 \h </w:instrText>
            </w:r>
            <w:r>
              <w:rPr>
                <w:noProof/>
                <w:webHidden/>
              </w:rPr>
            </w:r>
            <w:r>
              <w:rPr>
                <w:noProof/>
                <w:webHidden/>
              </w:rPr>
              <w:fldChar w:fldCharType="separate"/>
            </w:r>
            <w:r>
              <w:rPr>
                <w:noProof/>
                <w:webHidden/>
              </w:rPr>
              <w:t>6</w:t>
            </w:r>
            <w:r>
              <w:rPr>
                <w:noProof/>
                <w:webHidden/>
              </w:rPr>
              <w:fldChar w:fldCharType="end"/>
            </w:r>
          </w:hyperlink>
        </w:p>
        <w:p w14:paraId="252A8CD2" w14:textId="77777777" w:rsidR="005737F6" w:rsidRDefault="005737F6">
          <w:pPr>
            <w:pStyle w:val="TOC2"/>
            <w:tabs>
              <w:tab w:val="right" w:leader="dot" w:pos="9016"/>
            </w:tabs>
            <w:rPr>
              <w:rFonts w:asciiTheme="minorHAnsi" w:eastAsiaTheme="minorEastAsia" w:hAnsiTheme="minorHAnsi"/>
              <w:noProof/>
              <w:sz w:val="22"/>
              <w:lang w:val="en-US"/>
            </w:rPr>
          </w:pPr>
          <w:hyperlink w:anchor="_Toc215928813" w:history="1">
            <w:r w:rsidRPr="002E0154">
              <w:rPr>
                <w:rStyle w:val="Hyperlink"/>
                <w:noProof/>
              </w:rPr>
              <w:t>2.4 Social Isolation and Loneliness</w:t>
            </w:r>
            <w:r>
              <w:rPr>
                <w:noProof/>
                <w:webHidden/>
              </w:rPr>
              <w:tab/>
            </w:r>
            <w:r>
              <w:rPr>
                <w:noProof/>
                <w:webHidden/>
              </w:rPr>
              <w:fldChar w:fldCharType="begin"/>
            </w:r>
            <w:r>
              <w:rPr>
                <w:noProof/>
                <w:webHidden/>
              </w:rPr>
              <w:instrText xml:space="preserve"> PAGEREF _Toc215928813 \h </w:instrText>
            </w:r>
            <w:r>
              <w:rPr>
                <w:noProof/>
                <w:webHidden/>
              </w:rPr>
            </w:r>
            <w:r>
              <w:rPr>
                <w:noProof/>
                <w:webHidden/>
              </w:rPr>
              <w:fldChar w:fldCharType="separate"/>
            </w:r>
            <w:r>
              <w:rPr>
                <w:noProof/>
                <w:webHidden/>
              </w:rPr>
              <w:t>7</w:t>
            </w:r>
            <w:r>
              <w:rPr>
                <w:noProof/>
                <w:webHidden/>
              </w:rPr>
              <w:fldChar w:fldCharType="end"/>
            </w:r>
          </w:hyperlink>
        </w:p>
        <w:p w14:paraId="6C69151A" w14:textId="77777777" w:rsidR="005737F6" w:rsidRDefault="005737F6">
          <w:pPr>
            <w:pStyle w:val="TOC2"/>
            <w:tabs>
              <w:tab w:val="right" w:leader="dot" w:pos="9016"/>
            </w:tabs>
            <w:rPr>
              <w:rFonts w:asciiTheme="minorHAnsi" w:eastAsiaTheme="minorEastAsia" w:hAnsiTheme="minorHAnsi"/>
              <w:noProof/>
              <w:sz w:val="22"/>
              <w:lang w:val="en-US"/>
            </w:rPr>
          </w:pPr>
          <w:hyperlink w:anchor="_Toc215928814" w:history="1">
            <w:r w:rsidRPr="002E0154">
              <w:rPr>
                <w:rStyle w:val="Hyperlink"/>
                <w:noProof/>
              </w:rPr>
              <w:t>2.5 Poverty and Income Insecurity</w:t>
            </w:r>
            <w:r>
              <w:rPr>
                <w:noProof/>
                <w:webHidden/>
              </w:rPr>
              <w:tab/>
            </w:r>
            <w:r>
              <w:rPr>
                <w:noProof/>
                <w:webHidden/>
              </w:rPr>
              <w:fldChar w:fldCharType="begin"/>
            </w:r>
            <w:r>
              <w:rPr>
                <w:noProof/>
                <w:webHidden/>
              </w:rPr>
              <w:instrText xml:space="preserve"> PAGEREF _Toc215928814 \h </w:instrText>
            </w:r>
            <w:r>
              <w:rPr>
                <w:noProof/>
                <w:webHidden/>
              </w:rPr>
            </w:r>
            <w:r>
              <w:rPr>
                <w:noProof/>
                <w:webHidden/>
              </w:rPr>
              <w:fldChar w:fldCharType="separate"/>
            </w:r>
            <w:r>
              <w:rPr>
                <w:noProof/>
                <w:webHidden/>
              </w:rPr>
              <w:t>8</w:t>
            </w:r>
            <w:r>
              <w:rPr>
                <w:noProof/>
                <w:webHidden/>
              </w:rPr>
              <w:fldChar w:fldCharType="end"/>
            </w:r>
          </w:hyperlink>
        </w:p>
        <w:p w14:paraId="165B64DC" w14:textId="77777777" w:rsidR="005737F6" w:rsidRDefault="005737F6">
          <w:pPr>
            <w:pStyle w:val="TOC2"/>
            <w:tabs>
              <w:tab w:val="right" w:leader="dot" w:pos="9016"/>
            </w:tabs>
            <w:rPr>
              <w:rFonts w:asciiTheme="minorHAnsi" w:eastAsiaTheme="minorEastAsia" w:hAnsiTheme="minorHAnsi"/>
              <w:noProof/>
              <w:sz w:val="22"/>
              <w:lang w:val="en-US"/>
            </w:rPr>
          </w:pPr>
          <w:hyperlink w:anchor="_Toc215928815" w:history="1">
            <w:r w:rsidRPr="002E0154">
              <w:rPr>
                <w:rStyle w:val="Hyperlink"/>
                <w:noProof/>
              </w:rPr>
              <w:t>2.6 Reduced Access to Health and Social Care</w:t>
            </w:r>
            <w:r>
              <w:rPr>
                <w:noProof/>
                <w:webHidden/>
              </w:rPr>
              <w:tab/>
            </w:r>
            <w:r>
              <w:rPr>
                <w:noProof/>
                <w:webHidden/>
              </w:rPr>
              <w:fldChar w:fldCharType="begin"/>
            </w:r>
            <w:r>
              <w:rPr>
                <w:noProof/>
                <w:webHidden/>
              </w:rPr>
              <w:instrText xml:space="preserve"> PAGEREF _Toc215928815 \h </w:instrText>
            </w:r>
            <w:r>
              <w:rPr>
                <w:noProof/>
                <w:webHidden/>
              </w:rPr>
            </w:r>
            <w:r>
              <w:rPr>
                <w:noProof/>
                <w:webHidden/>
              </w:rPr>
              <w:fldChar w:fldCharType="separate"/>
            </w:r>
            <w:r>
              <w:rPr>
                <w:noProof/>
                <w:webHidden/>
              </w:rPr>
              <w:t>9</w:t>
            </w:r>
            <w:r>
              <w:rPr>
                <w:noProof/>
                <w:webHidden/>
              </w:rPr>
              <w:fldChar w:fldCharType="end"/>
            </w:r>
          </w:hyperlink>
        </w:p>
        <w:p w14:paraId="4B38FA4D"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16" w:history="1">
            <w:r w:rsidRPr="002E0154">
              <w:rPr>
                <w:rStyle w:val="Hyperlink"/>
                <w:noProof/>
              </w:rPr>
              <w:t>3. National Response</w:t>
            </w:r>
            <w:r>
              <w:rPr>
                <w:noProof/>
                <w:webHidden/>
              </w:rPr>
              <w:tab/>
            </w:r>
            <w:r>
              <w:rPr>
                <w:noProof/>
                <w:webHidden/>
              </w:rPr>
              <w:fldChar w:fldCharType="begin"/>
            </w:r>
            <w:r>
              <w:rPr>
                <w:noProof/>
                <w:webHidden/>
              </w:rPr>
              <w:instrText xml:space="preserve"> PAGEREF _Toc215928816 \h </w:instrText>
            </w:r>
            <w:r>
              <w:rPr>
                <w:noProof/>
                <w:webHidden/>
              </w:rPr>
            </w:r>
            <w:r>
              <w:rPr>
                <w:noProof/>
                <w:webHidden/>
              </w:rPr>
              <w:fldChar w:fldCharType="separate"/>
            </w:r>
            <w:r>
              <w:rPr>
                <w:noProof/>
                <w:webHidden/>
              </w:rPr>
              <w:t>10</w:t>
            </w:r>
            <w:r>
              <w:rPr>
                <w:noProof/>
                <w:webHidden/>
              </w:rPr>
              <w:fldChar w:fldCharType="end"/>
            </w:r>
          </w:hyperlink>
        </w:p>
        <w:p w14:paraId="63E74685"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17" w:history="1">
            <w:r w:rsidRPr="002E0154">
              <w:rPr>
                <w:rStyle w:val="Hyperlink"/>
                <w:noProof/>
              </w:rPr>
              <w:t>4. Charity/Organisation Supporting the Group: Age UK</w:t>
            </w:r>
            <w:r>
              <w:rPr>
                <w:noProof/>
                <w:webHidden/>
              </w:rPr>
              <w:tab/>
            </w:r>
            <w:r>
              <w:rPr>
                <w:noProof/>
                <w:webHidden/>
              </w:rPr>
              <w:fldChar w:fldCharType="begin"/>
            </w:r>
            <w:r>
              <w:rPr>
                <w:noProof/>
                <w:webHidden/>
              </w:rPr>
              <w:instrText xml:space="preserve"> PAGEREF _Toc215928817 \h </w:instrText>
            </w:r>
            <w:r>
              <w:rPr>
                <w:noProof/>
                <w:webHidden/>
              </w:rPr>
            </w:r>
            <w:r>
              <w:rPr>
                <w:noProof/>
                <w:webHidden/>
              </w:rPr>
              <w:fldChar w:fldCharType="separate"/>
            </w:r>
            <w:r>
              <w:rPr>
                <w:noProof/>
                <w:webHidden/>
              </w:rPr>
              <w:t>11</w:t>
            </w:r>
            <w:r>
              <w:rPr>
                <w:noProof/>
                <w:webHidden/>
              </w:rPr>
              <w:fldChar w:fldCharType="end"/>
            </w:r>
          </w:hyperlink>
        </w:p>
        <w:p w14:paraId="3A894165"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18" w:history="1">
            <w:r w:rsidRPr="002E0154">
              <w:rPr>
                <w:rStyle w:val="Hyperlink"/>
                <w:rFonts w:eastAsia="Times New Roman"/>
                <w:noProof/>
              </w:rPr>
              <w:t>5. Conclusion</w:t>
            </w:r>
            <w:r>
              <w:rPr>
                <w:noProof/>
                <w:webHidden/>
              </w:rPr>
              <w:tab/>
            </w:r>
            <w:r>
              <w:rPr>
                <w:noProof/>
                <w:webHidden/>
              </w:rPr>
              <w:fldChar w:fldCharType="begin"/>
            </w:r>
            <w:r>
              <w:rPr>
                <w:noProof/>
                <w:webHidden/>
              </w:rPr>
              <w:instrText xml:space="preserve"> PAGEREF _Toc215928818 \h </w:instrText>
            </w:r>
            <w:r>
              <w:rPr>
                <w:noProof/>
                <w:webHidden/>
              </w:rPr>
            </w:r>
            <w:r>
              <w:rPr>
                <w:noProof/>
                <w:webHidden/>
              </w:rPr>
              <w:fldChar w:fldCharType="separate"/>
            </w:r>
            <w:r>
              <w:rPr>
                <w:noProof/>
                <w:webHidden/>
              </w:rPr>
              <w:t>11</w:t>
            </w:r>
            <w:r>
              <w:rPr>
                <w:noProof/>
                <w:webHidden/>
              </w:rPr>
              <w:fldChar w:fldCharType="end"/>
            </w:r>
          </w:hyperlink>
        </w:p>
        <w:p w14:paraId="3E9E9ACE"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19" w:history="1">
            <w:r w:rsidRPr="002E0154">
              <w:rPr>
                <w:rStyle w:val="Hyperlink"/>
                <w:noProof/>
              </w:rPr>
              <w:t>TASK 2 – Epidemiological Analysis</w:t>
            </w:r>
            <w:r>
              <w:rPr>
                <w:noProof/>
                <w:webHidden/>
              </w:rPr>
              <w:tab/>
            </w:r>
            <w:r>
              <w:rPr>
                <w:noProof/>
                <w:webHidden/>
              </w:rPr>
              <w:fldChar w:fldCharType="begin"/>
            </w:r>
            <w:r>
              <w:rPr>
                <w:noProof/>
                <w:webHidden/>
              </w:rPr>
              <w:instrText xml:space="preserve"> PAGEREF _Toc215928819 \h </w:instrText>
            </w:r>
            <w:r>
              <w:rPr>
                <w:noProof/>
                <w:webHidden/>
              </w:rPr>
            </w:r>
            <w:r>
              <w:rPr>
                <w:noProof/>
                <w:webHidden/>
              </w:rPr>
              <w:fldChar w:fldCharType="separate"/>
            </w:r>
            <w:r>
              <w:rPr>
                <w:noProof/>
                <w:webHidden/>
              </w:rPr>
              <w:t>12</w:t>
            </w:r>
            <w:r>
              <w:rPr>
                <w:noProof/>
                <w:webHidden/>
              </w:rPr>
              <w:fldChar w:fldCharType="end"/>
            </w:r>
          </w:hyperlink>
        </w:p>
        <w:p w14:paraId="65A5A5E1"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20" w:history="1">
            <w:r w:rsidRPr="002E0154">
              <w:rPr>
                <w:rStyle w:val="Hyperlink"/>
                <w:bCs/>
                <w:noProof/>
              </w:rPr>
              <w:t>Title:</w:t>
            </w:r>
            <w:r w:rsidRPr="002E0154">
              <w:rPr>
                <w:rStyle w:val="Hyperlink"/>
                <w:iCs/>
                <w:noProof/>
              </w:rPr>
              <w:t>Depression in Young Adults (18–25) in Manchester</w:t>
            </w:r>
            <w:r>
              <w:rPr>
                <w:noProof/>
                <w:webHidden/>
              </w:rPr>
              <w:tab/>
            </w:r>
            <w:r>
              <w:rPr>
                <w:noProof/>
                <w:webHidden/>
              </w:rPr>
              <w:fldChar w:fldCharType="begin"/>
            </w:r>
            <w:r>
              <w:rPr>
                <w:noProof/>
                <w:webHidden/>
              </w:rPr>
              <w:instrText xml:space="preserve"> PAGEREF _Toc215928820 \h </w:instrText>
            </w:r>
            <w:r>
              <w:rPr>
                <w:noProof/>
                <w:webHidden/>
              </w:rPr>
            </w:r>
            <w:r>
              <w:rPr>
                <w:noProof/>
                <w:webHidden/>
              </w:rPr>
              <w:fldChar w:fldCharType="separate"/>
            </w:r>
            <w:r>
              <w:rPr>
                <w:noProof/>
                <w:webHidden/>
              </w:rPr>
              <w:t>12</w:t>
            </w:r>
            <w:r>
              <w:rPr>
                <w:noProof/>
                <w:webHidden/>
              </w:rPr>
              <w:fldChar w:fldCharType="end"/>
            </w:r>
          </w:hyperlink>
        </w:p>
        <w:p w14:paraId="1ED988CC"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21" w:history="1">
            <w:r w:rsidRPr="002E0154">
              <w:rPr>
                <w:rStyle w:val="Hyperlink"/>
                <w:noProof/>
              </w:rPr>
              <w:t>1. Introduction</w:t>
            </w:r>
            <w:r>
              <w:rPr>
                <w:noProof/>
                <w:webHidden/>
              </w:rPr>
              <w:tab/>
            </w:r>
            <w:r>
              <w:rPr>
                <w:noProof/>
                <w:webHidden/>
              </w:rPr>
              <w:fldChar w:fldCharType="begin"/>
            </w:r>
            <w:r>
              <w:rPr>
                <w:noProof/>
                <w:webHidden/>
              </w:rPr>
              <w:instrText xml:space="preserve"> PAGEREF _Toc215928821 \h </w:instrText>
            </w:r>
            <w:r>
              <w:rPr>
                <w:noProof/>
                <w:webHidden/>
              </w:rPr>
            </w:r>
            <w:r>
              <w:rPr>
                <w:noProof/>
                <w:webHidden/>
              </w:rPr>
              <w:fldChar w:fldCharType="separate"/>
            </w:r>
            <w:r>
              <w:rPr>
                <w:noProof/>
                <w:webHidden/>
              </w:rPr>
              <w:t>12</w:t>
            </w:r>
            <w:r>
              <w:rPr>
                <w:noProof/>
                <w:webHidden/>
              </w:rPr>
              <w:fldChar w:fldCharType="end"/>
            </w:r>
          </w:hyperlink>
        </w:p>
        <w:p w14:paraId="1A61CEB5"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22" w:history="1">
            <w:r w:rsidRPr="002E0154">
              <w:rPr>
                <w:rStyle w:val="Hyperlink"/>
                <w:noProof/>
              </w:rPr>
              <w:t>2. Public Health Measures – The “3 Ps”</w:t>
            </w:r>
            <w:r>
              <w:rPr>
                <w:noProof/>
                <w:webHidden/>
              </w:rPr>
              <w:tab/>
            </w:r>
            <w:r>
              <w:rPr>
                <w:noProof/>
                <w:webHidden/>
              </w:rPr>
              <w:fldChar w:fldCharType="begin"/>
            </w:r>
            <w:r>
              <w:rPr>
                <w:noProof/>
                <w:webHidden/>
              </w:rPr>
              <w:instrText xml:space="preserve"> PAGEREF _Toc215928822 \h </w:instrText>
            </w:r>
            <w:r>
              <w:rPr>
                <w:noProof/>
                <w:webHidden/>
              </w:rPr>
            </w:r>
            <w:r>
              <w:rPr>
                <w:noProof/>
                <w:webHidden/>
              </w:rPr>
              <w:fldChar w:fldCharType="separate"/>
            </w:r>
            <w:r>
              <w:rPr>
                <w:noProof/>
                <w:webHidden/>
              </w:rPr>
              <w:t>12</w:t>
            </w:r>
            <w:r>
              <w:rPr>
                <w:noProof/>
                <w:webHidden/>
              </w:rPr>
              <w:fldChar w:fldCharType="end"/>
            </w:r>
          </w:hyperlink>
        </w:p>
        <w:p w14:paraId="3543AC01"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23" w:history="1">
            <w:r w:rsidRPr="002E0154">
              <w:rPr>
                <w:rStyle w:val="Hyperlink"/>
                <w:noProof/>
              </w:rPr>
              <w:t>3. Determinants &amp; Risk Factors</w:t>
            </w:r>
            <w:r>
              <w:rPr>
                <w:noProof/>
                <w:webHidden/>
              </w:rPr>
              <w:tab/>
            </w:r>
            <w:r>
              <w:rPr>
                <w:noProof/>
                <w:webHidden/>
              </w:rPr>
              <w:fldChar w:fldCharType="begin"/>
            </w:r>
            <w:r>
              <w:rPr>
                <w:noProof/>
                <w:webHidden/>
              </w:rPr>
              <w:instrText xml:space="preserve"> PAGEREF _Toc215928823 \h </w:instrText>
            </w:r>
            <w:r>
              <w:rPr>
                <w:noProof/>
                <w:webHidden/>
              </w:rPr>
            </w:r>
            <w:r>
              <w:rPr>
                <w:noProof/>
                <w:webHidden/>
              </w:rPr>
              <w:fldChar w:fldCharType="separate"/>
            </w:r>
            <w:r>
              <w:rPr>
                <w:noProof/>
                <w:webHidden/>
              </w:rPr>
              <w:t>14</w:t>
            </w:r>
            <w:r>
              <w:rPr>
                <w:noProof/>
                <w:webHidden/>
              </w:rPr>
              <w:fldChar w:fldCharType="end"/>
            </w:r>
          </w:hyperlink>
        </w:p>
        <w:p w14:paraId="002A6953"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24" w:history="1">
            <w:r w:rsidRPr="002E0154">
              <w:rPr>
                <w:rStyle w:val="Hyperlink"/>
                <w:noProof/>
              </w:rPr>
              <w:t>4. Epidemiological Studies &amp; Health Needs Assessment</w:t>
            </w:r>
            <w:r>
              <w:rPr>
                <w:noProof/>
                <w:webHidden/>
              </w:rPr>
              <w:tab/>
            </w:r>
            <w:r>
              <w:rPr>
                <w:noProof/>
                <w:webHidden/>
              </w:rPr>
              <w:fldChar w:fldCharType="begin"/>
            </w:r>
            <w:r>
              <w:rPr>
                <w:noProof/>
                <w:webHidden/>
              </w:rPr>
              <w:instrText xml:space="preserve"> PAGEREF _Toc215928824 \h </w:instrText>
            </w:r>
            <w:r>
              <w:rPr>
                <w:noProof/>
                <w:webHidden/>
              </w:rPr>
            </w:r>
            <w:r>
              <w:rPr>
                <w:noProof/>
                <w:webHidden/>
              </w:rPr>
              <w:fldChar w:fldCharType="separate"/>
            </w:r>
            <w:r>
              <w:rPr>
                <w:noProof/>
                <w:webHidden/>
              </w:rPr>
              <w:t>15</w:t>
            </w:r>
            <w:r>
              <w:rPr>
                <w:noProof/>
                <w:webHidden/>
              </w:rPr>
              <w:fldChar w:fldCharType="end"/>
            </w:r>
          </w:hyperlink>
        </w:p>
        <w:p w14:paraId="76174926"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25" w:history="1">
            <w:r w:rsidRPr="002E0154">
              <w:rPr>
                <w:rStyle w:val="Hyperlink"/>
                <w:noProof/>
              </w:rPr>
              <w:t>5. Monitoring &amp; Surveillance Systems</w:t>
            </w:r>
            <w:r>
              <w:rPr>
                <w:noProof/>
                <w:webHidden/>
              </w:rPr>
              <w:tab/>
            </w:r>
            <w:r>
              <w:rPr>
                <w:noProof/>
                <w:webHidden/>
              </w:rPr>
              <w:fldChar w:fldCharType="begin"/>
            </w:r>
            <w:r>
              <w:rPr>
                <w:noProof/>
                <w:webHidden/>
              </w:rPr>
              <w:instrText xml:space="preserve"> PAGEREF _Toc215928825 \h </w:instrText>
            </w:r>
            <w:r>
              <w:rPr>
                <w:noProof/>
                <w:webHidden/>
              </w:rPr>
            </w:r>
            <w:r>
              <w:rPr>
                <w:noProof/>
                <w:webHidden/>
              </w:rPr>
              <w:fldChar w:fldCharType="separate"/>
            </w:r>
            <w:r>
              <w:rPr>
                <w:noProof/>
                <w:webHidden/>
              </w:rPr>
              <w:t>16</w:t>
            </w:r>
            <w:r>
              <w:rPr>
                <w:noProof/>
                <w:webHidden/>
              </w:rPr>
              <w:fldChar w:fldCharType="end"/>
            </w:r>
          </w:hyperlink>
        </w:p>
        <w:p w14:paraId="765E3941"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26" w:history="1">
            <w:r w:rsidRPr="002E0154">
              <w:rPr>
                <w:rStyle w:val="Hyperlink"/>
                <w:noProof/>
              </w:rPr>
              <w:t>6. Public Health Impact</w:t>
            </w:r>
            <w:r>
              <w:rPr>
                <w:noProof/>
                <w:webHidden/>
              </w:rPr>
              <w:tab/>
            </w:r>
            <w:r>
              <w:rPr>
                <w:noProof/>
                <w:webHidden/>
              </w:rPr>
              <w:fldChar w:fldCharType="begin"/>
            </w:r>
            <w:r>
              <w:rPr>
                <w:noProof/>
                <w:webHidden/>
              </w:rPr>
              <w:instrText xml:space="preserve"> PAGEREF _Toc215928826 \h </w:instrText>
            </w:r>
            <w:r>
              <w:rPr>
                <w:noProof/>
                <w:webHidden/>
              </w:rPr>
            </w:r>
            <w:r>
              <w:rPr>
                <w:noProof/>
                <w:webHidden/>
              </w:rPr>
              <w:fldChar w:fldCharType="separate"/>
            </w:r>
            <w:r>
              <w:rPr>
                <w:noProof/>
                <w:webHidden/>
              </w:rPr>
              <w:t>17</w:t>
            </w:r>
            <w:r>
              <w:rPr>
                <w:noProof/>
                <w:webHidden/>
              </w:rPr>
              <w:fldChar w:fldCharType="end"/>
            </w:r>
          </w:hyperlink>
        </w:p>
        <w:p w14:paraId="17C763D5"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27" w:history="1">
            <w:r w:rsidRPr="002E0154">
              <w:rPr>
                <w:rStyle w:val="Hyperlink"/>
                <w:noProof/>
              </w:rPr>
              <w:t>7. Intervention Programme and Evaluation</w:t>
            </w:r>
            <w:r>
              <w:rPr>
                <w:noProof/>
                <w:webHidden/>
              </w:rPr>
              <w:tab/>
            </w:r>
            <w:r>
              <w:rPr>
                <w:noProof/>
                <w:webHidden/>
              </w:rPr>
              <w:fldChar w:fldCharType="begin"/>
            </w:r>
            <w:r>
              <w:rPr>
                <w:noProof/>
                <w:webHidden/>
              </w:rPr>
              <w:instrText xml:space="preserve"> PAGEREF _Toc215928827 \h </w:instrText>
            </w:r>
            <w:r>
              <w:rPr>
                <w:noProof/>
                <w:webHidden/>
              </w:rPr>
            </w:r>
            <w:r>
              <w:rPr>
                <w:noProof/>
                <w:webHidden/>
              </w:rPr>
              <w:fldChar w:fldCharType="separate"/>
            </w:r>
            <w:r>
              <w:rPr>
                <w:noProof/>
                <w:webHidden/>
              </w:rPr>
              <w:t>17</w:t>
            </w:r>
            <w:r>
              <w:rPr>
                <w:noProof/>
                <w:webHidden/>
              </w:rPr>
              <w:fldChar w:fldCharType="end"/>
            </w:r>
          </w:hyperlink>
        </w:p>
        <w:p w14:paraId="574DA789"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28" w:history="1">
            <w:r w:rsidRPr="002E0154">
              <w:rPr>
                <w:rStyle w:val="Hyperlink"/>
                <w:noProof/>
              </w:rPr>
              <w:t>8. Strengths and Weaknesses of the Epidemiological Approach</w:t>
            </w:r>
            <w:r>
              <w:rPr>
                <w:noProof/>
                <w:webHidden/>
              </w:rPr>
              <w:tab/>
            </w:r>
            <w:r>
              <w:rPr>
                <w:noProof/>
                <w:webHidden/>
              </w:rPr>
              <w:fldChar w:fldCharType="begin"/>
            </w:r>
            <w:r>
              <w:rPr>
                <w:noProof/>
                <w:webHidden/>
              </w:rPr>
              <w:instrText xml:space="preserve"> PAGEREF _Toc215928828 \h </w:instrText>
            </w:r>
            <w:r>
              <w:rPr>
                <w:noProof/>
                <w:webHidden/>
              </w:rPr>
            </w:r>
            <w:r>
              <w:rPr>
                <w:noProof/>
                <w:webHidden/>
              </w:rPr>
              <w:fldChar w:fldCharType="separate"/>
            </w:r>
            <w:r>
              <w:rPr>
                <w:noProof/>
                <w:webHidden/>
              </w:rPr>
              <w:t>18</w:t>
            </w:r>
            <w:r>
              <w:rPr>
                <w:noProof/>
                <w:webHidden/>
              </w:rPr>
              <w:fldChar w:fldCharType="end"/>
            </w:r>
          </w:hyperlink>
        </w:p>
        <w:p w14:paraId="592125B5"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29" w:history="1">
            <w:r w:rsidRPr="002E0154">
              <w:rPr>
                <w:rStyle w:val="Hyperlink"/>
                <w:noProof/>
              </w:rPr>
              <w:t>9. Conclusion</w:t>
            </w:r>
            <w:r>
              <w:rPr>
                <w:noProof/>
                <w:webHidden/>
              </w:rPr>
              <w:tab/>
            </w:r>
            <w:r>
              <w:rPr>
                <w:noProof/>
                <w:webHidden/>
              </w:rPr>
              <w:fldChar w:fldCharType="begin"/>
            </w:r>
            <w:r>
              <w:rPr>
                <w:noProof/>
                <w:webHidden/>
              </w:rPr>
              <w:instrText xml:space="preserve"> PAGEREF _Toc215928829 \h </w:instrText>
            </w:r>
            <w:r>
              <w:rPr>
                <w:noProof/>
                <w:webHidden/>
              </w:rPr>
            </w:r>
            <w:r>
              <w:rPr>
                <w:noProof/>
                <w:webHidden/>
              </w:rPr>
              <w:fldChar w:fldCharType="separate"/>
            </w:r>
            <w:r>
              <w:rPr>
                <w:noProof/>
                <w:webHidden/>
              </w:rPr>
              <w:t>19</w:t>
            </w:r>
            <w:r>
              <w:rPr>
                <w:noProof/>
                <w:webHidden/>
              </w:rPr>
              <w:fldChar w:fldCharType="end"/>
            </w:r>
          </w:hyperlink>
        </w:p>
        <w:p w14:paraId="67B08304"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30" w:history="1">
            <w:r w:rsidRPr="002E0154">
              <w:rPr>
                <w:rStyle w:val="Hyperlink"/>
                <w:noProof/>
              </w:rPr>
              <w:t>References</w:t>
            </w:r>
            <w:r>
              <w:rPr>
                <w:noProof/>
                <w:webHidden/>
              </w:rPr>
              <w:tab/>
            </w:r>
            <w:r>
              <w:rPr>
                <w:noProof/>
                <w:webHidden/>
              </w:rPr>
              <w:fldChar w:fldCharType="begin"/>
            </w:r>
            <w:r>
              <w:rPr>
                <w:noProof/>
                <w:webHidden/>
              </w:rPr>
              <w:instrText xml:space="preserve"> PAGEREF _Toc215928830 \h </w:instrText>
            </w:r>
            <w:r>
              <w:rPr>
                <w:noProof/>
                <w:webHidden/>
              </w:rPr>
            </w:r>
            <w:r>
              <w:rPr>
                <w:noProof/>
                <w:webHidden/>
              </w:rPr>
              <w:fldChar w:fldCharType="separate"/>
            </w:r>
            <w:r>
              <w:rPr>
                <w:noProof/>
                <w:webHidden/>
              </w:rPr>
              <w:t>20</w:t>
            </w:r>
            <w:r>
              <w:rPr>
                <w:noProof/>
                <w:webHidden/>
              </w:rPr>
              <w:fldChar w:fldCharType="end"/>
            </w:r>
          </w:hyperlink>
        </w:p>
        <w:p w14:paraId="799F30BA" w14:textId="77777777" w:rsidR="005737F6" w:rsidRDefault="005737F6">
          <w:pPr>
            <w:pStyle w:val="TOC1"/>
            <w:tabs>
              <w:tab w:val="right" w:leader="dot" w:pos="9016"/>
            </w:tabs>
            <w:rPr>
              <w:rFonts w:asciiTheme="minorHAnsi" w:eastAsiaTheme="minorEastAsia" w:hAnsiTheme="minorHAnsi"/>
              <w:noProof/>
              <w:sz w:val="22"/>
              <w:lang w:val="en-US"/>
            </w:rPr>
          </w:pPr>
          <w:hyperlink w:anchor="_Toc215928831" w:history="1">
            <w:r w:rsidRPr="002E0154">
              <w:rPr>
                <w:rStyle w:val="Hyperlink"/>
                <w:noProof/>
              </w:rPr>
              <w:t>References of Images</w:t>
            </w:r>
            <w:r>
              <w:rPr>
                <w:noProof/>
                <w:webHidden/>
              </w:rPr>
              <w:tab/>
            </w:r>
            <w:r>
              <w:rPr>
                <w:noProof/>
                <w:webHidden/>
              </w:rPr>
              <w:fldChar w:fldCharType="begin"/>
            </w:r>
            <w:r>
              <w:rPr>
                <w:noProof/>
                <w:webHidden/>
              </w:rPr>
              <w:instrText xml:space="preserve"> PAGEREF _Toc215928831 \h </w:instrText>
            </w:r>
            <w:r>
              <w:rPr>
                <w:noProof/>
                <w:webHidden/>
              </w:rPr>
            </w:r>
            <w:r>
              <w:rPr>
                <w:noProof/>
                <w:webHidden/>
              </w:rPr>
              <w:fldChar w:fldCharType="separate"/>
            </w:r>
            <w:r>
              <w:rPr>
                <w:noProof/>
                <w:webHidden/>
              </w:rPr>
              <w:t>23</w:t>
            </w:r>
            <w:r>
              <w:rPr>
                <w:noProof/>
                <w:webHidden/>
              </w:rPr>
              <w:fldChar w:fldCharType="end"/>
            </w:r>
          </w:hyperlink>
        </w:p>
        <w:p w14:paraId="6B1D4E92" w14:textId="77777777" w:rsidR="001A200D" w:rsidRDefault="000643AC">
          <w:r>
            <w:rPr>
              <w:b/>
              <w:bCs/>
              <w:noProof/>
            </w:rPr>
            <w:fldChar w:fldCharType="end"/>
          </w:r>
        </w:p>
      </w:sdtContent>
    </w:sdt>
    <w:p w14:paraId="5E5C32BF" w14:textId="77777777" w:rsidR="001A200D" w:rsidRDefault="001A200D" w:rsidP="001A200D"/>
    <w:p w14:paraId="12139F08" w14:textId="77777777" w:rsidR="001A200D" w:rsidRDefault="001A200D" w:rsidP="001A200D">
      <w:pPr>
        <w:rPr>
          <w:rFonts w:eastAsiaTheme="majorEastAsia" w:cstheme="majorBidi"/>
          <w:color w:val="000000" w:themeColor="text1"/>
          <w:szCs w:val="36"/>
          <w:lang w:eastAsia="en-IN"/>
        </w:rPr>
      </w:pPr>
    </w:p>
    <w:p w14:paraId="15C8C0FD" w14:textId="77777777" w:rsidR="001A200D" w:rsidRDefault="001A200D">
      <w:pPr>
        <w:spacing w:line="259" w:lineRule="auto"/>
        <w:jc w:val="left"/>
        <w:rPr>
          <w:rFonts w:eastAsiaTheme="majorEastAsia" w:cstheme="majorBidi"/>
          <w:b/>
          <w:color w:val="000000" w:themeColor="text1"/>
          <w:szCs w:val="36"/>
          <w:lang w:eastAsia="en-IN"/>
        </w:rPr>
      </w:pPr>
      <w:r>
        <w:br w:type="page"/>
      </w:r>
    </w:p>
    <w:p w14:paraId="51A05D89" w14:textId="77777777" w:rsidR="00F4784D" w:rsidRPr="001B0A2E" w:rsidRDefault="001B0A2E" w:rsidP="001B0A2E">
      <w:pPr>
        <w:pStyle w:val="Heading1"/>
      </w:pPr>
      <w:bookmarkStart w:id="0" w:name="_Toc215928806"/>
      <w:r w:rsidRPr="001B0A2E">
        <w:lastRenderedPageBreak/>
        <w:t>TASK 1 – Social Epidemiological Analysis</w:t>
      </w:r>
      <w:bookmarkEnd w:id="0"/>
    </w:p>
    <w:p w14:paraId="10313062" w14:textId="77777777" w:rsidR="001B0A2E" w:rsidRPr="001B0A2E" w:rsidRDefault="001B0A2E" w:rsidP="001B0A2E">
      <w:pPr>
        <w:pStyle w:val="Heading1"/>
        <w:rPr>
          <w:rStyle w:val="Emphasis"/>
          <w:b w:val="0"/>
          <w:i w:val="0"/>
        </w:rPr>
      </w:pPr>
      <w:bookmarkStart w:id="1" w:name="_Toc215928807"/>
      <w:proofErr w:type="spellStart"/>
      <w:r w:rsidRPr="001B0A2E">
        <w:rPr>
          <w:rStyle w:val="Strong"/>
          <w:b/>
        </w:rPr>
        <w:t>Title:</w:t>
      </w:r>
      <w:r w:rsidRPr="001B0A2E">
        <w:rPr>
          <w:rStyle w:val="Emphasis"/>
          <w:i w:val="0"/>
        </w:rPr>
        <w:t>Age</w:t>
      </w:r>
      <w:proofErr w:type="spellEnd"/>
      <w:r w:rsidRPr="001B0A2E">
        <w:rPr>
          <w:rStyle w:val="Emphasis"/>
          <w:i w:val="0"/>
        </w:rPr>
        <w:t xml:space="preserve"> &amp; Health Inequalities among Adults Aged 65+ Living Alone in the UK</w:t>
      </w:r>
      <w:bookmarkEnd w:id="1"/>
    </w:p>
    <w:p w14:paraId="4A19CA63" w14:textId="77777777" w:rsidR="001B0A2E" w:rsidRPr="001B0A2E" w:rsidRDefault="001B0A2E" w:rsidP="001B0A2E">
      <w:pPr>
        <w:pStyle w:val="Heading1"/>
        <w:rPr>
          <w:rFonts w:eastAsia="Times New Roman"/>
        </w:rPr>
      </w:pPr>
      <w:bookmarkStart w:id="2" w:name="_Toc215928808"/>
      <w:r>
        <w:rPr>
          <w:rFonts w:eastAsia="Times New Roman"/>
        </w:rPr>
        <w:t xml:space="preserve">1. </w:t>
      </w:r>
      <w:r w:rsidRPr="001B0A2E">
        <w:rPr>
          <w:rFonts w:eastAsia="Times New Roman"/>
        </w:rPr>
        <w:t>Introduction</w:t>
      </w:r>
      <w:bookmarkEnd w:id="2"/>
    </w:p>
    <w:p w14:paraId="5A7606F0" w14:textId="77777777" w:rsidR="001B0A2E" w:rsidRPr="001B0A2E" w:rsidRDefault="00056BFB" w:rsidP="00056BFB">
      <w:pPr>
        <w:spacing w:before="100" w:beforeAutospacing="1" w:after="100" w:afterAutospacing="1"/>
        <w:rPr>
          <w:rFonts w:eastAsia="Times New Roman" w:cs="Times New Roman"/>
          <w:szCs w:val="24"/>
          <w:lang w:eastAsia="en-IN"/>
        </w:rPr>
      </w:pPr>
      <w:r w:rsidRPr="00056BFB">
        <w:rPr>
          <w:rFonts w:eastAsia="Times New Roman" w:cs="Times New Roman"/>
          <w:szCs w:val="24"/>
          <w:lang w:eastAsia="en-IN"/>
        </w:rPr>
        <w:t xml:space="preserve">The aged adults in the UK who are 65 and above and live alone have some of the largest health </w:t>
      </w:r>
      <w:r>
        <w:rPr>
          <w:rFonts w:eastAsia="Times New Roman" w:cs="Times New Roman"/>
          <w:szCs w:val="24"/>
          <w:lang w:eastAsia="en-IN"/>
        </w:rPr>
        <w:t xml:space="preserve">issues which accompany the age. </w:t>
      </w:r>
      <w:r w:rsidRPr="00056BFB">
        <w:rPr>
          <w:rFonts w:eastAsia="Times New Roman" w:cs="Times New Roman"/>
          <w:szCs w:val="24"/>
          <w:lang w:eastAsia="en-IN"/>
        </w:rPr>
        <w:t>They tend to have minimum assistance in their daily acti</w:t>
      </w:r>
      <w:r>
        <w:rPr>
          <w:rFonts w:eastAsia="Times New Roman" w:cs="Times New Roman"/>
          <w:szCs w:val="24"/>
          <w:lang w:eastAsia="en-IN"/>
        </w:rPr>
        <w:t xml:space="preserve">vities, thus prone to sickness. </w:t>
      </w:r>
      <w:r w:rsidRPr="00056BFB">
        <w:rPr>
          <w:rFonts w:eastAsia="Times New Roman" w:cs="Times New Roman"/>
          <w:szCs w:val="24"/>
          <w:lang w:eastAsia="en-IN"/>
        </w:rPr>
        <w:t>Living alone, old people face a greater risk of being lonely and losing touch with others, and this factor is strictly interconnected with depression, impair</w:t>
      </w:r>
      <w:r>
        <w:rPr>
          <w:rFonts w:eastAsia="Times New Roman" w:cs="Times New Roman"/>
          <w:szCs w:val="24"/>
          <w:lang w:eastAsia="en-IN"/>
        </w:rPr>
        <w:t xml:space="preserve">ed memory, and premature death. </w:t>
      </w:r>
      <w:r w:rsidRPr="00056BFB">
        <w:rPr>
          <w:rFonts w:eastAsia="Times New Roman" w:cs="Times New Roman"/>
          <w:szCs w:val="24"/>
          <w:lang w:eastAsia="en-IN"/>
        </w:rPr>
        <w:t>They become more likely to fall and have a preventing injury that can be prevented due to the absence of someone</w:t>
      </w:r>
      <w:r>
        <w:rPr>
          <w:rFonts w:eastAsia="Times New Roman" w:cs="Times New Roman"/>
          <w:szCs w:val="24"/>
          <w:lang w:eastAsia="en-IN"/>
        </w:rPr>
        <w:t xml:space="preserve"> who can intervene immediately. </w:t>
      </w:r>
      <w:r w:rsidRPr="00056BFB">
        <w:rPr>
          <w:rFonts w:eastAsia="Times New Roman" w:cs="Times New Roman"/>
          <w:szCs w:val="24"/>
          <w:lang w:eastAsia="en-IN"/>
        </w:rPr>
        <w:t>A number of them have very small and fixed income and as such, cannot afford to heat, eat well or even travel and all these culminate in long-term diseases such as heart</w:t>
      </w:r>
      <w:r>
        <w:rPr>
          <w:rFonts w:eastAsia="Times New Roman" w:cs="Times New Roman"/>
          <w:szCs w:val="24"/>
          <w:lang w:eastAsia="en-IN"/>
        </w:rPr>
        <w:t xml:space="preserve"> diseases as well as arthritis. </w:t>
      </w:r>
      <w:r w:rsidRPr="00056BFB">
        <w:rPr>
          <w:rFonts w:eastAsia="Times New Roman" w:cs="Times New Roman"/>
          <w:szCs w:val="24"/>
          <w:lang w:eastAsia="en-IN"/>
        </w:rPr>
        <w:t>These inequalities are even exacerbated by difficulties in accessing medical care including difficulties in moving around, lack of access to online services and a lack of lo</w:t>
      </w:r>
      <w:r>
        <w:rPr>
          <w:rFonts w:eastAsia="Times New Roman" w:cs="Times New Roman"/>
          <w:szCs w:val="24"/>
          <w:lang w:eastAsia="en-IN"/>
        </w:rPr>
        <w:t xml:space="preserve">cal community-provided services </w:t>
      </w:r>
      <w:r w:rsidR="004211EA" w:rsidRPr="004211EA">
        <w:rPr>
          <w:rFonts w:eastAsia="Times New Roman" w:cs="Times New Roman"/>
          <w:szCs w:val="24"/>
          <w:lang w:eastAsia="en-IN"/>
        </w:rPr>
        <w:t xml:space="preserve">(Stevenson and </w:t>
      </w:r>
      <w:proofErr w:type="spellStart"/>
      <w:r w:rsidR="004211EA" w:rsidRPr="004211EA">
        <w:rPr>
          <w:rFonts w:eastAsia="Times New Roman" w:cs="Times New Roman"/>
          <w:szCs w:val="24"/>
          <w:lang w:eastAsia="en-IN"/>
        </w:rPr>
        <w:t>Mutebi</w:t>
      </w:r>
      <w:proofErr w:type="spellEnd"/>
      <w:r w:rsidR="004211EA" w:rsidRPr="004211EA">
        <w:rPr>
          <w:rFonts w:eastAsia="Times New Roman" w:cs="Times New Roman"/>
          <w:szCs w:val="24"/>
          <w:lang w:eastAsia="en-IN"/>
        </w:rPr>
        <w:t>, 2024)</w:t>
      </w:r>
      <w:r w:rsidR="001B0A2E" w:rsidRPr="001B0A2E">
        <w:rPr>
          <w:rFonts w:eastAsia="Times New Roman" w:cs="Times New Roman"/>
          <w:szCs w:val="24"/>
          <w:lang w:eastAsia="en-IN"/>
        </w:rPr>
        <w:t>.</w:t>
      </w:r>
    </w:p>
    <w:p w14:paraId="7CF51042" w14:textId="77777777" w:rsidR="001B0A2E" w:rsidRPr="001B0A2E" w:rsidRDefault="00056BFB" w:rsidP="001B0A2E">
      <w:pPr>
        <w:spacing w:before="100" w:beforeAutospacing="1" w:after="100" w:afterAutospacing="1"/>
        <w:rPr>
          <w:rFonts w:eastAsia="Times New Roman" w:cs="Times New Roman"/>
          <w:szCs w:val="24"/>
          <w:lang w:eastAsia="en-IN"/>
        </w:rPr>
      </w:pPr>
      <w:r w:rsidRPr="00056BFB">
        <w:rPr>
          <w:rFonts w:eastAsia="Times New Roman" w:cs="Times New Roman"/>
          <w:szCs w:val="24"/>
          <w:lang w:eastAsia="en-IN"/>
        </w:rPr>
        <w:t>Three critical health outcomes that impact this group will be discussed in this report. Then it will discuss three principal social i</w:t>
      </w:r>
      <w:r w:rsidR="00554D4C">
        <w:rPr>
          <w:rFonts w:eastAsia="Times New Roman" w:cs="Times New Roman"/>
          <w:szCs w:val="24"/>
          <w:lang w:eastAsia="en-IN"/>
        </w:rPr>
        <w:t xml:space="preserve">ssues that affect their health </w:t>
      </w:r>
      <w:r w:rsidR="004211EA" w:rsidRPr="004211EA">
        <w:rPr>
          <w:rFonts w:eastAsia="Times New Roman" w:cs="Times New Roman"/>
          <w:szCs w:val="24"/>
          <w:lang w:eastAsia="en-IN"/>
        </w:rPr>
        <w:t>(</w:t>
      </w:r>
      <w:proofErr w:type="spellStart"/>
      <w:r w:rsidR="004211EA" w:rsidRPr="004211EA">
        <w:rPr>
          <w:rFonts w:eastAsia="Times New Roman" w:cs="Times New Roman"/>
          <w:szCs w:val="24"/>
          <w:lang w:eastAsia="en-IN"/>
        </w:rPr>
        <w:t>Centers</w:t>
      </w:r>
      <w:proofErr w:type="spellEnd"/>
      <w:r w:rsidR="004211EA" w:rsidRPr="004211EA">
        <w:rPr>
          <w:rFonts w:eastAsia="Times New Roman" w:cs="Times New Roman"/>
          <w:szCs w:val="24"/>
          <w:lang w:eastAsia="en-IN"/>
        </w:rPr>
        <w:t xml:space="preserve"> for Disease Control and Prevention, 2024)</w:t>
      </w:r>
      <w:r w:rsidR="001B0A2E" w:rsidRPr="001B0A2E">
        <w:rPr>
          <w:rFonts w:eastAsia="Times New Roman" w:cs="Times New Roman"/>
          <w:szCs w:val="24"/>
          <w:lang w:eastAsia="en-IN"/>
        </w:rPr>
        <w:t>.</w:t>
      </w:r>
    </w:p>
    <w:p w14:paraId="607DA378" w14:textId="77777777" w:rsidR="001B0A2E" w:rsidRPr="001B0A2E" w:rsidRDefault="001B0A2E" w:rsidP="001B0A2E">
      <w:pPr>
        <w:pStyle w:val="Heading1"/>
        <w:rPr>
          <w:sz w:val="36"/>
        </w:rPr>
      </w:pPr>
      <w:bookmarkStart w:id="3" w:name="_Toc215928809"/>
      <w:r>
        <w:t>2</w:t>
      </w:r>
      <w:r w:rsidRPr="001B0A2E">
        <w:t>. Contextual Background: Health and Social Inequalities</w:t>
      </w:r>
      <w:bookmarkEnd w:id="3"/>
    </w:p>
    <w:p w14:paraId="4EF51739" w14:textId="77777777" w:rsidR="001B0A2E" w:rsidRPr="001B0A2E" w:rsidRDefault="001B0A2E" w:rsidP="001B0A2E">
      <w:pPr>
        <w:pStyle w:val="Heading2"/>
      </w:pPr>
      <w:bookmarkStart w:id="4" w:name="_Toc215928810"/>
      <w:r w:rsidRPr="001B0A2E">
        <w:t>2.1 Higher Prevalence of Falls Among Older Adults Living Alone</w:t>
      </w:r>
      <w:bookmarkEnd w:id="4"/>
    </w:p>
    <w:p w14:paraId="2B88BD60" w14:textId="77777777" w:rsidR="001B0A2E" w:rsidRDefault="00056BFB" w:rsidP="001B0A2E">
      <w:pPr>
        <w:pStyle w:val="NormalWeb"/>
        <w:spacing w:line="480" w:lineRule="auto"/>
        <w:jc w:val="both"/>
      </w:pPr>
      <w:r w:rsidRPr="00056BFB">
        <w:t xml:space="preserve">One of the greatest health risks to individuals over the age of 65, and those who live alone are those that fall. In the UK, 1 in 3 individuals aged 65 years and above fall at least once a year with the figure increasing to 1 in 2 in people aged above 80 years. Without someone to assist, </w:t>
      </w:r>
      <w:r w:rsidRPr="00056BFB">
        <w:lastRenderedPageBreak/>
        <w:t>an elderly individual can spend a lot of time on the floor, probably resulting in dehydration, bedsores, and permanent loss of mobility. Research indicates that remaining on the floor following a fall has a huge risk of death in a few months. Due to the lack of informal assistance and supervision, a fall may very easily turn out to be life-altering and create disparities in health among older i</w:t>
      </w:r>
      <w:r>
        <w:t xml:space="preserve">ndividuals living independently </w:t>
      </w:r>
      <w:r w:rsidR="004211EA" w:rsidRPr="004211EA">
        <w:t>(Qian et al., 2020)</w:t>
      </w:r>
      <w:r w:rsidR="001B0A2E" w:rsidRPr="001B0A2E">
        <w:t>.</w:t>
      </w:r>
    </w:p>
    <w:p w14:paraId="37D5D348" w14:textId="77777777" w:rsidR="00C04A0B" w:rsidRDefault="00C04A0B" w:rsidP="00C04A0B">
      <w:pPr>
        <w:pStyle w:val="NormalWeb"/>
        <w:spacing w:line="480" w:lineRule="auto"/>
        <w:jc w:val="center"/>
      </w:pPr>
      <w:r>
        <w:rPr>
          <w:noProof/>
          <w:lang w:val="en-US" w:eastAsia="en-US"/>
        </w:rPr>
        <w:drawing>
          <wp:inline distT="0" distB="0" distL="0" distR="0" wp14:anchorId="0021D67C" wp14:editId="2D2DF0F2">
            <wp:extent cx="5731510" cy="2923766"/>
            <wp:effectExtent l="0" t="0" r="2540" b="0"/>
            <wp:docPr id="1" name="Picture 1" descr="The Association of Falls Risk in Older Adults and Their Living Environment:  A Case Study of Rural Area, Thai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The Association of Falls Risk in Older Adults and Their Living Environment:  A Case Study of Rural Area, Thailan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923766"/>
                    </a:xfrm>
                    <a:prstGeom prst="rect">
                      <a:avLst/>
                    </a:prstGeom>
                    <a:noFill/>
                    <a:ln>
                      <a:noFill/>
                    </a:ln>
                  </pic:spPr>
                </pic:pic>
              </a:graphicData>
            </a:graphic>
          </wp:inline>
        </w:drawing>
      </w:r>
    </w:p>
    <w:p w14:paraId="21174EF8" w14:textId="77777777" w:rsidR="00C04A0B" w:rsidRPr="00C04A0B" w:rsidRDefault="00C04A0B" w:rsidP="00C04A0B">
      <w:pPr>
        <w:pStyle w:val="NormalWeb"/>
        <w:spacing w:line="480" w:lineRule="auto"/>
        <w:jc w:val="center"/>
        <w:rPr>
          <w:b/>
        </w:rPr>
      </w:pPr>
      <w:r w:rsidRPr="00C04A0B">
        <w:rPr>
          <w:b/>
        </w:rPr>
        <w:t>Figure 1: Falls Among Older Adults Living Alone (</w:t>
      </w:r>
      <w:proofErr w:type="spellStart"/>
      <w:r w:rsidRPr="00C04A0B">
        <w:rPr>
          <w:b/>
        </w:rPr>
        <w:t>Iamtrakul</w:t>
      </w:r>
      <w:proofErr w:type="spellEnd"/>
      <w:r w:rsidRPr="00C04A0B">
        <w:rPr>
          <w:b/>
        </w:rPr>
        <w:t xml:space="preserve"> et al., 2021)</w:t>
      </w:r>
    </w:p>
    <w:p w14:paraId="163D4375" w14:textId="77777777" w:rsidR="001B0A2E" w:rsidRPr="001B0A2E" w:rsidRDefault="001B0A2E" w:rsidP="001B0A2E">
      <w:pPr>
        <w:pStyle w:val="Heading2"/>
      </w:pPr>
      <w:bookmarkStart w:id="5" w:name="_Toc215928811"/>
      <w:r>
        <w:t>2</w:t>
      </w:r>
      <w:r w:rsidRPr="001B0A2E">
        <w:t>.2 Chronic Illness Burden (Cardiovascular Disease, Arthritis, COPD)</w:t>
      </w:r>
      <w:bookmarkEnd w:id="5"/>
    </w:p>
    <w:p w14:paraId="47519E4B" w14:textId="77777777" w:rsidR="001B0A2E" w:rsidRDefault="00320D37" w:rsidP="001B0A2E">
      <w:pPr>
        <w:pStyle w:val="NormalWeb"/>
        <w:spacing w:line="480" w:lineRule="auto"/>
        <w:jc w:val="both"/>
      </w:pPr>
      <w:r w:rsidRPr="00320D37">
        <w:t>Majority of those aged above 65 years have a combination of more than one long-term illness. Regular medicine, close self-care and health check are all necessary in heart disease, arthritis, diabetes and chronic lung disease. The living alone people may struggle with such tasks particularly when they are not mobile or have mild memory impairments. Poor housing such as cold or damp houses with no alteration escalates the symptoms and may result in additional deaths during win</w:t>
      </w:r>
      <w:r w:rsidR="00554D4C">
        <w:t xml:space="preserve">ter </w:t>
      </w:r>
      <w:r w:rsidR="004211EA" w:rsidRPr="004211EA">
        <w:t>(Chowdhury et al., 2023)</w:t>
      </w:r>
      <w:r w:rsidR="001B0A2E" w:rsidRPr="001B0A2E">
        <w:t>.</w:t>
      </w:r>
    </w:p>
    <w:p w14:paraId="21328554" w14:textId="77777777" w:rsidR="00C04A0B" w:rsidRDefault="00C04A0B" w:rsidP="00C04A0B">
      <w:pPr>
        <w:pStyle w:val="NormalWeb"/>
        <w:spacing w:line="480" w:lineRule="auto"/>
        <w:jc w:val="center"/>
      </w:pPr>
      <w:r>
        <w:rPr>
          <w:noProof/>
          <w:lang w:val="en-US" w:eastAsia="en-US"/>
        </w:rPr>
        <w:lastRenderedPageBreak/>
        <w:drawing>
          <wp:inline distT="0" distB="0" distL="0" distR="0" wp14:anchorId="56813999" wp14:editId="368B87F6">
            <wp:extent cx="4759503" cy="2945790"/>
            <wp:effectExtent l="0" t="0" r="3175" b="6985"/>
            <wp:docPr id="3" name="Picture 3" descr="Chronic Obstructive Pulmonary Disease and Type 2 Diabetes Mellitus: Complex  Interactions and Clinical Impl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Chronic Obstructive Pulmonary Disease and Type 2 Diabetes Mellitus: Complex  Interactions and Clinical Implication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61954" cy="2947307"/>
                    </a:xfrm>
                    <a:prstGeom prst="rect">
                      <a:avLst/>
                    </a:prstGeom>
                    <a:noFill/>
                    <a:ln>
                      <a:noFill/>
                    </a:ln>
                  </pic:spPr>
                </pic:pic>
              </a:graphicData>
            </a:graphic>
          </wp:inline>
        </w:drawing>
      </w:r>
    </w:p>
    <w:p w14:paraId="2A31B871" w14:textId="77777777" w:rsidR="00C04A0B" w:rsidRPr="00C04A0B" w:rsidRDefault="00C04A0B" w:rsidP="00C04A0B">
      <w:pPr>
        <w:pStyle w:val="NormalWeb"/>
        <w:spacing w:line="480" w:lineRule="auto"/>
        <w:jc w:val="center"/>
        <w:rPr>
          <w:b/>
        </w:rPr>
      </w:pPr>
      <w:r w:rsidRPr="00C04A0B">
        <w:rPr>
          <w:b/>
        </w:rPr>
        <w:t>Figure 2: Chronic Illness Burden (</w:t>
      </w:r>
      <w:proofErr w:type="spellStart"/>
      <w:r w:rsidRPr="00C04A0B">
        <w:rPr>
          <w:b/>
        </w:rPr>
        <w:t>Anghel</w:t>
      </w:r>
      <w:proofErr w:type="spellEnd"/>
      <w:r w:rsidRPr="00C04A0B">
        <w:rPr>
          <w:b/>
        </w:rPr>
        <w:t xml:space="preserve"> et al., 2025)</w:t>
      </w:r>
    </w:p>
    <w:p w14:paraId="507D811F" w14:textId="77777777" w:rsidR="001B0A2E" w:rsidRPr="001B0A2E" w:rsidRDefault="001B0A2E" w:rsidP="001B0A2E">
      <w:pPr>
        <w:pStyle w:val="Heading2"/>
      </w:pPr>
      <w:bookmarkStart w:id="6" w:name="_Toc215928812"/>
      <w:r>
        <w:t>2</w:t>
      </w:r>
      <w:r w:rsidRPr="001B0A2E">
        <w:t>.3 Depression and Cognitive Decline</w:t>
      </w:r>
      <w:bookmarkEnd w:id="6"/>
    </w:p>
    <w:p w14:paraId="79CF5355" w14:textId="77777777" w:rsidR="001B0A2E" w:rsidRDefault="00320D37" w:rsidP="001B0A2E">
      <w:pPr>
        <w:pStyle w:val="NormalWeb"/>
        <w:spacing w:line="480" w:lineRule="auto"/>
        <w:jc w:val="both"/>
      </w:pPr>
      <w:r w:rsidRPr="00320D37">
        <w:t>Feeling lonely may predispose individuals to become depressed and experience a lack of thought in the future. Research indicates that the elderly living alone are very lonely as compared to those living with others. Loneliness may prolong to such an extent that it leads to increased sadness, anxiety and makes life poor. Studies also indicate that the elderly who are socially isolated are on a high risk of developing dementia since they lack sufficient mental stimulation and emotional support. Moodiness and memory loss may complicate the management of physical health, which then becomes a vicious cycle as the individual becomes increasingly poorly and increasingly re</w:t>
      </w:r>
      <w:r>
        <w:t xml:space="preserve">liant on health and social care </w:t>
      </w:r>
      <w:r w:rsidR="004211EA" w:rsidRPr="004211EA">
        <w:t>(Boss, Kang and Branson, 2015)</w:t>
      </w:r>
      <w:r w:rsidR="001B0A2E" w:rsidRPr="001B0A2E">
        <w:t>.</w:t>
      </w:r>
    </w:p>
    <w:p w14:paraId="21BCD240" w14:textId="77777777" w:rsidR="00C04A0B" w:rsidRDefault="00C04A0B" w:rsidP="00C04A0B">
      <w:pPr>
        <w:pStyle w:val="NormalWeb"/>
        <w:spacing w:line="480" w:lineRule="auto"/>
        <w:jc w:val="center"/>
      </w:pPr>
      <w:r>
        <w:rPr>
          <w:noProof/>
          <w:lang w:val="en-US" w:eastAsia="en-US"/>
        </w:rPr>
        <w:lastRenderedPageBreak/>
        <w:drawing>
          <wp:inline distT="0" distB="0" distL="0" distR="0" wp14:anchorId="21EBB8FE" wp14:editId="6B24ACD5">
            <wp:extent cx="4068793" cy="2695575"/>
            <wp:effectExtent l="0" t="0" r="8255" b="0"/>
            <wp:docPr id="4" name="Picture 4" descr="Depression speeds up brain aging, find psycholog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Depression speeds up brain aging, find psychologis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74518" cy="2699368"/>
                    </a:xfrm>
                    <a:prstGeom prst="rect">
                      <a:avLst/>
                    </a:prstGeom>
                    <a:noFill/>
                    <a:ln>
                      <a:noFill/>
                    </a:ln>
                  </pic:spPr>
                </pic:pic>
              </a:graphicData>
            </a:graphic>
          </wp:inline>
        </w:drawing>
      </w:r>
    </w:p>
    <w:p w14:paraId="63DAAA27" w14:textId="77777777" w:rsidR="00C04A0B" w:rsidRPr="00C04A0B" w:rsidRDefault="00C04A0B" w:rsidP="00C04A0B">
      <w:pPr>
        <w:pStyle w:val="NormalWeb"/>
        <w:spacing w:line="480" w:lineRule="auto"/>
        <w:jc w:val="center"/>
        <w:rPr>
          <w:b/>
        </w:rPr>
      </w:pPr>
      <w:r w:rsidRPr="00C04A0B">
        <w:rPr>
          <w:b/>
        </w:rPr>
        <w:t>Figure 3: Depression and Cognitive Decline (Sussex, 2018)</w:t>
      </w:r>
    </w:p>
    <w:p w14:paraId="56BE9041" w14:textId="77777777" w:rsidR="001B0A2E" w:rsidRPr="001B0A2E" w:rsidRDefault="001B0A2E" w:rsidP="001B0A2E">
      <w:pPr>
        <w:pStyle w:val="Heading2"/>
      </w:pPr>
      <w:bookmarkStart w:id="7" w:name="_Toc215928813"/>
      <w:r>
        <w:t>2</w:t>
      </w:r>
      <w:r w:rsidRPr="001B0A2E">
        <w:t>.4 Social Isolation and Loneliness</w:t>
      </w:r>
      <w:bookmarkEnd w:id="7"/>
    </w:p>
    <w:p w14:paraId="67B0F1A4" w14:textId="77777777" w:rsidR="001B0A2E" w:rsidRDefault="00320D37" w:rsidP="001B0A2E">
      <w:pPr>
        <w:pStyle w:val="NormalWeb"/>
        <w:spacing w:line="480" w:lineRule="auto"/>
        <w:jc w:val="both"/>
      </w:pPr>
      <w:r w:rsidRPr="00320D37">
        <w:t>Social isolation is a huge issue to the elderly living alone. Most elderly individuals in UK report that they usually become lonely, and loneliness is associated with depression, dementia, lack of strength, and premature demise. The lack of sufficient social interaction is that individuals receive less emotional support and stop engaging in occupations that help to keep them physically and mentally healthy. The lack of mobility, loss of an intimate contact, reduced social groups, and limited monetary assets give older individuals living on their own more difficulties in maintaining relationships and this causes them to be more stressed and leads to more h</w:t>
      </w:r>
      <w:r>
        <w:t xml:space="preserve">ealth issues </w:t>
      </w:r>
      <w:r w:rsidR="004211EA" w:rsidRPr="004211EA">
        <w:t>(</w:t>
      </w:r>
      <w:proofErr w:type="spellStart"/>
      <w:r w:rsidR="004211EA" w:rsidRPr="004211EA">
        <w:t>Smale</w:t>
      </w:r>
      <w:proofErr w:type="spellEnd"/>
      <w:r w:rsidR="004211EA" w:rsidRPr="004211EA">
        <w:t xml:space="preserve">, Wilson and </w:t>
      </w:r>
      <w:proofErr w:type="spellStart"/>
      <w:r w:rsidR="004211EA" w:rsidRPr="004211EA">
        <w:t>Akubueze</w:t>
      </w:r>
      <w:proofErr w:type="spellEnd"/>
      <w:r w:rsidR="004211EA" w:rsidRPr="004211EA">
        <w:t>, 2022)</w:t>
      </w:r>
      <w:r w:rsidR="001B0A2E" w:rsidRPr="001B0A2E">
        <w:t>.</w:t>
      </w:r>
    </w:p>
    <w:p w14:paraId="0A330D3A" w14:textId="77777777" w:rsidR="00C04A0B" w:rsidRDefault="00C04A0B" w:rsidP="00C04A0B">
      <w:pPr>
        <w:pStyle w:val="NormalWeb"/>
        <w:spacing w:line="480" w:lineRule="auto"/>
        <w:jc w:val="center"/>
      </w:pPr>
      <w:r>
        <w:rPr>
          <w:noProof/>
          <w:lang w:val="en-US" w:eastAsia="en-US"/>
        </w:rPr>
        <w:lastRenderedPageBreak/>
        <w:drawing>
          <wp:inline distT="0" distB="0" distL="0" distR="0" wp14:anchorId="790748EF" wp14:editId="2785E5B2">
            <wp:extent cx="4330562" cy="3018270"/>
            <wp:effectExtent l="0" t="0" r="0" b="0"/>
            <wp:docPr id="5" name="Picture 5" descr="Loneliness and Social Isolation among Older Adults - NICE Information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Loneliness and Social Isolation among Older Adults - NICE Information Too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34050" cy="3020701"/>
                    </a:xfrm>
                    <a:prstGeom prst="rect">
                      <a:avLst/>
                    </a:prstGeom>
                    <a:noFill/>
                    <a:ln>
                      <a:noFill/>
                    </a:ln>
                  </pic:spPr>
                </pic:pic>
              </a:graphicData>
            </a:graphic>
          </wp:inline>
        </w:drawing>
      </w:r>
    </w:p>
    <w:p w14:paraId="638F2C15" w14:textId="77777777" w:rsidR="00C04A0B" w:rsidRPr="00C04A0B" w:rsidRDefault="00C04A0B" w:rsidP="00C04A0B">
      <w:pPr>
        <w:pStyle w:val="NormalWeb"/>
        <w:spacing w:line="480" w:lineRule="auto"/>
        <w:jc w:val="center"/>
        <w:rPr>
          <w:b/>
        </w:rPr>
      </w:pPr>
      <w:r w:rsidRPr="00C04A0B">
        <w:rPr>
          <w:b/>
        </w:rPr>
        <w:t>Figure 4: Social Isolation and Loneliness (Nicenet.ca, 2023)</w:t>
      </w:r>
    </w:p>
    <w:p w14:paraId="069AFC72" w14:textId="77777777" w:rsidR="001B0A2E" w:rsidRPr="001B0A2E" w:rsidRDefault="001B0A2E" w:rsidP="001B0A2E">
      <w:pPr>
        <w:pStyle w:val="Heading2"/>
      </w:pPr>
      <w:bookmarkStart w:id="8" w:name="_Toc215928814"/>
      <w:r>
        <w:t>2</w:t>
      </w:r>
      <w:r w:rsidRPr="001B0A2E">
        <w:t>.5 Poverty and Income Insecurity</w:t>
      </w:r>
      <w:bookmarkEnd w:id="8"/>
    </w:p>
    <w:p w14:paraId="02D35A97" w14:textId="77777777" w:rsidR="001B0A2E" w:rsidRDefault="00320D37" w:rsidP="001B0A2E">
      <w:pPr>
        <w:pStyle w:val="NormalWeb"/>
        <w:spacing w:line="480" w:lineRule="auto"/>
        <w:jc w:val="both"/>
      </w:pPr>
      <w:r w:rsidRPr="00320D37">
        <w:t xml:space="preserve">A large number of older adults who reside alone are primarily relying on the state pension and have very limited finances to dispose of. Many pensioners in the UK are living in poverty and increased energy and food prices have increased their financial difficulties. The linkage of fuel poverty, particularly, to overly cold homes, inappropriate lung issues, heart-related diseases and winter deaths, among other things. It is also difficult to purchase healthier food, travel, and attend social events with a small income. Amassing all the bills on </w:t>
      </w:r>
      <w:r w:rsidR="00DE404D">
        <w:t>the</w:t>
      </w:r>
      <w:r w:rsidRPr="00320D37">
        <w:t xml:space="preserve"> own is an extra burden of money stress, which may manifest as inappropriate diet, lack of physical activity, and other negative h</w:t>
      </w:r>
      <w:r>
        <w:t xml:space="preserve">ealth outcomes in the long term </w:t>
      </w:r>
      <w:r w:rsidR="004211EA" w:rsidRPr="004211EA">
        <w:t>(</w:t>
      </w:r>
      <w:proofErr w:type="spellStart"/>
      <w:r w:rsidR="004211EA" w:rsidRPr="004211EA">
        <w:t>Gangopadhyay</w:t>
      </w:r>
      <w:proofErr w:type="spellEnd"/>
      <w:r w:rsidR="004211EA" w:rsidRPr="004211EA">
        <w:t>, 2020)</w:t>
      </w:r>
      <w:r w:rsidR="001B0A2E" w:rsidRPr="001B0A2E">
        <w:t>.</w:t>
      </w:r>
    </w:p>
    <w:p w14:paraId="0146F6AD" w14:textId="77777777" w:rsidR="00C04A0B" w:rsidRDefault="00C04A0B" w:rsidP="00C04A0B">
      <w:pPr>
        <w:pStyle w:val="NormalWeb"/>
        <w:spacing w:line="480" w:lineRule="auto"/>
        <w:jc w:val="center"/>
      </w:pPr>
      <w:r>
        <w:rPr>
          <w:noProof/>
          <w:lang w:val="en-US" w:eastAsia="en-US"/>
        </w:rPr>
        <w:lastRenderedPageBreak/>
        <w:drawing>
          <wp:inline distT="0" distB="0" distL="0" distR="0" wp14:anchorId="56C9B4A8" wp14:editId="13246674">
            <wp:extent cx="4095750" cy="4057650"/>
            <wp:effectExtent l="0" t="0" r="0" b="0"/>
            <wp:docPr id="6" name="Picture 6" descr="41% of U.S. Women Either Poor, or on the Brink – Women's e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descr="41% of U.S. Women Either Poor, or on the Brink – Women's eNew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95750" cy="4057650"/>
                    </a:xfrm>
                    <a:prstGeom prst="rect">
                      <a:avLst/>
                    </a:prstGeom>
                    <a:noFill/>
                    <a:ln>
                      <a:noFill/>
                    </a:ln>
                  </pic:spPr>
                </pic:pic>
              </a:graphicData>
            </a:graphic>
          </wp:inline>
        </w:drawing>
      </w:r>
    </w:p>
    <w:p w14:paraId="1A71F796" w14:textId="77777777" w:rsidR="00C04A0B" w:rsidRPr="00C04A0B" w:rsidRDefault="00C04A0B" w:rsidP="00C04A0B">
      <w:pPr>
        <w:pStyle w:val="NormalWeb"/>
        <w:spacing w:line="480" w:lineRule="auto"/>
        <w:jc w:val="center"/>
        <w:rPr>
          <w:b/>
        </w:rPr>
      </w:pPr>
      <w:r w:rsidRPr="00C04A0B">
        <w:rPr>
          <w:b/>
        </w:rPr>
        <w:t>Figure 5: Poverty and Income Insecurity (Oberoi, 2013)</w:t>
      </w:r>
    </w:p>
    <w:p w14:paraId="2133EA76" w14:textId="77777777" w:rsidR="001B0A2E" w:rsidRPr="001B0A2E" w:rsidRDefault="001B0A2E" w:rsidP="001B0A2E">
      <w:pPr>
        <w:pStyle w:val="Heading2"/>
      </w:pPr>
      <w:bookmarkStart w:id="9" w:name="_Toc215928815"/>
      <w:r>
        <w:t>2</w:t>
      </w:r>
      <w:r w:rsidRPr="001B0A2E">
        <w:t>.6 Reduced Access to Health and Social Care</w:t>
      </w:r>
      <w:bookmarkEnd w:id="9"/>
    </w:p>
    <w:p w14:paraId="5FB687B0" w14:textId="77777777" w:rsidR="001B0A2E" w:rsidRDefault="00320D37" w:rsidP="00320D37">
      <w:pPr>
        <w:pStyle w:val="NormalWeb"/>
        <w:spacing w:line="480" w:lineRule="auto"/>
        <w:jc w:val="both"/>
      </w:pPr>
      <w:r>
        <w:t xml:space="preserve">Living alone, older people often struggle to get assistance. The lack of a car or transportation prevents their visits to their GPs, prescription, and attending events in the community. A good number of the elderly persons are not familiar with internet use and are apprehensive with online booking or remote doctor visits. Less local community and home-care services translate to fewer opportunities of early assistance. Due to these issues, solo living elderly people might only seek medical attention when health problems become severe, a factor that could result in unnecessary hospitalization and deteriorated health </w:t>
      </w:r>
      <w:r w:rsidR="004211EA" w:rsidRPr="004211EA">
        <w:t>(Yu, 2025)</w:t>
      </w:r>
      <w:r w:rsidR="001B0A2E" w:rsidRPr="001B0A2E">
        <w:t>.</w:t>
      </w:r>
    </w:p>
    <w:p w14:paraId="788060A6" w14:textId="77777777" w:rsidR="00C04A0B" w:rsidRDefault="00C04A0B" w:rsidP="00C04A0B">
      <w:pPr>
        <w:pStyle w:val="NormalWeb"/>
        <w:spacing w:line="480" w:lineRule="auto"/>
        <w:jc w:val="center"/>
      </w:pPr>
      <w:r>
        <w:rPr>
          <w:noProof/>
          <w:lang w:val="en-US" w:eastAsia="en-US"/>
        </w:rPr>
        <w:lastRenderedPageBreak/>
        <w:drawing>
          <wp:inline distT="0" distB="0" distL="0" distR="0" wp14:anchorId="767B2650" wp14:editId="6D79B169">
            <wp:extent cx="3759441" cy="4131254"/>
            <wp:effectExtent l="0" t="0" r="0" b="3175"/>
            <wp:docPr id="7" name="Picture 7" descr="Closing the Equity Gap: Using Data Analytics to Design SDOH-Informed  Value-based Care Programs - blueB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Closing the Equity Gap: Using Data Analytics to Design SDOH-Informed  Value-based Care Programs - blueBriX"/>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63104" cy="4135280"/>
                    </a:xfrm>
                    <a:prstGeom prst="rect">
                      <a:avLst/>
                    </a:prstGeom>
                    <a:noFill/>
                    <a:ln>
                      <a:noFill/>
                    </a:ln>
                  </pic:spPr>
                </pic:pic>
              </a:graphicData>
            </a:graphic>
          </wp:inline>
        </w:drawing>
      </w:r>
    </w:p>
    <w:p w14:paraId="7008A7DA" w14:textId="77777777" w:rsidR="00C04A0B" w:rsidRPr="00C04A0B" w:rsidRDefault="00C04A0B" w:rsidP="00C04A0B">
      <w:pPr>
        <w:pStyle w:val="NormalWeb"/>
        <w:spacing w:line="480" w:lineRule="auto"/>
        <w:jc w:val="center"/>
        <w:rPr>
          <w:b/>
        </w:rPr>
      </w:pPr>
      <w:r w:rsidRPr="00C04A0B">
        <w:rPr>
          <w:b/>
        </w:rPr>
        <w:t>Figure 6: Health and Social Care (</w:t>
      </w:r>
      <w:proofErr w:type="spellStart"/>
      <w:r w:rsidRPr="00C04A0B">
        <w:rPr>
          <w:b/>
        </w:rPr>
        <w:t>blueBriX</w:t>
      </w:r>
      <w:proofErr w:type="spellEnd"/>
      <w:r w:rsidRPr="00C04A0B">
        <w:rPr>
          <w:b/>
        </w:rPr>
        <w:t>, 2025)</w:t>
      </w:r>
    </w:p>
    <w:p w14:paraId="171C5773" w14:textId="77777777" w:rsidR="001B0A2E" w:rsidRDefault="001B0A2E" w:rsidP="001B0A2E">
      <w:pPr>
        <w:pStyle w:val="Heading1"/>
        <w:rPr>
          <w:sz w:val="36"/>
        </w:rPr>
      </w:pPr>
      <w:bookmarkStart w:id="10" w:name="_Toc215928816"/>
      <w:r>
        <w:rPr>
          <w:rStyle w:val="Strong"/>
          <w:b/>
          <w:bCs w:val="0"/>
        </w:rPr>
        <w:t>3. National Response</w:t>
      </w:r>
      <w:bookmarkEnd w:id="10"/>
    </w:p>
    <w:p w14:paraId="355396FE" w14:textId="77777777" w:rsidR="001B0A2E" w:rsidRDefault="00DE5B5A" w:rsidP="00776DD0">
      <w:pPr>
        <w:pStyle w:val="NormalWeb"/>
        <w:spacing w:line="480" w:lineRule="auto"/>
        <w:jc w:val="both"/>
      </w:pPr>
      <w:r>
        <w:t>In England, national plans attempt to assist the living alone elderly by enhancing community care. The NHS Long Term Plan introduces frailty, falls prevention, and fast crisis teams programs to reduce hospital stays that may be prevented and to serve people sooner. However, regional disparities and reduced funding on local councils mean that it is not necessarily done.</w:t>
      </w:r>
      <w:r w:rsidR="00776DD0">
        <w:t xml:space="preserve"> </w:t>
      </w:r>
      <w:r>
        <w:t>The Government Healthy Ageing and Loneliness Strategies prompt individuals to seek medical assistance with the doctors, other community helpers, and the volu</w:t>
      </w:r>
      <w:r w:rsidR="00554D4C">
        <w:t xml:space="preserve">nteers to combat the isolation </w:t>
      </w:r>
      <w:r w:rsidR="004211EA" w:rsidRPr="004211EA">
        <w:t>(Public Health England, 2021)</w:t>
      </w:r>
      <w:r w:rsidR="001B0A2E">
        <w:t>.</w:t>
      </w:r>
    </w:p>
    <w:p w14:paraId="62D45B4C" w14:textId="77777777" w:rsidR="001B0A2E" w:rsidRDefault="001B0A2E" w:rsidP="001B0A2E">
      <w:pPr>
        <w:pStyle w:val="Heading1"/>
        <w:rPr>
          <w:sz w:val="36"/>
        </w:rPr>
      </w:pPr>
      <w:bookmarkStart w:id="11" w:name="_Toc215928817"/>
      <w:r>
        <w:rPr>
          <w:rStyle w:val="Strong"/>
          <w:b/>
          <w:bCs w:val="0"/>
        </w:rPr>
        <w:lastRenderedPageBreak/>
        <w:t>4. Charity/Organisation Supporting the Group: Age UK</w:t>
      </w:r>
      <w:bookmarkEnd w:id="11"/>
    </w:p>
    <w:p w14:paraId="07BF6853" w14:textId="77777777" w:rsidR="001B0A2E" w:rsidRDefault="0000365A" w:rsidP="0000365A">
      <w:pPr>
        <w:pStyle w:val="NormalWeb"/>
        <w:spacing w:line="480" w:lineRule="auto"/>
        <w:jc w:val="both"/>
      </w:pPr>
      <w:r>
        <w:t xml:space="preserve">Age UK also benefits the elderly living alone by alleviating health and social issues. It also has a national helpline which provides health, benefits and housing advice. It also provides the services of befriending that provides frequent social interaction to individuals who feel isolated. Community programmes assist individuals to move freely, acquire digital literacy and access vital services. Local Age UK branches provide practical assistance in the form of meals and home safety checks and fall prevention activities. The organisation works on such issues as pension sufficiency and heating support, addressing the money problems </w:t>
      </w:r>
      <w:r w:rsidR="00554D4C">
        <w:t xml:space="preserve">which contribute to the health </w:t>
      </w:r>
      <w:r w:rsidR="004211EA" w:rsidRPr="004211EA">
        <w:t>(Government Office for Science, 2025)</w:t>
      </w:r>
      <w:r w:rsidR="001B0A2E">
        <w:t>.</w:t>
      </w:r>
    </w:p>
    <w:p w14:paraId="5511F957" w14:textId="77777777" w:rsidR="001B0A2E" w:rsidRPr="001B0A2E" w:rsidRDefault="001B0A2E" w:rsidP="001B0A2E">
      <w:pPr>
        <w:pStyle w:val="Heading1"/>
        <w:rPr>
          <w:rFonts w:eastAsia="Times New Roman"/>
        </w:rPr>
      </w:pPr>
      <w:bookmarkStart w:id="12" w:name="_Toc215928818"/>
      <w:r>
        <w:rPr>
          <w:rFonts w:eastAsia="Times New Roman"/>
        </w:rPr>
        <w:t>5</w:t>
      </w:r>
      <w:r w:rsidRPr="001B0A2E">
        <w:rPr>
          <w:rFonts w:eastAsia="Times New Roman"/>
        </w:rPr>
        <w:t>. Conclusion</w:t>
      </w:r>
      <w:bookmarkEnd w:id="12"/>
    </w:p>
    <w:p w14:paraId="2D97597F" w14:textId="77777777" w:rsidR="001B0A2E" w:rsidRPr="001B0A2E" w:rsidRDefault="0000365A" w:rsidP="0000365A">
      <w:pPr>
        <w:spacing w:before="100" w:beforeAutospacing="1" w:after="100" w:afterAutospacing="1"/>
        <w:rPr>
          <w:rFonts w:eastAsia="Times New Roman" w:cs="Times New Roman"/>
          <w:szCs w:val="24"/>
          <w:lang w:eastAsia="en-IN"/>
        </w:rPr>
      </w:pPr>
      <w:r w:rsidRPr="0000365A">
        <w:rPr>
          <w:rFonts w:eastAsia="Times New Roman" w:cs="Times New Roman"/>
          <w:szCs w:val="24"/>
          <w:lang w:eastAsia="en-IN"/>
        </w:rPr>
        <w:t>The elderly aged 65 years and above who live alone have immense health challenges due to falls, chronic illness, depression, loneliness, and the inability to a</w:t>
      </w:r>
      <w:r>
        <w:rPr>
          <w:rFonts w:eastAsia="Times New Roman" w:cs="Times New Roman"/>
          <w:szCs w:val="24"/>
          <w:lang w:eastAsia="en-IN"/>
        </w:rPr>
        <w:t xml:space="preserve">ccess a physician conveniently. </w:t>
      </w:r>
      <w:r w:rsidRPr="0000365A">
        <w:rPr>
          <w:rFonts w:eastAsia="Times New Roman" w:cs="Times New Roman"/>
          <w:szCs w:val="24"/>
          <w:lang w:eastAsia="en-IN"/>
        </w:rPr>
        <w:t xml:space="preserve">These issues are associated with such social problems as poverty, inadequate housing </w:t>
      </w:r>
      <w:r>
        <w:rPr>
          <w:rFonts w:eastAsia="Times New Roman" w:cs="Times New Roman"/>
          <w:szCs w:val="24"/>
          <w:lang w:eastAsia="en-IN"/>
        </w:rPr>
        <w:t xml:space="preserve">and isolation of the community. </w:t>
      </w:r>
      <w:r w:rsidRPr="0000365A">
        <w:rPr>
          <w:rFonts w:eastAsia="Times New Roman" w:cs="Times New Roman"/>
          <w:szCs w:val="24"/>
          <w:lang w:eastAsia="en-IN"/>
        </w:rPr>
        <w:t xml:space="preserve">These problems are attempted to be reduced in the national plans, such as the NHS Long Term Plan and the loneliness-fighting programs, yet there are still gaps since the plans are not always implemented successfully and </w:t>
      </w:r>
      <w:r w:rsidR="00554D4C">
        <w:rPr>
          <w:rFonts w:eastAsia="Times New Roman" w:cs="Times New Roman"/>
          <w:szCs w:val="24"/>
          <w:lang w:eastAsia="en-IN"/>
        </w:rPr>
        <w:t xml:space="preserve">less money is available locally </w:t>
      </w:r>
      <w:r w:rsidR="004211EA" w:rsidRPr="004211EA">
        <w:rPr>
          <w:rFonts w:eastAsia="Times New Roman" w:cs="Times New Roman"/>
          <w:szCs w:val="24"/>
          <w:lang w:eastAsia="en-IN"/>
        </w:rPr>
        <w:t xml:space="preserve">(Das Gupta, </w:t>
      </w:r>
      <w:proofErr w:type="spellStart"/>
      <w:r w:rsidR="004211EA" w:rsidRPr="004211EA">
        <w:rPr>
          <w:rFonts w:eastAsia="Times New Roman" w:cs="Times New Roman"/>
          <w:szCs w:val="24"/>
          <w:lang w:eastAsia="en-IN"/>
        </w:rPr>
        <w:t>Kelekar</w:t>
      </w:r>
      <w:proofErr w:type="spellEnd"/>
      <w:r w:rsidR="004211EA" w:rsidRPr="004211EA">
        <w:rPr>
          <w:rFonts w:eastAsia="Times New Roman" w:cs="Times New Roman"/>
          <w:szCs w:val="24"/>
          <w:lang w:eastAsia="en-IN"/>
        </w:rPr>
        <w:t xml:space="preserve"> and Rice, 2020)</w:t>
      </w:r>
      <w:r w:rsidR="001B0A2E" w:rsidRPr="001B0A2E">
        <w:rPr>
          <w:rFonts w:eastAsia="Times New Roman" w:cs="Times New Roman"/>
          <w:szCs w:val="24"/>
          <w:lang w:eastAsia="en-IN"/>
        </w:rPr>
        <w:t>.</w:t>
      </w:r>
    </w:p>
    <w:p w14:paraId="22511D47" w14:textId="77777777" w:rsidR="001B0A2E" w:rsidRDefault="001B0A2E" w:rsidP="001B0A2E">
      <w:pPr>
        <w:pStyle w:val="Heading1"/>
      </w:pPr>
      <w:bookmarkStart w:id="13" w:name="_Toc215928819"/>
      <w:r>
        <w:lastRenderedPageBreak/>
        <w:t>TASK 2 – Epidemiological Analysis</w:t>
      </w:r>
      <w:bookmarkEnd w:id="13"/>
    </w:p>
    <w:p w14:paraId="1CDCF2DA" w14:textId="77777777" w:rsidR="001B0A2E" w:rsidRPr="001B0A2E" w:rsidRDefault="001B0A2E" w:rsidP="001B0A2E">
      <w:pPr>
        <w:pStyle w:val="Heading1"/>
        <w:rPr>
          <w:i/>
        </w:rPr>
      </w:pPr>
      <w:bookmarkStart w:id="14" w:name="_Toc215928820"/>
      <w:proofErr w:type="spellStart"/>
      <w:r w:rsidRPr="001B0A2E">
        <w:rPr>
          <w:rStyle w:val="Strong"/>
          <w:b/>
        </w:rPr>
        <w:t>Title:</w:t>
      </w:r>
      <w:r w:rsidRPr="001B0A2E">
        <w:rPr>
          <w:rStyle w:val="Emphasis"/>
          <w:i w:val="0"/>
        </w:rPr>
        <w:t>Depression</w:t>
      </w:r>
      <w:proofErr w:type="spellEnd"/>
      <w:r w:rsidRPr="001B0A2E">
        <w:rPr>
          <w:rStyle w:val="Emphasis"/>
          <w:i w:val="0"/>
        </w:rPr>
        <w:t xml:space="preserve"> in Young Adults (18–25) in Manchester</w:t>
      </w:r>
      <w:bookmarkEnd w:id="14"/>
    </w:p>
    <w:p w14:paraId="635D68AA" w14:textId="77777777" w:rsidR="001B0A2E" w:rsidRDefault="001B0A2E" w:rsidP="001B0A2E">
      <w:pPr>
        <w:pStyle w:val="Heading1"/>
        <w:rPr>
          <w:sz w:val="36"/>
        </w:rPr>
      </w:pPr>
      <w:bookmarkStart w:id="15" w:name="_Toc215928821"/>
      <w:r>
        <w:rPr>
          <w:rStyle w:val="Strong"/>
          <w:b/>
          <w:bCs w:val="0"/>
        </w:rPr>
        <w:t>1. Introduction</w:t>
      </w:r>
      <w:bookmarkEnd w:id="15"/>
    </w:p>
    <w:p w14:paraId="118528F0" w14:textId="77777777" w:rsidR="001B0A2E" w:rsidRDefault="00E06A7E" w:rsidP="00E06A7E">
      <w:pPr>
        <w:pStyle w:val="NormalWeb"/>
        <w:spacing w:line="480" w:lineRule="auto"/>
        <w:jc w:val="both"/>
      </w:pPr>
      <w:r>
        <w:t xml:space="preserve">Depression is a typical mental illness that manifests itself as a consistent low mood, dropped interest, low energy and difficulty in sleeping or focusing. According to the World Health Organization, depression is the leading cause of disability among people all over the world, and the NHS argues that it impacts daily activities and interactions. At the young adult stage in the UK, depression is a problem affecting many people in Britain- approximately one out of every five individuals between 16 and 24 years old has the symptoms. Depression may result in self-harm, suicide threat, school and work issues, and withdrawal of friends and family </w:t>
      </w:r>
      <w:r w:rsidR="004211EA" w:rsidRPr="004211EA">
        <w:t>(NIMH, 2024)</w:t>
      </w:r>
      <w:r w:rsidR="001B0A2E">
        <w:t>.</w:t>
      </w:r>
    </w:p>
    <w:p w14:paraId="3C80373C" w14:textId="77777777" w:rsidR="001B0A2E" w:rsidRDefault="004A604C" w:rsidP="001B0A2E">
      <w:pPr>
        <w:pStyle w:val="NormalWeb"/>
        <w:spacing w:line="480" w:lineRule="auto"/>
        <w:jc w:val="both"/>
      </w:pPr>
      <w:r w:rsidRPr="004A604C">
        <w:t>Compared to the rest of the country, Manchester has a higher number of mental health issues, partly due to the fact that a significant number of people in the city are poor, which worsens mental health. The population of the youth is huge in the city due to the large universities and the increase in the number of young people in the workplace and as a consequence, the number of those who require assistance is higher. An in-depth evidence on youth depression is provided in local public health reports and NHS data, which makes Manchester a valuable location to understand the ris</w:t>
      </w:r>
      <w:r>
        <w:t xml:space="preserve">k factors and direct assistance </w:t>
      </w:r>
      <w:r w:rsidR="004211EA" w:rsidRPr="004211EA">
        <w:t>(</w:t>
      </w:r>
      <w:proofErr w:type="spellStart"/>
      <w:r w:rsidR="004211EA" w:rsidRPr="004211EA">
        <w:t>Knifton</w:t>
      </w:r>
      <w:proofErr w:type="spellEnd"/>
      <w:r w:rsidR="004211EA" w:rsidRPr="004211EA">
        <w:t xml:space="preserve"> and </w:t>
      </w:r>
      <w:proofErr w:type="spellStart"/>
      <w:r w:rsidR="004211EA" w:rsidRPr="004211EA">
        <w:t>Inglis</w:t>
      </w:r>
      <w:proofErr w:type="spellEnd"/>
      <w:r w:rsidR="004211EA" w:rsidRPr="004211EA">
        <w:t>, 2020)</w:t>
      </w:r>
      <w:r w:rsidR="001B0A2E">
        <w:t>.</w:t>
      </w:r>
    </w:p>
    <w:p w14:paraId="1DD3CD8B" w14:textId="77777777" w:rsidR="001B0A2E" w:rsidRPr="001B0A2E" w:rsidRDefault="001B0A2E" w:rsidP="001B0A2E">
      <w:pPr>
        <w:pStyle w:val="Heading1"/>
      </w:pPr>
      <w:bookmarkStart w:id="16" w:name="_Toc215928822"/>
      <w:r w:rsidRPr="001B0A2E">
        <w:rPr>
          <w:rStyle w:val="Strong"/>
          <w:b/>
          <w:bCs w:val="0"/>
        </w:rPr>
        <w:t>2. Public Health Measures – The “3 Ps”</w:t>
      </w:r>
      <w:bookmarkEnd w:id="16"/>
    </w:p>
    <w:p w14:paraId="618111AE" w14:textId="77777777" w:rsidR="001B0A2E" w:rsidRPr="001B0A2E" w:rsidRDefault="004A604C" w:rsidP="004A604C">
      <w:pPr>
        <w:spacing w:before="100" w:beforeAutospacing="1" w:after="100" w:afterAutospacing="1"/>
        <w:rPr>
          <w:rFonts w:eastAsia="Times New Roman" w:cs="Times New Roman"/>
          <w:szCs w:val="24"/>
          <w:lang w:eastAsia="en-IN"/>
        </w:rPr>
      </w:pPr>
      <w:r w:rsidRPr="004A604C">
        <w:rPr>
          <w:rFonts w:eastAsia="Times New Roman" w:cs="Times New Roman"/>
          <w:szCs w:val="24"/>
          <w:lang w:eastAsia="en-IN"/>
        </w:rPr>
        <w:t>Manchester employs 3 Ps promotion, prevention, and protection to address depression among young adults.</w:t>
      </w:r>
      <w:r>
        <w:rPr>
          <w:rFonts w:eastAsia="Times New Roman" w:cs="Times New Roman"/>
          <w:szCs w:val="24"/>
          <w:lang w:eastAsia="en-IN"/>
        </w:rPr>
        <w:t xml:space="preserve"> </w:t>
      </w:r>
      <w:r w:rsidRPr="004A604C">
        <w:rPr>
          <w:rFonts w:eastAsia="Times New Roman" w:cs="Times New Roman"/>
          <w:szCs w:val="24"/>
          <w:lang w:eastAsia="en-IN"/>
        </w:rPr>
        <w:t xml:space="preserve">Promotion also involves awareness drive like the campaign, #GetTalkingManchester which seeks to reduce stigma and get people to </w:t>
      </w:r>
      <w:r>
        <w:rPr>
          <w:rFonts w:eastAsia="Times New Roman" w:cs="Times New Roman"/>
          <w:szCs w:val="24"/>
          <w:lang w:eastAsia="en-IN"/>
        </w:rPr>
        <w:t xml:space="preserve">start discussing mental </w:t>
      </w:r>
      <w:r>
        <w:rPr>
          <w:rFonts w:eastAsia="Times New Roman" w:cs="Times New Roman"/>
          <w:szCs w:val="24"/>
          <w:lang w:eastAsia="en-IN"/>
        </w:rPr>
        <w:lastRenderedPageBreak/>
        <w:t xml:space="preserve">health. </w:t>
      </w:r>
      <w:r w:rsidRPr="004A604C">
        <w:rPr>
          <w:rFonts w:eastAsia="Times New Roman" w:cs="Times New Roman"/>
          <w:szCs w:val="24"/>
          <w:lang w:eastAsia="en-IN"/>
        </w:rPr>
        <w:t xml:space="preserve">Universities can provide wellbeing workshops, counselling and peer support groups whereas community youth initiatives offer </w:t>
      </w:r>
      <w:r>
        <w:rPr>
          <w:rFonts w:eastAsia="Times New Roman" w:cs="Times New Roman"/>
          <w:szCs w:val="24"/>
          <w:lang w:eastAsia="en-IN"/>
        </w:rPr>
        <w:t xml:space="preserve">mentors and safe social spaces. </w:t>
      </w:r>
      <w:r w:rsidRPr="004A604C">
        <w:rPr>
          <w:rFonts w:eastAsia="Times New Roman" w:cs="Times New Roman"/>
          <w:szCs w:val="24"/>
          <w:lang w:eastAsia="en-IN"/>
        </w:rPr>
        <w:t>Nevertheless, the level of engagement is reduced in underprivil</w:t>
      </w:r>
      <w:r>
        <w:rPr>
          <w:rFonts w:eastAsia="Times New Roman" w:cs="Times New Roman"/>
          <w:szCs w:val="24"/>
          <w:lang w:eastAsia="en-IN"/>
        </w:rPr>
        <w:t>eged and marginalised societies</w:t>
      </w:r>
      <w:r w:rsidR="001B0A2E" w:rsidRPr="001B0A2E">
        <w:rPr>
          <w:rFonts w:eastAsia="Times New Roman" w:cs="Times New Roman"/>
          <w:szCs w:val="24"/>
          <w:lang w:eastAsia="en-IN"/>
        </w:rPr>
        <w:t>.</w:t>
      </w:r>
    </w:p>
    <w:p w14:paraId="2F90254A" w14:textId="77777777" w:rsidR="004A604C" w:rsidRPr="004A604C" w:rsidRDefault="004A604C" w:rsidP="004A604C">
      <w:pPr>
        <w:spacing w:before="100" w:beforeAutospacing="1" w:after="100" w:afterAutospacing="1"/>
        <w:rPr>
          <w:rFonts w:eastAsia="Times New Roman" w:cs="Times New Roman"/>
          <w:bCs/>
          <w:szCs w:val="24"/>
          <w:lang w:eastAsia="en-IN"/>
        </w:rPr>
      </w:pPr>
      <w:r w:rsidRPr="004A604C">
        <w:rPr>
          <w:rFonts w:eastAsia="Times New Roman" w:cs="Times New Roman"/>
          <w:bCs/>
          <w:szCs w:val="24"/>
          <w:lang w:eastAsia="en-IN"/>
        </w:rPr>
        <w:t>The idea of prevention involves the early detection of problems. GPs have instruments like the PHQ-9, colleges possess wellbeing groups trained in identifying the first signs, and specialized services like Early Intervention in Psychosis assist the vulnerable youth. However, this works only poorly when there are long waiting times.</w:t>
      </w:r>
    </w:p>
    <w:p w14:paraId="47F362FF" w14:textId="77777777" w:rsidR="001B0A2E" w:rsidRPr="004A604C" w:rsidRDefault="004A604C" w:rsidP="004A604C">
      <w:pPr>
        <w:spacing w:before="100" w:beforeAutospacing="1" w:after="100" w:afterAutospacing="1"/>
        <w:rPr>
          <w:rFonts w:eastAsia="Times New Roman" w:cs="Times New Roman"/>
          <w:szCs w:val="24"/>
          <w:lang w:eastAsia="en-IN"/>
        </w:rPr>
      </w:pPr>
      <w:r w:rsidRPr="004A604C">
        <w:rPr>
          <w:rFonts w:eastAsia="Times New Roman" w:cs="Times New Roman"/>
          <w:bCs/>
          <w:szCs w:val="24"/>
          <w:lang w:eastAsia="en-IN"/>
        </w:rPr>
        <w:t xml:space="preserve">Protection is concerned with crisis moments. The city of Manchester has a suicide prevention plan, 24/7 crisis help, helplines, and safe places to which young people can obtain assistance. Such services reduce the risk in the short term, yet there are numerous individuals seeking assistance, and there are limited places to do so, hindering the continuation of assistance </w:t>
      </w:r>
      <w:r w:rsidR="004211EA" w:rsidRPr="004A604C">
        <w:rPr>
          <w:rFonts w:eastAsia="Times New Roman" w:cs="Times New Roman"/>
          <w:szCs w:val="24"/>
          <w:lang w:eastAsia="en-IN"/>
        </w:rPr>
        <w:t xml:space="preserve">(Chavez, Dwyer and </w:t>
      </w:r>
      <w:proofErr w:type="spellStart"/>
      <w:r w:rsidR="004211EA" w:rsidRPr="004A604C">
        <w:rPr>
          <w:rFonts w:eastAsia="Times New Roman" w:cs="Times New Roman"/>
          <w:szCs w:val="24"/>
          <w:lang w:eastAsia="en-IN"/>
        </w:rPr>
        <w:t>Ramelet</w:t>
      </w:r>
      <w:proofErr w:type="spellEnd"/>
      <w:r w:rsidR="004211EA" w:rsidRPr="004A604C">
        <w:rPr>
          <w:rFonts w:eastAsia="Times New Roman" w:cs="Times New Roman"/>
          <w:szCs w:val="24"/>
          <w:lang w:eastAsia="en-IN"/>
        </w:rPr>
        <w:t>, 2018)</w:t>
      </w:r>
      <w:r w:rsidR="001B0A2E" w:rsidRPr="004A604C">
        <w:rPr>
          <w:rFonts w:eastAsia="Times New Roman" w:cs="Times New Roman"/>
          <w:szCs w:val="24"/>
          <w:lang w:eastAsia="en-IN"/>
        </w:rPr>
        <w:t>.</w:t>
      </w:r>
    </w:p>
    <w:p w14:paraId="5F29A5AE" w14:textId="77777777" w:rsidR="00C04A0B" w:rsidRDefault="00C04A0B" w:rsidP="00C04A0B">
      <w:pPr>
        <w:spacing w:before="100" w:beforeAutospacing="1" w:after="100" w:afterAutospacing="1"/>
        <w:jc w:val="center"/>
        <w:rPr>
          <w:rFonts w:eastAsia="Times New Roman" w:cs="Times New Roman"/>
          <w:szCs w:val="24"/>
          <w:lang w:eastAsia="en-IN"/>
        </w:rPr>
      </w:pPr>
      <w:r>
        <w:rPr>
          <w:noProof/>
          <w:lang w:val="en-US"/>
        </w:rPr>
        <w:drawing>
          <wp:inline distT="0" distB="0" distL="0" distR="0" wp14:anchorId="70980DFD" wp14:editId="14F6B1CA">
            <wp:extent cx="3562265" cy="2647950"/>
            <wp:effectExtent l="0" t="0" r="635" b="0"/>
            <wp:docPr id="8" name="Picture 8" descr="V_Andriukaitis: The 3 Ps of public #health: promotion, prevention,  protection #chronicdiseases ##EU4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V_Andriukaitis: The 3 Ps of public #health: promotion, prevention,  protection #chronicdiseases ##EU4Health"/>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65754" cy="2650543"/>
                    </a:xfrm>
                    <a:prstGeom prst="rect">
                      <a:avLst/>
                    </a:prstGeom>
                    <a:noFill/>
                    <a:ln>
                      <a:noFill/>
                    </a:ln>
                  </pic:spPr>
                </pic:pic>
              </a:graphicData>
            </a:graphic>
          </wp:inline>
        </w:drawing>
      </w:r>
    </w:p>
    <w:p w14:paraId="5BC5E445" w14:textId="77777777" w:rsidR="00C04A0B" w:rsidRPr="00C04A0B" w:rsidRDefault="00C04A0B" w:rsidP="00C04A0B">
      <w:pPr>
        <w:spacing w:before="100" w:beforeAutospacing="1" w:after="100" w:afterAutospacing="1"/>
        <w:jc w:val="center"/>
        <w:rPr>
          <w:rFonts w:eastAsia="Times New Roman" w:cs="Times New Roman"/>
          <w:b/>
          <w:szCs w:val="24"/>
          <w:lang w:eastAsia="en-IN"/>
        </w:rPr>
      </w:pPr>
      <w:r w:rsidRPr="00C04A0B">
        <w:rPr>
          <w:rFonts w:eastAsia="Times New Roman" w:cs="Times New Roman"/>
          <w:b/>
          <w:szCs w:val="24"/>
          <w:lang w:eastAsia="en-IN"/>
        </w:rPr>
        <w:t>Figure 7:</w:t>
      </w:r>
      <w:r w:rsidRPr="00C04A0B">
        <w:rPr>
          <w:rStyle w:val="Strong"/>
          <w:bCs w:val="0"/>
        </w:rPr>
        <w:t>Public Health Measures – The “3 Ps”</w:t>
      </w:r>
      <w:r w:rsidRPr="00C04A0B">
        <w:rPr>
          <w:rFonts w:eastAsia="Times New Roman" w:cs="Times New Roman"/>
          <w:b/>
          <w:szCs w:val="24"/>
          <w:lang w:eastAsia="en-IN"/>
        </w:rPr>
        <w:t>(X (formerly Twitter), 2025)</w:t>
      </w:r>
    </w:p>
    <w:p w14:paraId="51D2FFA9" w14:textId="77777777" w:rsidR="001B0A2E" w:rsidRDefault="001B0A2E" w:rsidP="001B0A2E">
      <w:pPr>
        <w:pStyle w:val="Heading1"/>
        <w:rPr>
          <w:sz w:val="36"/>
        </w:rPr>
      </w:pPr>
      <w:bookmarkStart w:id="17" w:name="_Toc215928823"/>
      <w:r>
        <w:rPr>
          <w:rStyle w:val="Strong"/>
          <w:b/>
          <w:bCs w:val="0"/>
        </w:rPr>
        <w:lastRenderedPageBreak/>
        <w:t>3. Determinants &amp; Risk Factors</w:t>
      </w:r>
      <w:bookmarkEnd w:id="17"/>
    </w:p>
    <w:p w14:paraId="26A6D302" w14:textId="77777777" w:rsidR="004A604C" w:rsidRDefault="004A604C" w:rsidP="004A604C">
      <w:pPr>
        <w:pStyle w:val="NormalWeb"/>
        <w:spacing w:line="480" w:lineRule="auto"/>
        <w:jc w:val="both"/>
      </w:pPr>
      <w:r>
        <w:t xml:space="preserve">Depression among the young adults is a result of a combination of biological, social and behavioural causes. Biologically, having genes that predisposes </w:t>
      </w:r>
      <w:r w:rsidR="00DE404D">
        <w:t>they</w:t>
      </w:r>
      <w:r>
        <w:t xml:space="preserve"> to suffering, hormonal alterations, and unbalanced brain chemistry can predispose </w:t>
      </w:r>
      <w:r w:rsidR="00DE404D">
        <w:t>they</w:t>
      </w:r>
      <w:r>
        <w:t xml:space="preserve"> to sadness or nervousness. Social factors are extremely important in Manchester since most of the areas are highly deprived. In these poorer neighbourhoods, young adults experience increased unemployment, finances, worsening housing and increased local crime, which increase the chances of depression developing. Mental health is also aggravated by discrimination and social media pressure such as cyberbullying and self-comparison against unrealistic images </w:t>
      </w:r>
      <w:r w:rsidR="004211EA" w:rsidRPr="004211EA">
        <w:t>(</w:t>
      </w:r>
      <w:proofErr w:type="spellStart"/>
      <w:r w:rsidR="004211EA" w:rsidRPr="004211EA">
        <w:t>Kupferberg</w:t>
      </w:r>
      <w:proofErr w:type="spellEnd"/>
      <w:r w:rsidR="004211EA" w:rsidRPr="004211EA">
        <w:t xml:space="preserve"> and </w:t>
      </w:r>
      <w:proofErr w:type="spellStart"/>
      <w:r w:rsidR="004211EA" w:rsidRPr="004211EA">
        <w:t>Hasler</w:t>
      </w:r>
      <w:proofErr w:type="spellEnd"/>
      <w:r w:rsidR="004211EA" w:rsidRPr="004211EA">
        <w:t>, 2023)</w:t>
      </w:r>
      <w:r w:rsidR="001B0A2E">
        <w:t>.</w:t>
      </w:r>
    </w:p>
    <w:p w14:paraId="68F9BAAE" w14:textId="77777777" w:rsidR="001B0A2E" w:rsidRDefault="004A604C" w:rsidP="004A604C">
      <w:pPr>
        <w:pStyle w:val="NormalWeb"/>
        <w:spacing w:line="480" w:lineRule="auto"/>
        <w:jc w:val="both"/>
      </w:pPr>
      <w:r>
        <w:t>Taking drugs, particularly alcohol and cannabis is a norm among young adults and may contribute to the severity of depression. Lack of sleep and sitting prevent emotional strength. This is even worse in the poorer areas of Manchester where the youths tend to have poor mental health and lack early assistance. All these combined factors imply that the prevalence of depression is way above the national average</w:t>
      </w:r>
      <w:r w:rsidR="001B0A2E">
        <w:t>.</w:t>
      </w:r>
    </w:p>
    <w:p w14:paraId="4F7BA5F0" w14:textId="77777777" w:rsidR="00C04A0B" w:rsidRDefault="00C04A0B" w:rsidP="00C04A0B">
      <w:pPr>
        <w:pStyle w:val="NormalWeb"/>
        <w:spacing w:line="480" w:lineRule="auto"/>
        <w:jc w:val="center"/>
      </w:pPr>
      <w:r>
        <w:rPr>
          <w:noProof/>
          <w:lang w:val="en-US" w:eastAsia="en-US"/>
        </w:rPr>
        <w:lastRenderedPageBreak/>
        <w:drawing>
          <wp:inline distT="0" distB="0" distL="0" distR="0" wp14:anchorId="67921DEB" wp14:editId="6B92A8AB">
            <wp:extent cx="3685314" cy="3219450"/>
            <wp:effectExtent l="0" t="0" r="0" b="0"/>
            <wp:docPr id="9" name="Picture 9" descr="Determinants of Health - an overview | ScienceDirect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Determinants of Health - an overview | ScienceDirect Topic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88845" cy="3222535"/>
                    </a:xfrm>
                    <a:prstGeom prst="rect">
                      <a:avLst/>
                    </a:prstGeom>
                    <a:noFill/>
                    <a:ln>
                      <a:noFill/>
                    </a:ln>
                  </pic:spPr>
                </pic:pic>
              </a:graphicData>
            </a:graphic>
          </wp:inline>
        </w:drawing>
      </w:r>
    </w:p>
    <w:p w14:paraId="5599C446" w14:textId="77777777" w:rsidR="00C04A0B" w:rsidRPr="00C04A0B" w:rsidRDefault="00C04A0B" w:rsidP="00C04A0B">
      <w:pPr>
        <w:pStyle w:val="NormalWeb"/>
        <w:spacing w:line="480" w:lineRule="auto"/>
        <w:jc w:val="center"/>
        <w:rPr>
          <w:b/>
        </w:rPr>
      </w:pPr>
      <w:r w:rsidRPr="00C04A0B">
        <w:rPr>
          <w:b/>
        </w:rPr>
        <w:t xml:space="preserve">Figure 8: </w:t>
      </w:r>
      <w:r w:rsidRPr="00C04A0B">
        <w:rPr>
          <w:rStyle w:val="Strong"/>
          <w:bCs w:val="0"/>
        </w:rPr>
        <w:t>Determinants &amp; Risk Factors</w:t>
      </w:r>
      <w:r w:rsidR="003B3312">
        <w:rPr>
          <w:rStyle w:val="Strong"/>
          <w:bCs w:val="0"/>
        </w:rPr>
        <w:t xml:space="preserve"> </w:t>
      </w:r>
      <w:r w:rsidRPr="00C04A0B">
        <w:rPr>
          <w:b/>
        </w:rPr>
        <w:t>(</w:t>
      </w:r>
      <w:proofErr w:type="spellStart"/>
      <w:r w:rsidRPr="00C04A0B">
        <w:rPr>
          <w:b/>
        </w:rPr>
        <w:t>ScienceDirect</w:t>
      </w:r>
      <w:proofErr w:type="spellEnd"/>
      <w:r w:rsidRPr="00C04A0B">
        <w:rPr>
          <w:b/>
        </w:rPr>
        <w:t>, 2015)</w:t>
      </w:r>
    </w:p>
    <w:p w14:paraId="070B9457" w14:textId="77777777" w:rsidR="001B0A2E" w:rsidRDefault="001B0A2E" w:rsidP="001B0A2E">
      <w:pPr>
        <w:pStyle w:val="Heading1"/>
        <w:rPr>
          <w:sz w:val="36"/>
        </w:rPr>
      </w:pPr>
      <w:bookmarkStart w:id="18" w:name="_Toc215928824"/>
      <w:r>
        <w:rPr>
          <w:rStyle w:val="Strong"/>
          <w:b/>
          <w:bCs w:val="0"/>
        </w:rPr>
        <w:t>4. Epidemiological Studies &amp; Health Needs Assessment</w:t>
      </w:r>
      <w:bookmarkEnd w:id="18"/>
    </w:p>
    <w:p w14:paraId="62467817" w14:textId="77777777" w:rsidR="001B0A2E" w:rsidRPr="001B0A2E" w:rsidRDefault="003B3312" w:rsidP="003B3312">
      <w:pPr>
        <w:spacing w:before="100" w:beforeAutospacing="1" w:after="100" w:afterAutospacing="1"/>
        <w:rPr>
          <w:rFonts w:eastAsia="Times New Roman" w:cs="Times New Roman"/>
          <w:szCs w:val="24"/>
          <w:lang w:eastAsia="en-IN"/>
        </w:rPr>
      </w:pPr>
      <w:r w:rsidRPr="003B3312">
        <w:rPr>
          <w:rFonts w:eastAsia="Times New Roman" w:cs="Times New Roman"/>
          <w:szCs w:val="24"/>
          <w:lang w:eastAsia="en-IN"/>
        </w:rPr>
        <w:t>Epidemiological researches reveal that a good number of young adults are depressed, more so women and those residing</w:t>
      </w:r>
      <w:r>
        <w:rPr>
          <w:rFonts w:eastAsia="Times New Roman" w:cs="Times New Roman"/>
          <w:szCs w:val="24"/>
          <w:lang w:eastAsia="en-IN"/>
        </w:rPr>
        <w:t xml:space="preserve"> in impoverished </w:t>
      </w:r>
      <w:proofErr w:type="spellStart"/>
      <w:r>
        <w:rPr>
          <w:rFonts w:eastAsia="Times New Roman" w:cs="Times New Roman"/>
          <w:szCs w:val="24"/>
          <w:lang w:eastAsia="en-IN"/>
        </w:rPr>
        <w:t>neighborhoods</w:t>
      </w:r>
      <w:proofErr w:type="spellEnd"/>
      <w:r>
        <w:rPr>
          <w:rFonts w:eastAsia="Times New Roman" w:cs="Times New Roman"/>
          <w:szCs w:val="24"/>
          <w:lang w:eastAsia="en-IN"/>
        </w:rPr>
        <w:t xml:space="preserve">. </w:t>
      </w:r>
      <w:r w:rsidRPr="003B3312">
        <w:rPr>
          <w:rFonts w:eastAsia="Times New Roman" w:cs="Times New Roman"/>
          <w:szCs w:val="24"/>
          <w:lang w:eastAsia="en-IN"/>
        </w:rPr>
        <w:t xml:space="preserve">Surveys conducted in the nations reveal that youths who are out of school, employed, or engaged </w:t>
      </w:r>
      <w:r>
        <w:rPr>
          <w:rFonts w:eastAsia="Times New Roman" w:cs="Times New Roman"/>
          <w:szCs w:val="24"/>
          <w:lang w:eastAsia="en-IN"/>
        </w:rPr>
        <w:t xml:space="preserve">in training are more depressed. </w:t>
      </w:r>
      <w:r w:rsidRPr="003B3312">
        <w:rPr>
          <w:rFonts w:eastAsia="Times New Roman" w:cs="Times New Roman"/>
          <w:szCs w:val="24"/>
          <w:lang w:eastAsia="en-IN"/>
        </w:rPr>
        <w:t>Public health records and NHS data on the condition in Manchester reveal that mental health is not as good as the England average with the lowest levels being recorded in low-income wards.</w:t>
      </w:r>
      <w:r>
        <w:rPr>
          <w:rFonts w:eastAsia="Times New Roman" w:cs="Times New Roman"/>
          <w:szCs w:val="24"/>
          <w:lang w:eastAsia="en-IN"/>
        </w:rPr>
        <w:t xml:space="preserve"> </w:t>
      </w:r>
      <w:r w:rsidRPr="003B3312">
        <w:rPr>
          <w:rFonts w:eastAsia="Times New Roman" w:cs="Times New Roman"/>
          <w:szCs w:val="24"/>
          <w:lang w:eastAsia="en-IN"/>
        </w:rPr>
        <w:t>As per the university surveys, the students have hig</w:t>
      </w:r>
      <w:r>
        <w:rPr>
          <w:rFonts w:eastAsia="Times New Roman" w:cs="Times New Roman"/>
          <w:szCs w:val="24"/>
          <w:lang w:eastAsia="en-IN"/>
        </w:rPr>
        <w:t>h levels of stress and low mood</w:t>
      </w:r>
      <w:r w:rsidR="001B0A2E" w:rsidRPr="001B0A2E">
        <w:rPr>
          <w:rFonts w:eastAsia="Times New Roman" w:cs="Times New Roman"/>
          <w:szCs w:val="24"/>
          <w:lang w:eastAsia="en-IN"/>
        </w:rPr>
        <w:t>.</w:t>
      </w:r>
    </w:p>
    <w:p w14:paraId="4479E3D2" w14:textId="77777777" w:rsidR="001B0A2E" w:rsidRDefault="003B3312" w:rsidP="001B0A2E">
      <w:pPr>
        <w:spacing w:before="100" w:beforeAutospacing="1" w:after="100" w:afterAutospacing="1"/>
        <w:rPr>
          <w:rFonts w:eastAsia="Times New Roman" w:cs="Times New Roman"/>
          <w:szCs w:val="24"/>
          <w:lang w:eastAsia="en-IN"/>
        </w:rPr>
      </w:pPr>
      <w:r w:rsidRPr="003B3312">
        <w:rPr>
          <w:rFonts w:eastAsia="Times New Roman" w:cs="Times New Roman"/>
          <w:szCs w:val="24"/>
          <w:lang w:eastAsia="en-IN"/>
        </w:rPr>
        <w:t xml:space="preserve">The findings assist in developing a Health Needs Assessment. In the epidemiological need, it is revealed that there are isolated cases of people with health issues and high levels of self-harm. The comparison of need indicates that Manchester is performing poorly as compared to other related cities. The need expressed demonstrates that more people are using services. The </w:t>
      </w:r>
      <w:r w:rsidRPr="003B3312">
        <w:rPr>
          <w:rFonts w:eastAsia="Times New Roman" w:cs="Times New Roman"/>
          <w:szCs w:val="24"/>
          <w:lang w:eastAsia="en-IN"/>
        </w:rPr>
        <w:lastRenderedPageBreak/>
        <w:t>corporate need demonstrates that the professionals are conc</w:t>
      </w:r>
      <w:r>
        <w:rPr>
          <w:rFonts w:eastAsia="Times New Roman" w:cs="Times New Roman"/>
          <w:szCs w:val="24"/>
          <w:lang w:eastAsia="en-IN"/>
        </w:rPr>
        <w:t xml:space="preserve">erned about the lack of support </w:t>
      </w:r>
      <w:r w:rsidR="004211EA" w:rsidRPr="004211EA">
        <w:rPr>
          <w:rFonts w:eastAsia="Times New Roman" w:cs="Times New Roman"/>
          <w:szCs w:val="24"/>
          <w:lang w:eastAsia="en-IN"/>
        </w:rPr>
        <w:t>(</w:t>
      </w:r>
      <w:proofErr w:type="spellStart"/>
      <w:r w:rsidR="004211EA" w:rsidRPr="004211EA">
        <w:rPr>
          <w:rFonts w:eastAsia="Times New Roman" w:cs="Times New Roman"/>
          <w:szCs w:val="24"/>
          <w:lang w:eastAsia="en-IN"/>
        </w:rPr>
        <w:t>Christiani</w:t>
      </w:r>
      <w:proofErr w:type="spellEnd"/>
      <w:r w:rsidR="004211EA" w:rsidRPr="004211EA">
        <w:rPr>
          <w:rFonts w:eastAsia="Times New Roman" w:cs="Times New Roman"/>
          <w:szCs w:val="24"/>
          <w:lang w:eastAsia="en-IN"/>
        </w:rPr>
        <w:t xml:space="preserve"> et al., 2015)</w:t>
      </w:r>
      <w:r w:rsidR="001B0A2E" w:rsidRPr="001B0A2E">
        <w:rPr>
          <w:rFonts w:eastAsia="Times New Roman" w:cs="Times New Roman"/>
          <w:szCs w:val="24"/>
          <w:lang w:eastAsia="en-IN"/>
        </w:rPr>
        <w:t>.</w:t>
      </w:r>
    </w:p>
    <w:p w14:paraId="1325C47C" w14:textId="77777777" w:rsidR="00440202" w:rsidRDefault="00440202" w:rsidP="00440202">
      <w:pPr>
        <w:spacing w:before="100" w:beforeAutospacing="1" w:after="100" w:afterAutospacing="1"/>
        <w:jc w:val="center"/>
        <w:rPr>
          <w:rFonts w:eastAsia="Times New Roman" w:cs="Times New Roman"/>
          <w:szCs w:val="24"/>
          <w:lang w:eastAsia="en-IN"/>
        </w:rPr>
      </w:pPr>
      <w:r>
        <w:rPr>
          <w:noProof/>
          <w:lang w:val="en-US"/>
        </w:rPr>
        <w:drawing>
          <wp:inline distT="0" distB="0" distL="0" distR="0" wp14:anchorId="745DA254" wp14:editId="4729543F">
            <wp:extent cx="4014261" cy="2714625"/>
            <wp:effectExtent l="0" t="0" r="5715" b="0"/>
            <wp:docPr id="10" name="Picture 10" descr="Purposes of epidemiological studies (Nature,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Purposes of epidemiological studies (Nature, 201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17137" cy="2716570"/>
                    </a:xfrm>
                    <a:prstGeom prst="rect">
                      <a:avLst/>
                    </a:prstGeom>
                    <a:noFill/>
                    <a:ln>
                      <a:noFill/>
                    </a:ln>
                  </pic:spPr>
                </pic:pic>
              </a:graphicData>
            </a:graphic>
          </wp:inline>
        </w:drawing>
      </w:r>
    </w:p>
    <w:p w14:paraId="2AEF90AE" w14:textId="77777777" w:rsidR="00440202" w:rsidRPr="00440202" w:rsidRDefault="00440202" w:rsidP="00440202">
      <w:pPr>
        <w:jc w:val="center"/>
        <w:rPr>
          <w:b/>
          <w:lang w:eastAsia="en-IN"/>
        </w:rPr>
      </w:pPr>
      <w:r w:rsidRPr="00440202">
        <w:rPr>
          <w:b/>
          <w:lang w:eastAsia="en-IN"/>
        </w:rPr>
        <w:t>Figure 9: Epidemiological Studies &amp; Health Needs (</w:t>
      </w:r>
      <w:proofErr w:type="spellStart"/>
      <w:r w:rsidRPr="00440202">
        <w:rPr>
          <w:b/>
          <w:lang w:eastAsia="en-IN"/>
        </w:rPr>
        <w:t>Tomer</w:t>
      </w:r>
      <w:proofErr w:type="spellEnd"/>
      <w:r w:rsidRPr="00440202">
        <w:rPr>
          <w:b/>
          <w:lang w:eastAsia="en-IN"/>
        </w:rPr>
        <w:t>, 2018)</w:t>
      </w:r>
    </w:p>
    <w:p w14:paraId="438E2F90" w14:textId="77777777" w:rsidR="001B0A2E" w:rsidRDefault="001B0A2E" w:rsidP="001B0A2E">
      <w:pPr>
        <w:pStyle w:val="Heading1"/>
        <w:rPr>
          <w:sz w:val="36"/>
        </w:rPr>
      </w:pPr>
      <w:bookmarkStart w:id="19" w:name="_Toc215928825"/>
      <w:r>
        <w:rPr>
          <w:rStyle w:val="Strong"/>
          <w:b/>
          <w:bCs w:val="0"/>
        </w:rPr>
        <w:t>5. Monitoring &amp; Surveillance Systems</w:t>
      </w:r>
      <w:bookmarkEnd w:id="19"/>
    </w:p>
    <w:p w14:paraId="40C384AC" w14:textId="77777777" w:rsidR="001B0A2E" w:rsidRPr="001B0A2E" w:rsidRDefault="003B3312" w:rsidP="003B3312">
      <w:pPr>
        <w:spacing w:before="100" w:beforeAutospacing="1" w:after="100" w:afterAutospacing="1"/>
        <w:rPr>
          <w:rFonts w:eastAsia="Times New Roman" w:cs="Times New Roman"/>
          <w:szCs w:val="24"/>
          <w:lang w:eastAsia="en-IN"/>
        </w:rPr>
      </w:pPr>
      <w:r w:rsidRPr="003B3312">
        <w:rPr>
          <w:rFonts w:eastAsia="Times New Roman" w:cs="Times New Roman"/>
          <w:szCs w:val="24"/>
          <w:lang w:eastAsia="en-IN"/>
        </w:rPr>
        <w:t>In Manchester, there are a number of surveillance systems used to monitor depression among young adults. The GP mental health registers also include a record of diagnosed depression and practice of prescribing and the NHS Digital and Hospital Episode Statistics record the hospital admission related to self-harm or serious mental illness. The Manchester Public Health Observatory presents wellbeing outputs of the age and deprivation of access to services. Mental health trusts and crisis helplines give additional information on acutely distressed youth. Self-reported mental health measures are provided in national surveys includin</w:t>
      </w:r>
      <w:r>
        <w:rPr>
          <w:rFonts w:eastAsia="Times New Roman" w:cs="Times New Roman"/>
          <w:szCs w:val="24"/>
          <w:lang w:eastAsia="en-IN"/>
        </w:rPr>
        <w:t xml:space="preserve">g the Annual Population Survey. </w:t>
      </w:r>
      <w:r w:rsidRPr="003B3312">
        <w:rPr>
          <w:rFonts w:eastAsia="Times New Roman" w:cs="Times New Roman"/>
          <w:szCs w:val="24"/>
          <w:lang w:eastAsia="en-IN"/>
        </w:rPr>
        <w:t>Such systems are trendy and uneven, although underreporting is widespread due to stigmatization, access to</w:t>
      </w:r>
      <w:r>
        <w:rPr>
          <w:rFonts w:eastAsia="Times New Roman" w:cs="Times New Roman"/>
          <w:szCs w:val="24"/>
          <w:lang w:eastAsia="en-IN"/>
        </w:rPr>
        <w:t xml:space="preserve"> services, and self-report bias </w:t>
      </w:r>
      <w:r w:rsidR="004211EA" w:rsidRPr="004211EA">
        <w:rPr>
          <w:rFonts w:eastAsia="Times New Roman" w:cs="Times New Roman"/>
          <w:szCs w:val="24"/>
          <w:lang w:eastAsia="en-IN"/>
        </w:rPr>
        <w:t>(</w:t>
      </w:r>
      <w:proofErr w:type="spellStart"/>
      <w:r w:rsidR="004211EA" w:rsidRPr="004211EA">
        <w:rPr>
          <w:rFonts w:eastAsia="Times New Roman" w:cs="Times New Roman"/>
          <w:szCs w:val="24"/>
          <w:lang w:eastAsia="en-IN"/>
        </w:rPr>
        <w:t>Steeg</w:t>
      </w:r>
      <w:proofErr w:type="spellEnd"/>
      <w:r w:rsidR="004211EA" w:rsidRPr="004211EA">
        <w:rPr>
          <w:rFonts w:eastAsia="Times New Roman" w:cs="Times New Roman"/>
          <w:szCs w:val="24"/>
          <w:lang w:eastAsia="en-IN"/>
        </w:rPr>
        <w:t xml:space="preserve"> et al., 2021)</w:t>
      </w:r>
      <w:r w:rsidR="001B0A2E" w:rsidRPr="001B0A2E">
        <w:rPr>
          <w:rFonts w:eastAsia="Times New Roman" w:cs="Times New Roman"/>
          <w:szCs w:val="24"/>
          <w:lang w:eastAsia="en-IN"/>
        </w:rPr>
        <w:t>.</w:t>
      </w:r>
    </w:p>
    <w:p w14:paraId="27C5A0C3" w14:textId="77777777" w:rsidR="001B0A2E" w:rsidRDefault="001B0A2E" w:rsidP="001B0A2E">
      <w:pPr>
        <w:pStyle w:val="Heading1"/>
        <w:rPr>
          <w:sz w:val="36"/>
        </w:rPr>
      </w:pPr>
      <w:bookmarkStart w:id="20" w:name="_Toc215928826"/>
      <w:r>
        <w:rPr>
          <w:rStyle w:val="Strong"/>
          <w:b/>
          <w:bCs w:val="0"/>
        </w:rPr>
        <w:lastRenderedPageBreak/>
        <w:t>6. Public Health Impact</w:t>
      </w:r>
      <w:bookmarkEnd w:id="20"/>
    </w:p>
    <w:p w14:paraId="63B5305B" w14:textId="77777777" w:rsidR="003B3312" w:rsidRDefault="003B3312" w:rsidP="003B3312">
      <w:pPr>
        <w:pStyle w:val="NormalWeb"/>
        <w:spacing w:line="480" w:lineRule="auto"/>
        <w:jc w:val="both"/>
      </w:pPr>
      <w:r>
        <w:t>The effects of depression amongst the 18-25 year olds in Manchester are enormous in both the short run and long run. People are exhausted and unable to concentrate and have no motivation when it appears. This renders it difficult to study, work or to perform daily chores. Consequently, they skip school or work, perform not well, and even drop out or quit employment. Unless they receive assistance, they may end up in the A&amp;E with self-harm, suicide intentions, or drug or alcohol issues.</w:t>
      </w:r>
    </w:p>
    <w:p w14:paraId="390CF2E5" w14:textId="77777777" w:rsidR="001B0A2E" w:rsidRDefault="003B3312" w:rsidP="003B3312">
      <w:pPr>
        <w:pStyle w:val="NormalWeb"/>
        <w:spacing w:line="480" w:lineRule="auto"/>
        <w:jc w:val="both"/>
      </w:pPr>
      <w:r>
        <w:t xml:space="preserve">Depression may be the cause of other permanent mental illnesses, addiction, suicidal death, and non-steady and long-term jobs in the long run. Hospitals, universities, and companies incur high costs in these problems due to the fact that they access services numerous times and waste time at work. It is not equally harmful, 18-25 year olds, who live in the most disadvantaged areas of Manchester, representatives of some ethnic minorities, individuals who have experienced care, and LGBTQ+ youth are more likely to have depression and they struggle to seek help, and this increases the size of social and economic inequalities </w:t>
      </w:r>
      <w:r w:rsidR="004211EA" w:rsidRPr="004211EA">
        <w:t>(Bennett, 2013)</w:t>
      </w:r>
      <w:r w:rsidR="001B0A2E">
        <w:t>.</w:t>
      </w:r>
    </w:p>
    <w:p w14:paraId="40CEFAE1" w14:textId="77777777" w:rsidR="001B0A2E" w:rsidRDefault="001B0A2E" w:rsidP="001B0A2E">
      <w:pPr>
        <w:pStyle w:val="Heading1"/>
        <w:rPr>
          <w:sz w:val="36"/>
        </w:rPr>
      </w:pPr>
      <w:bookmarkStart w:id="21" w:name="_Toc215928827"/>
      <w:r>
        <w:rPr>
          <w:rStyle w:val="Strong"/>
          <w:b/>
          <w:bCs w:val="0"/>
        </w:rPr>
        <w:t>7. Intervention Programme and Evaluation</w:t>
      </w:r>
      <w:bookmarkEnd w:id="21"/>
    </w:p>
    <w:p w14:paraId="5F7B72B6" w14:textId="77777777" w:rsidR="009D7F66" w:rsidRDefault="009D7F66" w:rsidP="009D7F66">
      <w:pPr>
        <w:pStyle w:val="NormalWeb"/>
        <w:spacing w:line="480" w:lineRule="auto"/>
        <w:jc w:val="both"/>
      </w:pPr>
      <w:r>
        <w:t>The Manchester Youth Mental Health Early Support Programme (MYM-ESP) proposes to reduce the prevalence of depression among people of 18-25 years old, particularly poor communities. The programme has specific objectives: to have more young people attending their GP or a counsellor by 20% in 12 months; reduce PHQ-9 scores of depression by 30% in 6 months; and improve wellbeing in two years.</w:t>
      </w:r>
    </w:p>
    <w:p w14:paraId="1DEC9C51" w14:textId="77777777" w:rsidR="009D7F66" w:rsidRDefault="009D7F66" w:rsidP="009D7F66">
      <w:pPr>
        <w:pStyle w:val="NormalWeb"/>
        <w:spacing w:line="480" w:lineRule="auto"/>
        <w:jc w:val="both"/>
      </w:pPr>
      <w:r>
        <w:t xml:space="preserve">The plan provides peer support groups in the community venues and in the universities. It provides digital CBT and social prescribing to the youths as well so they can participate in </w:t>
      </w:r>
      <w:r>
        <w:lastRenderedPageBreak/>
        <w:t>physical activity, art, and volunteering. College and university work are useful to identify issues early and outreach teams attract those out of school or training.</w:t>
      </w:r>
    </w:p>
    <w:p w14:paraId="19358DFE" w14:textId="77777777" w:rsidR="001B0A2E" w:rsidRDefault="00DE404D" w:rsidP="009D7F66">
      <w:pPr>
        <w:pStyle w:val="NormalWeb"/>
        <w:spacing w:line="480" w:lineRule="auto"/>
        <w:jc w:val="both"/>
      </w:pPr>
      <w:r>
        <w:t>They</w:t>
      </w:r>
      <w:r w:rsidR="009D7F66">
        <w:t xml:space="preserve"> will check whether it works by using a number of ways. </w:t>
      </w:r>
      <w:r>
        <w:t>They</w:t>
      </w:r>
      <w:r w:rsidR="009D7F66">
        <w:t xml:space="preserve"> shall survey individuals prior to and following to determine depression and wellbeing change. </w:t>
      </w:r>
      <w:r>
        <w:t>They</w:t>
      </w:r>
      <w:r w:rsidR="009D7F66">
        <w:t xml:space="preserve"> are going to examine daily statistics to determine the number of those who use services and the number of visits to crisis. </w:t>
      </w:r>
      <w:r>
        <w:t>They</w:t>
      </w:r>
      <w:r w:rsidR="009D7F66">
        <w:t xml:space="preserve"> will speak and conduct group discussions with the people and listen to their stories. </w:t>
      </w:r>
      <w:r>
        <w:t>They</w:t>
      </w:r>
      <w:r w:rsidR="009D7F66">
        <w:t xml:space="preserve"> will also follow up later to determine whether improvements are sustainable and people use services or not</w:t>
      </w:r>
      <w:r w:rsidR="004211EA" w:rsidRPr="004211EA">
        <w:t xml:space="preserve"> (Department of Health, 2015)</w:t>
      </w:r>
      <w:r w:rsidR="001B0A2E">
        <w:t>.</w:t>
      </w:r>
    </w:p>
    <w:p w14:paraId="36951673" w14:textId="77777777" w:rsidR="001B0A2E" w:rsidRDefault="001B0A2E" w:rsidP="001B0A2E">
      <w:pPr>
        <w:pStyle w:val="Heading1"/>
        <w:rPr>
          <w:sz w:val="36"/>
        </w:rPr>
      </w:pPr>
      <w:bookmarkStart w:id="22" w:name="_Toc215928828"/>
      <w:r>
        <w:rPr>
          <w:rStyle w:val="Strong"/>
          <w:b/>
          <w:bCs w:val="0"/>
        </w:rPr>
        <w:t>8. Strengths and Weaknesses of the Epidemiological Approach</w:t>
      </w:r>
      <w:bookmarkEnd w:id="22"/>
    </w:p>
    <w:p w14:paraId="108B1711" w14:textId="77777777" w:rsidR="001B0A2E" w:rsidRDefault="00687E18" w:rsidP="00687E18">
      <w:pPr>
        <w:pStyle w:val="NormalWeb"/>
        <w:spacing w:line="480" w:lineRule="auto"/>
        <w:jc w:val="both"/>
      </w:pPr>
      <w:r>
        <w:t xml:space="preserve">The epidemiological methodology offers a lot in the learning on depression among young adults in Manchester. The GP records, surveys, hospital statistics have big data sets and help </w:t>
      </w:r>
      <w:r w:rsidR="00DE404D">
        <w:t>them</w:t>
      </w:r>
      <w:r>
        <w:t xml:space="preserve"> to understand the prevalence of depression, monitor variations over time, and identify the high-risk groups. This assists in resource planning and focus help to those in need. But there are major problems. Stigma is a significant problem preventing many young people to seek help, and they are unable to access services. This implies that </w:t>
      </w:r>
      <w:r w:rsidR="00DE404D">
        <w:t>they</w:t>
      </w:r>
      <w:r>
        <w:t xml:space="preserve"> are missing too many cases and obtaining partial information. There is biases in questionnaires and surveys of certain groups such as homeless are omitted and non-students are not included. Real life experiences like trauma or discrimination also do not come in during routine data. Due to these reasons, epidemiological findings must be supplemented to the qualitative and local ones </w:t>
      </w:r>
      <w:r w:rsidR="004211EA" w:rsidRPr="004211EA">
        <w:t>(Burgess et al., 2022)</w:t>
      </w:r>
      <w:r w:rsidR="001B0A2E">
        <w:t>.</w:t>
      </w:r>
    </w:p>
    <w:p w14:paraId="4300A01F" w14:textId="77777777" w:rsidR="001B0A2E" w:rsidRDefault="001B0A2E" w:rsidP="001B0A2E">
      <w:pPr>
        <w:pStyle w:val="Heading1"/>
      </w:pPr>
      <w:bookmarkStart w:id="23" w:name="_Toc215928829"/>
      <w:r>
        <w:lastRenderedPageBreak/>
        <w:t>9. Conclusion</w:t>
      </w:r>
      <w:bookmarkEnd w:id="23"/>
    </w:p>
    <w:p w14:paraId="0A0BA0E7" w14:textId="77777777" w:rsidR="001A200D" w:rsidRDefault="00AA5A5E" w:rsidP="004211EA">
      <w:pPr>
        <w:pStyle w:val="NormalWeb"/>
        <w:spacing w:line="480" w:lineRule="auto"/>
        <w:jc w:val="both"/>
      </w:pPr>
      <w:r w:rsidRPr="00AA5A5E">
        <w:t>Cases of depression among individuals within the age group of 18 to 25 years in Manchester constitute a major public health issue. It is acquired due to poor living conditions, genetics, and risky behaviour. Research indicates that the poor neighbourhoods and some minority groups have been affected more by young people, and most of them fail to get help promptly. The promotion, prevention and crisis services are currently available and helpful, but insufficient. The proposed solution, the new Manchester Youth Mental Health Early Support Programme, is focused on providing an evidence-based solution that consists of peer support, online resources, social prescriptions, and outreach. Provided it is properly implemented and monitored to ensure it works, it may reduce inequalities and i</w:t>
      </w:r>
      <w:r>
        <w:t xml:space="preserve">mprove the life of young adults </w:t>
      </w:r>
      <w:r w:rsidR="004211EA" w:rsidRPr="004211EA">
        <w:t>(</w:t>
      </w:r>
      <w:proofErr w:type="spellStart"/>
      <w:r w:rsidR="004211EA" w:rsidRPr="004211EA">
        <w:t>Remes</w:t>
      </w:r>
      <w:proofErr w:type="spellEnd"/>
      <w:r w:rsidR="004211EA" w:rsidRPr="004211EA">
        <w:t>, Mendes and Templeton, 2021)</w:t>
      </w:r>
      <w:r w:rsidR="004211EA">
        <w:t>.</w:t>
      </w:r>
    </w:p>
    <w:p w14:paraId="7B287703" w14:textId="77777777" w:rsidR="001F35D5" w:rsidRDefault="001F35D5" w:rsidP="004211EA">
      <w:pPr>
        <w:pStyle w:val="NormalWeb"/>
        <w:spacing w:line="480" w:lineRule="auto"/>
        <w:jc w:val="both"/>
      </w:pPr>
    </w:p>
    <w:p w14:paraId="5A6A97AA" w14:textId="77777777" w:rsidR="001F35D5" w:rsidRDefault="001F35D5" w:rsidP="004211EA">
      <w:pPr>
        <w:pStyle w:val="NormalWeb"/>
        <w:spacing w:line="480" w:lineRule="auto"/>
        <w:jc w:val="both"/>
      </w:pPr>
    </w:p>
    <w:p w14:paraId="46492C0D" w14:textId="77777777" w:rsidR="001F35D5" w:rsidRDefault="001F35D5" w:rsidP="004211EA">
      <w:pPr>
        <w:pStyle w:val="NormalWeb"/>
        <w:spacing w:line="480" w:lineRule="auto"/>
        <w:jc w:val="both"/>
      </w:pPr>
    </w:p>
    <w:p w14:paraId="002BB9A8" w14:textId="77777777" w:rsidR="001F35D5" w:rsidRDefault="001F35D5" w:rsidP="004211EA">
      <w:pPr>
        <w:pStyle w:val="NormalWeb"/>
        <w:spacing w:line="480" w:lineRule="auto"/>
        <w:jc w:val="both"/>
      </w:pPr>
    </w:p>
    <w:p w14:paraId="287E07B9" w14:textId="77777777" w:rsidR="001F35D5" w:rsidRDefault="001F35D5" w:rsidP="004211EA">
      <w:pPr>
        <w:pStyle w:val="NormalWeb"/>
        <w:spacing w:line="480" w:lineRule="auto"/>
        <w:jc w:val="both"/>
      </w:pPr>
    </w:p>
    <w:p w14:paraId="05FB05B3" w14:textId="77777777" w:rsidR="001F35D5" w:rsidRDefault="001F35D5" w:rsidP="004211EA">
      <w:pPr>
        <w:pStyle w:val="NormalWeb"/>
        <w:spacing w:line="480" w:lineRule="auto"/>
        <w:jc w:val="both"/>
      </w:pPr>
    </w:p>
    <w:p w14:paraId="0A165C74" w14:textId="77777777" w:rsidR="001F35D5" w:rsidRDefault="001F35D5" w:rsidP="004211EA">
      <w:pPr>
        <w:pStyle w:val="NormalWeb"/>
        <w:spacing w:line="480" w:lineRule="auto"/>
        <w:jc w:val="both"/>
      </w:pPr>
    </w:p>
    <w:p w14:paraId="16E57901" w14:textId="77777777" w:rsidR="001F35D5" w:rsidRDefault="001F35D5" w:rsidP="004211EA">
      <w:pPr>
        <w:pStyle w:val="NormalWeb"/>
        <w:spacing w:line="480" w:lineRule="auto"/>
        <w:jc w:val="both"/>
      </w:pPr>
    </w:p>
    <w:p w14:paraId="7C5FCAF0" w14:textId="77777777" w:rsidR="001B0A2E" w:rsidRDefault="001A200D" w:rsidP="001A200D">
      <w:pPr>
        <w:pStyle w:val="Heading1"/>
      </w:pPr>
      <w:bookmarkStart w:id="24" w:name="_Toc215928830"/>
      <w:r>
        <w:lastRenderedPageBreak/>
        <w:t>References</w:t>
      </w:r>
      <w:bookmarkEnd w:id="24"/>
    </w:p>
    <w:p w14:paraId="01F96682" w14:textId="77777777" w:rsidR="004211EA" w:rsidRDefault="004211EA" w:rsidP="004211EA">
      <w:pPr>
        <w:pStyle w:val="NormalWeb"/>
        <w:spacing w:before="0" w:beforeAutospacing="0" w:after="240" w:afterAutospacing="0" w:line="360" w:lineRule="auto"/>
      </w:pPr>
      <w:r>
        <w:t xml:space="preserve">Bennett, B. (2013). </w:t>
      </w:r>
      <w:r>
        <w:rPr>
          <w:i/>
          <w:iCs/>
        </w:rPr>
        <w:t>NATIONAL INSTITUTE FOR HEALTH AND CARE EXCELLENCE Health and social care directorate Quality standards and indicators Briefing paper Quality standard topic: Depression in children and young people</w:t>
      </w:r>
      <w:r>
        <w:t xml:space="preserve">. [online] Available at: </w:t>
      </w:r>
      <w:hyperlink r:id="rId18" w:history="1">
        <w:r w:rsidR="00C04A0B" w:rsidRPr="00862E99">
          <w:rPr>
            <w:rStyle w:val="Hyperlink"/>
          </w:rPr>
          <w:t>https://www.nice.org.uk/guidance/qs48/documents/depression-in-children-and-young-people-briefing-paper-2</w:t>
        </w:r>
      </w:hyperlink>
      <w:r>
        <w:t xml:space="preserve"> [Accessed 5 Dec. 2025].</w:t>
      </w:r>
    </w:p>
    <w:p w14:paraId="57DE2C5E" w14:textId="77777777" w:rsidR="004211EA" w:rsidRDefault="004211EA" w:rsidP="004211EA">
      <w:pPr>
        <w:pStyle w:val="NormalWeb"/>
        <w:spacing w:before="0" w:beforeAutospacing="0" w:after="240" w:afterAutospacing="0" w:line="360" w:lineRule="auto"/>
      </w:pPr>
      <w:r>
        <w:t xml:space="preserve">Boss, L., Kang, D.-H. and Branson, S. (2015). Loneliness and cognitive function in the older adult: a systematic review. </w:t>
      </w:r>
      <w:r>
        <w:rPr>
          <w:i/>
          <w:iCs/>
        </w:rPr>
        <w:t xml:space="preserve">International </w:t>
      </w:r>
      <w:proofErr w:type="spellStart"/>
      <w:r>
        <w:rPr>
          <w:i/>
          <w:iCs/>
        </w:rPr>
        <w:t>Psychogeriatrics</w:t>
      </w:r>
      <w:proofErr w:type="spellEnd"/>
      <w:r>
        <w:t xml:space="preserve">, 27(4), pp.541–553. </w:t>
      </w:r>
      <w:proofErr w:type="spellStart"/>
      <w:r>
        <w:t>doi:</w:t>
      </w:r>
      <w:hyperlink r:id="rId19" w:history="1">
        <w:r w:rsidR="00C04A0B" w:rsidRPr="00862E99">
          <w:rPr>
            <w:rStyle w:val="Hyperlink"/>
          </w:rPr>
          <w:t>https</w:t>
        </w:r>
        <w:proofErr w:type="spellEnd"/>
        <w:r w:rsidR="00C04A0B" w:rsidRPr="00862E99">
          <w:rPr>
            <w:rStyle w:val="Hyperlink"/>
          </w:rPr>
          <w:t>://doi.org/10.1017/s1041610214002749</w:t>
        </w:r>
      </w:hyperlink>
      <w:r>
        <w:t>.</w:t>
      </w:r>
    </w:p>
    <w:p w14:paraId="0158F343" w14:textId="77777777" w:rsidR="004211EA" w:rsidRDefault="004211EA" w:rsidP="004211EA">
      <w:pPr>
        <w:pStyle w:val="NormalWeb"/>
        <w:spacing w:before="0" w:beforeAutospacing="0" w:after="240" w:afterAutospacing="0" w:line="360" w:lineRule="auto"/>
      </w:pPr>
      <w:r>
        <w:t xml:space="preserve">Burgess, A., Wahid, S.S., </w:t>
      </w:r>
      <w:proofErr w:type="spellStart"/>
      <w:r>
        <w:t>Ottman</w:t>
      </w:r>
      <w:proofErr w:type="spellEnd"/>
      <w:r>
        <w:t xml:space="preserve">, K., </w:t>
      </w:r>
      <w:proofErr w:type="spellStart"/>
      <w:r>
        <w:t>Kieling</w:t>
      </w:r>
      <w:proofErr w:type="spellEnd"/>
      <w:r>
        <w:t xml:space="preserve">, C., </w:t>
      </w:r>
      <w:proofErr w:type="spellStart"/>
      <w:r>
        <w:t>Mondelli</w:t>
      </w:r>
      <w:proofErr w:type="spellEnd"/>
      <w:r>
        <w:t xml:space="preserve">, V., </w:t>
      </w:r>
      <w:proofErr w:type="spellStart"/>
      <w:r>
        <w:t>Kohrt</w:t>
      </w:r>
      <w:proofErr w:type="spellEnd"/>
      <w:r>
        <w:t xml:space="preserve">, B.A. and Fisher, H.L. (2022). Detection of risk for future depression among adolescents: Stakeholder views of acceptability and feasibility in the United Kingdom. </w:t>
      </w:r>
      <w:r>
        <w:rPr>
          <w:i/>
          <w:iCs/>
        </w:rPr>
        <w:t>Early Intervention in Psychiatry</w:t>
      </w:r>
      <w:r>
        <w:t xml:space="preserve">. </w:t>
      </w:r>
      <w:proofErr w:type="spellStart"/>
      <w:r>
        <w:t>doi</w:t>
      </w:r>
      <w:proofErr w:type="spellEnd"/>
      <w:r>
        <w:t xml:space="preserve">: </w:t>
      </w:r>
      <w:hyperlink r:id="rId20" w:history="1">
        <w:r w:rsidRPr="00862E99">
          <w:rPr>
            <w:rStyle w:val="Hyperlink"/>
          </w:rPr>
          <w:t>https://doi.org/10.1111/eip.13278</w:t>
        </w:r>
      </w:hyperlink>
      <w:r>
        <w:t>.</w:t>
      </w:r>
    </w:p>
    <w:p w14:paraId="4C79050A" w14:textId="77777777" w:rsidR="004211EA" w:rsidRDefault="004211EA" w:rsidP="004211EA">
      <w:pPr>
        <w:pStyle w:val="NormalWeb"/>
        <w:spacing w:before="0" w:beforeAutospacing="0" w:after="240" w:afterAutospacing="0" w:line="360" w:lineRule="auto"/>
      </w:pPr>
      <w:proofErr w:type="spellStart"/>
      <w:r>
        <w:t>Centers</w:t>
      </w:r>
      <w:proofErr w:type="spellEnd"/>
      <w:r>
        <w:t xml:space="preserve"> for Disease Control and Prevention (2024). </w:t>
      </w:r>
      <w:r>
        <w:rPr>
          <w:i/>
          <w:iCs/>
        </w:rPr>
        <w:t>Social determinants of health (SDOH)</w:t>
      </w:r>
      <w:r>
        <w:t xml:space="preserve">. [online] CDC.gov. Available at: </w:t>
      </w:r>
      <w:hyperlink r:id="rId21" w:history="1">
        <w:r w:rsidRPr="00862E99">
          <w:rPr>
            <w:rStyle w:val="Hyperlink"/>
          </w:rPr>
          <w:t>https://www.cdc.gov/about/priorities/why-is-addressing-sdoh-important.html</w:t>
        </w:r>
      </w:hyperlink>
      <w:r>
        <w:t>.</w:t>
      </w:r>
    </w:p>
    <w:p w14:paraId="59C33736" w14:textId="77777777" w:rsidR="004211EA" w:rsidRDefault="004211EA" w:rsidP="004211EA">
      <w:pPr>
        <w:pStyle w:val="NormalWeb"/>
        <w:spacing w:before="0" w:beforeAutospacing="0" w:after="240" w:afterAutospacing="0" w:line="360" w:lineRule="auto"/>
      </w:pPr>
      <w:r>
        <w:t xml:space="preserve">Chavez, K.S., Dwyer, A.A. and </w:t>
      </w:r>
      <w:proofErr w:type="spellStart"/>
      <w:r>
        <w:t>Ramelet</w:t>
      </w:r>
      <w:proofErr w:type="spellEnd"/>
      <w:r>
        <w:t xml:space="preserve">, A.-S. (2018). International practice settings, interventions and outcomes of nurse practitioners in geriatric care: A scoping review. </w:t>
      </w:r>
      <w:r>
        <w:rPr>
          <w:i/>
          <w:iCs/>
        </w:rPr>
        <w:t>International Journal of Nursing Studies</w:t>
      </w:r>
      <w:r>
        <w:t xml:space="preserve">, 78, pp.61–75. </w:t>
      </w:r>
      <w:proofErr w:type="spellStart"/>
      <w:r>
        <w:t>doi</w:t>
      </w:r>
      <w:proofErr w:type="spellEnd"/>
      <w:r>
        <w:t xml:space="preserve">: </w:t>
      </w:r>
      <w:hyperlink r:id="rId22" w:history="1">
        <w:r w:rsidRPr="00862E99">
          <w:rPr>
            <w:rStyle w:val="Hyperlink"/>
          </w:rPr>
          <w:t>https://doi.org/10.1016/j.ijnurstu.2017.09.010</w:t>
        </w:r>
      </w:hyperlink>
      <w:r>
        <w:t>.</w:t>
      </w:r>
    </w:p>
    <w:p w14:paraId="3129EB1C" w14:textId="77777777" w:rsidR="004211EA" w:rsidRDefault="004211EA" w:rsidP="004211EA">
      <w:pPr>
        <w:pStyle w:val="NormalWeb"/>
        <w:spacing w:before="0" w:beforeAutospacing="0" w:after="240" w:afterAutospacing="0" w:line="360" w:lineRule="auto"/>
      </w:pPr>
      <w:r>
        <w:t xml:space="preserve">Chowdhury, S.R., Chandra Das, D., Sunna, T.C., </w:t>
      </w:r>
      <w:proofErr w:type="spellStart"/>
      <w:r>
        <w:t>Beyene</w:t>
      </w:r>
      <w:proofErr w:type="spellEnd"/>
      <w:r>
        <w:t xml:space="preserve">, J. and Hossain, A. (2023). Global and Regional Prevalence of </w:t>
      </w:r>
      <w:proofErr w:type="spellStart"/>
      <w:r>
        <w:t>Multimorbidity</w:t>
      </w:r>
      <w:proofErr w:type="spellEnd"/>
      <w:r>
        <w:t xml:space="preserve"> in the Adult Population in Community settings: a Systematic Review and meta-analysis. </w:t>
      </w:r>
      <w:proofErr w:type="spellStart"/>
      <w:r>
        <w:rPr>
          <w:i/>
          <w:iCs/>
        </w:rPr>
        <w:t>eClinicalMedicine</w:t>
      </w:r>
      <w:proofErr w:type="spellEnd"/>
      <w:r>
        <w:t xml:space="preserve">, 57(101860), p.101860. </w:t>
      </w:r>
      <w:proofErr w:type="spellStart"/>
      <w:r>
        <w:t>doi</w:t>
      </w:r>
      <w:proofErr w:type="spellEnd"/>
      <w:r>
        <w:t xml:space="preserve">: </w:t>
      </w:r>
      <w:hyperlink r:id="rId23" w:history="1">
        <w:r w:rsidRPr="00862E99">
          <w:rPr>
            <w:rStyle w:val="Hyperlink"/>
          </w:rPr>
          <w:t>https://doi.org/10.1016/j.eclinm.2023.101860</w:t>
        </w:r>
      </w:hyperlink>
      <w:r>
        <w:t>.</w:t>
      </w:r>
    </w:p>
    <w:p w14:paraId="302D5881" w14:textId="77777777" w:rsidR="004211EA" w:rsidRDefault="004211EA" w:rsidP="004211EA">
      <w:pPr>
        <w:pStyle w:val="NormalWeb"/>
        <w:spacing w:before="0" w:beforeAutospacing="0" w:after="240" w:afterAutospacing="0" w:line="360" w:lineRule="auto"/>
      </w:pPr>
      <w:proofErr w:type="spellStart"/>
      <w:r>
        <w:t>Christiani</w:t>
      </w:r>
      <w:proofErr w:type="spellEnd"/>
      <w:r>
        <w:t xml:space="preserve">, Y., Byles, J., </w:t>
      </w:r>
      <w:proofErr w:type="spellStart"/>
      <w:r>
        <w:t>Tavener</w:t>
      </w:r>
      <w:proofErr w:type="spellEnd"/>
      <w:r>
        <w:t xml:space="preserve">, M. and </w:t>
      </w:r>
      <w:proofErr w:type="spellStart"/>
      <w:r>
        <w:t>Dugdale</w:t>
      </w:r>
      <w:proofErr w:type="spellEnd"/>
      <w:r>
        <w:t xml:space="preserve">, P. (2015). Socioeconomic related inequality in depression among young and middle-adult women in </w:t>
      </w:r>
      <w:proofErr w:type="spellStart"/>
      <w:r>
        <w:t>Indonesia׳s</w:t>
      </w:r>
      <w:proofErr w:type="spellEnd"/>
      <w:r>
        <w:t xml:space="preserve"> major cities. </w:t>
      </w:r>
      <w:r>
        <w:rPr>
          <w:i/>
          <w:iCs/>
        </w:rPr>
        <w:t>Journal of Affective Disorders</w:t>
      </w:r>
      <w:r>
        <w:t xml:space="preserve">, 182, pp.76–81. </w:t>
      </w:r>
      <w:proofErr w:type="spellStart"/>
      <w:r>
        <w:t>doi</w:t>
      </w:r>
      <w:proofErr w:type="spellEnd"/>
      <w:r>
        <w:t xml:space="preserve">: </w:t>
      </w:r>
      <w:hyperlink r:id="rId24" w:history="1">
        <w:r w:rsidRPr="00862E99">
          <w:rPr>
            <w:rStyle w:val="Hyperlink"/>
          </w:rPr>
          <w:t>https://doi.org/10.1016/j.jad.2015.04.042</w:t>
        </w:r>
      </w:hyperlink>
      <w:r>
        <w:t>.</w:t>
      </w:r>
    </w:p>
    <w:p w14:paraId="56A923B4" w14:textId="77777777" w:rsidR="004211EA" w:rsidRDefault="004211EA" w:rsidP="004211EA">
      <w:pPr>
        <w:pStyle w:val="NormalWeb"/>
        <w:spacing w:before="0" w:beforeAutospacing="0" w:after="240" w:afterAutospacing="0" w:line="360" w:lineRule="auto"/>
      </w:pPr>
      <w:r>
        <w:lastRenderedPageBreak/>
        <w:t xml:space="preserve">Das Gupta, D., </w:t>
      </w:r>
      <w:proofErr w:type="spellStart"/>
      <w:r>
        <w:t>Kelekar</w:t>
      </w:r>
      <w:proofErr w:type="spellEnd"/>
      <w:r>
        <w:t xml:space="preserve">, U. and Rice, D. (2020). Associations between living alone, depression, and falls among community-dwelling older adults in the US. </w:t>
      </w:r>
      <w:r>
        <w:rPr>
          <w:i/>
          <w:iCs/>
        </w:rPr>
        <w:t>Preventive Medicine Reports</w:t>
      </w:r>
      <w:r>
        <w:t xml:space="preserve">, 20, p.101273. </w:t>
      </w:r>
      <w:proofErr w:type="spellStart"/>
      <w:r>
        <w:t>doi</w:t>
      </w:r>
      <w:proofErr w:type="spellEnd"/>
      <w:r>
        <w:t xml:space="preserve">: </w:t>
      </w:r>
      <w:hyperlink r:id="rId25" w:history="1">
        <w:r w:rsidRPr="00862E99">
          <w:rPr>
            <w:rStyle w:val="Hyperlink"/>
          </w:rPr>
          <w:t>https://doi.org/10.1016/j.pmedr.2020.101273</w:t>
        </w:r>
      </w:hyperlink>
      <w:r>
        <w:t>.</w:t>
      </w:r>
    </w:p>
    <w:p w14:paraId="31CB9E3D" w14:textId="77777777" w:rsidR="004211EA" w:rsidRDefault="004211EA" w:rsidP="004211EA">
      <w:pPr>
        <w:pStyle w:val="NormalWeb"/>
        <w:spacing w:before="0" w:beforeAutospacing="0" w:after="240" w:afterAutospacing="0" w:line="360" w:lineRule="auto"/>
      </w:pPr>
      <w:r>
        <w:t xml:space="preserve">Department of Health (2015). </w:t>
      </w:r>
      <w:r>
        <w:rPr>
          <w:i/>
          <w:iCs/>
        </w:rPr>
        <w:t>Future in Mind</w:t>
      </w:r>
      <w:r>
        <w:t xml:space="preserve">. [online] Available at: </w:t>
      </w:r>
      <w:hyperlink r:id="rId26" w:history="1">
        <w:r w:rsidRPr="00862E99">
          <w:rPr>
            <w:rStyle w:val="Hyperlink"/>
          </w:rPr>
          <w:t>https://assets.publishing.service.gov.uk/media/5a80b26bed915d74e33fbe3c/Childrens_Mental_Health.pdf</w:t>
        </w:r>
      </w:hyperlink>
      <w:r>
        <w:t>.</w:t>
      </w:r>
    </w:p>
    <w:p w14:paraId="6B824893" w14:textId="77777777" w:rsidR="004211EA" w:rsidRDefault="004211EA" w:rsidP="004211EA">
      <w:pPr>
        <w:pStyle w:val="NormalWeb"/>
        <w:spacing w:before="0" w:beforeAutospacing="0" w:after="240" w:afterAutospacing="0" w:line="360" w:lineRule="auto"/>
      </w:pPr>
      <w:proofErr w:type="spellStart"/>
      <w:r>
        <w:t>Gangopadhyay</w:t>
      </w:r>
      <w:proofErr w:type="spellEnd"/>
      <w:r>
        <w:t xml:space="preserve">, J. (2020). Examining the Lived Experiences of Ageing Among Older Adults Living Alone in India. </w:t>
      </w:r>
      <w:r>
        <w:rPr>
          <w:i/>
          <w:iCs/>
        </w:rPr>
        <w:t>Springer eBooks</w:t>
      </w:r>
      <w:r>
        <w:t xml:space="preserve">, pp.207–219. </w:t>
      </w:r>
      <w:proofErr w:type="spellStart"/>
      <w:r>
        <w:t>doi</w:t>
      </w:r>
      <w:proofErr w:type="spellEnd"/>
      <w:r>
        <w:t xml:space="preserve">: </w:t>
      </w:r>
      <w:hyperlink r:id="rId27" w:history="1">
        <w:r w:rsidRPr="00862E99">
          <w:rPr>
            <w:rStyle w:val="Hyperlink"/>
          </w:rPr>
          <w:t>https://doi.org/10.1007/978-981-15-5187-1_13</w:t>
        </w:r>
      </w:hyperlink>
      <w:r>
        <w:t>.</w:t>
      </w:r>
    </w:p>
    <w:p w14:paraId="00271502" w14:textId="77777777" w:rsidR="004211EA" w:rsidRDefault="004211EA" w:rsidP="004211EA">
      <w:pPr>
        <w:pStyle w:val="NormalWeb"/>
        <w:spacing w:before="0" w:beforeAutospacing="0" w:after="240" w:afterAutospacing="0" w:line="360" w:lineRule="auto"/>
      </w:pPr>
      <w:r>
        <w:t xml:space="preserve">Government Office for Science (2025). </w:t>
      </w:r>
      <w:r>
        <w:rPr>
          <w:i/>
          <w:iCs/>
        </w:rPr>
        <w:t>Future of an Ageing Population</w:t>
      </w:r>
      <w:r>
        <w:t xml:space="preserve">. [online] Government Office for Science. Available at: </w:t>
      </w:r>
      <w:hyperlink r:id="rId28" w:history="1">
        <w:r w:rsidRPr="00862E99">
          <w:rPr>
            <w:rStyle w:val="Hyperlink"/>
          </w:rPr>
          <w:t>https://assets.publishing.service.gov.uk/media/5d273adce5274a5862768ff9/future-of-an-ageing-population.pdf</w:t>
        </w:r>
      </w:hyperlink>
      <w:r>
        <w:t>.</w:t>
      </w:r>
    </w:p>
    <w:p w14:paraId="765DACE3" w14:textId="77777777" w:rsidR="004211EA" w:rsidRDefault="004211EA" w:rsidP="004211EA">
      <w:pPr>
        <w:pStyle w:val="NormalWeb"/>
        <w:spacing w:before="0" w:beforeAutospacing="0" w:after="240" w:afterAutospacing="0" w:line="360" w:lineRule="auto"/>
      </w:pPr>
      <w:proofErr w:type="spellStart"/>
      <w:r>
        <w:t>Knifton</w:t>
      </w:r>
      <w:proofErr w:type="spellEnd"/>
      <w:r>
        <w:t xml:space="preserve">, L. and </w:t>
      </w:r>
      <w:proofErr w:type="spellStart"/>
      <w:r>
        <w:t>Inglis</w:t>
      </w:r>
      <w:proofErr w:type="spellEnd"/>
      <w:r>
        <w:t xml:space="preserve">, G. (2020). Poverty and Mental health: Policy, Practice and Research Implications. </w:t>
      </w:r>
      <w:proofErr w:type="spellStart"/>
      <w:r>
        <w:rPr>
          <w:i/>
          <w:iCs/>
        </w:rPr>
        <w:t>BJPsych</w:t>
      </w:r>
      <w:proofErr w:type="spellEnd"/>
      <w:r>
        <w:rPr>
          <w:i/>
          <w:iCs/>
        </w:rPr>
        <w:t xml:space="preserve"> Bulletin</w:t>
      </w:r>
      <w:r>
        <w:t xml:space="preserve">, [online] 44(5), pp.193–196. </w:t>
      </w:r>
      <w:proofErr w:type="spellStart"/>
      <w:r>
        <w:t>doi</w:t>
      </w:r>
      <w:proofErr w:type="spellEnd"/>
      <w:r>
        <w:t xml:space="preserve">: </w:t>
      </w:r>
      <w:hyperlink r:id="rId29" w:history="1">
        <w:r w:rsidRPr="00862E99">
          <w:rPr>
            <w:rStyle w:val="Hyperlink"/>
          </w:rPr>
          <w:t>https://doi.org/10.1192/bjb.2020.78</w:t>
        </w:r>
      </w:hyperlink>
      <w:r>
        <w:t>.</w:t>
      </w:r>
    </w:p>
    <w:p w14:paraId="02BE8565" w14:textId="77777777" w:rsidR="004211EA" w:rsidRDefault="004211EA" w:rsidP="004211EA">
      <w:pPr>
        <w:pStyle w:val="NormalWeb"/>
        <w:spacing w:before="0" w:beforeAutospacing="0" w:after="240" w:afterAutospacing="0" w:line="360" w:lineRule="auto"/>
      </w:pPr>
      <w:proofErr w:type="spellStart"/>
      <w:r>
        <w:t>Kupferberg</w:t>
      </w:r>
      <w:proofErr w:type="spellEnd"/>
      <w:r>
        <w:t xml:space="preserve">, A. and </w:t>
      </w:r>
      <w:proofErr w:type="spellStart"/>
      <w:r>
        <w:t>Hasler</w:t>
      </w:r>
      <w:proofErr w:type="spellEnd"/>
      <w:r>
        <w:t xml:space="preserve">, G. (2023). The social cost of depression: Investigating the impact of impaired social emotion regulation, social cognition, and interpersonal </w:t>
      </w:r>
      <w:proofErr w:type="spellStart"/>
      <w:r>
        <w:t>behavior</w:t>
      </w:r>
      <w:proofErr w:type="spellEnd"/>
      <w:r>
        <w:t xml:space="preserve"> on social functioning. </w:t>
      </w:r>
      <w:r>
        <w:rPr>
          <w:i/>
          <w:iCs/>
        </w:rPr>
        <w:t>Journal of Affective Disorders Reports</w:t>
      </w:r>
      <w:r>
        <w:t xml:space="preserve">, [online] 14(100631). </w:t>
      </w:r>
      <w:proofErr w:type="spellStart"/>
      <w:r>
        <w:t>doi</w:t>
      </w:r>
      <w:proofErr w:type="spellEnd"/>
      <w:r>
        <w:t xml:space="preserve">: </w:t>
      </w:r>
      <w:hyperlink r:id="rId30" w:history="1">
        <w:r w:rsidRPr="00862E99">
          <w:rPr>
            <w:rStyle w:val="Hyperlink"/>
          </w:rPr>
          <w:t>https://doi.org/10.1016/j.jadr.2023.100631</w:t>
        </w:r>
      </w:hyperlink>
      <w:r>
        <w:t>.</w:t>
      </w:r>
    </w:p>
    <w:p w14:paraId="62101808" w14:textId="77777777" w:rsidR="004211EA" w:rsidRDefault="004211EA" w:rsidP="004211EA">
      <w:pPr>
        <w:pStyle w:val="NormalWeb"/>
        <w:spacing w:before="0" w:beforeAutospacing="0" w:after="240" w:afterAutospacing="0" w:line="360" w:lineRule="auto"/>
      </w:pPr>
      <w:r>
        <w:t xml:space="preserve">NIMH (2024). </w:t>
      </w:r>
      <w:r>
        <w:rPr>
          <w:i/>
          <w:iCs/>
        </w:rPr>
        <w:t>Depression</w:t>
      </w:r>
      <w:r>
        <w:t xml:space="preserve">. [online] National Institute of Mental Health. Available at: </w:t>
      </w:r>
      <w:hyperlink r:id="rId31" w:history="1">
        <w:r w:rsidRPr="00862E99">
          <w:rPr>
            <w:rStyle w:val="Hyperlink"/>
          </w:rPr>
          <w:t>https://www.nimh.nih.gov/health/publications/depression</w:t>
        </w:r>
      </w:hyperlink>
      <w:r>
        <w:t>.</w:t>
      </w:r>
    </w:p>
    <w:p w14:paraId="1E76C86C" w14:textId="77777777" w:rsidR="004211EA" w:rsidRDefault="004211EA" w:rsidP="004211EA">
      <w:pPr>
        <w:pStyle w:val="NormalWeb"/>
        <w:spacing w:before="0" w:beforeAutospacing="0" w:after="240" w:afterAutospacing="0" w:line="360" w:lineRule="auto"/>
      </w:pPr>
      <w:r>
        <w:t xml:space="preserve">Public Health England (2021). </w:t>
      </w:r>
      <w:r>
        <w:rPr>
          <w:i/>
          <w:iCs/>
        </w:rPr>
        <w:t>Place-based approaches for reducing health inequalities: main report</w:t>
      </w:r>
      <w:r>
        <w:t xml:space="preserve">. [online] GOV.UK. Available at: </w:t>
      </w:r>
      <w:hyperlink r:id="rId32" w:history="1">
        <w:r w:rsidRPr="00862E99">
          <w:rPr>
            <w:rStyle w:val="Hyperlink"/>
          </w:rPr>
          <w:t>https://www.gov.uk/government/publications/health-inequalities-place-based-approaches-to-reduce-inequalities/place-based-approaches-for-reducing-health-inequalities-main-report</w:t>
        </w:r>
      </w:hyperlink>
      <w:r>
        <w:t>.</w:t>
      </w:r>
    </w:p>
    <w:p w14:paraId="4DF395B9" w14:textId="77777777" w:rsidR="004211EA" w:rsidRDefault="004211EA" w:rsidP="004211EA">
      <w:pPr>
        <w:pStyle w:val="NormalWeb"/>
        <w:spacing w:before="0" w:beforeAutospacing="0" w:after="240" w:afterAutospacing="0" w:line="360" w:lineRule="auto"/>
      </w:pPr>
      <w:r>
        <w:t xml:space="preserve">Qian, X.X., Chau, P.H., Kwan, C.W., Lou, V.W.Q., Leung, A.Y.M., </w:t>
      </w:r>
      <w:proofErr w:type="spellStart"/>
      <w:r>
        <w:t>Ho</w:t>
      </w:r>
      <w:proofErr w:type="spellEnd"/>
      <w:r>
        <w:t xml:space="preserve">, M., Fong, D.Y.T. and Chi, I. (2020). Investigating Risk Factors for Falls Among Community-Dwelling Older </w:t>
      </w:r>
      <w:r>
        <w:lastRenderedPageBreak/>
        <w:t xml:space="preserve">Adults According to Who’s Risk Factor Model for Falls. </w:t>
      </w:r>
      <w:r>
        <w:rPr>
          <w:i/>
          <w:iCs/>
        </w:rPr>
        <w:t>The journal of nutrition, health &amp; aging</w:t>
      </w:r>
      <w:r>
        <w:t xml:space="preserve">, 25(4). </w:t>
      </w:r>
      <w:proofErr w:type="spellStart"/>
      <w:r>
        <w:t>doi</w:t>
      </w:r>
      <w:proofErr w:type="spellEnd"/>
      <w:r>
        <w:t xml:space="preserve">: </w:t>
      </w:r>
      <w:hyperlink r:id="rId33" w:history="1">
        <w:r w:rsidRPr="00862E99">
          <w:rPr>
            <w:rStyle w:val="Hyperlink"/>
          </w:rPr>
          <w:t>https://doi.org/10.1007/s12603-020-1539-5</w:t>
        </w:r>
      </w:hyperlink>
      <w:r>
        <w:t>.</w:t>
      </w:r>
    </w:p>
    <w:p w14:paraId="14C3C6C8" w14:textId="77777777" w:rsidR="004211EA" w:rsidRDefault="004211EA" w:rsidP="004211EA">
      <w:pPr>
        <w:pStyle w:val="NormalWeb"/>
        <w:spacing w:before="0" w:beforeAutospacing="0" w:after="240" w:afterAutospacing="0" w:line="360" w:lineRule="auto"/>
      </w:pPr>
      <w:proofErr w:type="spellStart"/>
      <w:r>
        <w:t>Remes</w:t>
      </w:r>
      <w:proofErr w:type="spellEnd"/>
      <w:r>
        <w:t xml:space="preserve">, O., Mendes, J.F. and Templeton, P. (2021). Biological, psychological, and social determinants of depression: A review of recent literature. </w:t>
      </w:r>
      <w:r>
        <w:rPr>
          <w:i/>
          <w:iCs/>
        </w:rPr>
        <w:t>Brain Sciences</w:t>
      </w:r>
      <w:r>
        <w:t xml:space="preserve">, [online] 11(12), pp.1–33. </w:t>
      </w:r>
      <w:proofErr w:type="spellStart"/>
      <w:r>
        <w:t>doi</w:t>
      </w:r>
      <w:proofErr w:type="spellEnd"/>
      <w:r>
        <w:t xml:space="preserve">: </w:t>
      </w:r>
      <w:hyperlink r:id="rId34" w:history="1">
        <w:r w:rsidRPr="00862E99">
          <w:rPr>
            <w:rStyle w:val="Hyperlink"/>
          </w:rPr>
          <w:t>https://doi.org/10.3390/brainsci11121633</w:t>
        </w:r>
      </w:hyperlink>
      <w:r>
        <w:t>.</w:t>
      </w:r>
    </w:p>
    <w:p w14:paraId="35ADA1B3" w14:textId="77777777" w:rsidR="004211EA" w:rsidRDefault="004211EA" w:rsidP="004211EA">
      <w:pPr>
        <w:pStyle w:val="NormalWeb"/>
        <w:spacing w:before="0" w:beforeAutospacing="0" w:after="240" w:afterAutospacing="0" w:line="360" w:lineRule="auto"/>
      </w:pPr>
      <w:proofErr w:type="spellStart"/>
      <w:r>
        <w:t>Smale</w:t>
      </w:r>
      <w:proofErr w:type="spellEnd"/>
      <w:r>
        <w:t xml:space="preserve">, B., Wilson, J. and </w:t>
      </w:r>
      <w:proofErr w:type="spellStart"/>
      <w:r>
        <w:t>Akubueze</w:t>
      </w:r>
      <w:proofErr w:type="spellEnd"/>
      <w:r>
        <w:t xml:space="preserve">, N. (2022). Exploring the determinants and mitigating factors of loneliness among older adults. </w:t>
      </w:r>
      <w:r>
        <w:rPr>
          <w:i/>
          <w:iCs/>
        </w:rPr>
        <w:t>Wellbeing, Space and Society</w:t>
      </w:r>
      <w:r>
        <w:t xml:space="preserve">, [online] 3, p.100089. </w:t>
      </w:r>
      <w:proofErr w:type="spellStart"/>
      <w:r>
        <w:t>doi</w:t>
      </w:r>
      <w:proofErr w:type="spellEnd"/>
      <w:r>
        <w:t xml:space="preserve">: </w:t>
      </w:r>
      <w:hyperlink r:id="rId35" w:history="1">
        <w:r w:rsidRPr="00862E99">
          <w:rPr>
            <w:rStyle w:val="Hyperlink"/>
          </w:rPr>
          <w:t>https://doi.org/10.1016/j.wss.2022.100089</w:t>
        </w:r>
      </w:hyperlink>
      <w:r>
        <w:t>.</w:t>
      </w:r>
    </w:p>
    <w:p w14:paraId="61212EF6" w14:textId="77777777" w:rsidR="004211EA" w:rsidRDefault="004211EA" w:rsidP="004211EA">
      <w:pPr>
        <w:pStyle w:val="NormalWeb"/>
        <w:spacing w:before="0" w:beforeAutospacing="0" w:after="240" w:afterAutospacing="0" w:line="360" w:lineRule="auto"/>
      </w:pPr>
      <w:proofErr w:type="spellStart"/>
      <w:r>
        <w:t>Steeg</w:t>
      </w:r>
      <w:proofErr w:type="spellEnd"/>
      <w:r>
        <w:t xml:space="preserve">, S., </w:t>
      </w:r>
      <w:proofErr w:type="spellStart"/>
      <w:r>
        <w:t>Bojanić</w:t>
      </w:r>
      <w:proofErr w:type="spellEnd"/>
      <w:r>
        <w:t xml:space="preserve">, L., </w:t>
      </w:r>
      <w:proofErr w:type="spellStart"/>
      <w:r>
        <w:t>Tilston</w:t>
      </w:r>
      <w:proofErr w:type="spellEnd"/>
      <w:r>
        <w:t xml:space="preserve">, G., Williams, R., Jenkins, D.A., </w:t>
      </w:r>
      <w:proofErr w:type="spellStart"/>
      <w:r>
        <w:t>Carr</w:t>
      </w:r>
      <w:proofErr w:type="spellEnd"/>
      <w:r>
        <w:t xml:space="preserve">, M.J., Peek, N., Ashcroft, D.M., </w:t>
      </w:r>
      <w:proofErr w:type="spellStart"/>
      <w:r>
        <w:t>Kapur</w:t>
      </w:r>
      <w:proofErr w:type="spellEnd"/>
      <w:r>
        <w:t xml:space="preserve">, N., Voorhees, J. and Webb, R.T. (2021). Temporal trends in primary care-recorded self-harm during and beyond the first year of the COVID-19 pandemic: Time series analysis of electronic healthcare records for 2.8 million patients in the Greater Manchester Care Record. </w:t>
      </w:r>
      <w:proofErr w:type="spellStart"/>
      <w:r>
        <w:rPr>
          <w:i/>
          <w:iCs/>
        </w:rPr>
        <w:t>EClinicalMedicine</w:t>
      </w:r>
      <w:proofErr w:type="spellEnd"/>
      <w:r>
        <w:t xml:space="preserve">, [online] 41, p.101175. </w:t>
      </w:r>
      <w:proofErr w:type="spellStart"/>
      <w:r>
        <w:t>doi</w:t>
      </w:r>
      <w:proofErr w:type="spellEnd"/>
      <w:r>
        <w:t xml:space="preserve">: </w:t>
      </w:r>
      <w:hyperlink r:id="rId36" w:history="1">
        <w:r w:rsidRPr="00862E99">
          <w:rPr>
            <w:rStyle w:val="Hyperlink"/>
          </w:rPr>
          <w:t>https://doi.org/10.1016/j.eclinm.2021.101175</w:t>
        </w:r>
      </w:hyperlink>
      <w:r>
        <w:t>.</w:t>
      </w:r>
    </w:p>
    <w:p w14:paraId="51137287" w14:textId="77777777" w:rsidR="004211EA" w:rsidRDefault="004211EA" w:rsidP="004211EA">
      <w:pPr>
        <w:pStyle w:val="NormalWeb"/>
        <w:spacing w:before="0" w:beforeAutospacing="0" w:after="240" w:afterAutospacing="0" w:line="360" w:lineRule="auto"/>
      </w:pPr>
      <w:r>
        <w:t xml:space="preserve">Stevenson, E. and </w:t>
      </w:r>
      <w:proofErr w:type="spellStart"/>
      <w:r>
        <w:t>Mutebi</w:t>
      </w:r>
      <w:proofErr w:type="spellEnd"/>
      <w:r>
        <w:t xml:space="preserve">, N. (2024). </w:t>
      </w:r>
      <w:r>
        <w:rPr>
          <w:i/>
          <w:iCs/>
        </w:rPr>
        <w:t>Healthy Ageing and Care for Older Populations</w:t>
      </w:r>
      <w:r>
        <w:t xml:space="preserve">. [online] UK Parliament. Available at: </w:t>
      </w:r>
      <w:hyperlink r:id="rId37" w:history="1">
        <w:r w:rsidRPr="00862E99">
          <w:rPr>
            <w:rStyle w:val="Hyperlink"/>
          </w:rPr>
          <w:t>https://post.parliament.uk/healthy-ageing-and-care-for-older-populations/</w:t>
        </w:r>
      </w:hyperlink>
      <w:r>
        <w:t>.</w:t>
      </w:r>
    </w:p>
    <w:p w14:paraId="721D72BE" w14:textId="77777777" w:rsidR="004211EA" w:rsidRDefault="004211EA" w:rsidP="004211EA">
      <w:pPr>
        <w:pStyle w:val="NormalWeb"/>
        <w:spacing w:before="0" w:beforeAutospacing="0" w:after="240" w:afterAutospacing="0" w:line="360" w:lineRule="auto"/>
      </w:pPr>
      <w:r>
        <w:t xml:space="preserve">Yu, C.-Y. (2025). Barriers to Third-Place Access for Older Adults: Impacts on Physical Activity and Social Capital. </w:t>
      </w:r>
      <w:r>
        <w:rPr>
          <w:i/>
          <w:iCs/>
        </w:rPr>
        <w:t>Journal of Aging and Environment</w:t>
      </w:r>
      <w:r>
        <w:t xml:space="preserve">, pp.1–19. </w:t>
      </w:r>
      <w:proofErr w:type="spellStart"/>
      <w:r>
        <w:t>doi</w:t>
      </w:r>
      <w:proofErr w:type="spellEnd"/>
      <w:r>
        <w:t xml:space="preserve">: </w:t>
      </w:r>
      <w:hyperlink r:id="rId38" w:history="1">
        <w:r w:rsidRPr="00862E99">
          <w:rPr>
            <w:rStyle w:val="Hyperlink"/>
          </w:rPr>
          <w:t>https://doi.org/10.1080/26892618.2025.2557288</w:t>
        </w:r>
      </w:hyperlink>
      <w:r>
        <w:t>.</w:t>
      </w:r>
    </w:p>
    <w:p w14:paraId="6EC7CAB9" w14:textId="77777777" w:rsidR="00440202" w:rsidRDefault="00440202" w:rsidP="004211EA">
      <w:pPr>
        <w:rPr>
          <w:lang w:eastAsia="en-IN"/>
        </w:rPr>
      </w:pPr>
    </w:p>
    <w:p w14:paraId="01B90409" w14:textId="77777777" w:rsidR="00440202" w:rsidRDefault="00440202">
      <w:pPr>
        <w:spacing w:line="259" w:lineRule="auto"/>
        <w:jc w:val="left"/>
        <w:rPr>
          <w:lang w:eastAsia="en-IN"/>
        </w:rPr>
      </w:pPr>
      <w:r>
        <w:rPr>
          <w:lang w:eastAsia="en-IN"/>
        </w:rPr>
        <w:br w:type="page"/>
      </w:r>
    </w:p>
    <w:p w14:paraId="31DC853E" w14:textId="77777777" w:rsidR="004211EA" w:rsidRDefault="00440202" w:rsidP="00440202">
      <w:pPr>
        <w:pStyle w:val="Heading1"/>
      </w:pPr>
      <w:bookmarkStart w:id="25" w:name="_Toc215928831"/>
      <w:r>
        <w:lastRenderedPageBreak/>
        <w:t>References of Images</w:t>
      </w:r>
      <w:bookmarkEnd w:id="25"/>
    </w:p>
    <w:p w14:paraId="73F0694C" w14:textId="77777777" w:rsidR="00440202" w:rsidRPr="00440202" w:rsidRDefault="00440202" w:rsidP="00440202">
      <w:pPr>
        <w:spacing w:after="240" w:line="360" w:lineRule="auto"/>
        <w:jc w:val="left"/>
        <w:rPr>
          <w:rFonts w:eastAsia="Times New Roman" w:cs="Times New Roman"/>
          <w:szCs w:val="24"/>
          <w:lang w:eastAsia="en-IN"/>
        </w:rPr>
      </w:pPr>
      <w:proofErr w:type="spellStart"/>
      <w:r w:rsidRPr="00440202">
        <w:rPr>
          <w:rFonts w:eastAsia="Times New Roman" w:cs="Times New Roman"/>
          <w:szCs w:val="24"/>
          <w:lang w:eastAsia="en-IN"/>
        </w:rPr>
        <w:t>Anghel</w:t>
      </w:r>
      <w:proofErr w:type="spellEnd"/>
      <w:r w:rsidRPr="00440202">
        <w:rPr>
          <w:rFonts w:eastAsia="Times New Roman" w:cs="Times New Roman"/>
          <w:szCs w:val="24"/>
          <w:lang w:eastAsia="en-IN"/>
        </w:rPr>
        <w:t xml:space="preserve">, L., </w:t>
      </w:r>
      <w:proofErr w:type="spellStart"/>
      <w:r w:rsidRPr="00440202">
        <w:rPr>
          <w:rFonts w:eastAsia="Times New Roman" w:cs="Times New Roman"/>
          <w:szCs w:val="24"/>
          <w:lang w:eastAsia="en-IN"/>
        </w:rPr>
        <w:t>Ciubară</w:t>
      </w:r>
      <w:proofErr w:type="spellEnd"/>
      <w:r w:rsidRPr="00440202">
        <w:rPr>
          <w:rFonts w:eastAsia="Times New Roman" w:cs="Times New Roman"/>
          <w:szCs w:val="24"/>
          <w:lang w:eastAsia="en-IN"/>
        </w:rPr>
        <w:t xml:space="preserve">, A., </w:t>
      </w:r>
      <w:proofErr w:type="spellStart"/>
      <w:r w:rsidRPr="00440202">
        <w:rPr>
          <w:rFonts w:eastAsia="Times New Roman" w:cs="Times New Roman"/>
          <w:szCs w:val="24"/>
          <w:lang w:eastAsia="en-IN"/>
        </w:rPr>
        <w:t>Patraș</w:t>
      </w:r>
      <w:proofErr w:type="spellEnd"/>
      <w:r w:rsidRPr="00440202">
        <w:rPr>
          <w:rFonts w:eastAsia="Times New Roman" w:cs="Times New Roman"/>
          <w:szCs w:val="24"/>
          <w:lang w:eastAsia="en-IN"/>
        </w:rPr>
        <w:t xml:space="preserve">, D. and </w:t>
      </w:r>
      <w:proofErr w:type="spellStart"/>
      <w:r w:rsidRPr="00440202">
        <w:rPr>
          <w:rFonts w:eastAsia="Times New Roman" w:cs="Times New Roman"/>
          <w:szCs w:val="24"/>
          <w:lang w:eastAsia="en-IN"/>
        </w:rPr>
        <w:t>Ciubară</w:t>
      </w:r>
      <w:proofErr w:type="spellEnd"/>
      <w:r w:rsidRPr="00440202">
        <w:rPr>
          <w:rFonts w:eastAsia="Times New Roman" w:cs="Times New Roman"/>
          <w:szCs w:val="24"/>
          <w:lang w:eastAsia="en-IN"/>
        </w:rPr>
        <w:t xml:space="preserve">, A.B. (2025). Chronic Obstructive Pulmonary Disease and Type 2 Diabetes Mellitus: Complex Interactions and Clinical Implications. </w:t>
      </w:r>
      <w:r w:rsidRPr="00440202">
        <w:rPr>
          <w:rFonts w:eastAsia="Times New Roman" w:cs="Times New Roman"/>
          <w:i/>
          <w:iCs/>
          <w:szCs w:val="24"/>
          <w:lang w:eastAsia="en-IN"/>
        </w:rPr>
        <w:t>Journal of Clinical Medicine</w:t>
      </w:r>
      <w:r w:rsidRPr="00440202">
        <w:rPr>
          <w:rFonts w:eastAsia="Times New Roman" w:cs="Times New Roman"/>
          <w:szCs w:val="24"/>
          <w:lang w:eastAsia="en-IN"/>
        </w:rPr>
        <w:t xml:space="preserve">, 14(6), p.1809. </w:t>
      </w:r>
      <w:proofErr w:type="spellStart"/>
      <w:r w:rsidRPr="00440202">
        <w:rPr>
          <w:rFonts w:eastAsia="Times New Roman" w:cs="Times New Roman"/>
          <w:szCs w:val="24"/>
          <w:lang w:eastAsia="en-IN"/>
        </w:rPr>
        <w:t>doi:</w:t>
      </w:r>
      <w:hyperlink r:id="rId39" w:history="1">
        <w:r w:rsidRPr="00862E99">
          <w:rPr>
            <w:rStyle w:val="Hyperlink"/>
            <w:rFonts w:eastAsia="Times New Roman" w:cs="Times New Roman"/>
            <w:szCs w:val="24"/>
            <w:lang w:eastAsia="en-IN"/>
          </w:rPr>
          <w:t>https</w:t>
        </w:r>
        <w:proofErr w:type="spellEnd"/>
        <w:r w:rsidRPr="00862E99">
          <w:rPr>
            <w:rStyle w:val="Hyperlink"/>
            <w:rFonts w:eastAsia="Times New Roman" w:cs="Times New Roman"/>
            <w:szCs w:val="24"/>
            <w:lang w:eastAsia="en-IN"/>
          </w:rPr>
          <w:t>://doi.org/10.3390/jcm14061809</w:t>
        </w:r>
      </w:hyperlink>
      <w:r w:rsidRPr="00440202">
        <w:rPr>
          <w:rFonts w:eastAsia="Times New Roman" w:cs="Times New Roman"/>
          <w:szCs w:val="24"/>
          <w:lang w:eastAsia="en-IN"/>
        </w:rPr>
        <w:t>.</w:t>
      </w:r>
    </w:p>
    <w:p w14:paraId="69048E47" w14:textId="77777777" w:rsidR="00440202" w:rsidRPr="00440202" w:rsidRDefault="00440202" w:rsidP="00440202">
      <w:pPr>
        <w:spacing w:after="240" w:line="360" w:lineRule="auto"/>
        <w:jc w:val="left"/>
        <w:rPr>
          <w:rFonts w:eastAsia="Times New Roman" w:cs="Times New Roman"/>
          <w:szCs w:val="24"/>
          <w:lang w:eastAsia="en-IN"/>
        </w:rPr>
      </w:pPr>
      <w:proofErr w:type="spellStart"/>
      <w:r w:rsidRPr="00440202">
        <w:rPr>
          <w:rFonts w:eastAsia="Times New Roman" w:cs="Times New Roman"/>
          <w:szCs w:val="24"/>
          <w:lang w:eastAsia="en-IN"/>
        </w:rPr>
        <w:t>blueBriX</w:t>
      </w:r>
      <w:proofErr w:type="spellEnd"/>
      <w:r w:rsidRPr="00440202">
        <w:rPr>
          <w:rFonts w:eastAsia="Times New Roman" w:cs="Times New Roman"/>
          <w:szCs w:val="24"/>
          <w:lang w:eastAsia="en-IN"/>
        </w:rPr>
        <w:t xml:space="preserve"> (2025). </w:t>
      </w:r>
      <w:r w:rsidRPr="00440202">
        <w:rPr>
          <w:rFonts w:eastAsia="Times New Roman" w:cs="Times New Roman"/>
          <w:i/>
          <w:iCs/>
          <w:szCs w:val="24"/>
          <w:lang w:eastAsia="en-IN"/>
        </w:rPr>
        <w:t xml:space="preserve">Closing the Equity Gap: Using Data Analytics to Design SDOH-Informed Value-based Care Programs - </w:t>
      </w:r>
      <w:proofErr w:type="spellStart"/>
      <w:r w:rsidRPr="00440202">
        <w:rPr>
          <w:rFonts w:eastAsia="Times New Roman" w:cs="Times New Roman"/>
          <w:i/>
          <w:iCs/>
          <w:szCs w:val="24"/>
          <w:lang w:eastAsia="en-IN"/>
        </w:rPr>
        <w:t>blueBriX</w:t>
      </w:r>
      <w:proofErr w:type="spellEnd"/>
      <w:r w:rsidRPr="00440202">
        <w:rPr>
          <w:rFonts w:eastAsia="Times New Roman" w:cs="Times New Roman"/>
          <w:szCs w:val="24"/>
          <w:lang w:eastAsia="en-IN"/>
        </w:rPr>
        <w:t xml:space="preserve">. [online] </w:t>
      </w:r>
      <w:proofErr w:type="spellStart"/>
      <w:r w:rsidRPr="00440202">
        <w:rPr>
          <w:rFonts w:eastAsia="Times New Roman" w:cs="Times New Roman"/>
          <w:szCs w:val="24"/>
          <w:lang w:eastAsia="en-IN"/>
        </w:rPr>
        <w:t>blueBriX</w:t>
      </w:r>
      <w:proofErr w:type="spellEnd"/>
      <w:r w:rsidRPr="00440202">
        <w:rPr>
          <w:rFonts w:eastAsia="Times New Roman" w:cs="Times New Roman"/>
          <w:szCs w:val="24"/>
          <w:lang w:eastAsia="en-IN"/>
        </w:rPr>
        <w:t xml:space="preserve">. Available at: </w:t>
      </w:r>
      <w:hyperlink r:id="rId40" w:history="1">
        <w:r w:rsidRPr="00862E99">
          <w:rPr>
            <w:rStyle w:val="Hyperlink"/>
            <w:rFonts w:eastAsia="Times New Roman" w:cs="Times New Roman"/>
            <w:szCs w:val="24"/>
            <w:lang w:eastAsia="en-IN"/>
          </w:rPr>
          <w:t>https://bluebrix.health/blogs/closing-equity-gap-using-data-analytics-sdoh-vbc-programs/</w:t>
        </w:r>
      </w:hyperlink>
      <w:r w:rsidRPr="00440202">
        <w:rPr>
          <w:rFonts w:eastAsia="Times New Roman" w:cs="Times New Roman"/>
          <w:szCs w:val="24"/>
          <w:lang w:eastAsia="en-IN"/>
        </w:rPr>
        <w:t xml:space="preserve"> [Accessed 5 Dec. 2025].</w:t>
      </w:r>
    </w:p>
    <w:p w14:paraId="6ED33BCB" w14:textId="77777777" w:rsidR="00440202" w:rsidRPr="00440202" w:rsidRDefault="00440202" w:rsidP="00440202">
      <w:pPr>
        <w:spacing w:after="240" w:line="360" w:lineRule="auto"/>
        <w:jc w:val="left"/>
        <w:rPr>
          <w:rFonts w:eastAsia="Times New Roman" w:cs="Times New Roman"/>
          <w:szCs w:val="24"/>
          <w:lang w:eastAsia="en-IN"/>
        </w:rPr>
      </w:pPr>
      <w:proofErr w:type="spellStart"/>
      <w:r w:rsidRPr="00440202">
        <w:rPr>
          <w:rFonts w:eastAsia="Times New Roman" w:cs="Times New Roman"/>
          <w:szCs w:val="24"/>
          <w:lang w:eastAsia="en-IN"/>
        </w:rPr>
        <w:t>Iamtrakul</w:t>
      </w:r>
      <w:proofErr w:type="spellEnd"/>
      <w:r w:rsidRPr="00440202">
        <w:rPr>
          <w:rFonts w:eastAsia="Times New Roman" w:cs="Times New Roman"/>
          <w:szCs w:val="24"/>
          <w:lang w:eastAsia="en-IN"/>
        </w:rPr>
        <w:t xml:space="preserve">, P., </w:t>
      </w:r>
      <w:proofErr w:type="spellStart"/>
      <w:r w:rsidRPr="00440202">
        <w:rPr>
          <w:rFonts w:eastAsia="Times New Roman" w:cs="Times New Roman"/>
          <w:szCs w:val="24"/>
          <w:lang w:eastAsia="en-IN"/>
        </w:rPr>
        <w:t>Chayphong</w:t>
      </w:r>
      <w:proofErr w:type="spellEnd"/>
      <w:r w:rsidRPr="00440202">
        <w:rPr>
          <w:rFonts w:eastAsia="Times New Roman" w:cs="Times New Roman"/>
          <w:szCs w:val="24"/>
          <w:lang w:eastAsia="en-IN"/>
        </w:rPr>
        <w:t xml:space="preserve">, S., </w:t>
      </w:r>
      <w:proofErr w:type="spellStart"/>
      <w:r w:rsidRPr="00440202">
        <w:rPr>
          <w:rFonts w:eastAsia="Times New Roman" w:cs="Times New Roman"/>
          <w:szCs w:val="24"/>
          <w:lang w:eastAsia="en-IN"/>
        </w:rPr>
        <w:t>Jomnonkwao</w:t>
      </w:r>
      <w:proofErr w:type="spellEnd"/>
      <w:r w:rsidRPr="00440202">
        <w:rPr>
          <w:rFonts w:eastAsia="Times New Roman" w:cs="Times New Roman"/>
          <w:szCs w:val="24"/>
          <w:lang w:eastAsia="en-IN"/>
        </w:rPr>
        <w:t xml:space="preserve">, S. and </w:t>
      </w:r>
      <w:proofErr w:type="spellStart"/>
      <w:r w:rsidRPr="00440202">
        <w:rPr>
          <w:rFonts w:eastAsia="Times New Roman" w:cs="Times New Roman"/>
          <w:szCs w:val="24"/>
          <w:lang w:eastAsia="en-IN"/>
        </w:rPr>
        <w:t>Ratanavaraha</w:t>
      </w:r>
      <w:proofErr w:type="spellEnd"/>
      <w:r w:rsidRPr="00440202">
        <w:rPr>
          <w:rFonts w:eastAsia="Times New Roman" w:cs="Times New Roman"/>
          <w:szCs w:val="24"/>
          <w:lang w:eastAsia="en-IN"/>
        </w:rPr>
        <w:t xml:space="preserve">, V. (2021). The Association of Falls Risk in Older Adults and Their Living Environment: A Case Study of Rural Area, Thailand. </w:t>
      </w:r>
      <w:r w:rsidRPr="00440202">
        <w:rPr>
          <w:rFonts w:eastAsia="Times New Roman" w:cs="Times New Roman"/>
          <w:i/>
          <w:iCs/>
          <w:szCs w:val="24"/>
          <w:lang w:eastAsia="en-IN"/>
        </w:rPr>
        <w:t>Sustainability</w:t>
      </w:r>
      <w:r w:rsidRPr="00440202">
        <w:rPr>
          <w:rFonts w:eastAsia="Times New Roman" w:cs="Times New Roman"/>
          <w:szCs w:val="24"/>
          <w:lang w:eastAsia="en-IN"/>
        </w:rPr>
        <w:t xml:space="preserve">, 13(24), p.13756. </w:t>
      </w:r>
      <w:proofErr w:type="spellStart"/>
      <w:r w:rsidRPr="00440202">
        <w:rPr>
          <w:rFonts w:eastAsia="Times New Roman" w:cs="Times New Roman"/>
          <w:szCs w:val="24"/>
          <w:lang w:eastAsia="en-IN"/>
        </w:rPr>
        <w:t>doi:</w:t>
      </w:r>
      <w:hyperlink r:id="rId41" w:history="1">
        <w:r w:rsidRPr="00862E99">
          <w:rPr>
            <w:rStyle w:val="Hyperlink"/>
            <w:rFonts w:eastAsia="Times New Roman" w:cs="Times New Roman"/>
            <w:szCs w:val="24"/>
            <w:lang w:eastAsia="en-IN"/>
          </w:rPr>
          <w:t>https</w:t>
        </w:r>
        <w:proofErr w:type="spellEnd"/>
        <w:r w:rsidRPr="00862E99">
          <w:rPr>
            <w:rStyle w:val="Hyperlink"/>
            <w:rFonts w:eastAsia="Times New Roman" w:cs="Times New Roman"/>
            <w:szCs w:val="24"/>
            <w:lang w:eastAsia="en-IN"/>
          </w:rPr>
          <w:t>://doi.org/10.3390/su132413756</w:t>
        </w:r>
      </w:hyperlink>
      <w:r w:rsidRPr="00440202">
        <w:rPr>
          <w:rFonts w:eastAsia="Times New Roman" w:cs="Times New Roman"/>
          <w:szCs w:val="24"/>
          <w:lang w:eastAsia="en-IN"/>
        </w:rPr>
        <w:t>.</w:t>
      </w:r>
    </w:p>
    <w:p w14:paraId="38A9BA35" w14:textId="77777777" w:rsidR="00440202" w:rsidRPr="00440202" w:rsidRDefault="00440202" w:rsidP="00440202">
      <w:pPr>
        <w:spacing w:after="240" w:line="360" w:lineRule="auto"/>
        <w:jc w:val="left"/>
        <w:rPr>
          <w:rFonts w:eastAsia="Times New Roman" w:cs="Times New Roman"/>
          <w:szCs w:val="24"/>
          <w:lang w:eastAsia="en-IN"/>
        </w:rPr>
      </w:pPr>
      <w:r w:rsidRPr="00440202">
        <w:rPr>
          <w:rFonts w:eastAsia="Times New Roman" w:cs="Times New Roman"/>
          <w:szCs w:val="24"/>
          <w:lang w:eastAsia="en-IN"/>
        </w:rPr>
        <w:t xml:space="preserve">Nicenet.ca. (2023). </w:t>
      </w:r>
      <w:r w:rsidRPr="00440202">
        <w:rPr>
          <w:rFonts w:eastAsia="Times New Roman" w:cs="Times New Roman"/>
          <w:i/>
          <w:iCs/>
          <w:szCs w:val="24"/>
          <w:lang w:eastAsia="en-IN"/>
        </w:rPr>
        <w:t>Loneliness and Social Isolation among Older Adults - Information Tools for Canadian Seniors</w:t>
      </w:r>
      <w:r w:rsidRPr="00440202">
        <w:rPr>
          <w:rFonts w:eastAsia="Times New Roman" w:cs="Times New Roman"/>
          <w:szCs w:val="24"/>
          <w:lang w:eastAsia="en-IN"/>
        </w:rPr>
        <w:t xml:space="preserve">. [online] Available at: </w:t>
      </w:r>
      <w:hyperlink r:id="rId42" w:history="1">
        <w:r w:rsidRPr="00862E99">
          <w:rPr>
            <w:rStyle w:val="Hyperlink"/>
            <w:rFonts w:eastAsia="Times New Roman" w:cs="Times New Roman"/>
            <w:szCs w:val="24"/>
            <w:lang w:eastAsia="en-IN"/>
          </w:rPr>
          <w:t>https://www.nicenet.ca/articles/loneliness-and-social-isolation-among-older-adults</w:t>
        </w:r>
      </w:hyperlink>
      <w:r w:rsidRPr="00440202">
        <w:rPr>
          <w:rFonts w:eastAsia="Times New Roman" w:cs="Times New Roman"/>
          <w:szCs w:val="24"/>
          <w:lang w:eastAsia="en-IN"/>
        </w:rPr>
        <w:t>.</w:t>
      </w:r>
    </w:p>
    <w:p w14:paraId="62594676" w14:textId="77777777" w:rsidR="00440202" w:rsidRPr="00440202" w:rsidRDefault="00440202" w:rsidP="00440202">
      <w:pPr>
        <w:spacing w:after="240" w:line="360" w:lineRule="auto"/>
        <w:jc w:val="left"/>
        <w:rPr>
          <w:rFonts w:eastAsia="Times New Roman" w:cs="Times New Roman"/>
          <w:szCs w:val="24"/>
          <w:lang w:eastAsia="en-IN"/>
        </w:rPr>
      </w:pPr>
      <w:r w:rsidRPr="00440202">
        <w:rPr>
          <w:rFonts w:eastAsia="Times New Roman" w:cs="Times New Roman"/>
          <w:szCs w:val="24"/>
          <w:lang w:eastAsia="en-IN"/>
        </w:rPr>
        <w:t xml:space="preserve">Oberoi, R.K. (2013). </w:t>
      </w:r>
      <w:r w:rsidRPr="00440202">
        <w:rPr>
          <w:rFonts w:eastAsia="Times New Roman" w:cs="Times New Roman"/>
          <w:i/>
          <w:iCs/>
          <w:szCs w:val="24"/>
          <w:lang w:eastAsia="en-IN"/>
        </w:rPr>
        <w:t xml:space="preserve">41% of U.S. Women Either Poor, or on the Brink – Women’s </w:t>
      </w:r>
      <w:proofErr w:type="spellStart"/>
      <w:r w:rsidRPr="00440202">
        <w:rPr>
          <w:rFonts w:eastAsia="Times New Roman" w:cs="Times New Roman"/>
          <w:i/>
          <w:iCs/>
          <w:szCs w:val="24"/>
          <w:lang w:eastAsia="en-IN"/>
        </w:rPr>
        <w:t>eNews</w:t>
      </w:r>
      <w:proofErr w:type="spellEnd"/>
      <w:r w:rsidRPr="00440202">
        <w:rPr>
          <w:rFonts w:eastAsia="Times New Roman" w:cs="Times New Roman"/>
          <w:szCs w:val="24"/>
          <w:lang w:eastAsia="en-IN"/>
        </w:rPr>
        <w:t xml:space="preserve">. [online] Women’s </w:t>
      </w:r>
      <w:proofErr w:type="spellStart"/>
      <w:r w:rsidRPr="00440202">
        <w:rPr>
          <w:rFonts w:eastAsia="Times New Roman" w:cs="Times New Roman"/>
          <w:szCs w:val="24"/>
          <w:lang w:eastAsia="en-IN"/>
        </w:rPr>
        <w:t>eNews</w:t>
      </w:r>
      <w:proofErr w:type="spellEnd"/>
      <w:r w:rsidRPr="00440202">
        <w:rPr>
          <w:rFonts w:eastAsia="Times New Roman" w:cs="Times New Roman"/>
          <w:szCs w:val="24"/>
          <w:lang w:eastAsia="en-IN"/>
        </w:rPr>
        <w:t xml:space="preserve">. Available at: </w:t>
      </w:r>
      <w:hyperlink r:id="rId43" w:history="1">
        <w:r w:rsidRPr="00862E99">
          <w:rPr>
            <w:rStyle w:val="Hyperlink"/>
            <w:rFonts w:eastAsia="Times New Roman" w:cs="Times New Roman"/>
            <w:szCs w:val="24"/>
            <w:lang w:eastAsia="en-IN"/>
          </w:rPr>
          <w:t>https://womensenews.org/2013/09/report-41-us-women-brink-poverty/</w:t>
        </w:r>
      </w:hyperlink>
      <w:r w:rsidRPr="00440202">
        <w:rPr>
          <w:rFonts w:eastAsia="Times New Roman" w:cs="Times New Roman"/>
          <w:szCs w:val="24"/>
          <w:lang w:eastAsia="en-IN"/>
        </w:rPr>
        <w:t xml:space="preserve"> [Accessed 5 Dec. 2025].</w:t>
      </w:r>
    </w:p>
    <w:p w14:paraId="15F11A73" w14:textId="77777777" w:rsidR="00440202" w:rsidRPr="00440202" w:rsidRDefault="00440202" w:rsidP="00440202">
      <w:pPr>
        <w:spacing w:after="240" w:line="360" w:lineRule="auto"/>
        <w:jc w:val="left"/>
        <w:rPr>
          <w:rFonts w:eastAsia="Times New Roman" w:cs="Times New Roman"/>
          <w:szCs w:val="24"/>
          <w:lang w:eastAsia="en-IN"/>
        </w:rPr>
      </w:pPr>
      <w:proofErr w:type="spellStart"/>
      <w:r w:rsidRPr="00440202">
        <w:rPr>
          <w:rFonts w:eastAsia="Times New Roman" w:cs="Times New Roman"/>
          <w:szCs w:val="24"/>
          <w:lang w:eastAsia="en-IN"/>
        </w:rPr>
        <w:t>ScienceDirect</w:t>
      </w:r>
      <w:proofErr w:type="spellEnd"/>
      <w:r w:rsidRPr="00440202">
        <w:rPr>
          <w:rFonts w:eastAsia="Times New Roman" w:cs="Times New Roman"/>
          <w:szCs w:val="24"/>
          <w:lang w:eastAsia="en-IN"/>
        </w:rPr>
        <w:t xml:space="preserve"> (2015). </w:t>
      </w:r>
      <w:r w:rsidRPr="00440202">
        <w:rPr>
          <w:rFonts w:eastAsia="Times New Roman" w:cs="Times New Roman"/>
          <w:i/>
          <w:iCs/>
          <w:szCs w:val="24"/>
          <w:lang w:eastAsia="en-IN"/>
        </w:rPr>
        <w:t xml:space="preserve">Determinants of Health - an overview | </w:t>
      </w:r>
      <w:proofErr w:type="spellStart"/>
      <w:r w:rsidRPr="00440202">
        <w:rPr>
          <w:rFonts w:eastAsia="Times New Roman" w:cs="Times New Roman"/>
          <w:i/>
          <w:iCs/>
          <w:szCs w:val="24"/>
          <w:lang w:eastAsia="en-IN"/>
        </w:rPr>
        <w:t>ScienceDirect</w:t>
      </w:r>
      <w:proofErr w:type="spellEnd"/>
      <w:r w:rsidRPr="00440202">
        <w:rPr>
          <w:rFonts w:eastAsia="Times New Roman" w:cs="Times New Roman"/>
          <w:i/>
          <w:iCs/>
          <w:szCs w:val="24"/>
          <w:lang w:eastAsia="en-IN"/>
        </w:rPr>
        <w:t xml:space="preserve"> Topics</w:t>
      </w:r>
      <w:r w:rsidRPr="00440202">
        <w:rPr>
          <w:rFonts w:eastAsia="Times New Roman" w:cs="Times New Roman"/>
          <w:szCs w:val="24"/>
          <w:lang w:eastAsia="en-IN"/>
        </w:rPr>
        <w:t xml:space="preserve">. [online] Sciencedirect.com. Available at: </w:t>
      </w:r>
      <w:hyperlink r:id="rId44" w:history="1">
        <w:r w:rsidRPr="00862E99">
          <w:rPr>
            <w:rStyle w:val="Hyperlink"/>
            <w:rFonts w:eastAsia="Times New Roman" w:cs="Times New Roman"/>
            <w:szCs w:val="24"/>
            <w:lang w:eastAsia="en-IN"/>
          </w:rPr>
          <w:t>https://www.sciencedirect.com/topics/medicine-and-dentistry/determinants-of-health</w:t>
        </w:r>
      </w:hyperlink>
      <w:r w:rsidRPr="00440202">
        <w:rPr>
          <w:rFonts w:eastAsia="Times New Roman" w:cs="Times New Roman"/>
          <w:szCs w:val="24"/>
          <w:lang w:eastAsia="en-IN"/>
        </w:rPr>
        <w:t>.</w:t>
      </w:r>
    </w:p>
    <w:p w14:paraId="5D9071BC" w14:textId="77777777" w:rsidR="00440202" w:rsidRPr="00440202" w:rsidRDefault="00440202" w:rsidP="00440202">
      <w:pPr>
        <w:spacing w:after="240" w:line="360" w:lineRule="auto"/>
        <w:jc w:val="left"/>
        <w:rPr>
          <w:rFonts w:eastAsia="Times New Roman" w:cs="Times New Roman"/>
          <w:szCs w:val="24"/>
          <w:lang w:eastAsia="en-IN"/>
        </w:rPr>
      </w:pPr>
      <w:r w:rsidRPr="00440202">
        <w:rPr>
          <w:rFonts w:eastAsia="Times New Roman" w:cs="Times New Roman"/>
          <w:szCs w:val="24"/>
          <w:lang w:eastAsia="en-IN"/>
        </w:rPr>
        <w:t xml:space="preserve">Sussex, U. of (2018). </w:t>
      </w:r>
      <w:r w:rsidRPr="00440202">
        <w:rPr>
          <w:rFonts w:eastAsia="Times New Roman" w:cs="Times New Roman"/>
          <w:i/>
          <w:iCs/>
          <w:szCs w:val="24"/>
          <w:lang w:eastAsia="en-IN"/>
        </w:rPr>
        <w:t>Depression speeds up brain aging, find psychologists</w:t>
      </w:r>
      <w:r w:rsidRPr="00440202">
        <w:rPr>
          <w:rFonts w:eastAsia="Times New Roman" w:cs="Times New Roman"/>
          <w:szCs w:val="24"/>
          <w:lang w:eastAsia="en-IN"/>
        </w:rPr>
        <w:t xml:space="preserve">. [online] Medicalxpress.com. Available at: </w:t>
      </w:r>
      <w:hyperlink r:id="rId45" w:history="1">
        <w:r w:rsidRPr="00862E99">
          <w:rPr>
            <w:rStyle w:val="Hyperlink"/>
            <w:rFonts w:eastAsia="Times New Roman" w:cs="Times New Roman"/>
            <w:szCs w:val="24"/>
            <w:lang w:eastAsia="en-IN"/>
          </w:rPr>
          <w:t>https://medicalxpress.com/news/2018-05-depression-brain-aging-psychologists.html</w:t>
        </w:r>
      </w:hyperlink>
      <w:r w:rsidRPr="00440202">
        <w:rPr>
          <w:rFonts w:eastAsia="Times New Roman" w:cs="Times New Roman"/>
          <w:szCs w:val="24"/>
          <w:lang w:eastAsia="en-IN"/>
        </w:rPr>
        <w:t xml:space="preserve"> [Accessed 5 Dec. 2025].</w:t>
      </w:r>
    </w:p>
    <w:p w14:paraId="09682FD6" w14:textId="77777777" w:rsidR="00440202" w:rsidRPr="00440202" w:rsidRDefault="00440202" w:rsidP="00440202">
      <w:pPr>
        <w:spacing w:after="240" w:line="360" w:lineRule="auto"/>
        <w:jc w:val="left"/>
        <w:rPr>
          <w:rFonts w:eastAsia="Times New Roman" w:cs="Times New Roman"/>
          <w:szCs w:val="24"/>
          <w:lang w:eastAsia="en-IN"/>
        </w:rPr>
      </w:pPr>
      <w:proofErr w:type="spellStart"/>
      <w:r w:rsidRPr="00440202">
        <w:rPr>
          <w:rFonts w:eastAsia="Times New Roman" w:cs="Times New Roman"/>
          <w:szCs w:val="24"/>
          <w:lang w:eastAsia="en-IN"/>
        </w:rPr>
        <w:t>Tomer</w:t>
      </w:r>
      <w:proofErr w:type="spellEnd"/>
      <w:r w:rsidRPr="00440202">
        <w:rPr>
          <w:rFonts w:eastAsia="Times New Roman" w:cs="Times New Roman"/>
          <w:szCs w:val="24"/>
          <w:lang w:eastAsia="en-IN"/>
        </w:rPr>
        <w:t xml:space="preserve">, D. (2018). </w:t>
      </w:r>
      <w:r w:rsidRPr="00440202">
        <w:rPr>
          <w:rFonts w:eastAsia="Times New Roman" w:cs="Times New Roman"/>
          <w:i/>
          <w:iCs/>
          <w:szCs w:val="24"/>
          <w:lang w:eastAsia="en-IN"/>
        </w:rPr>
        <w:t>Need for epidemiology studies in today’s world</w:t>
      </w:r>
      <w:r w:rsidRPr="00440202">
        <w:rPr>
          <w:rFonts w:eastAsia="Times New Roman" w:cs="Times New Roman"/>
          <w:szCs w:val="24"/>
          <w:lang w:eastAsia="en-IN"/>
        </w:rPr>
        <w:t xml:space="preserve">. [online] Knowledge Tank. Available at: </w:t>
      </w:r>
      <w:hyperlink r:id="rId46" w:history="1">
        <w:r w:rsidRPr="00862E99">
          <w:rPr>
            <w:rStyle w:val="Hyperlink"/>
            <w:rFonts w:eastAsia="Times New Roman" w:cs="Times New Roman"/>
            <w:szCs w:val="24"/>
            <w:lang w:eastAsia="en-IN"/>
          </w:rPr>
          <w:t>https://www.projectguru.in/different-purposes-epidemiology-studies/</w:t>
        </w:r>
      </w:hyperlink>
      <w:r w:rsidRPr="00440202">
        <w:rPr>
          <w:rFonts w:eastAsia="Times New Roman" w:cs="Times New Roman"/>
          <w:szCs w:val="24"/>
          <w:lang w:eastAsia="en-IN"/>
        </w:rPr>
        <w:t xml:space="preserve"> [Accessed 5 Dec. 2025].</w:t>
      </w:r>
    </w:p>
    <w:p w14:paraId="7CFFE5DA" w14:textId="77777777" w:rsidR="00440202" w:rsidRPr="00440202" w:rsidRDefault="00440202" w:rsidP="00440202">
      <w:pPr>
        <w:spacing w:after="240" w:line="360" w:lineRule="auto"/>
        <w:jc w:val="left"/>
        <w:rPr>
          <w:rFonts w:eastAsia="Times New Roman" w:cs="Times New Roman"/>
          <w:szCs w:val="24"/>
          <w:lang w:eastAsia="en-IN"/>
        </w:rPr>
      </w:pPr>
      <w:r w:rsidRPr="00440202">
        <w:rPr>
          <w:rFonts w:eastAsia="Times New Roman" w:cs="Times New Roman"/>
          <w:szCs w:val="24"/>
          <w:lang w:eastAsia="en-IN"/>
        </w:rPr>
        <w:t xml:space="preserve">X (formerly Twitter). (2025). Available at: </w:t>
      </w:r>
      <w:hyperlink r:id="rId47" w:history="1">
        <w:r w:rsidRPr="00862E99">
          <w:rPr>
            <w:rStyle w:val="Hyperlink"/>
            <w:rFonts w:eastAsia="Times New Roman" w:cs="Times New Roman"/>
            <w:szCs w:val="24"/>
            <w:lang w:eastAsia="en-IN"/>
          </w:rPr>
          <w:t>https://x.com/EU_Health/status/723065039163269120</w:t>
        </w:r>
      </w:hyperlink>
      <w:r w:rsidRPr="00440202">
        <w:rPr>
          <w:rFonts w:eastAsia="Times New Roman" w:cs="Times New Roman"/>
          <w:szCs w:val="24"/>
          <w:lang w:eastAsia="en-IN"/>
        </w:rPr>
        <w:t>.</w:t>
      </w:r>
    </w:p>
    <w:sectPr w:rsidR="00440202" w:rsidRPr="00440202" w:rsidSect="000643AC">
      <w:headerReference w:type="even" r:id="rId48"/>
      <w:headerReference w:type="default" r:id="rId49"/>
      <w:footerReference w:type="even" r:id="rId50"/>
      <w:footerReference w:type="default" r:id="rId51"/>
      <w:headerReference w:type="first" r:id="rId52"/>
      <w:footerReference w:type="firs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CF2331" w14:textId="77777777" w:rsidR="00177B56" w:rsidRDefault="00177B56" w:rsidP="001A200D">
      <w:pPr>
        <w:spacing w:after="0" w:line="240" w:lineRule="auto"/>
      </w:pPr>
      <w:r>
        <w:separator/>
      </w:r>
    </w:p>
  </w:endnote>
  <w:endnote w:type="continuationSeparator" w:id="0">
    <w:p w14:paraId="74B6F5BA" w14:textId="77777777" w:rsidR="00177B56" w:rsidRDefault="00177B56" w:rsidP="001A2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Times New Roman (Headings CS)">
    <w:altName w:val="Times New Roman"/>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 w:name="Tahoma">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4E12C" w14:textId="77777777" w:rsidR="00306D47" w:rsidRDefault="00306D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E78293" w14:textId="77777777" w:rsidR="00306D47" w:rsidRDefault="00306D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DCEDA3" w14:textId="77777777" w:rsidR="00306D47" w:rsidRDefault="00306D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A60E82" w14:textId="77777777" w:rsidR="00177B56" w:rsidRDefault="00177B56" w:rsidP="001A200D">
      <w:pPr>
        <w:spacing w:after="0" w:line="240" w:lineRule="auto"/>
      </w:pPr>
      <w:r>
        <w:separator/>
      </w:r>
    </w:p>
  </w:footnote>
  <w:footnote w:type="continuationSeparator" w:id="0">
    <w:p w14:paraId="67BB6A7B" w14:textId="77777777" w:rsidR="00177B56" w:rsidRDefault="00177B56" w:rsidP="001A20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09EA64" w14:textId="77777777" w:rsidR="00306D47" w:rsidRDefault="00306D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24830"/>
      <w:docPartObj>
        <w:docPartGallery w:val="Page Numbers (Top of Page)"/>
        <w:docPartUnique/>
      </w:docPartObj>
    </w:sdtPr>
    <w:sdtEndPr>
      <w:rPr>
        <w:noProof/>
      </w:rPr>
    </w:sdtEndPr>
    <w:sdtContent>
      <w:p w14:paraId="1D7F3DD3" w14:textId="77777777" w:rsidR="004211EA" w:rsidRDefault="000643AC">
        <w:pPr>
          <w:pStyle w:val="Header"/>
          <w:jc w:val="right"/>
        </w:pPr>
        <w:r>
          <w:fldChar w:fldCharType="begin"/>
        </w:r>
        <w:r w:rsidR="004211EA">
          <w:instrText xml:space="preserve"> PAGE   \* MERGEFORMAT </w:instrText>
        </w:r>
        <w:r>
          <w:fldChar w:fldCharType="separate"/>
        </w:r>
        <w:r w:rsidR="00306D47">
          <w:rPr>
            <w:noProof/>
          </w:rPr>
          <w:t>2</w:t>
        </w:r>
        <w:r>
          <w:rPr>
            <w:noProof/>
          </w:rPr>
          <w:fldChar w:fldCharType="end"/>
        </w:r>
      </w:p>
    </w:sdtContent>
  </w:sdt>
  <w:p w14:paraId="357394E8" w14:textId="77777777" w:rsidR="004211EA" w:rsidRDefault="004211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C139A" w14:textId="77777777" w:rsidR="00306D47" w:rsidRDefault="00306D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713AFD"/>
    <w:multiLevelType w:val="multilevel"/>
    <w:tmpl w:val="899EF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2E4597"/>
    <w:multiLevelType w:val="multilevel"/>
    <w:tmpl w:val="E01E7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2384787">
    <w:abstractNumId w:val="1"/>
  </w:num>
  <w:num w:numId="2" w16cid:durableId="1846088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A2E"/>
    <w:rsid w:val="0000365A"/>
    <w:rsid w:val="00056BFB"/>
    <w:rsid w:val="000643AC"/>
    <w:rsid w:val="000854F5"/>
    <w:rsid w:val="000B55DF"/>
    <w:rsid w:val="00177B56"/>
    <w:rsid w:val="001A200D"/>
    <w:rsid w:val="001B0A2E"/>
    <w:rsid w:val="001F35D5"/>
    <w:rsid w:val="002323F3"/>
    <w:rsid w:val="002736AA"/>
    <w:rsid w:val="00306D47"/>
    <w:rsid w:val="00320D37"/>
    <w:rsid w:val="003B3312"/>
    <w:rsid w:val="003F5AE5"/>
    <w:rsid w:val="004211EA"/>
    <w:rsid w:val="00440202"/>
    <w:rsid w:val="004A604C"/>
    <w:rsid w:val="00513D4E"/>
    <w:rsid w:val="00554D4C"/>
    <w:rsid w:val="005737F6"/>
    <w:rsid w:val="00650E4F"/>
    <w:rsid w:val="00687E18"/>
    <w:rsid w:val="00776DD0"/>
    <w:rsid w:val="008524B6"/>
    <w:rsid w:val="008F75C3"/>
    <w:rsid w:val="009B6631"/>
    <w:rsid w:val="009C4CD2"/>
    <w:rsid w:val="009D7F66"/>
    <w:rsid w:val="009E5430"/>
    <w:rsid w:val="00A435D3"/>
    <w:rsid w:val="00A454D6"/>
    <w:rsid w:val="00A57E47"/>
    <w:rsid w:val="00AA5A5E"/>
    <w:rsid w:val="00B254F0"/>
    <w:rsid w:val="00C04A0B"/>
    <w:rsid w:val="00C835A0"/>
    <w:rsid w:val="00CC4E6A"/>
    <w:rsid w:val="00DE404D"/>
    <w:rsid w:val="00DE5B5A"/>
    <w:rsid w:val="00E06A7E"/>
    <w:rsid w:val="00E97B96"/>
    <w:rsid w:val="00EB2ED2"/>
    <w:rsid w:val="00F4784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7AF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5A0"/>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B0A2E"/>
    <w:pPr>
      <w:keepNext/>
      <w:keepLines/>
      <w:spacing w:before="360" w:after="80"/>
      <w:jc w:val="center"/>
      <w:outlineLvl w:val="0"/>
    </w:pPr>
    <w:rPr>
      <w:rFonts w:eastAsiaTheme="majorEastAsia" w:cstheme="majorBidi"/>
      <w:b/>
      <w:color w:val="000000" w:themeColor="text1"/>
      <w:szCs w:val="36"/>
      <w:lang w:eastAsia="en-IN"/>
    </w:rPr>
  </w:style>
  <w:style w:type="paragraph" w:styleId="Heading2">
    <w:name w:val="heading 2"/>
    <w:basedOn w:val="Normal"/>
    <w:next w:val="Normal"/>
    <w:link w:val="Heading2Char"/>
    <w:autoRedefine/>
    <w:uiPriority w:val="9"/>
    <w:unhideWhenUsed/>
    <w:qFormat/>
    <w:rsid w:val="001B0A2E"/>
    <w:pPr>
      <w:keepNext/>
      <w:keepLines/>
      <w:spacing w:after="240"/>
      <w:outlineLvl w:val="1"/>
    </w:pPr>
    <w:rPr>
      <w:rFonts w:eastAsiaTheme="majorEastAsia" w:cs="Times New Roman (Headings CS)"/>
      <w:b/>
      <w:szCs w:val="26"/>
    </w:rPr>
  </w:style>
  <w:style w:type="paragraph" w:styleId="Heading3">
    <w:name w:val="heading 3"/>
    <w:basedOn w:val="Normal"/>
    <w:next w:val="Normal"/>
    <w:link w:val="Heading3Char"/>
    <w:uiPriority w:val="9"/>
    <w:semiHidden/>
    <w:unhideWhenUsed/>
    <w:qFormat/>
    <w:rsid w:val="001B0A2E"/>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A2E"/>
    <w:rPr>
      <w:rFonts w:ascii="Times New Roman" w:eastAsiaTheme="majorEastAsia" w:hAnsi="Times New Roman" w:cstheme="majorBidi"/>
      <w:b/>
      <w:color w:val="000000" w:themeColor="text1"/>
      <w:sz w:val="24"/>
      <w:szCs w:val="36"/>
      <w:lang w:eastAsia="en-IN"/>
    </w:rPr>
  </w:style>
  <w:style w:type="character" w:customStyle="1" w:styleId="Heading2Char">
    <w:name w:val="Heading 2 Char"/>
    <w:basedOn w:val="DefaultParagraphFont"/>
    <w:link w:val="Heading2"/>
    <w:uiPriority w:val="9"/>
    <w:rsid w:val="001B0A2E"/>
    <w:rPr>
      <w:rFonts w:ascii="Times New Roman" w:eastAsiaTheme="majorEastAsia" w:hAnsi="Times New Roman" w:cs="Times New Roman (Headings CS)"/>
      <w:b/>
      <w:sz w:val="24"/>
      <w:szCs w:val="26"/>
    </w:rPr>
  </w:style>
  <w:style w:type="character" w:styleId="Strong">
    <w:name w:val="Strong"/>
    <w:basedOn w:val="DefaultParagraphFont"/>
    <w:uiPriority w:val="22"/>
    <w:qFormat/>
    <w:rsid w:val="001B0A2E"/>
    <w:rPr>
      <w:b/>
      <w:bCs/>
    </w:rPr>
  </w:style>
  <w:style w:type="character" w:styleId="Emphasis">
    <w:name w:val="Emphasis"/>
    <w:basedOn w:val="DefaultParagraphFont"/>
    <w:uiPriority w:val="20"/>
    <w:qFormat/>
    <w:rsid w:val="001B0A2E"/>
    <w:rPr>
      <w:i/>
      <w:iCs/>
    </w:rPr>
  </w:style>
  <w:style w:type="paragraph" w:styleId="NormalWeb">
    <w:name w:val="Normal (Web)"/>
    <w:basedOn w:val="Normal"/>
    <w:uiPriority w:val="99"/>
    <w:unhideWhenUsed/>
    <w:rsid w:val="001B0A2E"/>
    <w:pPr>
      <w:spacing w:before="100" w:beforeAutospacing="1" w:after="100" w:afterAutospacing="1" w:line="240" w:lineRule="auto"/>
      <w:jc w:val="left"/>
    </w:pPr>
    <w:rPr>
      <w:rFonts w:eastAsia="Times New Roman" w:cs="Times New Roman"/>
      <w:szCs w:val="24"/>
      <w:lang w:eastAsia="en-IN"/>
    </w:rPr>
  </w:style>
  <w:style w:type="paragraph" w:styleId="ListParagraph">
    <w:name w:val="List Paragraph"/>
    <w:basedOn w:val="Normal"/>
    <w:uiPriority w:val="34"/>
    <w:qFormat/>
    <w:rsid w:val="001B0A2E"/>
    <w:pPr>
      <w:ind w:left="720"/>
      <w:contextualSpacing/>
    </w:pPr>
  </w:style>
  <w:style w:type="character" w:customStyle="1" w:styleId="Heading3Char">
    <w:name w:val="Heading 3 Char"/>
    <w:basedOn w:val="DefaultParagraphFont"/>
    <w:link w:val="Heading3"/>
    <w:uiPriority w:val="9"/>
    <w:semiHidden/>
    <w:rsid w:val="001B0A2E"/>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1A20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00D"/>
    <w:rPr>
      <w:rFonts w:ascii="Times New Roman" w:hAnsi="Times New Roman"/>
      <w:sz w:val="24"/>
    </w:rPr>
  </w:style>
  <w:style w:type="paragraph" w:styleId="Footer">
    <w:name w:val="footer"/>
    <w:basedOn w:val="Normal"/>
    <w:link w:val="FooterChar"/>
    <w:uiPriority w:val="99"/>
    <w:unhideWhenUsed/>
    <w:rsid w:val="001A20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00D"/>
    <w:rPr>
      <w:rFonts w:ascii="Times New Roman" w:hAnsi="Times New Roman"/>
      <w:sz w:val="24"/>
    </w:rPr>
  </w:style>
  <w:style w:type="paragraph" w:styleId="TOCHeading">
    <w:name w:val="TOC Heading"/>
    <w:basedOn w:val="Heading1"/>
    <w:next w:val="Normal"/>
    <w:uiPriority w:val="39"/>
    <w:unhideWhenUsed/>
    <w:qFormat/>
    <w:rsid w:val="001A200D"/>
    <w:pPr>
      <w:spacing w:before="240" w:after="0" w:line="259" w:lineRule="auto"/>
      <w:jc w:val="left"/>
      <w:outlineLvl w:val="9"/>
    </w:pPr>
    <w:rPr>
      <w:rFonts w:asciiTheme="majorHAnsi" w:hAnsiTheme="majorHAnsi"/>
      <w:b w:val="0"/>
      <w:color w:val="2E74B5" w:themeColor="accent1" w:themeShade="BF"/>
      <w:sz w:val="32"/>
      <w:szCs w:val="32"/>
      <w:lang w:val="en-US" w:eastAsia="en-US"/>
    </w:rPr>
  </w:style>
  <w:style w:type="paragraph" w:styleId="TOC1">
    <w:name w:val="toc 1"/>
    <w:basedOn w:val="Normal"/>
    <w:next w:val="Normal"/>
    <w:autoRedefine/>
    <w:uiPriority w:val="39"/>
    <w:unhideWhenUsed/>
    <w:rsid w:val="001A200D"/>
    <w:pPr>
      <w:spacing w:after="100"/>
    </w:pPr>
  </w:style>
  <w:style w:type="paragraph" w:styleId="TOC2">
    <w:name w:val="toc 2"/>
    <w:basedOn w:val="Normal"/>
    <w:next w:val="Normal"/>
    <w:autoRedefine/>
    <w:uiPriority w:val="39"/>
    <w:unhideWhenUsed/>
    <w:rsid w:val="001A200D"/>
    <w:pPr>
      <w:spacing w:after="100"/>
      <w:ind w:left="240"/>
    </w:pPr>
  </w:style>
  <w:style w:type="character" w:styleId="Hyperlink">
    <w:name w:val="Hyperlink"/>
    <w:basedOn w:val="DefaultParagraphFont"/>
    <w:uiPriority w:val="99"/>
    <w:unhideWhenUsed/>
    <w:rsid w:val="001A200D"/>
    <w:rPr>
      <w:color w:val="0563C1" w:themeColor="hyperlink"/>
      <w:u w:val="single"/>
    </w:rPr>
  </w:style>
  <w:style w:type="paragraph" w:styleId="Date">
    <w:name w:val="Date"/>
    <w:basedOn w:val="Normal"/>
    <w:next w:val="Normal"/>
    <w:link w:val="DateChar"/>
    <w:uiPriority w:val="99"/>
    <w:semiHidden/>
    <w:unhideWhenUsed/>
    <w:rsid w:val="004211EA"/>
  </w:style>
  <w:style w:type="character" w:customStyle="1" w:styleId="DateChar">
    <w:name w:val="Date Char"/>
    <w:basedOn w:val="DefaultParagraphFont"/>
    <w:link w:val="Date"/>
    <w:uiPriority w:val="99"/>
    <w:semiHidden/>
    <w:rsid w:val="004211EA"/>
    <w:rPr>
      <w:rFonts w:ascii="Times New Roman" w:hAnsi="Times New Roman"/>
      <w:sz w:val="24"/>
    </w:rPr>
  </w:style>
  <w:style w:type="paragraph" w:styleId="BodyText">
    <w:name w:val="Body Text"/>
    <w:basedOn w:val="Normal"/>
    <w:link w:val="BodyTextChar"/>
    <w:uiPriority w:val="99"/>
    <w:semiHidden/>
    <w:unhideWhenUsed/>
    <w:rsid w:val="004211EA"/>
    <w:pPr>
      <w:spacing w:after="120"/>
    </w:pPr>
  </w:style>
  <w:style w:type="character" w:customStyle="1" w:styleId="BodyTextChar">
    <w:name w:val="Body Text Char"/>
    <w:basedOn w:val="DefaultParagraphFont"/>
    <w:link w:val="BodyText"/>
    <w:uiPriority w:val="99"/>
    <w:semiHidden/>
    <w:rsid w:val="004211EA"/>
    <w:rPr>
      <w:rFonts w:ascii="Times New Roman" w:hAnsi="Times New Roman"/>
      <w:sz w:val="24"/>
    </w:rPr>
  </w:style>
  <w:style w:type="paragraph" w:styleId="BalloonText">
    <w:name w:val="Balloon Text"/>
    <w:basedOn w:val="Normal"/>
    <w:link w:val="BalloonTextChar"/>
    <w:uiPriority w:val="99"/>
    <w:semiHidden/>
    <w:unhideWhenUsed/>
    <w:rsid w:val="00056B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6BF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440078">
      <w:bodyDiv w:val="1"/>
      <w:marLeft w:val="0"/>
      <w:marRight w:val="0"/>
      <w:marTop w:val="0"/>
      <w:marBottom w:val="0"/>
      <w:divBdr>
        <w:top w:val="none" w:sz="0" w:space="0" w:color="auto"/>
        <w:left w:val="none" w:sz="0" w:space="0" w:color="auto"/>
        <w:bottom w:val="none" w:sz="0" w:space="0" w:color="auto"/>
        <w:right w:val="none" w:sz="0" w:space="0" w:color="auto"/>
      </w:divBdr>
      <w:divsChild>
        <w:div w:id="372116551">
          <w:marLeft w:val="0"/>
          <w:marRight w:val="0"/>
          <w:marTop w:val="0"/>
          <w:marBottom w:val="0"/>
          <w:divBdr>
            <w:top w:val="single" w:sz="2" w:space="0" w:color="auto"/>
            <w:left w:val="single" w:sz="2" w:space="0" w:color="auto"/>
            <w:bottom w:val="single" w:sz="2" w:space="0" w:color="auto"/>
            <w:right w:val="single" w:sz="2" w:space="0" w:color="auto"/>
          </w:divBdr>
        </w:div>
      </w:divsChild>
    </w:div>
    <w:div w:id="173421840">
      <w:bodyDiv w:val="1"/>
      <w:marLeft w:val="0"/>
      <w:marRight w:val="0"/>
      <w:marTop w:val="0"/>
      <w:marBottom w:val="0"/>
      <w:divBdr>
        <w:top w:val="none" w:sz="0" w:space="0" w:color="auto"/>
        <w:left w:val="none" w:sz="0" w:space="0" w:color="auto"/>
        <w:bottom w:val="none" w:sz="0" w:space="0" w:color="auto"/>
        <w:right w:val="none" w:sz="0" w:space="0" w:color="auto"/>
      </w:divBdr>
      <w:divsChild>
        <w:div w:id="620192505">
          <w:marLeft w:val="0"/>
          <w:marRight w:val="0"/>
          <w:marTop w:val="0"/>
          <w:marBottom w:val="0"/>
          <w:divBdr>
            <w:top w:val="none" w:sz="0" w:space="0" w:color="auto"/>
            <w:left w:val="none" w:sz="0" w:space="0" w:color="auto"/>
            <w:bottom w:val="none" w:sz="0" w:space="0" w:color="auto"/>
            <w:right w:val="none" w:sz="0" w:space="0" w:color="auto"/>
          </w:divBdr>
        </w:div>
      </w:divsChild>
    </w:div>
    <w:div w:id="203325016">
      <w:bodyDiv w:val="1"/>
      <w:marLeft w:val="0"/>
      <w:marRight w:val="0"/>
      <w:marTop w:val="0"/>
      <w:marBottom w:val="0"/>
      <w:divBdr>
        <w:top w:val="none" w:sz="0" w:space="0" w:color="auto"/>
        <w:left w:val="none" w:sz="0" w:space="0" w:color="auto"/>
        <w:bottom w:val="none" w:sz="0" w:space="0" w:color="auto"/>
        <w:right w:val="none" w:sz="0" w:space="0" w:color="auto"/>
      </w:divBdr>
    </w:div>
    <w:div w:id="271329673">
      <w:bodyDiv w:val="1"/>
      <w:marLeft w:val="0"/>
      <w:marRight w:val="0"/>
      <w:marTop w:val="0"/>
      <w:marBottom w:val="0"/>
      <w:divBdr>
        <w:top w:val="none" w:sz="0" w:space="0" w:color="auto"/>
        <w:left w:val="none" w:sz="0" w:space="0" w:color="auto"/>
        <w:bottom w:val="none" w:sz="0" w:space="0" w:color="auto"/>
        <w:right w:val="none" w:sz="0" w:space="0" w:color="auto"/>
      </w:divBdr>
    </w:div>
    <w:div w:id="334193262">
      <w:bodyDiv w:val="1"/>
      <w:marLeft w:val="0"/>
      <w:marRight w:val="0"/>
      <w:marTop w:val="0"/>
      <w:marBottom w:val="0"/>
      <w:divBdr>
        <w:top w:val="none" w:sz="0" w:space="0" w:color="auto"/>
        <w:left w:val="none" w:sz="0" w:space="0" w:color="auto"/>
        <w:bottom w:val="none" w:sz="0" w:space="0" w:color="auto"/>
        <w:right w:val="none" w:sz="0" w:space="0" w:color="auto"/>
      </w:divBdr>
    </w:div>
    <w:div w:id="350882714">
      <w:bodyDiv w:val="1"/>
      <w:marLeft w:val="0"/>
      <w:marRight w:val="0"/>
      <w:marTop w:val="0"/>
      <w:marBottom w:val="0"/>
      <w:divBdr>
        <w:top w:val="none" w:sz="0" w:space="0" w:color="auto"/>
        <w:left w:val="none" w:sz="0" w:space="0" w:color="auto"/>
        <w:bottom w:val="none" w:sz="0" w:space="0" w:color="auto"/>
        <w:right w:val="none" w:sz="0" w:space="0" w:color="auto"/>
      </w:divBdr>
    </w:div>
    <w:div w:id="450709808">
      <w:bodyDiv w:val="1"/>
      <w:marLeft w:val="0"/>
      <w:marRight w:val="0"/>
      <w:marTop w:val="0"/>
      <w:marBottom w:val="0"/>
      <w:divBdr>
        <w:top w:val="none" w:sz="0" w:space="0" w:color="auto"/>
        <w:left w:val="none" w:sz="0" w:space="0" w:color="auto"/>
        <w:bottom w:val="none" w:sz="0" w:space="0" w:color="auto"/>
        <w:right w:val="none" w:sz="0" w:space="0" w:color="auto"/>
      </w:divBdr>
      <w:divsChild>
        <w:div w:id="720590351">
          <w:marLeft w:val="0"/>
          <w:marRight w:val="0"/>
          <w:marTop w:val="0"/>
          <w:marBottom w:val="0"/>
          <w:divBdr>
            <w:top w:val="single" w:sz="2" w:space="0" w:color="auto"/>
            <w:left w:val="single" w:sz="2" w:space="0" w:color="auto"/>
            <w:bottom w:val="single" w:sz="2" w:space="0" w:color="auto"/>
            <w:right w:val="single" w:sz="2" w:space="0" w:color="auto"/>
          </w:divBdr>
        </w:div>
      </w:divsChild>
    </w:div>
    <w:div w:id="452753288">
      <w:bodyDiv w:val="1"/>
      <w:marLeft w:val="0"/>
      <w:marRight w:val="0"/>
      <w:marTop w:val="0"/>
      <w:marBottom w:val="0"/>
      <w:divBdr>
        <w:top w:val="none" w:sz="0" w:space="0" w:color="auto"/>
        <w:left w:val="none" w:sz="0" w:space="0" w:color="auto"/>
        <w:bottom w:val="none" w:sz="0" w:space="0" w:color="auto"/>
        <w:right w:val="none" w:sz="0" w:space="0" w:color="auto"/>
      </w:divBdr>
    </w:div>
    <w:div w:id="458112749">
      <w:bodyDiv w:val="1"/>
      <w:marLeft w:val="0"/>
      <w:marRight w:val="0"/>
      <w:marTop w:val="0"/>
      <w:marBottom w:val="0"/>
      <w:divBdr>
        <w:top w:val="none" w:sz="0" w:space="0" w:color="auto"/>
        <w:left w:val="none" w:sz="0" w:space="0" w:color="auto"/>
        <w:bottom w:val="none" w:sz="0" w:space="0" w:color="auto"/>
        <w:right w:val="none" w:sz="0" w:space="0" w:color="auto"/>
      </w:divBdr>
    </w:div>
    <w:div w:id="524100818">
      <w:bodyDiv w:val="1"/>
      <w:marLeft w:val="0"/>
      <w:marRight w:val="0"/>
      <w:marTop w:val="0"/>
      <w:marBottom w:val="0"/>
      <w:divBdr>
        <w:top w:val="none" w:sz="0" w:space="0" w:color="auto"/>
        <w:left w:val="none" w:sz="0" w:space="0" w:color="auto"/>
        <w:bottom w:val="none" w:sz="0" w:space="0" w:color="auto"/>
        <w:right w:val="none" w:sz="0" w:space="0" w:color="auto"/>
      </w:divBdr>
    </w:div>
    <w:div w:id="586426680">
      <w:bodyDiv w:val="1"/>
      <w:marLeft w:val="0"/>
      <w:marRight w:val="0"/>
      <w:marTop w:val="0"/>
      <w:marBottom w:val="0"/>
      <w:divBdr>
        <w:top w:val="none" w:sz="0" w:space="0" w:color="auto"/>
        <w:left w:val="none" w:sz="0" w:space="0" w:color="auto"/>
        <w:bottom w:val="none" w:sz="0" w:space="0" w:color="auto"/>
        <w:right w:val="none" w:sz="0" w:space="0" w:color="auto"/>
      </w:divBdr>
    </w:div>
    <w:div w:id="607154416">
      <w:bodyDiv w:val="1"/>
      <w:marLeft w:val="0"/>
      <w:marRight w:val="0"/>
      <w:marTop w:val="0"/>
      <w:marBottom w:val="0"/>
      <w:divBdr>
        <w:top w:val="none" w:sz="0" w:space="0" w:color="auto"/>
        <w:left w:val="none" w:sz="0" w:space="0" w:color="auto"/>
        <w:bottom w:val="none" w:sz="0" w:space="0" w:color="auto"/>
        <w:right w:val="none" w:sz="0" w:space="0" w:color="auto"/>
      </w:divBdr>
    </w:div>
    <w:div w:id="757681046">
      <w:bodyDiv w:val="1"/>
      <w:marLeft w:val="0"/>
      <w:marRight w:val="0"/>
      <w:marTop w:val="0"/>
      <w:marBottom w:val="0"/>
      <w:divBdr>
        <w:top w:val="none" w:sz="0" w:space="0" w:color="auto"/>
        <w:left w:val="none" w:sz="0" w:space="0" w:color="auto"/>
        <w:bottom w:val="none" w:sz="0" w:space="0" w:color="auto"/>
        <w:right w:val="none" w:sz="0" w:space="0" w:color="auto"/>
      </w:divBdr>
    </w:div>
    <w:div w:id="789281537">
      <w:bodyDiv w:val="1"/>
      <w:marLeft w:val="0"/>
      <w:marRight w:val="0"/>
      <w:marTop w:val="0"/>
      <w:marBottom w:val="0"/>
      <w:divBdr>
        <w:top w:val="none" w:sz="0" w:space="0" w:color="auto"/>
        <w:left w:val="none" w:sz="0" w:space="0" w:color="auto"/>
        <w:bottom w:val="none" w:sz="0" w:space="0" w:color="auto"/>
        <w:right w:val="none" w:sz="0" w:space="0" w:color="auto"/>
      </w:divBdr>
    </w:div>
    <w:div w:id="802045573">
      <w:bodyDiv w:val="1"/>
      <w:marLeft w:val="0"/>
      <w:marRight w:val="0"/>
      <w:marTop w:val="0"/>
      <w:marBottom w:val="0"/>
      <w:divBdr>
        <w:top w:val="none" w:sz="0" w:space="0" w:color="auto"/>
        <w:left w:val="none" w:sz="0" w:space="0" w:color="auto"/>
        <w:bottom w:val="none" w:sz="0" w:space="0" w:color="auto"/>
        <w:right w:val="none" w:sz="0" w:space="0" w:color="auto"/>
      </w:divBdr>
      <w:divsChild>
        <w:div w:id="648439973">
          <w:marLeft w:val="0"/>
          <w:marRight w:val="0"/>
          <w:marTop w:val="0"/>
          <w:marBottom w:val="0"/>
          <w:divBdr>
            <w:top w:val="none" w:sz="0" w:space="0" w:color="auto"/>
            <w:left w:val="none" w:sz="0" w:space="0" w:color="auto"/>
            <w:bottom w:val="none" w:sz="0" w:space="0" w:color="auto"/>
            <w:right w:val="none" w:sz="0" w:space="0" w:color="auto"/>
          </w:divBdr>
        </w:div>
      </w:divsChild>
    </w:div>
    <w:div w:id="846405244">
      <w:bodyDiv w:val="1"/>
      <w:marLeft w:val="0"/>
      <w:marRight w:val="0"/>
      <w:marTop w:val="0"/>
      <w:marBottom w:val="0"/>
      <w:divBdr>
        <w:top w:val="none" w:sz="0" w:space="0" w:color="auto"/>
        <w:left w:val="none" w:sz="0" w:space="0" w:color="auto"/>
        <w:bottom w:val="none" w:sz="0" w:space="0" w:color="auto"/>
        <w:right w:val="none" w:sz="0" w:space="0" w:color="auto"/>
      </w:divBdr>
      <w:divsChild>
        <w:div w:id="958680194">
          <w:marLeft w:val="0"/>
          <w:marRight w:val="0"/>
          <w:marTop w:val="0"/>
          <w:marBottom w:val="0"/>
          <w:divBdr>
            <w:top w:val="single" w:sz="2" w:space="0" w:color="auto"/>
            <w:left w:val="single" w:sz="2" w:space="0" w:color="auto"/>
            <w:bottom w:val="single" w:sz="2" w:space="0" w:color="auto"/>
            <w:right w:val="single" w:sz="2" w:space="0" w:color="auto"/>
          </w:divBdr>
        </w:div>
      </w:divsChild>
    </w:div>
    <w:div w:id="986394661">
      <w:bodyDiv w:val="1"/>
      <w:marLeft w:val="0"/>
      <w:marRight w:val="0"/>
      <w:marTop w:val="0"/>
      <w:marBottom w:val="0"/>
      <w:divBdr>
        <w:top w:val="none" w:sz="0" w:space="0" w:color="auto"/>
        <w:left w:val="none" w:sz="0" w:space="0" w:color="auto"/>
        <w:bottom w:val="none" w:sz="0" w:space="0" w:color="auto"/>
        <w:right w:val="none" w:sz="0" w:space="0" w:color="auto"/>
      </w:divBdr>
    </w:div>
    <w:div w:id="1038974259">
      <w:bodyDiv w:val="1"/>
      <w:marLeft w:val="0"/>
      <w:marRight w:val="0"/>
      <w:marTop w:val="0"/>
      <w:marBottom w:val="0"/>
      <w:divBdr>
        <w:top w:val="none" w:sz="0" w:space="0" w:color="auto"/>
        <w:left w:val="none" w:sz="0" w:space="0" w:color="auto"/>
        <w:bottom w:val="none" w:sz="0" w:space="0" w:color="auto"/>
        <w:right w:val="none" w:sz="0" w:space="0" w:color="auto"/>
      </w:divBdr>
    </w:div>
    <w:div w:id="1151940594">
      <w:bodyDiv w:val="1"/>
      <w:marLeft w:val="0"/>
      <w:marRight w:val="0"/>
      <w:marTop w:val="0"/>
      <w:marBottom w:val="0"/>
      <w:divBdr>
        <w:top w:val="none" w:sz="0" w:space="0" w:color="auto"/>
        <w:left w:val="none" w:sz="0" w:space="0" w:color="auto"/>
        <w:bottom w:val="none" w:sz="0" w:space="0" w:color="auto"/>
        <w:right w:val="none" w:sz="0" w:space="0" w:color="auto"/>
      </w:divBdr>
    </w:div>
    <w:div w:id="1251696609">
      <w:bodyDiv w:val="1"/>
      <w:marLeft w:val="0"/>
      <w:marRight w:val="0"/>
      <w:marTop w:val="0"/>
      <w:marBottom w:val="0"/>
      <w:divBdr>
        <w:top w:val="none" w:sz="0" w:space="0" w:color="auto"/>
        <w:left w:val="none" w:sz="0" w:space="0" w:color="auto"/>
        <w:bottom w:val="none" w:sz="0" w:space="0" w:color="auto"/>
        <w:right w:val="none" w:sz="0" w:space="0" w:color="auto"/>
      </w:divBdr>
    </w:div>
    <w:div w:id="1367174862">
      <w:bodyDiv w:val="1"/>
      <w:marLeft w:val="0"/>
      <w:marRight w:val="0"/>
      <w:marTop w:val="0"/>
      <w:marBottom w:val="0"/>
      <w:divBdr>
        <w:top w:val="none" w:sz="0" w:space="0" w:color="auto"/>
        <w:left w:val="none" w:sz="0" w:space="0" w:color="auto"/>
        <w:bottom w:val="none" w:sz="0" w:space="0" w:color="auto"/>
        <w:right w:val="none" w:sz="0" w:space="0" w:color="auto"/>
      </w:divBdr>
    </w:div>
    <w:div w:id="1453553685">
      <w:bodyDiv w:val="1"/>
      <w:marLeft w:val="0"/>
      <w:marRight w:val="0"/>
      <w:marTop w:val="0"/>
      <w:marBottom w:val="0"/>
      <w:divBdr>
        <w:top w:val="none" w:sz="0" w:space="0" w:color="auto"/>
        <w:left w:val="none" w:sz="0" w:space="0" w:color="auto"/>
        <w:bottom w:val="none" w:sz="0" w:space="0" w:color="auto"/>
        <w:right w:val="none" w:sz="0" w:space="0" w:color="auto"/>
      </w:divBdr>
    </w:div>
    <w:div w:id="1498304044">
      <w:bodyDiv w:val="1"/>
      <w:marLeft w:val="0"/>
      <w:marRight w:val="0"/>
      <w:marTop w:val="0"/>
      <w:marBottom w:val="0"/>
      <w:divBdr>
        <w:top w:val="none" w:sz="0" w:space="0" w:color="auto"/>
        <w:left w:val="none" w:sz="0" w:space="0" w:color="auto"/>
        <w:bottom w:val="none" w:sz="0" w:space="0" w:color="auto"/>
        <w:right w:val="none" w:sz="0" w:space="0" w:color="auto"/>
      </w:divBdr>
      <w:divsChild>
        <w:div w:id="117190735">
          <w:marLeft w:val="0"/>
          <w:marRight w:val="0"/>
          <w:marTop w:val="0"/>
          <w:marBottom w:val="0"/>
          <w:divBdr>
            <w:top w:val="single" w:sz="2" w:space="0" w:color="auto"/>
            <w:left w:val="single" w:sz="2" w:space="0" w:color="auto"/>
            <w:bottom w:val="single" w:sz="2" w:space="0" w:color="auto"/>
            <w:right w:val="single" w:sz="2" w:space="0" w:color="auto"/>
          </w:divBdr>
        </w:div>
      </w:divsChild>
    </w:div>
    <w:div w:id="1539585526">
      <w:bodyDiv w:val="1"/>
      <w:marLeft w:val="0"/>
      <w:marRight w:val="0"/>
      <w:marTop w:val="0"/>
      <w:marBottom w:val="0"/>
      <w:divBdr>
        <w:top w:val="none" w:sz="0" w:space="0" w:color="auto"/>
        <w:left w:val="none" w:sz="0" w:space="0" w:color="auto"/>
        <w:bottom w:val="none" w:sz="0" w:space="0" w:color="auto"/>
        <w:right w:val="none" w:sz="0" w:space="0" w:color="auto"/>
      </w:divBdr>
    </w:div>
    <w:div w:id="1709210967">
      <w:bodyDiv w:val="1"/>
      <w:marLeft w:val="0"/>
      <w:marRight w:val="0"/>
      <w:marTop w:val="0"/>
      <w:marBottom w:val="0"/>
      <w:divBdr>
        <w:top w:val="none" w:sz="0" w:space="0" w:color="auto"/>
        <w:left w:val="none" w:sz="0" w:space="0" w:color="auto"/>
        <w:bottom w:val="none" w:sz="0" w:space="0" w:color="auto"/>
        <w:right w:val="none" w:sz="0" w:space="0" w:color="auto"/>
      </w:divBdr>
    </w:div>
    <w:div w:id="1732658775">
      <w:bodyDiv w:val="1"/>
      <w:marLeft w:val="0"/>
      <w:marRight w:val="0"/>
      <w:marTop w:val="0"/>
      <w:marBottom w:val="0"/>
      <w:divBdr>
        <w:top w:val="none" w:sz="0" w:space="0" w:color="auto"/>
        <w:left w:val="none" w:sz="0" w:space="0" w:color="auto"/>
        <w:bottom w:val="none" w:sz="0" w:space="0" w:color="auto"/>
        <w:right w:val="none" w:sz="0" w:space="0" w:color="auto"/>
      </w:divBdr>
    </w:div>
    <w:div w:id="1768191869">
      <w:bodyDiv w:val="1"/>
      <w:marLeft w:val="0"/>
      <w:marRight w:val="0"/>
      <w:marTop w:val="0"/>
      <w:marBottom w:val="0"/>
      <w:divBdr>
        <w:top w:val="none" w:sz="0" w:space="0" w:color="auto"/>
        <w:left w:val="none" w:sz="0" w:space="0" w:color="auto"/>
        <w:bottom w:val="none" w:sz="0" w:space="0" w:color="auto"/>
        <w:right w:val="none" w:sz="0" w:space="0" w:color="auto"/>
      </w:divBdr>
      <w:divsChild>
        <w:div w:id="1351301327">
          <w:marLeft w:val="0"/>
          <w:marRight w:val="0"/>
          <w:marTop w:val="0"/>
          <w:marBottom w:val="0"/>
          <w:divBdr>
            <w:top w:val="single" w:sz="2" w:space="0" w:color="auto"/>
            <w:left w:val="single" w:sz="2" w:space="0" w:color="auto"/>
            <w:bottom w:val="single" w:sz="2" w:space="0" w:color="auto"/>
            <w:right w:val="single" w:sz="2" w:space="0" w:color="auto"/>
          </w:divBdr>
        </w:div>
      </w:divsChild>
    </w:div>
    <w:div w:id="1778404550">
      <w:bodyDiv w:val="1"/>
      <w:marLeft w:val="0"/>
      <w:marRight w:val="0"/>
      <w:marTop w:val="0"/>
      <w:marBottom w:val="0"/>
      <w:divBdr>
        <w:top w:val="none" w:sz="0" w:space="0" w:color="auto"/>
        <w:left w:val="none" w:sz="0" w:space="0" w:color="auto"/>
        <w:bottom w:val="none" w:sz="0" w:space="0" w:color="auto"/>
        <w:right w:val="none" w:sz="0" w:space="0" w:color="auto"/>
      </w:divBdr>
    </w:div>
    <w:div w:id="1911957903">
      <w:bodyDiv w:val="1"/>
      <w:marLeft w:val="0"/>
      <w:marRight w:val="0"/>
      <w:marTop w:val="0"/>
      <w:marBottom w:val="0"/>
      <w:divBdr>
        <w:top w:val="none" w:sz="0" w:space="0" w:color="auto"/>
        <w:left w:val="none" w:sz="0" w:space="0" w:color="auto"/>
        <w:bottom w:val="none" w:sz="0" w:space="0" w:color="auto"/>
        <w:right w:val="none" w:sz="0" w:space="0" w:color="auto"/>
      </w:divBdr>
      <w:divsChild>
        <w:div w:id="1816800822">
          <w:marLeft w:val="0"/>
          <w:marRight w:val="0"/>
          <w:marTop w:val="0"/>
          <w:marBottom w:val="0"/>
          <w:divBdr>
            <w:top w:val="none" w:sz="0" w:space="0" w:color="auto"/>
            <w:left w:val="none" w:sz="0" w:space="0" w:color="auto"/>
            <w:bottom w:val="none" w:sz="0" w:space="0" w:color="auto"/>
            <w:right w:val="none" w:sz="0" w:space="0" w:color="auto"/>
          </w:divBdr>
          <w:divsChild>
            <w:div w:id="1066958403">
              <w:marLeft w:val="0"/>
              <w:marRight w:val="0"/>
              <w:marTop w:val="0"/>
              <w:marBottom w:val="0"/>
              <w:divBdr>
                <w:top w:val="none" w:sz="0" w:space="0" w:color="auto"/>
                <w:left w:val="none" w:sz="0" w:space="0" w:color="auto"/>
                <w:bottom w:val="none" w:sz="0" w:space="0" w:color="auto"/>
                <w:right w:val="none" w:sz="0" w:space="0" w:color="auto"/>
              </w:divBdr>
              <w:divsChild>
                <w:div w:id="1591234277">
                  <w:marLeft w:val="0"/>
                  <w:marRight w:val="0"/>
                  <w:marTop w:val="0"/>
                  <w:marBottom w:val="0"/>
                  <w:divBdr>
                    <w:top w:val="none" w:sz="0" w:space="0" w:color="auto"/>
                    <w:left w:val="none" w:sz="0" w:space="0" w:color="auto"/>
                    <w:bottom w:val="none" w:sz="0" w:space="0" w:color="auto"/>
                    <w:right w:val="none" w:sz="0" w:space="0" w:color="auto"/>
                  </w:divBdr>
                  <w:divsChild>
                    <w:div w:id="1870222227">
                      <w:marLeft w:val="0"/>
                      <w:marRight w:val="0"/>
                      <w:marTop w:val="0"/>
                      <w:marBottom w:val="0"/>
                      <w:divBdr>
                        <w:top w:val="none" w:sz="0" w:space="0" w:color="auto"/>
                        <w:left w:val="none" w:sz="0" w:space="0" w:color="auto"/>
                        <w:bottom w:val="none" w:sz="0" w:space="0" w:color="auto"/>
                        <w:right w:val="none" w:sz="0" w:space="0" w:color="auto"/>
                      </w:divBdr>
                      <w:divsChild>
                        <w:div w:id="832912354">
                          <w:marLeft w:val="0"/>
                          <w:marRight w:val="0"/>
                          <w:marTop w:val="0"/>
                          <w:marBottom w:val="0"/>
                          <w:divBdr>
                            <w:top w:val="none" w:sz="0" w:space="0" w:color="auto"/>
                            <w:left w:val="none" w:sz="0" w:space="0" w:color="auto"/>
                            <w:bottom w:val="none" w:sz="0" w:space="0" w:color="auto"/>
                            <w:right w:val="none" w:sz="0" w:space="0" w:color="auto"/>
                          </w:divBdr>
                          <w:divsChild>
                            <w:div w:id="173619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8291263">
      <w:bodyDiv w:val="1"/>
      <w:marLeft w:val="0"/>
      <w:marRight w:val="0"/>
      <w:marTop w:val="0"/>
      <w:marBottom w:val="0"/>
      <w:divBdr>
        <w:top w:val="none" w:sz="0" w:space="0" w:color="auto"/>
        <w:left w:val="none" w:sz="0" w:space="0" w:color="auto"/>
        <w:bottom w:val="none" w:sz="0" w:space="0" w:color="auto"/>
        <w:right w:val="none" w:sz="0" w:space="0" w:color="auto"/>
      </w:divBdr>
      <w:divsChild>
        <w:div w:id="1685980664">
          <w:marLeft w:val="0"/>
          <w:marRight w:val="0"/>
          <w:marTop w:val="0"/>
          <w:marBottom w:val="0"/>
          <w:divBdr>
            <w:top w:val="single" w:sz="2" w:space="0" w:color="auto"/>
            <w:left w:val="single" w:sz="2" w:space="0" w:color="auto"/>
            <w:bottom w:val="single" w:sz="2" w:space="0" w:color="auto"/>
            <w:right w:val="single" w:sz="2" w:space="0" w:color="auto"/>
          </w:divBdr>
        </w:div>
      </w:divsChild>
    </w:div>
    <w:div w:id="2098212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 /><Relationship Id="rId18" Type="http://schemas.openxmlformats.org/officeDocument/2006/relationships/hyperlink" Target="https://www.nice.org.uk/guidance/qs48/documents/depression-in-children-and-young-people-briefing-paper-2" TargetMode="External" /><Relationship Id="rId26" Type="http://schemas.openxmlformats.org/officeDocument/2006/relationships/hyperlink" Target="https://assets.publishing.service.gov.uk/media/5a80b26bed915d74e33fbe3c/Childrens_Mental_Health.pdf" TargetMode="External" /><Relationship Id="rId39" Type="http://schemas.openxmlformats.org/officeDocument/2006/relationships/hyperlink" Target="https://doi.org/10.3390/jcm14061809" TargetMode="External" /><Relationship Id="rId21" Type="http://schemas.openxmlformats.org/officeDocument/2006/relationships/hyperlink" Target="https://www.cdc.gov/about/priorities/why-is-addressing-sdoh-important.html" TargetMode="External" /><Relationship Id="rId34" Type="http://schemas.openxmlformats.org/officeDocument/2006/relationships/hyperlink" Target="https://doi.org/10.3390/brainsci11121633" TargetMode="External" /><Relationship Id="rId42" Type="http://schemas.openxmlformats.org/officeDocument/2006/relationships/hyperlink" Target="https://www.nicenet.ca/articles/loneliness-and-social-isolation-among-older-adults" TargetMode="External" /><Relationship Id="rId47" Type="http://schemas.openxmlformats.org/officeDocument/2006/relationships/hyperlink" Target="https://x.com/EU_Health/status/723065039163269120" TargetMode="External" /><Relationship Id="rId50" Type="http://schemas.openxmlformats.org/officeDocument/2006/relationships/footer" Target="footer1.xml" /><Relationship Id="rId55"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hyperlink" Target="https://doi.org/10.1016/j.pmedr.2020.101273" TargetMode="External" /><Relationship Id="rId33" Type="http://schemas.openxmlformats.org/officeDocument/2006/relationships/hyperlink" Target="https://doi.org/10.1007/s12603-020-1539-5" TargetMode="External" /><Relationship Id="rId38" Type="http://schemas.openxmlformats.org/officeDocument/2006/relationships/hyperlink" Target="https://doi.org/10.1080/26892618.2025.2557288" TargetMode="External" /><Relationship Id="rId46" Type="http://schemas.openxmlformats.org/officeDocument/2006/relationships/hyperlink" Target="https://www.projectguru.in/different-purposes-epidemiology-studies/" TargetMode="External" /><Relationship Id="rId2" Type="http://schemas.openxmlformats.org/officeDocument/2006/relationships/numbering" Target="numbering.xml" /><Relationship Id="rId16" Type="http://schemas.openxmlformats.org/officeDocument/2006/relationships/image" Target="media/image9.jpeg" /><Relationship Id="rId20" Type="http://schemas.openxmlformats.org/officeDocument/2006/relationships/hyperlink" Target="https://doi.org/10.1111/eip.13278" TargetMode="External" /><Relationship Id="rId29" Type="http://schemas.openxmlformats.org/officeDocument/2006/relationships/hyperlink" Target="https://doi.org/10.1192/bjb.2020.78" TargetMode="External" /><Relationship Id="rId41" Type="http://schemas.openxmlformats.org/officeDocument/2006/relationships/hyperlink" Target="https://doi.org/10.3390/su132413756" TargetMode="External" /><Relationship Id="rId54"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24" Type="http://schemas.openxmlformats.org/officeDocument/2006/relationships/hyperlink" Target="https://doi.org/10.1016/j.jad.2015.04.042" TargetMode="External" /><Relationship Id="rId32" Type="http://schemas.openxmlformats.org/officeDocument/2006/relationships/hyperlink" Target="https://www.gov.uk/government/publications/health-inequalities-place-based-approaches-to-reduce-inequalities/place-based-approaches-for-reducing-health-inequalities-main-report" TargetMode="External" /><Relationship Id="rId37" Type="http://schemas.openxmlformats.org/officeDocument/2006/relationships/hyperlink" Target="https://post.parliament.uk/healthy-ageing-and-care-for-older-populations/" TargetMode="External" /><Relationship Id="rId40" Type="http://schemas.openxmlformats.org/officeDocument/2006/relationships/hyperlink" Target="https://bluebrix.health/blogs/closing-equity-gap-using-data-analytics-sdoh-vbc-programs/" TargetMode="External" /><Relationship Id="rId45" Type="http://schemas.openxmlformats.org/officeDocument/2006/relationships/hyperlink" Target="https://medicalxpress.com/news/2018-05-depression-brain-aging-psychologists.html" TargetMode="External" /><Relationship Id="rId53" Type="http://schemas.openxmlformats.org/officeDocument/2006/relationships/footer" Target="footer3.xml" /><Relationship Id="rId5" Type="http://schemas.openxmlformats.org/officeDocument/2006/relationships/webSettings" Target="webSettings.xml" /><Relationship Id="rId15" Type="http://schemas.openxmlformats.org/officeDocument/2006/relationships/image" Target="media/image8.jpeg" /><Relationship Id="rId23" Type="http://schemas.openxmlformats.org/officeDocument/2006/relationships/hyperlink" Target="https://doi.org/10.1016/j.eclinm.2023.101860" TargetMode="External" /><Relationship Id="rId28" Type="http://schemas.openxmlformats.org/officeDocument/2006/relationships/hyperlink" Target="https://assets.publishing.service.gov.uk/media/5d273adce5274a5862768ff9/future-of-an-ageing-population.pdf" TargetMode="External" /><Relationship Id="rId36" Type="http://schemas.openxmlformats.org/officeDocument/2006/relationships/hyperlink" Target="https://doi.org/10.1016/j.eclinm.2021.101175" TargetMode="External" /><Relationship Id="rId49" Type="http://schemas.openxmlformats.org/officeDocument/2006/relationships/header" Target="header2.xml" /><Relationship Id="rId10" Type="http://schemas.openxmlformats.org/officeDocument/2006/relationships/image" Target="media/image3.png" /><Relationship Id="rId19" Type="http://schemas.openxmlformats.org/officeDocument/2006/relationships/hyperlink" Target="https://doi.org/10.1017/s1041610214002749" TargetMode="External" /><Relationship Id="rId31" Type="http://schemas.openxmlformats.org/officeDocument/2006/relationships/hyperlink" Target="https://www.nimh.nih.gov/health/publications/depression" TargetMode="External" /><Relationship Id="rId44" Type="http://schemas.openxmlformats.org/officeDocument/2006/relationships/hyperlink" Target="https://www.sciencedirect.com/topics/medicine-and-dentistry/determinants-of-health" TargetMode="External" /><Relationship Id="rId52" Type="http://schemas.openxmlformats.org/officeDocument/2006/relationships/header" Target="header3.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doi.org/10.1016/j.ijnurstu.2017.09.010" TargetMode="External" /><Relationship Id="rId27" Type="http://schemas.openxmlformats.org/officeDocument/2006/relationships/hyperlink" Target="https://doi.org/10.1007/978-981-15-5187-1_13" TargetMode="External" /><Relationship Id="rId30" Type="http://schemas.openxmlformats.org/officeDocument/2006/relationships/hyperlink" Target="https://doi.org/10.1016/j.jadr.2023.100631" TargetMode="External" /><Relationship Id="rId35" Type="http://schemas.openxmlformats.org/officeDocument/2006/relationships/hyperlink" Target="https://doi.org/10.1016/j.wss.2022.100089" TargetMode="External" /><Relationship Id="rId43" Type="http://schemas.openxmlformats.org/officeDocument/2006/relationships/hyperlink" Target="https://womensenews.org/2013/09/report-41-us-women-brink-poverty/" TargetMode="External" /><Relationship Id="rId48" Type="http://schemas.openxmlformats.org/officeDocument/2006/relationships/header" Target="header1.xml" /><Relationship Id="rId8" Type="http://schemas.openxmlformats.org/officeDocument/2006/relationships/image" Target="media/image1.jpeg" /><Relationship Id="rId51" Type="http://schemas.openxmlformats.org/officeDocument/2006/relationships/footer" Target="footer2.xml" /><Relationship Id="rId3"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7E4ACC-B2F1-4397-A09A-9A4DB9BA17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4656</Words>
  <Characters>26542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2025-12-15T21:15:00Z</dcterms:created>
  <dcterms:modified xsi:type="dcterms:W3CDTF">2025-12-15T21:19:00Z</dcterms:modified>
</cp:coreProperties>
</file>