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7D9E8" w14:textId="33E60D4A" w:rsidR="001B6F31" w:rsidRDefault="000508D3">
      <w:r w:rsidRPr="00074402">
        <w:rPr>
          <w:rFonts w:ascii="Arial" w:hAnsi="Arial" w:cs="Arial"/>
          <w:noProof/>
          <w:szCs w:val="24"/>
        </w:rPr>
        <w:drawing>
          <wp:anchor distT="0" distB="0" distL="114300" distR="114300" simplePos="0" relativeHeight="251659264" behindDoc="0" locked="0" layoutInCell="1" allowOverlap="1" wp14:anchorId="1B39B341" wp14:editId="6149AF35">
            <wp:simplePos x="0" y="0"/>
            <wp:positionH relativeFrom="margin">
              <wp:align>left</wp:align>
            </wp:positionH>
            <wp:positionV relativeFrom="paragraph">
              <wp:posOffset>0</wp:posOffset>
            </wp:positionV>
            <wp:extent cx="1809750" cy="695325"/>
            <wp:effectExtent l="0" t="0" r="0" b="9525"/>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695325"/>
                    </a:xfrm>
                    <a:prstGeom prst="rect">
                      <a:avLst/>
                    </a:prstGeom>
                    <a:noFill/>
                    <a:ln>
                      <a:noFill/>
                    </a:ln>
                  </pic:spPr>
                </pic:pic>
              </a:graphicData>
            </a:graphic>
            <wp14:sizeRelV relativeFrom="margin">
              <wp14:pctHeight>0</wp14:pctHeight>
            </wp14:sizeRelV>
          </wp:anchor>
        </w:drawing>
      </w:r>
      <w:r w:rsidR="000974F6">
        <w:t xml:space="preserve">                                                                                                              2025/2026</w:t>
      </w:r>
    </w:p>
    <w:p w14:paraId="2B697159" w14:textId="77777777" w:rsidR="000508D3" w:rsidRPr="000508D3" w:rsidRDefault="000508D3" w:rsidP="000508D3"/>
    <w:p w14:paraId="1144514F" w14:textId="77777777" w:rsidR="000508D3" w:rsidRPr="000508D3" w:rsidRDefault="000508D3" w:rsidP="000508D3"/>
    <w:p w14:paraId="077C8D68" w14:textId="77777777" w:rsidR="000508D3" w:rsidRPr="000508D3" w:rsidRDefault="000508D3" w:rsidP="000508D3"/>
    <w:p w14:paraId="3152F5EA" w14:textId="77777777" w:rsidR="000508D3" w:rsidRPr="000508D3" w:rsidRDefault="000508D3" w:rsidP="000508D3"/>
    <w:p w14:paraId="7B0081B6" w14:textId="2115C5BD" w:rsidR="008C275D" w:rsidRDefault="000E3C1B" w:rsidP="000508D3">
      <w:pPr>
        <w:tabs>
          <w:tab w:val="left" w:pos="3000"/>
        </w:tabs>
        <w:rPr>
          <w:rFonts w:ascii="Arial" w:hAnsi="Arial" w:cs="Arial"/>
          <w:b/>
          <w:bCs/>
          <w:color w:val="0D0D0D" w:themeColor="text1" w:themeTint="F2"/>
          <w:sz w:val="28"/>
          <w:szCs w:val="28"/>
        </w:rPr>
      </w:pPr>
      <w:r>
        <w:rPr>
          <w:rFonts w:ascii="Arial" w:hAnsi="Arial" w:cs="Arial"/>
          <w:color w:val="153D63" w:themeColor="text2" w:themeTint="E6"/>
          <w:sz w:val="28"/>
          <w:szCs w:val="28"/>
        </w:rPr>
        <w:t xml:space="preserve">                              </w:t>
      </w:r>
      <w:r w:rsidR="008C275D">
        <w:rPr>
          <w:rFonts w:ascii="Arial" w:hAnsi="Arial" w:cs="Arial"/>
          <w:color w:val="153D63" w:themeColor="text2" w:themeTint="E6"/>
          <w:sz w:val="28"/>
          <w:szCs w:val="28"/>
        </w:rPr>
        <w:t xml:space="preserve">   </w:t>
      </w:r>
      <w:r w:rsidR="000508D3" w:rsidRPr="000508D3">
        <w:rPr>
          <w:rFonts w:ascii="Arial" w:hAnsi="Arial" w:cs="Arial"/>
          <w:b/>
          <w:bCs/>
          <w:color w:val="0D0D0D" w:themeColor="text1" w:themeTint="F2"/>
          <w:sz w:val="28"/>
          <w:szCs w:val="28"/>
        </w:rPr>
        <w:t>W</w:t>
      </w:r>
      <w:r w:rsidR="000508D3">
        <w:rPr>
          <w:rFonts w:ascii="Arial" w:hAnsi="Arial" w:cs="Arial"/>
          <w:b/>
          <w:bCs/>
          <w:color w:val="0D0D0D" w:themeColor="text1" w:themeTint="F2"/>
          <w:sz w:val="28"/>
          <w:szCs w:val="28"/>
        </w:rPr>
        <w:t>RITTEN ASSI</w:t>
      </w:r>
      <w:r w:rsidR="008C275D">
        <w:rPr>
          <w:rFonts w:ascii="Arial" w:hAnsi="Arial" w:cs="Arial"/>
          <w:b/>
          <w:bCs/>
          <w:color w:val="0D0D0D" w:themeColor="text1" w:themeTint="F2"/>
          <w:sz w:val="28"/>
          <w:szCs w:val="28"/>
        </w:rPr>
        <w:t>GNMENT</w:t>
      </w:r>
    </w:p>
    <w:p w14:paraId="1BAA3A3F" w14:textId="77777777" w:rsidR="000E3C1B" w:rsidRDefault="000E3C1B" w:rsidP="000508D3">
      <w:pPr>
        <w:tabs>
          <w:tab w:val="left" w:pos="3000"/>
        </w:tabs>
        <w:rPr>
          <w:rFonts w:ascii="Arial" w:hAnsi="Arial" w:cs="Arial"/>
          <w:b/>
          <w:bCs/>
          <w:color w:val="0D0D0D" w:themeColor="text1" w:themeTint="F2"/>
          <w:sz w:val="28"/>
          <w:szCs w:val="28"/>
        </w:rPr>
      </w:pPr>
    </w:p>
    <w:p w14:paraId="1D752AD3" w14:textId="77777777" w:rsidR="008C275D" w:rsidRDefault="008C275D" w:rsidP="000508D3">
      <w:pPr>
        <w:tabs>
          <w:tab w:val="left" w:pos="3000"/>
        </w:tabs>
        <w:rPr>
          <w:rFonts w:ascii="Arial" w:hAnsi="Arial" w:cs="Arial"/>
          <w:b/>
          <w:bCs/>
          <w:color w:val="0D0D0D" w:themeColor="text1" w:themeTint="F2"/>
          <w:sz w:val="28"/>
          <w:szCs w:val="28"/>
        </w:rPr>
      </w:pPr>
      <w:r>
        <w:rPr>
          <w:rFonts w:ascii="Arial" w:hAnsi="Arial" w:cs="Arial"/>
          <w:b/>
          <w:bCs/>
          <w:color w:val="0D0D0D" w:themeColor="text1" w:themeTint="F2"/>
          <w:sz w:val="28"/>
          <w:szCs w:val="28"/>
        </w:rPr>
        <w:t xml:space="preserve">                                        </w:t>
      </w:r>
    </w:p>
    <w:p w14:paraId="4FBE90DE" w14:textId="77777777" w:rsidR="00151534" w:rsidRPr="00C83A82" w:rsidRDefault="00151534" w:rsidP="00151534">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AHOU ANNA YASMINE KRAMO</w:t>
      </w:r>
    </w:p>
    <w:p w14:paraId="348ABB12" w14:textId="77777777" w:rsidR="00151534" w:rsidRPr="00C83A82" w:rsidRDefault="00151534" w:rsidP="00151534">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2437213</w:t>
      </w:r>
    </w:p>
    <w:p w14:paraId="74F539C0" w14:textId="45E88003" w:rsidR="00FD0D11" w:rsidRDefault="00151534" w:rsidP="00FD0D11">
      <w:pPr>
        <w:tabs>
          <w:tab w:val="left" w:pos="3000"/>
        </w:tabs>
        <w:rPr>
          <w:rFonts w:ascii="Arial" w:hAnsi="Arial" w:cs="Arial"/>
          <w:color w:val="153D63" w:themeColor="text2" w:themeTint="E6"/>
          <w:sz w:val="28"/>
          <w:szCs w:val="28"/>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FD0D11" w:rsidRPr="000508D3">
        <w:rPr>
          <w:rFonts w:ascii="Arial" w:hAnsi="Arial" w:cs="Arial"/>
          <w:color w:val="153D63" w:themeColor="text2" w:themeTint="E6"/>
          <w:sz w:val="28"/>
          <w:szCs w:val="28"/>
        </w:rPr>
        <w:t>INTRODUCTION TO HEALTH AND SOCIAL CARE</w:t>
      </w:r>
    </w:p>
    <w:p w14:paraId="5BC7AD82" w14:textId="3CE54620" w:rsidR="001F14E5" w:rsidRPr="000E3C1B" w:rsidRDefault="00151534" w:rsidP="001F14E5">
      <w:pPr>
        <w:tabs>
          <w:tab w:val="left" w:pos="6540"/>
        </w:tabs>
        <w:spacing w:line="360" w:lineRule="auto"/>
        <w:rPr>
          <w:rFonts w:ascii="Arial" w:hAnsi="Arial" w:cs="Arial"/>
          <w:b/>
          <w:bCs/>
          <w:sz w:val="28"/>
          <w:szCs w:val="28"/>
        </w:rPr>
      </w:pPr>
      <w:r w:rsidRPr="007E1392">
        <w:rPr>
          <w:rFonts w:ascii="Arial" w:hAnsi="Arial" w:cs="Arial"/>
          <w:b/>
          <w:bCs/>
          <w:sz w:val="28"/>
          <w:szCs w:val="28"/>
        </w:rPr>
        <w:t xml:space="preserve">Module </w:t>
      </w:r>
      <w:r w:rsidR="001F14E5" w:rsidRPr="007E1392">
        <w:rPr>
          <w:rFonts w:ascii="Arial" w:hAnsi="Arial" w:cs="Arial"/>
          <w:b/>
          <w:bCs/>
          <w:sz w:val="28"/>
          <w:szCs w:val="28"/>
        </w:rPr>
        <w:t>code</w:t>
      </w:r>
      <w:r w:rsidR="001F14E5" w:rsidRPr="007E1392">
        <w:rPr>
          <w:rFonts w:ascii="Arial" w:hAnsi="Arial" w:cs="Arial"/>
          <w:sz w:val="28"/>
          <w:szCs w:val="28"/>
        </w:rPr>
        <w:t>:</w:t>
      </w:r>
      <w:r w:rsidR="001F14E5">
        <w:rPr>
          <w:rFonts w:ascii="Arial" w:hAnsi="Arial" w:cs="Arial"/>
          <w:sz w:val="28"/>
          <w:szCs w:val="28"/>
        </w:rPr>
        <w:t xml:space="preserve"> </w:t>
      </w:r>
      <w:r w:rsidR="001F14E5" w:rsidRPr="000E3C1B">
        <w:rPr>
          <w:rFonts w:ascii="Arial" w:hAnsi="Arial" w:cs="Arial"/>
          <w:sz w:val="28"/>
          <w:szCs w:val="28"/>
        </w:rPr>
        <w:t>LCHS4003</w:t>
      </w:r>
    </w:p>
    <w:p w14:paraId="06FB34C8" w14:textId="24BCF3FE" w:rsidR="008C275D" w:rsidRPr="000E3C1B" w:rsidRDefault="00151534" w:rsidP="00151534">
      <w:pPr>
        <w:rPr>
          <w:rFonts w:ascii="Arial" w:hAnsi="Arial" w:cs="Arial"/>
          <w:sz w:val="28"/>
          <w:szCs w:val="28"/>
        </w:rPr>
      </w:pPr>
      <w:r w:rsidRPr="000E3C1B">
        <w:rPr>
          <w:rFonts w:ascii="Arial" w:hAnsi="Arial" w:cs="Arial"/>
          <w:b/>
          <w:bCs/>
          <w:sz w:val="28"/>
          <w:szCs w:val="28"/>
        </w:rPr>
        <w:t xml:space="preserve">Lecturer </w:t>
      </w:r>
      <w:r w:rsidR="00E24EE2" w:rsidRPr="000E3C1B">
        <w:rPr>
          <w:rFonts w:ascii="Arial" w:hAnsi="Arial" w:cs="Arial"/>
          <w:b/>
          <w:bCs/>
          <w:sz w:val="28"/>
          <w:szCs w:val="28"/>
        </w:rPr>
        <w:t>Name:</w:t>
      </w:r>
      <w:r w:rsidR="000E3C1B" w:rsidRPr="000E3C1B">
        <w:rPr>
          <w:rFonts w:ascii="Arial" w:hAnsi="Arial" w:cs="Arial"/>
          <w:b/>
          <w:bCs/>
          <w:sz w:val="28"/>
          <w:szCs w:val="28"/>
        </w:rPr>
        <w:t xml:space="preserve"> </w:t>
      </w:r>
      <w:r w:rsidR="000E3C1B" w:rsidRPr="000E3C1B">
        <w:rPr>
          <w:rFonts w:ascii="Arial" w:hAnsi="Arial" w:cs="Arial"/>
          <w:sz w:val="28"/>
          <w:szCs w:val="28"/>
        </w:rPr>
        <w:t>Mr Kane</w:t>
      </w:r>
    </w:p>
    <w:p w14:paraId="6F307A8D" w14:textId="77777777" w:rsidR="00FD0D11" w:rsidRPr="000E3C1B" w:rsidRDefault="00FD0D11" w:rsidP="00151534">
      <w:pPr>
        <w:rPr>
          <w:rFonts w:ascii="Arial" w:hAnsi="Arial" w:cs="Arial"/>
          <w:b/>
          <w:bCs/>
          <w:sz w:val="28"/>
          <w:szCs w:val="28"/>
        </w:rPr>
      </w:pPr>
    </w:p>
    <w:p w14:paraId="2024210B" w14:textId="77777777" w:rsidR="00FD0D11" w:rsidRPr="000E3C1B" w:rsidRDefault="00FD0D11" w:rsidP="00151534">
      <w:pPr>
        <w:rPr>
          <w:rFonts w:ascii="Arial" w:hAnsi="Arial" w:cs="Arial"/>
          <w:b/>
          <w:bCs/>
          <w:sz w:val="28"/>
          <w:szCs w:val="28"/>
        </w:rPr>
      </w:pPr>
    </w:p>
    <w:p w14:paraId="19E13F23" w14:textId="77777777" w:rsidR="00FD0D11" w:rsidRPr="000E3C1B" w:rsidRDefault="00FD0D11" w:rsidP="00151534">
      <w:pPr>
        <w:rPr>
          <w:rFonts w:ascii="Arial" w:hAnsi="Arial" w:cs="Arial"/>
          <w:b/>
          <w:bCs/>
          <w:sz w:val="28"/>
          <w:szCs w:val="28"/>
        </w:rPr>
      </w:pPr>
    </w:p>
    <w:p w14:paraId="3C7D40F6" w14:textId="77777777" w:rsidR="00FD0D11" w:rsidRPr="000E3C1B" w:rsidRDefault="00FD0D11" w:rsidP="00151534">
      <w:pPr>
        <w:rPr>
          <w:rFonts w:ascii="Arial" w:hAnsi="Arial" w:cs="Arial"/>
          <w:b/>
          <w:bCs/>
          <w:sz w:val="28"/>
          <w:szCs w:val="28"/>
        </w:rPr>
      </w:pPr>
    </w:p>
    <w:p w14:paraId="11111E85" w14:textId="77777777" w:rsidR="00FD0D11" w:rsidRPr="000E3C1B" w:rsidRDefault="00FD0D11" w:rsidP="00151534">
      <w:pPr>
        <w:rPr>
          <w:rFonts w:ascii="Arial" w:hAnsi="Arial" w:cs="Arial"/>
          <w:b/>
          <w:bCs/>
          <w:sz w:val="28"/>
          <w:szCs w:val="28"/>
        </w:rPr>
      </w:pPr>
    </w:p>
    <w:p w14:paraId="39D8848A" w14:textId="77777777" w:rsidR="00FD0D11" w:rsidRPr="000E3C1B" w:rsidRDefault="00FD0D11" w:rsidP="00151534">
      <w:pPr>
        <w:rPr>
          <w:rFonts w:ascii="Arial" w:hAnsi="Arial" w:cs="Arial"/>
          <w:b/>
          <w:bCs/>
          <w:sz w:val="28"/>
          <w:szCs w:val="28"/>
        </w:rPr>
      </w:pPr>
    </w:p>
    <w:p w14:paraId="2F84E0A6" w14:textId="77777777" w:rsidR="00FD0D11" w:rsidRPr="000E3C1B" w:rsidRDefault="00FD0D11" w:rsidP="00151534">
      <w:pPr>
        <w:rPr>
          <w:rFonts w:ascii="Arial" w:hAnsi="Arial" w:cs="Arial"/>
          <w:b/>
          <w:bCs/>
          <w:sz w:val="28"/>
          <w:szCs w:val="28"/>
        </w:rPr>
      </w:pPr>
    </w:p>
    <w:p w14:paraId="19649722" w14:textId="77777777" w:rsidR="00FD0D11" w:rsidRDefault="00FD0D11" w:rsidP="00151534">
      <w:pPr>
        <w:rPr>
          <w:rFonts w:ascii="Arial" w:hAnsi="Arial" w:cs="Arial"/>
          <w:b/>
          <w:bCs/>
          <w:color w:val="0D0D0D" w:themeColor="text1" w:themeTint="F2"/>
          <w:sz w:val="28"/>
          <w:szCs w:val="28"/>
        </w:rPr>
      </w:pPr>
    </w:p>
    <w:p w14:paraId="67EE9455" w14:textId="77777777" w:rsidR="000E3C1B" w:rsidRDefault="000E3C1B" w:rsidP="000508D3">
      <w:pPr>
        <w:tabs>
          <w:tab w:val="left" w:pos="3000"/>
        </w:tabs>
        <w:rPr>
          <w:rFonts w:ascii="Arial" w:hAnsi="Arial" w:cs="Arial"/>
          <w:b/>
          <w:bCs/>
          <w:color w:val="0D0D0D" w:themeColor="text1" w:themeTint="F2"/>
          <w:sz w:val="28"/>
          <w:szCs w:val="28"/>
        </w:rPr>
      </w:pPr>
    </w:p>
    <w:p w14:paraId="6D9DE4DA" w14:textId="77777777" w:rsidR="000E3C1B" w:rsidRDefault="000E3C1B" w:rsidP="000508D3">
      <w:pPr>
        <w:tabs>
          <w:tab w:val="left" w:pos="3000"/>
        </w:tabs>
        <w:rPr>
          <w:rFonts w:ascii="Arial" w:hAnsi="Arial" w:cs="Arial"/>
          <w:b/>
          <w:bCs/>
          <w:color w:val="0D0D0D" w:themeColor="text1" w:themeTint="F2"/>
          <w:sz w:val="28"/>
          <w:szCs w:val="28"/>
        </w:rPr>
      </w:pPr>
    </w:p>
    <w:p w14:paraId="1B4B2DCF" w14:textId="77777777" w:rsidR="00E24EE2" w:rsidRDefault="00E24EE2" w:rsidP="000508D3">
      <w:pPr>
        <w:tabs>
          <w:tab w:val="left" w:pos="3000"/>
        </w:tabs>
        <w:rPr>
          <w:rFonts w:ascii="Arial" w:hAnsi="Arial" w:cs="Arial"/>
          <w:b/>
          <w:bCs/>
          <w:color w:val="0D0D0D" w:themeColor="text1" w:themeTint="F2"/>
          <w:sz w:val="28"/>
          <w:szCs w:val="28"/>
        </w:rPr>
      </w:pPr>
    </w:p>
    <w:p w14:paraId="7A04FB18" w14:textId="77777777" w:rsidR="00E24EE2" w:rsidRDefault="00E24EE2" w:rsidP="000508D3">
      <w:pPr>
        <w:tabs>
          <w:tab w:val="left" w:pos="3000"/>
        </w:tabs>
        <w:rPr>
          <w:rFonts w:ascii="Arial" w:hAnsi="Arial" w:cs="Arial"/>
          <w:b/>
          <w:bCs/>
          <w:color w:val="0D0D0D" w:themeColor="text1" w:themeTint="F2"/>
          <w:sz w:val="28"/>
          <w:szCs w:val="28"/>
        </w:rPr>
      </w:pPr>
    </w:p>
    <w:p w14:paraId="233C85BC" w14:textId="77777777" w:rsidR="00E24EE2" w:rsidRDefault="00E24EE2" w:rsidP="000508D3">
      <w:pPr>
        <w:tabs>
          <w:tab w:val="left" w:pos="3000"/>
        </w:tabs>
        <w:rPr>
          <w:rFonts w:ascii="Arial" w:hAnsi="Arial" w:cs="Arial"/>
          <w:b/>
          <w:bCs/>
          <w:color w:val="0D0D0D" w:themeColor="text1" w:themeTint="F2"/>
          <w:sz w:val="28"/>
          <w:szCs w:val="28"/>
        </w:rPr>
      </w:pPr>
    </w:p>
    <w:p w14:paraId="1DAD8F49" w14:textId="77777777" w:rsidR="00E24EE2" w:rsidRDefault="00E24EE2" w:rsidP="000508D3">
      <w:pPr>
        <w:tabs>
          <w:tab w:val="left" w:pos="3000"/>
        </w:tabs>
        <w:rPr>
          <w:rFonts w:ascii="Arial" w:hAnsi="Arial" w:cs="Arial"/>
          <w:b/>
          <w:bCs/>
          <w:color w:val="0D0D0D" w:themeColor="text1" w:themeTint="F2"/>
          <w:sz w:val="28"/>
          <w:szCs w:val="28"/>
        </w:rPr>
      </w:pPr>
    </w:p>
    <w:p w14:paraId="1D03D3B2" w14:textId="63E32FCC" w:rsidR="000974F6" w:rsidRDefault="000974F6" w:rsidP="000508D3">
      <w:pPr>
        <w:tabs>
          <w:tab w:val="left" w:pos="3000"/>
        </w:tabs>
        <w:rPr>
          <w:rFonts w:ascii="Arial" w:hAnsi="Arial" w:cs="Arial"/>
          <w:b/>
          <w:bCs/>
          <w:color w:val="0D0D0D" w:themeColor="text1" w:themeTint="F2"/>
          <w:sz w:val="28"/>
          <w:szCs w:val="28"/>
        </w:rPr>
      </w:pPr>
      <w:r>
        <w:rPr>
          <w:rFonts w:ascii="Arial" w:hAnsi="Arial" w:cs="Arial"/>
          <w:b/>
          <w:bCs/>
          <w:color w:val="0D0D0D" w:themeColor="text1" w:themeTint="F2"/>
          <w:sz w:val="28"/>
          <w:szCs w:val="28"/>
        </w:rPr>
        <w:lastRenderedPageBreak/>
        <w:t xml:space="preserve">INTRODUCTION </w:t>
      </w:r>
    </w:p>
    <w:p w14:paraId="336657A1" w14:textId="7C351F6F" w:rsidR="008C275D" w:rsidRDefault="008C275D" w:rsidP="000508D3">
      <w:pPr>
        <w:tabs>
          <w:tab w:val="left" w:pos="3000"/>
        </w:tabs>
        <w:rPr>
          <w:rFonts w:ascii="Arial" w:hAnsi="Arial" w:cs="Arial"/>
          <w:color w:val="0D0D0D" w:themeColor="text1" w:themeTint="F2"/>
        </w:rPr>
      </w:pPr>
      <w:r w:rsidRPr="008C275D">
        <w:rPr>
          <w:rFonts w:ascii="Arial" w:hAnsi="Arial" w:cs="Arial"/>
          <w:color w:val="0D0D0D" w:themeColor="text1" w:themeTint="F2"/>
        </w:rPr>
        <w:t xml:space="preserve">This report examines the health and social care practices relevant to the case of Mrs Mann, a 72-year-old woman recently discharged home after hip replacement surgery. She receives domiciliary care twice daily, support from a physiotherapist, and ongoing medical oversight from her GP. Mrs Mann’s first language is </w:t>
      </w:r>
      <w:r w:rsidR="00CC1C7F" w:rsidRPr="008C275D">
        <w:rPr>
          <w:rFonts w:ascii="Arial" w:hAnsi="Arial" w:cs="Arial"/>
          <w:color w:val="0D0D0D" w:themeColor="text1" w:themeTint="F2"/>
        </w:rPr>
        <w:t>Urdu,</w:t>
      </w:r>
      <w:r w:rsidRPr="008C275D">
        <w:rPr>
          <w:rFonts w:ascii="Arial" w:hAnsi="Arial" w:cs="Arial"/>
          <w:color w:val="0D0D0D" w:themeColor="text1" w:themeTint="F2"/>
        </w:rPr>
        <w:t xml:space="preserve"> and she speaks limited English, which has contributed to challenges in her care, including missed communication and inconsistent documentation. This report explores three key areas: effective communication, the importance of good administrative skills, and collaborative working between professionals.</w:t>
      </w:r>
      <w:r w:rsidR="000974F6">
        <w:rPr>
          <w:rFonts w:ascii="Arial" w:hAnsi="Arial" w:cs="Arial"/>
          <w:color w:val="0D0D0D" w:themeColor="text1" w:themeTint="F2"/>
        </w:rPr>
        <w:t xml:space="preserve"> In the continuation of our work, we will explore the three key points of our report.</w:t>
      </w:r>
    </w:p>
    <w:p w14:paraId="0CF445A0" w14:textId="77777777" w:rsidR="00EA283D" w:rsidRDefault="00EA283D" w:rsidP="000508D3">
      <w:pPr>
        <w:tabs>
          <w:tab w:val="left" w:pos="3000"/>
        </w:tabs>
        <w:rPr>
          <w:rFonts w:ascii="Arial" w:hAnsi="Arial" w:cs="Arial"/>
          <w:color w:val="0D0D0D" w:themeColor="text1" w:themeTint="F2"/>
        </w:rPr>
      </w:pPr>
    </w:p>
    <w:p w14:paraId="67FF5EAF" w14:textId="77777777" w:rsidR="00EA283D" w:rsidRDefault="00EA283D" w:rsidP="000508D3">
      <w:pPr>
        <w:tabs>
          <w:tab w:val="left" w:pos="3000"/>
        </w:tabs>
        <w:rPr>
          <w:rFonts w:ascii="Arial" w:hAnsi="Arial" w:cs="Arial"/>
          <w:color w:val="0D0D0D" w:themeColor="text1" w:themeTint="F2"/>
        </w:rPr>
      </w:pPr>
    </w:p>
    <w:p w14:paraId="26AA3083" w14:textId="0D37C50F" w:rsidR="00471AF0" w:rsidRDefault="009D2397" w:rsidP="000508D3">
      <w:pPr>
        <w:tabs>
          <w:tab w:val="left" w:pos="3000"/>
        </w:tabs>
        <w:rPr>
          <w:rFonts w:ascii="Arial" w:hAnsi="Arial" w:cs="Arial"/>
          <w:b/>
          <w:bCs/>
          <w:color w:val="0D0D0D" w:themeColor="text1" w:themeTint="F2"/>
        </w:rPr>
      </w:pPr>
      <w:r w:rsidRPr="004261AC">
        <w:rPr>
          <w:rFonts w:ascii="Arial" w:hAnsi="Arial" w:cs="Arial"/>
          <w:b/>
          <w:bCs/>
          <w:color w:val="0D0D0D" w:themeColor="text1" w:themeTint="F2"/>
        </w:rPr>
        <w:t>DESCRIPTION OF U</w:t>
      </w:r>
      <w:r w:rsidR="004261AC" w:rsidRPr="004261AC">
        <w:rPr>
          <w:rFonts w:ascii="Arial" w:hAnsi="Arial" w:cs="Arial"/>
          <w:b/>
          <w:bCs/>
          <w:color w:val="0D0D0D" w:themeColor="text1" w:themeTint="F2"/>
        </w:rPr>
        <w:t>RDU:</w:t>
      </w:r>
    </w:p>
    <w:p w14:paraId="32C74A1C" w14:textId="249547F0" w:rsidR="004261AC" w:rsidRDefault="004261AC" w:rsidP="004261AC">
      <w:pPr>
        <w:tabs>
          <w:tab w:val="left" w:pos="3000"/>
        </w:tabs>
        <w:rPr>
          <w:rFonts w:ascii="Arial" w:hAnsi="Arial" w:cs="Arial"/>
          <w:color w:val="0D0D0D" w:themeColor="text1" w:themeTint="F2"/>
        </w:rPr>
      </w:pPr>
      <w:r w:rsidRPr="00CF7BF8">
        <w:rPr>
          <w:rFonts w:ascii="Arial" w:hAnsi="Arial" w:cs="Arial"/>
          <w:b/>
          <w:bCs/>
          <w:color w:val="0D0D0D" w:themeColor="text1" w:themeTint="F2"/>
        </w:rPr>
        <w:t>The Urdu</w:t>
      </w:r>
      <w:r w:rsidRPr="004261AC">
        <w:rPr>
          <w:rFonts w:ascii="Arial" w:hAnsi="Arial" w:cs="Arial"/>
          <w:color w:val="0D0D0D" w:themeColor="text1" w:themeTint="F2"/>
        </w:rPr>
        <w:t xml:space="preserve">: A Cultural Wealthy </w:t>
      </w:r>
      <w:r w:rsidR="00CF7BF8" w:rsidRPr="004261AC">
        <w:rPr>
          <w:rFonts w:ascii="Arial" w:hAnsi="Arial" w:cs="Arial"/>
          <w:color w:val="0D0D0D" w:themeColor="text1" w:themeTint="F2"/>
        </w:rPr>
        <w:t>Community</w:t>
      </w:r>
      <w:r w:rsidR="00CF7BF8">
        <w:rPr>
          <w:rFonts w:ascii="Arial" w:hAnsi="Arial" w:cs="Arial"/>
          <w:color w:val="0D0D0D" w:themeColor="text1" w:themeTint="F2"/>
        </w:rPr>
        <w:t>.</w:t>
      </w:r>
      <w:r w:rsidR="00CF7BF8" w:rsidRPr="004261AC">
        <w:rPr>
          <w:rFonts w:ascii="Arial" w:hAnsi="Arial" w:cs="Arial"/>
          <w:color w:val="0D0D0D" w:themeColor="text1" w:themeTint="F2"/>
        </w:rPr>
        <w:t xml:space="preserve"> The</w:t>
      </w:r>
      <w:r w:rsidRPr="004261AC">
        <w:rPr>
          <w:rFonts w:ascii="Arial" w:hAnsi="Arial" w:cs="Arial"/>
          <w:color w:val="0D0D0D" w:themeColor="text1" w:themeTint="F2"/>
        </w:rPr>
        <w:t xml:space="preserve"> Urdu are an ethnic and linguistic group that lives mainly in Pakistan and India. With a population of more than 100 million people, the Urdu are one of the largest communities in the region.</w:t>
      </w:r>
    </w:p>
    <w:p w14:paraId="45F30178" w14:textId="77777777" w:rsidR="00542BCA" w:rsidRPr="00542BCA" w:rsidRDefault="00542BCA" w:rsidP="00542BCA">
      <w:pPr>
        <w:tabs>
          <w:tab w:val="left" w:pos="3000"/>
        </w:tabs>
        <w:rPr>
          <w:rFonts w:ascii="Arial" w:hAnsi="Arial" w:cs="Arial"/>
          <w:b/>
          <w:bCs/>
          <w:color w:val="0D0D0D" w:themeColor="text1" w:themeTint="F2"/>
        </w:rPr>
      </w:pPr>
      <w:r w:rsidRPr="00542BCA">
        <w:rPr>
          <w:rFonts w:ascii="Arial" w:hAnsi="Arial" w:cs="Arial"/>
          <w:b/>
          <w:bCs/>
          <w:color w:val="0D0D0D" w:themeColor="text1" w:themeTint="F2"/>
        </w:rPr>
        <w:t>Language and literature</w:t>
      </w:r>
    </w:p>
    <w:p w14:paraId="234ACDBE" w14:textId="18A8FE55" w:rsidR="00542BCA" w:rsidRDefault="00542BCA" w:rsidP="00542BCA">
      <w:pPr>
        <w:tabs>
          <w:tab w:val="left" w:pos="3000"/>
        </w:tabs>
        <w:rPr>
          <w:rFonts w:ascii="Arial" w:hAnsi="Arial" w:cs="Arial"/>
          <w:color w:val="0D0D0D" w:themeColor="text1" w:themeTint="F2"/>
        </w:rPr>
      </w:pPr>
      <w:r w:rsidRPr="00542BCA">
        <w:rPr>
          <w:rFonts w:ascii="Arial" w:hAnsi="Arial" w:cs="Arial"/>
          <w:color w:val="0D0D0D" w:themeColor="text1" w:themeTint="F2"/>
        </w:rPr>
        <w:t>Urdu is the official language of Pakistan and one of the official languages of India. It is an Indo-European language that is spoken by more than 100 million people in the world.</w:t>
      </w:r>
    </w:p>
    <w:p w14:paraId="6DFD9CE6" w14:textId="01A50456" w:rsidR="008B21D5" w:rsidRPr="008B21D5" w:rsidRDefault="00933C31" w:rsidP="008B21D5">
      <w:pPr>
        <w:tabs>
          <w:tab w:val="left" w:pos="3000"/>
        </w:tabs>
        <w:rPr>
          <w:rFonts w:ascii="Arial" w:hAnsi="Arial" w:cs="Arial"/>
          <w:color w:val="0D0D0D" w:themeColor="text1" w:themeTint="F2"/>
        </w:rPr>
      </w:pPr>
      <w:r>
        <w:rPr>
          <w:rFonts w:ascii="Arial" w:hAnsi="Arial" w:cs="Arial"/>
          <w:color w:val="0D0D0D" w:themeColor="text1" w:themeTint="F2"/>
        </w:rPr>
        <w:t>Accord</w:t>
      </w:r>
      <w:r w:rsidR="00E573E1">
        <w:rPr>
          <w:rFonts w:ascii="Arial" w:hAnsi="Arial" w:cs="Arial"/>
          <w:color w:val="0D0D0D" w:themeColor="text1" w:themeTint="F2"/>
        </w:rPr>
        <w:t xml:space="preserve">ing to </w:t>
      </w:r>
      <w:r w:rsidR="008B21D5">
        <w:rPr>
          <w:rFonts w:ascii="Arial" w:hAnsi="Arial" w:cs="Arial"/>
          <w:color w:val="0D0D0D" w:themeColor="text1" w:themeTint="F2"/>
        </w:rPr>
        <w:t>Immigrants</w:t>
      </w:r>
      <w:r w:rsidR="00E573E1">
        <w:rPr>
          <w:rFonts w:ascii="Arial" w:hAnsi="Arial" w:cs="Arial"/>
          <w:color w:val="0D0D0D" w:themeColor="text1" w:themeTint="F2"/>
        </w:rPr>
        <w:t xml:space="preserve"> Economic Contributions to the </w:t>
      </w:r>
      <w:r w:rsidR="008B21D5">
        <w:rPr>
          <w:rFonts w:ascii="Arial" w:hAnsi="Arial" w:cs="Arial"/>
          <w:color w:val="0D0D0D" w:themeColor="text1" w:themeTint="F2"/>
        </w:rPr>
        <w:t xml:space="preserve">UK, </w:t>
      </w:r>
      <w:r w:rsidR="008B21D5" w:rsidRPr="008B21D5">
        <w:rPr>
          <w:rFonts w:ascii="Arial" w:hAnsi="Arial" w:cs="Arial"/>
          <w:color w:val="0D0D0D" w:themeColor="text1" w:themeTint="F2"/>
        </w:rPr>
        <w:t>The Urdu people play an important role in the British economy, especially through entrepreneurship and economic contributions.</w:t>
      </w:r>
      <w:r w:rsidR="008B21D5">
        <w:rPr>
          <w:rFonts w:ascii="Arial" w:hAnsi="Arial" w:cs="Arial"/>
          <w:color w:val="0D0D0D" w:themeColor="text1" w:themeTint="F2"/>
        </w:rPr>
        <w:t xml:space="preserve"> </w:t>
      </w:r>
      <w:r w:rsidR="008B21D5" w:rsidRPr="008B21D5">
        <w:rPr>
          <w:rFonts w:ascii="Arial" w:hAnsi="Arial" w:cs="Arial"/>
          <w:color w:val="0D0D0D" w:themeColor="text1" w:themeTint="F2"/>
        </w:rPr>
        <w:t xml:space="preserve">The Urdu, mainly from Pakistan, created many businesses in the UK, generating jobs and stimulating economic growth. According to some estimates, companies owned by immigrants, including the Urdu, contribute up to 7.6 billion pounds sterling to the British economy each </w:t>
      </w:r>
      <w:r w:rsidR="008B21D5" w:rsidRPr="008B21D5">
        <w:rPr>
          <w:rFonts w:ascii="Arial" w:hAnsi="Arial" w:cs="Arial"/>
          <w:color w:val="0D0D0D" w:themeColor="text1" w:themeTint="F2"/>
        </w:rPr>
        <w:t>year.</w:t>
      </w:r>
    </w:p>
    <w:p w14:paraId="5905C226" w14:textId="3B7AC197" w:rsidR="00933C31" w:rsidRPr="00EA283D" w:rsidRDefault="008B21D5" w:rsidP="008B21D5">
      <w:pPr>
        <w:tabs>
          <w:tab w:val="left" w:pos="3000"/>
        </w:tabs>
        <w:rPr>
          <w:rFonts w:ascii="Arial" w:hAnsi="Arial" w:cs="Arial"/>
          <w:b/>
          <w:bCs/>
          <w:color w:val="0D0D0D" w:themeColor="text1" w:themeTint="F2"/>
        </w:rPr>
      </w:pPr>
      <w:r w:rsidRPr="008B21D5">
        <w:rPr>
          <w:rFonts w:ascii="Arial" w:hAnsi="Arial" w:cs="Arial"/>
          <w:b/>
          <w:bCs/>
          <w:color w:val="0D0D0D" w:themeColor="text1" w:themeTint="F2"/>
        </w:rPr>
        <w:t>Key economic contributions:</w:t>
      </w:r>
      <w:r w:rsidR="00EA283D">
        <w:rPr>
          <w:rFonts w:ascii="Arial" w:hAnsi="Arial" w:cs="Arial"/>
          <w:b/>
          <w:bCs/>
          <w:color w:val="0D0D0D" w:themeColor="text1" w:themeTint="F2"/>
        </w:rPr>
        <w:t xml:space="preserve"> </w:t>
      </w:r>
      <w:r w:rsidRPr="008B21D5">
        <w:rPr>
          <w:rFonts w:ascii="Arial" w:hAnsi="Arial" w:cs="Arial"/>
          <w:color w:val="0D0D0D" w:themeColor="text1" w:themeTint="F2"/>
        </w:rPr>
        <w:t>- Job creation: Urdu companies create thousands of jobs in various sectors, including catering, retail</w:t>
      </w:r>
    </w:p>
    <w:p w14:paraId="18FC6F7B" w14:textId="77777777" w:rsidR="00471AF0" w:rsidRDefault="00471AF0" w:rsidP="000508D3">
      <w:pPr>
        <w:tabs>
          <w:tab w:val="left" w:pos="3000"/>
        </w:tabs>
        <w:rPr>
          <w:rFonts w:ascii="Arial" w:hAnsi="Arial" w:cs="Arial"/>
          <w:color w:val="0D0D0D" w:themeColor="text1" w:themeTint="F2"/>
        </w:rPr>
      </w:pPr>
    </w:p>
    <w:p w14:paraId="632BF5CA" w14:textId="2E934DD7" w:rsidR="00471AF0" w:rsidRPr="00471AF0" w:rsidRDefault="00471AF0" w:rsidP="00471AF0">
      <w:pPr>
        <w:rPr>
          <w:rFonts w:ascii="Arial" w:hAnsi="Arial" w:cs="Arial"/>
          <w:color w:val="0D0D0D" w:themeColor="text1" w:themeTint="F2"/>
        </w:rPr>
      </w:pPr>
      <w:r w:rsidRPr="00471AF0">
        <w:rPr>
          <w:rFonts w:ascii="Arial" w:hAnsi="Arial" w:cs="Arial"/>
          <w:color w:val="0D0D0D" w:themeColor="text1" w:themeTint="F2"/>
        </w:rPr>
        <w:t xml:space="preserve">1. </w:t>
      </w:r>
      <w:r w:rsidRPr="00471AF0">
        <w:rPr>
          <w:rFonts w:ascii="Arial" w:hAnsi="Arial" w:cs="Arial"/>
          <w:b/>
          <w:bCs/>
          <w:color w:val="0D0D0D" w:themeColor="text1" w:themeTint="F2"/>
        </w:rPr>
        <w:t>Importance of Effective Communication in Mrs Mann’s Care</w:t>
      </w:r>
    </w:p>
    <w:p w14:paraId="1C878E3D" w14:textId="77777777" w:rsidR="00471AF0" w:rsidRDefault="00471AF0" w:rsidP="00471AF0">
      <w:pPr>
        <w:rPr>
          <w:rFonts w:ascii="Arial" w:hAnsi="Arial" w:cs="Arial"/>
          <w:color w:val="0D0D0D" w:themeColor="text1" w:themeTint="F2"/>
          <w:sz w:val="28"/>
          <w:szCs w:val="28"/>
        </w:rPr>
      </w:pPr>
    </w:p>
    <w:p w14:paraId="6DFCA66D" w14:textId="592CAED1" w:rsidR="00471AF0" w:rsidRPr="00D04BBD" w:rsidRDefault="00471AF0" w:rsidP="00471AF0">
      <w:pPr>
        <w:rPr>
          <w:rFonts w:ascii="Arial" w:hAnsi="Arial" w:cs="Arial"/>
          <w:color w:val="0D0D0D" w:themeColor="text1" w:themeTint="F2"/>
        </w:rPr>
      </w:pPr>
      <w:r w:rsidRPr="00471AF0">
        <w:rPr>
          <w:rFonts w:ascii="Arial" w:hAnsi="Arial" w:cs="Arial"/>
          <w:color w:val="0D0D0D" w:themeColor="text1" w:themeTint="F2"/>
        </w:rPr>
        <w:t xml:space="preserve">Effective communication is central to safe, person-centred care, especially for individuals like Mrs Mann who experience both physical and language-related </w:t>
      </w:r>
      <w:r w:rsidR="00B67A84" w:rsidRPr="00471AF0">
        <w:rPr>
          <w:rFonts w:ascii="Arial" w:hAnsi="Arial" w:cs="Arial"/>
          <w:color w:val="0D0D0D" w:themeColor="text1" w:themeTint="F2"/>
        </w:rPr>
        <w:t>vulnerabilities.</w:t>
      </w:r>
      <w:r w:rsidR="00B67A84">
        <w:rPr>
          <w:rFonts w:ascii="Arial" w:hAnsi="Arial" w:cs="Arial"/>
          <w:color w:val="0D0D0D" w:themeColor="text1" w:themeTint="F2"/>
        </w:rPr>
        <w:t xml:space="preserve"> And c</w:t>
      </w:r>
      <w:r w:rsidRPr="00471AF0">
        <w:rPr>
          <w:rFonts w:ascii="Arial" w:hAnsi="Arial" w:cs="Arial"/>
          <w:color w:val="0D0D0D" w:themeColor="text1" w:themeTint="F2"/>
        </w:rPr>
        <w:t>ommunication ensures understanding, builds trust, promotes safety, and enables informed decision-making.</w:t>
      </w:r>
      <w:r w:rsidR="008E66B1">
        <w:rPr>
          <w:rFonts w:ascii="Arial" w:hAnsi="Arial" w:cs="Arial"/>
          <w:color w:val="0D0D0D" w:themeColor="text1" w:themeTint="F2"/>
        </w:rPr>
        <w:t xml:space="preserve"> </w:t>
      </w:r>
      <w:r w:rsidR="008E66B1" w:rsidRPr="008E66B1">
        <w:rPr>
          <w:rFonts w:ascii="Arial" w:hAnsi="Arial" w:cs="Arial"/>
          <w:color w:val="0D0D0D" w:themeColor="text1" w:themeTint="F2"/>
        </w:rPr>
        <w:t xml:space="preserve">However, pronouncing on the </w:t>
      </w:r>
      <w:r w:rsidRPr="008E66B1">
        <w:rPr>
          <w:rFonts w:ascii="Arial" w:hAnsi="Arial" w:cs="Arial"/>
          <w:color w:val="0D0D0D" w:themeColor="text1" w:themeTint="F2"/>
        </w:rPr>
        <w:t>communication</w:t>
      </w:r>
      <w:r w:rsidR="008E66B1" w:rsidRPr="008E66B1">
        <w:rPr>
          <w:rFonts w:ascii="Arial" w:hAnsi="Arial" w:cs="Arial"/>
          <w:color w:val="0D0D0D" w:themeColor="text1" w:themeTint="F2"/>
        </w:rPr>
        <w:t xml:space="preserve"> of in</w:t>
      </w:r>
      <w:r w:rsidRPr="008E66B1">
        <w:rPr>
          <w:rFonts w:ascii="Arial" w:hAnsi="Arial" w:cs="Arial"/>
          <w:color w:val="0D0D0D" w:themeColor="text1" w:themeTint="F2"/>
        </w:rPr>
        <w:t xml:space="preserve"> Mrs Mann’s care is her limited English.</w:t>
      </w:r>
      <w:r w:rsidRPr="00471AF0">
        <w:rPr>
          <w:rFonts w:ascii="Arial" w:hAnsi="Arial" w:cs="Arial"/>
          <w:color w:val="0D0D0D" w:themeColor="text1" w:themeTint="F2"/>
          <w:sz w:val="28"/>
          <w:szCs w:val="28"/>
        </w:rPr>
        <w:t xml:space="preserve"> </w:t>
      </w:r>
      <w:r w:rsidR="008E66B1" w:rsidRPr="00BD79E3">
        <w:rPr>
          <w:rFonts w:ascii="Arial" w:hAnsi="Arial" w:cs="Arial"/>
          <w:color w:val="0D0D0D" w:themeColor="text1" w:themeTint="F2"/>
        </w:rPr>
        <w:t xml:space="preserve">According to </w:t>
      </w:r>
      <w:r w:rsidRPr="00BD79E3">
        <w:rPr>
          <w:rFonts w:ascii="Arial" w:hAnsi="Arial" w:cs="Arial"/>
          <w:color w:val="0D0D0D" w:themeColor="text1" w:themeTint="F2"/>
        </w:rPr>
        <w:t>The Equality Act 2010</w:t>
      </w:r>
      <w:r w:rsidR="00BD79E3" w:rsidRPr="00BD79E3">
        <w:rPr>
          <w:rFonts w:ascii="Arial" w:hAnsi="Arial" w:cs="Arial"/>
          <w:color w:val="0D0D0D" w:themeColor="text1" w:themeTint="F2"/>
        </w:rPr>
        <w:t xml:space="preserve"> protect your human rights, treating you fairly, with respect and dignity. give you choice and control over the care you receive</w:t>
      </w:r>
      <w:r w:rsidR="00BD79E3" w:rsidRPr="00BD79E3">
        <w:rPr>
          <w:rFonts w:ascii="Arial" w:hAnsi="Arial" w:cs="Arial"/>
          <w:color w:val="0D0D0D" w:themeColor="text1" w:themeTint="F2"/>
          <w:sz w:val="28"/>
          <w:szCs w:val="28"/>
        </w:rPr>
        <w:t>.</w:t>
      </w:r>
      <w:r w:rsidR="00CC1C7F">
        <w:rPr>
          <w:rFonts w:ascii="Arial" w:hAnsi="Arial" w:cs="Arial"/>
          <w:color w:val="0D0D0D" w:themeColor="text1" w:themeTint="F2"/>
          <w:sz w:val="28"/>
          <w:szCs w:val="28"/>
        </w:rPr>
        <w:t xml:space="preserve"> </w:t>
      </w:r>
      <w:r w:rsidR="00BD79E3" w:rsidRPr="00BD79E3">
        <w:rPr>
          <w:rFonts w:ascii="Arial" w:hAnsi="Arial" w:cs="Arial"/>
          <w:color w:val="0D0D0D" w:themeColor="text1" w:themeTint="F2"/>
        </w:rPr>
        <w:t>Take action to ensure equality for their staff, as this will improve the quality of the care that they provide</w:t>
      </w:r>
      <w:r w:rsidRPr="00471AF0">
        <w:rPr>
          <w:rFonts w:ascii="Arial" w:hAnsi="Arial" w:cs="Arial"/>
          <w:color w:val="0D0D0D" w:themeColor="text1" w:themeTint="F2"/>
          <w:sz w:val="28"/>
          <w:szCs w:val="28"/>
        </w:rPr>
        <w:t xml:space="preserve">. </w:t>
      </w:r>
      <w:r w:rsidRPr="00D04BBD">
        <w:rPr>
          <w:rFonts w:ascii="Arial" w:hAnsi="Arial" w:cs="Arial"/>
          <w:color w:val="0D0D0D" w:themeColor="text1" w:themeTint="F2"/>
        </w:rPr>
        <w:t>For Mrs Mann, reasonable adjustments include the use of interpreter services, simplified language, translated materials, and culturally sensitive communication.</w:t>
      </w:r>
    </w:p>
    <w:p w14:paraId="1089A168" w14:textId="77777777" w:rsidR="00471AF0" w:rsidRPr="00471AF0" w:rsidRDefault="00471AF0" w:rsidP="00471AF0">
      <w:pPr>
        <w:rPr>
          <w:rFonts w:ascii="Arial" w:hAnsi="Arial" w:cs="Arial"/>
          <w:color w:val="0D0D0D" w:themeColor="text1" w:themeTint="F2"/>
          <w:sz w:val="28"/>
          <w:szCs w:val="28"/>
        </w:rPr>
      </w:pPr>
    </w:p>
    <w:p w14:paraId="501074AD" w14:textId="77777777" w:rsidR="00AF6440" w:rsidRDefault="00AF6440" w:rsidP="00471AF0">
      <w:pPr>
        <w:rPr>
          <w:rFonts w:ascii="Arial" w:hAnsi="Arial" w:cs="Arial"/>
          <w:color w:val="0D0D0D" w:themeColor="text1" w:themeTint="F2"/>
        </w:rPr>
      </w:pPr>
    </w:p>
    <w:p w14:paraId="29FDC01C" w14:textId="444617EB" w:rsidR="00F151F5" w:rsidRDefault="00471AF0" w:rsidP="00471AF0">
      <w:pPr>
        <w:rPr>
          <w:rFonts w:ascii="Arial" w:hAnsi="Arial" w:cs="Arial"/>
          <w:color w:val="0D0D0D" w:themeColor="text1" w:themeTint="F2"/>
          <w:sz w:val="28"/>
          <w:szCs w:val="28"/>
        </w:rPr>
      </w:pPr>
      <w:r w:rsidRPr="00032C09">
        <w:rPr>
          <w:rFonts w:ascii="Arial" w:hAnsi="Arial" w:cs="Arial"/>
          <w:color w:val="0D0D0D" w:themeColor="text1" w:themeTint="F2"/>
        </w:rPr>
        <w:lastRenderedPageBreak/>
        <w:t>Using a professional interpreter is essential when discussing medication changes, and care planning.</w:t>
      </w:r>
      <w:r w:rsidR="000974F6" w:rsidRPr="000974F6">
        <w:t xml:space="preserve"> </w:t>
      </w:r>
      <w:r w:rsidR="000974F6" w:rsidRPr="000974F6">
        <w:rPr>
          <w:rFonts w:ascii="Arial" w:hAnsi="Arial" w:cs="Arial"/>
          <w:color w:val="0D0D0D" w:themeColor="text1" w:themeTint="F2"/>
        </w:rPr>
        <w:t>Professional interpreters are essential in healthcare because they ensure accurate, confidential communication, crucial for correct diagnosis, treatment, and patient safety, while also building trust, reducing risks (legal/safeguarding), and improving health equity for Limited English Proficiency (LEP) patients, preventing dangerous misunderstandings that family members often cause.</w:t>
      </w:r>
      <w:r w:rsidRPr="00032C09">
        <w:rPr>
          <w:rFonts w:ascii="Arial" w:hAnsi="Arial" w:cs="Arial"/>
          <w:color w:val="0D0D0D" w:themeColor="text1" w:themeTint="F2"/>
        </w:rPr>
        <w:t xml:space="preserve"> Although Mrs Mann’s daughter often interprets informally, relying solely on family members can lead to </w:t>
      </w:r>
      <w:r w:rsidR="00F151F5" w:rsidRPr="00032C09">
        <w:rPr>
          <w:rFonts w:ascii="Arial" w:hAnsi="Arial" w:cs="Arial"/>
          <w:color w:val="0D0D0D" w:themeColor="text1" w:themeTint="F2"/>
        </w:rPr>
        <w:t>miscommunication</w:t>
      </w:r>
      <w:r w:rsidR="00F151F5">
        <w:rPr>
          <w:rFonts w:ascii="Arial" w:hAnsi="Arial" w:cs="Arial"/>
          <w:color w:val="0D0D0D" w:themeColor="text1" w:themeTint="F2"/>
        </w:rPr>
        <w:t>.</w:t>
      </w:r>
      <w:r w:rsidR="00CC1C7F">
        <w:rPr>
          <w:rFonts w:ascii="Arial" w:hAnsi="Arial" w:cs="Arial"/>
          <w:color w:val="0D0D0D" w:themeColor="text1" w:themeTint="F2"/>
        </w:rPr>
        <w:t xml:space="preserve"> </w:t>
      </w:r>
      <w:r w:rsidR="00D83A57" w:rsidRPr="00F151F5">
        <w:rPr>
          <w:rFonts w:ascii="Arial" w:hAnsi="Arial" w:cs="Arial"/>
          <w:color w:val="0D0D0D" w:themeColor="text1" w:themeTint="F2"/>
        </w:rPr>
        <w:t>So</w:t>
      </w:r>
      <w:r w:rsidR="00D83A57">
        <w:rPr>
          <w:rFonts w:ascii="Arial" w:hAnsi="Arial" w:cs="Arial"/>
          <w:color w:val="0D0D0D" w:themeColor="text1" w:themeTint="F2"/>
        </w:rPr>
        <w:t>,</w:t>
      </w:r>
      <w:r w:rsidR="00F151F5" w:rsidRPr="00F151F5">
        <w:rPr>
          <w:rFonts w:ascii="Arial" w:hAnsi="Arial" w:cs="Arial"/>
          <w:color w:val="0D0D0D" w:themeColor="text1" w:themeTint="F2"/>
        </w:rPr>
        <w:t xml:space="preserve"> t</w:t>
      </w:r>
      <w:r w:rsidRPr="00F151F5">
        <w:rPr>
          <w:rFonts w:ascii="Arial" w:hAnsi="Arial" w:cs="Arial"/>
          <w:color w:val="0D0D0D" w:themeColor="text1" w:themeTint="F2"/>
        </w:rPr>
        <w:t xml:space="preserve">he care team should also adapt spoken communication. This includes avoiding, speaking slowly, and checking </w:t>
      </w:r>
      <w:r w:rsidR="00032C09" w:rsidRPr="00F151F5">
        <w:rPr>
          <w:rFonts w:ascii="Arial" w:hAnsi="Arial" w:cs="Arial"/>
          <w:color w:val="0D0D0D" w:themeColor="text1" w:themeTint="F2"/>
        </w:rPr>
        <w:t>understanding, Care</w:t>
      </w:r>
      <w:r w:rsidRPr="00F151F5">
        <w:rPr>
          <w:rFonts w:ascii="Arial" w:hAnsi="Arial" w:cs="Arial"/>
          <w:color w:val="0D0D0D" w:themeColor="text1" w:themeTint="F2"/>
        </w:rPr>
        <w:t xml:space="preserve"> workers could also demonstrate physical tasks, such as exercises, using gestures and visual aids, which help overcome language barriers</w:t>
      </w:r>
      <w:r w:rsidRPr="00471AF0">
        <w:rPr>
          <w:rFonts w:ascii="Arial" w:hAnsi="Arial" w:cs="Arial"/>
          <w:color w:val="0D0D0D" w:themeColor="text1" w:themeTint="F2"/>
          <w:sz w:val="28"/>
          <w:szCs w:val="28"/>
        </w:rPr>
        <w:t>.</w:t>
      </w:r>
    </w:p>
    <w:p w14:paraId="6308B292" w14:textId="77777777" w:rsidR="00D83A57" w:rsidRDefault="00D83A57" w:rsidP="00471AF0">
      <w:pPr>
        <w:rPr>
          <w:rFonts w:ascii="Arial" w:hAnsi="Arial" w:cs="Arial"/>
          <w:color w:val="0D0D0D" w:themeColor="text1" w:themeTint="F2"/>
        </w:rPr>
      </w:pPr>
    </w:p>
    <w:p w14:paraId="68BA99DB" w14:textId="59EFA1A0" w:rsidR="000974F6" w:rsidRDefault="000974F6" w:rsidP="00387C7C">
      <w:pPr>
        <w:rPr>
          <w:rFonts w:ascii="Arial" w:hAnsi="Arial" w:cs="Arial"/>
          <w:color w:val="0D0D0D" w:themeColor="text1" w:themeTint="F2"/>
        </w:rPr>
      </w:pPr>
      <w:r w:rsidRPr="000974F6">
        <w:rPr>
          <w:rFonts w:ascii="Arial" w:hAnsi="Arial" w:cs="Arial"/>
          <w:color w:val="0D0D0D" w:themeColor="text1" w:themeTint="F2"/>
        </w:rPr>
        <w:t>This promotes a good understanding of the care and helps prevent errors caused by misunderstanding the English-language materials. In addition, invite Mrs Mann's daughter to attend her medical examinations for greater understanding.</w:t>
      </w:r>
      <w:r>
        <w:rPr>
          <w:rFonts w:ascii="Arial" w:hAnsi="Arial" w:cs="Arial"/>
          <w:color w:val="0D0D0D" w:themeColor="text1" w:themeTint="F2"/>
        </w:rPr>
        <w:t xml:space="preserve"> </w:t>
      </w:r>
      <w:r w:rsidRPr="000974F6">
        <w:rPr>
          <w:rFonts w:ascii="Arial" w:hAnsi="Arial" w:cs="Arial"/>
          <w:color w:val="0D0D0D" w:themeColor="text1" w:themeTint="F2"/>
        </w:rPr>
        <w:t>In summary, effective communication of Mrs Mann's care requires a good awareness of language barriers. Therefore, the use of communication tools is very important</w:t>
      </w:r>
      <w:r>
        <w:rPr>
          <w:rFonts w:ascii="Arial" w:hAnsi="Arial" w:cs="Arial"/>
          <w:color w:val="0D0D0D" w:themeColor="text1" w:themeTint="F2"/>
        </w:rPr>
        <w:t>,</w:t>
      </w:r>
      <w:r w:rsidR="00471AF0" w:rsidRPr="00F151F5">
        <w:rPr>
          <w:rFonts w:ascii="Arial" w:hAnsi="Arial" w:cs="Arial"/>
          <w:color w:val="0D0D0D" w:themeColor="text1" w:themeTint="F2"/>
        </w:rPr>
        <w:t xml:space="preserve"> adherence to equality legislation, and engagement with communication models that support clarity and mutual </w:t>
      </w:r>
      <w:r w:rsidR="00387C7C" w:rsidRPr="00F151F5">
        <w:rPr>
          <w:rFonts w:ascii="Arial" w:hAnsi="Arial" w:cs="Arial"/>
          <w:color w:val="0D0D0D" w:themeColor="text1" w:themeTint="F2"/>
        </w:rPr>
        <w:t>understanding</w:t>
      </w:r>
      <w:r w:rsidR="00387C7C">
        <w:rPr>
          <w:rFonts w:ascii="Arial" w:hAnsi="Arial" w:cs="Arial"/>
          <w:color w:val="0D0D0D" w:themeColor="text1" w:themeTint="F2"/>
        </w:rPr>
        <w:t xml:space="preserve">. According to </w:t>
      </w:r>
      <w:r w:rsidR="00387C7C" w:rsidRPr="00962AAC">
        <w:rPr>
          <w:rFonts w:ascii="Arial" w:hAnsi="Arial" w:cs="Arial"/>
          <w:color w:val="0D0D0D" w:themeColor="text1" w:themeTint="F2"/>
        </w:rPr>
        <w:t>Equality</w:t>
      </w:r>
      <w:r w:rsidR="00962AAC" w:rsidRPr="00962AAC">
        <w:rPr>
          <w:rFonts w:ascii="Arial" w:hAnsi="Arial" w:cs="Arial"/>
          <w:color w:val="0D0D0D" w:themeColor="text1" w:themeTint="F2"/>
        </w:rPr>
        <w:t xml:space="preserve"> Act 2010</w:t>
      </w:r>
      <w:r w:rsidR="00387C7C">
        <w:rPr>
          <w:rFonts w:ascii="Arial" w:hAnsi="Arial" w:cs="Arial"/>
          <w:color w:val="0D0D0D" w:themeColor="text1" w:themeTint="F2"/>
        </w:rPr>
        <w:t>,</w:t>
      </w:r>
      <w:r w:rsidR="00962AAC" w:rsidRPr="00962AAC">
        <w:rPr>
          <w:rFonts w:ascii="Arial" w:hAnsi="Arial" w:cs="Arial"/>
          <w:color w:val="0D0D0D" w:themeColor="text1" w:themeTint="F2"/>
        </w:rPr>
        <w:t xml:space="preserve"> includes provisions that ban age discrimination against adults in the provision of services and public functions. </w:t>
      </w:r>
      <w:r w:rsidR="00165C63">
        <w:rPr>
          <w:rFonts w:ascii="Arial" w:hAnsi="Arial" w:cs="Arial"/>
          <w:color w:val="0D0D0D" w:themeColor="text1" w:themeTint="F2"/>
        </w:rPr>
        <w:t>Also,</w:t>
      </w:r>
      <w:r w:rsidR="00165C63" w:rsidRPr="000974F6">
        <w:rPr>
          <w:rFonts w:ascii="Arial" w:hAnsi="Arial" w:cs="Arial"/>
          <w:color w:val="0D0D0D" w:themeColor="text1" w:themeTint="F2"/>
        </w:rPr>
        <w:t xml:space="preserve"> </w:t>
      </w:r>
      <w:r w:rsidR="003A71D0" w:rsidRPr="000974F6">
        <w:rPr>
          <w:rFonts w:ascii="Arial" w:hAnsi="Arial" w:cs="Arial"/>
          <w:color w:val="0D0D0D" w:themeColor="text1" w:themeTint="F2"/>
        </w:rPr>
        <w:t>the</w:t>
      </w:r>
      <w:r w:rsidRPr="000974F6">
        <w:rPr>
          <w:rFonts w:ascii="Arial" w:hAnsi="Arial" w:cs="Arial"/>
          <w:color w:val="0D0D0D" w:themeColor="text1" w:themeTint="F2"/>
        </w:rPr>
        <w:t xml:space="preserve"> ban on age discrimination is designed to ensure that the new law prohibits only harmful treatment that results in genuinely unfair discrimination because of age. It does not outlaw the many instances of different treatment that are justifiable or beneficial.</w:t>
      </w:r>
    </w:p>
    <w:p w14:paraId="01627683" w14:textId="77777777" w:rsidR="00387C7C" w:rsidRDefault="00387C7C" w:rsidP="00387C7C">
      <w:pPr>
        <w:rPr>
          <w:rFonts w:ascii="Arial" w:hAnsi="Arial" w:cs="Arial"/>
          <w:color w:val="0D0D0D" w:themeColor="text1" w:themeTint="F2"/>
        </w:rPr>
      </w:pPr>
    </w:p>
    <w:p w14:paraId="14F857EB" w14:textId="77777777" w:rsidR="00387C7C" w:rsidRDefault="00387C7C" w:rsidP="00387C7C">
      <w:pPr>
        <w:rPr>
          <w:rFonts w:ascii="Arial" w:hAnsi="Arial" w:cs="Arial"/>
          <w:color w:val="0D0D0D" w:themeColor="text1" w:themeTint="F2"/>
        </w:rPr>
      </w:pPr>
    </w:p>
    <w:p w14:paraId="53AAA36C" w14:textId="77777777" w:rsidR="00387C7C" w:rsidRDefault="00387C7C" w:rsidP="00387C7C">
      <w:pPr>
        <w:rPr>
          <w:rFonts w:ascii="Arial" w:hAnsi="Arial" w:cs="Arial"/>
          <w:color w:val="0D0D0D" w:themeColor="text1" w:themeTint="F2"/>
        </w:rPr>
      </w:pPr>
    </w:p>
    <w:p w14:paraId="60E6767E" w14:textId="22C37BB6" w:rsidR="00387C7C" w:rsidRPr="00D70C13" w:rsidRDefault="00387C7C" w:rsidP="00387C7C">
      <w:pPr>
        <w:rPr>
          <w:rFonts w:ascii="Arial" w:hAnsi="Arial" w:cs="Arial"/>
          <w:b/>
          <w:bCs/>
          <w:color w:val="0D0D0D" w:themeColor="text1" w:themeTint="F2"/>
        </w:rPr>
      </w:pPr>
      <w:r w:rsidRPr="00D70C13">
        <w:rPr>
          <w:rFonts w:ascii="Arial" w:hAnsi="Arial" w:cs="Arial"/>
          <w:b/>
          <w:bCs/>
          <w:color w:val="0D0D0D" w:themeColor="text1" w:themeTint="F2"/>
        </w:rPr>
        <w:t xml:space="preserve">2. Importance of Good Administrative Skills in Practice </w:t>
      </w:r>
    </w:p>
    <w:p w14:paraId="045C9738" w14:textId="77777777" w:rsidR="00387C7C" w:rsidRPr="00387C7C" w:rsidRDefault="00387C7C" w:rsidP="00387C7C">
      <w:pPr>
        <w:rPr>
          <w:rFonts w:ascii="Arial" w:hAnsi="Arial" w:cs="Arial"/>
          <w:color w:val="0D0D0D" w:themeColor="text1" w:themeTint="F2"/>
        </w:rPr>
      </w:pPr>
    </w:p>
    <w:p w14:paraId="52DBDD41" w14:textId="1F2888E7" w:rsidR="00387C7C" w:rsidRPr="00387C7C" w:rsidRDefault="00387C7C" w:rsidP="00387C7C">
      <w:pPr>
        <w:rPr>
          <w:rFonts w:ascii="Arial" w:hAnsi="Arial" w:cs="Arial"/>
          <w:color w:val="0D0D0D" w:themeColor="text1" w:themeTint="F2"/>
        </w:rPr>
      </w:pPr>
      <w:r w:rsidRPr="00387C7C">
        <w:rPr>
          <w:rFonts w:ascii="Arial" w:hAnsi="Arial" w:cs="Arial"/>
          <w:color w:val="0D0D0D" w:themeColor="text1" w:themeTint="F2"/>
        </w:rPr>
        <w:t xml:space="preserve">Good administrative practice is essential for delivering safe and effective care, particularly for individuals with complex needs like Mrs Mann. </w:t>
      </w:r>
      <w:r w:rsidR="00D70C13">
        <w:rPr>
          <w:rFonts w:ascii="Arial" w:hAnsi="Arial" w:cs="Arial"/>
          <w:color w:val="0D0D0D" w:themeColor="text1" w:themeTint="F2"/>
        </w:rPr>
        <w:t>First, r</w:t>
      </w:r>
      <w:r w:rsidRPr="00387C7C">
        <w:rPr>
          <w:rFonts w:ascii="Arial" w:hAnsi="Arial" w:cs="Arial"/>
          <w:color w:val="0D0D0D" w:themeColor="text1" w:themeTint="F2"/>
        </w:rPr>
        <w:t>ecord keeping supports continuity of care, ensures professionals have access to up-to-date information, and helps prevent errors. In domiciliary care, clear notes about mobility, pain levels, medication adherence, and wound condition are vital for identifying risks early.</w:t>
      </w:r>
    </w:p>
    <w:p w14:paraId="7B0F407A" w14:textId="126F0605" w:rsidR="00C861A4" w:rsidRPr="00C861A4" w:rsidRDefault="00D70C13" w:rsidP="00C861A4">
      <w:pPr>
        <w:rPr>
          <w:rFonts w:ascii="Arial" w:hAnsi="Arial" w:cs="Arial"/>
          <w:color w:val="0D0D0D" w:themeColor="text1" w:themeTint="F2"/>
        </w:rPr>
      </w:pPr>
      <w:r w:rsidRPr="00387C7C">
        <w:rPr>
          <w:rFonts w:ascii="Arial" w:hAnsi="Arial" w:cs="Arial"/>
          <w:color w:val="0D0D0D" w:themeColor="text1" w:themeTint="F2"/>
        </w:rPr>
        <w:t>However,</w:t>
      </w:r>
      <w:r w:rsidR="00387C7C" w:rsidRPr="00387C7C">
        <w:rPr>
          <w:rFonts w:ascii="Arial" w:hAnsi="Arial" w:cs="Arial"/>
          <w:color w:val="0D0D0D" w:themeColor="text1" w:themeTint="F2"/>
        </w:rPr>
        <w:t xml:space="preserve"> </w:t>
      </w:r>
      <w:r w:rsidR="00C572CD" w:rsidRPr="00387C7C">
        <w:rPr>
          <w:rFonts w:ascii="Arial" w:hAnsi="Arial" w:cs="Arial"/>
          <w:color w:val="0D0D0D" w:themeColor="text1" w:themeTint="F2"/>
        </w:rPr>
        <w:t>to</w:t>
      </w:r>
      <w:r w:rsidR="00387C7C" w:rsidRPr="00387C7C">
        <w:rPr>
          <w:rFonts w:ascii="Arial" w:hAnsi="Arial" w:cs="Arial"/>
          <w:color w:val="0D0D0D" w:themeColor="text1" w:themeTint="F2"/>
        </w:rPr>
        <w:t xml:space="preserve"> prevent this, care teams should use standardised tools such as pain scales, mobility assessments, and structured note </w:t>
      </w:r>
      <w:r w:rsidRPr="00387C7C">
        <w:rPr>
          <w:rFonts w:ascii="Arial" w:hAnsi="Arial" w:cs="Arial"/>
          <w:color w:val="0D0D0D" w:themeColor="text1" w:themeTint="F2"/>
        </w:rPr>
        <w:t>formats</w:t>
      </w:r>
      <w:r>
        <w:rPr>
          <w:rFonts w:ascii="Arial" w:hAnsi="Arial" w:cs="Arial"/>
          <w:color w:val="0D0D0D" w:themeColor="text1" w:themeTint="F2"/>
        </w:rPr>
        <w:t>. Administrative</w:t>
      </w:r>
      <w:r w:rsidR="00387C7C" w:rsidRPr="00387C7C">
        <w:rPr>
          <w:rFonts w:ascii="Arial" w:hAnsi="Arial" w:cs="Arial"/>
          <w:color w:val="0D0D0D" w:themeColor="text1" w:themeTint="F2"/>
        </w:rPr>
        <w:t xml:space="preserve"> responsibilities also include recording concerns immediately and communicating them to the correct professional. If a care worker notices redness around the surgical wound, they must document it promptly and alert their supervisor or GP. </w:t>
      </w:r>
      <w:r w:rsidR="00C572CD">
        <w:rPr>
          <w:rFonts w:ascii="Arial" w:hAnsi="Arial" w:cs="Arial"/>
          <w:color w:val="0D0D0D" w:themeColor="text1" w:themeTint="F2"/>
        </w:rPr>
        <w:t xml:space="preserve">According to </w:t>
      </w:r>
      <w:r w:rsidR="00C572CD" w:rsidRPr="00C572CD">
        <w:rPr>
          <w:rFonts w:ascii="Arial" w:hAnsi="Arial" w:cs="Arial"/>
          <w:color w:val="0D0D0D" w:themeColor="text1" w:themeTint="F2"/>
        </w:rPr>
        <w:t xml:space="preserve">The Data Protection Act 2018 and UK GDPR require you to process personal data lawfully, fairly, and transparently, and to collect and store it only for specific, legitimate purposes. You must also ensure the data is accurate, kept </w:t>
      </w:r>
      <w:r w:rsidR="00C861A4" w:rsidRPr="00C572CD">
        <w:rPr>
          <w:rFonts w:ascii="Arial" w:hAnsi="Arial" w:cs="Arial"/>
          <w:color w:val="0D0D0D" w:themeColor="text1" w:themeTint="F2"/>
        </w:rPr>
        <w:t>up to date</w:t>
      </w:r>
      <w:r w:rsidR="00C572CD" w:rsidRPr="00C572CD">
        <w:rPr>
          <w:rFonts w:ascii="Arial" w:hAnsi="Arial" w:cs="Arial"/>
          <w:color w:val="0D0D0D" w:themeColor="text1" w:themeTint="F2"/>
        </w:rPr>
        <w:t>, limited to what is necessary, and retained only for as long as needed. Finally, you must protect data with appropriate security </w:t>
      </w:r>
      <w:r w:rsidR="00C861A4" w:rsidRPr="00C572CD">
        <w:rPr>
          <w:rFonts w:ascii="Arial" w:hAnsi="Arial" w:cs="Arial"/>
          <w:color w:val="0D0D0D" w:themeColor="text1" w:themeTint="F2"/>
        </w:rPr>
        <w:t>measures</w:t>
      </w:r>
      <w:r w:rsidR="00C861A4">
        <w:rPr>
          <w:rFonts w:ascii="Arial" w:hAnsi="Arial" w:cs="Arial"/>
          <w:color w:val="0D0D0D" w:themeColor="text1" w:themeTint="F2"/>
        </w:rPr>
        <w:t xml:space="preserve">. Secondly, </w:t>
      </w:r>
      <w:r w:rsidR="00C861A4" w:rsidRPr="00C861A4">
        <w:rPr>
          <w:rFonts w:ascii="Arial" w:hAnsi="Arial" w:cs="Arial"/>
          <w:color w:val="0D0D0D" w:themeColor="text1" w:themeTint="F2"/>
        </w:rPr>
        <w:t>Good administration also includes confidentiality, appropriate information sharing, and maintaining professional standards. Sharing information is permitted when necessary for care, but care workers must ensure it is shared through secure channels and only with permission where required.</w:t>
      </w:r>
    </w:p>
    <w:p w14:paraId="795E2C9F" w14:textId="53E24902" w:rsidR="00C861A4" w:rsidRPr="00C572CD" w:rsidRDefault="00AC21A4" w:rsidP="00C861A4">
      <w:pPr>
        <w:rPr>
          <w:rFonts w:ascii="Arial" w:hAnsi="Arial" w:cs="Arial"/>
          <w:color w:val="0D0D0D" w:themeColor="text1" w:themeTint="F2"/>
        </w:rPr>
      </w:pPr>
      <w:r>
        <w:rPr>
          <w:rFonts w:ascii="Arial" w:hAnsi="Arial" w:cs="Arial"/>
          <w:color w:val="0D0D0D" w:themeColor="text1" w:themeTint="F2"/>
        </w:rPr>
        <w:lastRenderedPageBreak/>
        <w:t xml:space="preserve">Firstly, </w:t>
      </w:r>
      <w:r w:rsidR="00C861A4" w:rsidRPr="00C861A4">
        <w:rPr>
          <w:rFonts w:ascii="Arial" w:hAnsi="Arial" w:cs="Arial"/>
          <w:color w:val="0D0D0D" w:themeColor="text1" w:themeTint="F2"/>
        </w:rPr>
        <w:t>administrative competence protects patient safety, ensures legal compliance, and promotes clear communication between professionals. In Mrs Mann’s case, improved administrative practice would reduce errors, strengthen multidisciplinary coordination, and contribute to a smoother recovery.</w:t>
      </w:r>
    </w:p>
    <w:p w14:paraId="65DD9C08" w14:textId="05426141" w:rsidR="00C572CD" w:rsidRDefault="00C572CD" w:rsidP="00C572CD">
      <w:pPr>
        <w:rPr>
          <w:rFonts w:ascii="Arial" w:hAnsi="Arial" w:cs="Arial"/>
          <w:color w:val="0D0D0D" w:themeColor="text1" w:themeTint="F2"/>
        </w:rPr>
      </w:pPr>
    </w:p>
    <w:p w14:paraId="00D96F49" w14:textId="77777777" w:rsidR="0023783F" w:rsidRDefault="0023783F" w:rsidP="00C572CD">
      <w:pPr>
        <w:rPr>
          <w:rFonts w:ascii="Arial" w:hAnsi="Arial" w:cs="Arial"/>
          <w:color w:val="0D0D0D" w:themeColor="text1" w:themeTint="F2"/>
        </w:rPr>
      </w:pPr>
    </w:p>
    <w:p w14:paraId="1E6562A2" w14:textId="56E6B5C7" w:rsidR="0023783F" w:rsidRPr="0023783F" w:rsidRDefault="00B67A84" w:rsidP="0023783F">
      <w:pPr>
        <w:rPr>
          <w:rFonts w:ascii="Arial" w:hAnsi="Arial" w:cs="Arial"/>
          <w:b/>
          <w:bCs/>
          <w:color w:val="0D0D0D" w:themeColor="text1" w:themeTint="F2"/>
        </w:rPr>
      </w:pPr>
      <w:r>
        <w:rPr>
          <w:rFonts w:ascii="Arial" w:hAnsi="Arial" w:cs="Arial"/>
          <w:b/>
          <w:bCs/>
          <w:color w:val="0D0D0D" w:themeColor="text1" w:themeTint="F2"/>
        </w:rPr>
        <w:t>3-</w:t>
      </w:r>
      <w:r w:rsidR="0023783F" w:rsidRPr="0023783F">
        <w:rPr>
          <w:rFonts w:ascii="Arial" w:hAnsi="Arial" w:cs="Arial"/>
          <w:b/>
          <w:bCs/>
          <w:color w:val="0D0D0D" w:themeColor="text1" w:themeTint="F2"/>
        </w:rPr>
        <w:t xml:space="preserve">Importance of Collaborative Working in Mrs Mann’s Care </w:t>
      </w:r>
    </w:p>
    <w:p w14:paraId="3285B49F" w14:textId="77777777" w:rsidR="0023783F" w:rsidRPr="0023783F" w:rsidRDefault="0023783F" w:rsidP="0023783F">
      <w:pPr>
        <w:rPr>
          <w:rFonts w:ascii="Arial" w:hAnsi="Arial" w:cs="Arial"/>
          <w:color w:val="0D0D0D" w:themeColor="text1" w:themeTint="F2"/>
        </w:rPr>
      </w:pPr>
    </w:p>
    <w:p w14:paraId="6B8E1354" w14:textId="40F42770" w:rsidR="000974F6" w:rsidRPr="00E607BA" w:rsidRDefault="000974F6" w:rsidP="00352030">
      <w:pPr>
        <w:rPr>
          <w:rFonts w:ascii="Arial" w:hAnsi="Arial" w:cs="Arial"/>
          <w:color w:val="0D0D0D" w:themeColor="text1" w:themeTint="F2"/>
        </w:rPr>
      </w:pPr>
      <w:r w:rsidRPr="000974F6">
        <w:rPr>
          <w:rFonts w:ascii="Arial" w:hAnsi="Arial" w:cs="Arial"/>
          <w:color w:val="0D0D0D" w:themeColor="text1" w:themeTint="F2"/>
        </w:rPr>
        <w:t xml:space="preserve">Mrs Man receives feedback from healthcare professionals and workers, a physiotherapist and her general practitioner. </w:t>
      </w:r>
      <w:proofErr w:type="gramStart"/>
      <w:r w:rsidRPr="000974F6">
        <w:rPr>
          <w:rFonts w:ascii="Arial" w:hAnsi="Arial" w:cs="Arial"/>
          <w:color w:val="0D0D0D" w:themeColor="text1" w:themeTint="F2"/>
        </w:rPr>
        <w:t>All of</w:t>
      </w:r>
      <w:proofErr w:type="gramEnd"/>
      <w:r w:rsidRPr="000974F6">
        <w:rPr>
          <w:rFonts w:ascii="Arial" w:hAnsi="Arial" w:cs="Arial"/>
          <w:color w:val="0D0D0D" w:themeColor="text1" w:themeTint="F2"/>
        </w:rPr>
        <w:t xml:space="preserve"> her staff contribute to her safety. In Mrs Man's case, the incident involved a missed medication adjustment, which demonstrates a lack of communication. Indeed, better collaboration could prevent such incidents. Also, to examine Mrs Man's pain levels. In our case, to examine Mrs Man's case, we can say that the progress in mobility is due to the side effects of the medication. In addition, healthcare professionals should contribute to unified care and can also see updated information. This ensures medical consistency.</w:t>
      </w:r>
      <w:r w:rsidRPr="00E607BA">
        <w:rPr>
          <w:rFonts w:ascii="Arial" w:hAnsi="Arial" w:cs="Arial"/>
          <w:color w:val="0D0D0D" w:themeColor="text1" w:themeTint="F2"/>
        </w:rPr>
        <w:t xml:space="preserve"> For</w:t>
      </w:r>
      <w:r w:rsidR="00E607BA" w:rsidRPr="00E607BA">
        <w:rPr>
          <w:rFonts w:ascii="Arial" w:hAnsi="Arial" w:cs="Arial"/>
          <w:color w:val="0D0D0D" w:themeColor="text1" w:themeTint="F2"/>
        </w:rPr>
        <w:t xml:space="preserve"> example, if a care worker notices dizziness after medication, this observation can be communicated to the GP, who may adjust the dose. The physiotherapist can then alter exercises to reduce fall risk. This interconnected approach reduces harm.</w:t>
      </w:r>
      <w:r>
        <w:rPr>
          <w:rFonts w:ascii="Arial" w:hAnsi="Arial" w:cs="Arial"/>
          <w:color w:val="0D0D0D" w:themeColor="text1" w:themeTint="F2"/>
        </w:rPr>
        <w:t xml:space="preserve"> According </w:t>
      </w:r>
      <w:r w:rsidR="00CE1711">
        <w:rPr>
          <w:rFonts w:ascii="Arial" w:hAnsi="Arial" w:cs="Arial"/>
          <w:color w:val="0D0D0D" w:themeColor="text1" w:themeTint="F2"/>
        </w:rPr>
        <w:t>to, Care Quality</w:t>
      </w:r>
      <w:r w:rsidR="00155A17">
        <w:rPr>
          <w:rFonts w:ascii="Arial" w:hAnsi="Arial" w:cs="Arial"/>
          <w:color w:val="0D0D0D" w:themeColor="text1" w:themeTint="F2"/>
        </w:rPr>
        <w:t xml:space="preserve"> </w:t>
      </w:r>
      <w:r w:rsidR="00D47CC4">
        <w:rPr>
          <w:rFonts w:ascii="Arial" w:hAnsi="Arial" w:cs="Arial"/>
          <w:color w:val="0D0D0D" w:themeColor="text1" w:themeTint="F2"/>
        </w:rPr>
        <w:t xml:space="preserve">Commission </w:t>
      </w:r>
      <w:r w:rsidR="00352030" w:rsidRPr="00352030">
        <w:rPr>
          <w:rFonts w:ascii="Arial" w:hAnsi="Arial" w:cs="Arial"/>
          <w:color w:val="0D0D0D" w:themeColor="text1" w:themeTint="F2"/>
        </w:rPr>
        <w:t>The importance of shared governance in a system</w:t>
      </w:r>
      <w:r w:rsidR="00BC59EC">
        <w:rPr>
          <w:rFonts w:ascii="Arial" w:hAnsi="Arial" w:cs="Arial"/>
          <w:color w:val="0D0D0D" w:themeColor="text1" w:themeTint="F2"/>
        </w:rPr>
        <w:t xml:space="preserve"> </w:t>
      </w:r>
      <w:r w:rsidR="00352030" w:rsidRPr="00352030">
        <w:rPr>
          <w:rFonts w:ascii="Arial" w:hAnsi="Arial" w:cs="Arial"/>
          <w:color w:val="0D0D0D" w:themeColor="text1" w:themeTint="F2"/>
        </w:rPr>
        <w:t>There have been barriers to collaboration, including:</w:t>
      </w:r>
      <w:r w:rsidR="00EA1987">
        <w:rPr>
          <w:rFonts w:ascii="Arial" w:hAnsi="Arial" w:cs="Arial"/>
          <w:color w:val="0D0D0D" w:themeColor="text1" w:themeTint="F2"/>
        </w:rPr>
        <w:t xml:space="preserve"> </w:t>
      </w:r>
      <w:r w:rsidR="00352030" w:rsidRPr="00352030">
        <w:rPr>
          <w:rFonts w:ascii="Arial" w:hAnsi="Arial" w:cs="Arial"/>
          <w:color w:val="0D0D0D" w:themeColor="text1" w:themeTint="F2"/>
        </w:rPr>
        <w:t>multiple requests for information from different places</w:t>
      </w:r>
      <w:r w:rsidR="00EA1987">
        <w:rPr>
          <w:rFonts w:ascii="Arial" w:hAnsi="Arial" w:cs="Arial"/>
          <w:color w:val="0D0D0D" w:themeColor="text1" w:themeTint="F2"/>
        </w:rPr>
        <w:t xml:space="preserve">; </w:t>
      </w:r>
      <w:r w:rsidR="00352030" w:rsidRPr="00352030">
        <w:rPr>
          <w:rFonts w:ascii="Arial" w:hAnsi="Arial" w:cs="Arial"/>
          <w:color w:val="0D0D0D" w:themeColor="text1" w:themeTint="F2"/>
        </w:rPr>
        <w:t>using different sources of information to inform decision-making</w:t>
      </w:r>
      <w:r w:rsidR="00EA1987">
        <w:rPr>
          <w:rFonts w:ascii="Arial" w:hAnsi="Arial" w:cs="Arial"/>
          <w:color w:val="0D0D0D" w:themeColor="text1" w:themeTint="F2"/>
        </w:rPr>
        <w:t xml:space="preserve">; </w:t>
      </w:r>
      <w:r w:rsidR="00352030" w:rsidRPr="00352030">
        <w:rPr>
          <w:rFonts w:ascii="Arial" w:hAnsi="Arial" w:cs="Arial"/>
          <w:color w:val="0D0D0D" w:themeColor="text1" w:themeTint="F2"/>
        </w:rPr>
        <w:t>a sense of command and control at a regional or national level, which can limit timely local solutions</w:t>
      </w:r>
      <w:r w:rsidR="00BC59EC">
        <w:rPr>
          <w:rFonts w:ascii="Arial" w:hAnsi="Arial" w:cs="Arial"/>
          <w:color w:val="0D0D0D" w:themeColor="text1" w:themeTint="F2"/>
        </w:rPr>
        <w:t xml:space="preserve">; </w:t>
      </w:r>
      <w:r w:rsidR="00352030" w:rsidRPr="00352030">
        <w:rPr>
          <w:rFonts w:ascii="Arial" w:hAnsi="Arial" w:cs="Arial"/>
          <w:color w:val="0D0D0D" w:themeColor="text1" w:themeTint="F2"/>
        </w:rPr>
        <w:t>potential for more dialogue between primary and secondary care.</w:t>
      </w:r>
    </w:p>
    <w:p w14:paraId="778AC8FA" w14:textId="77777777" w:rsidR="00E607BA" w:rsidRPr="00E607BA" w:rsidRDefault="00E607BA" w:rsidP="00E607BA">
      <w:pPr>
        <w:rPr>
          <w:rFonts w:ascii="Arial" w:hAnsi="Arial" w:cs="Arial"/>
          <w:color w:val="0D0D0D" w:themeColor="text1" w:themeTint="F2"/>
        </w:rPr>
      </w:pPr>
      <w:r w:rsidRPr="00E607BA">
        <w:rPr>
          <w:rFonts w:ascii="Arial" w:hAnsi="Arial" w:cs="Arial"/>
          <w:color w:val="0D0D0D" w:themeColor="text1" w:themeTint="F2"/>
        </w:rPr>
        <w:t>However, multi-agency working brings challenges. Common issues include:</w:t>
      </w:r>
    </w:p>
    <w:p w14:paraId="224D1788" w14:textId="7EA6E511" w:rsidR="00E607BA" w:rsidRPr="00E607BA" w:rsidRDefault="00E607BA" w:rsidP="00E607BA">
      <w:pPr>
        <w:rPr>
          <w:rFonts w:ascii="Arial" w:hAnsi="Arial" w:cs="Arial"/>
          <w:color w:val="0D0D0D" w:themeColor="text1" w:themeTint="F2"/>
        </w:rPr>
      </w:pPr>
      <w:r w:rsidRPr="00E607BA">
        <w:rPr>
          <w:rFonts w:ascii="Arial" w:hAnsi="Arial" w:cs="Arial"/>
          <w:color w:val="0D0D0D" w:themeColor="text1" w:themeTint="F2"/>
        </w:rPr>
        <w:tab/>
        <w:t>•Language barriers, limiting Mrs Mann’s ability to communicate directly with all professionals.</w:t>
      </w:r>
    </w:p>
    <w:p w14:paraId="028C87DD" w14:textId="1D2C5FA3" w:rsidR="00E607BA" w:rsidRPr="00E607BA" w:rsidRDefault="00E607BA" w:rsidP="00E607BA">
      <w:pPr>
        <w:rPr>
          <w:rFonts w:ascii="Arial" w:hAnsi="Arial" w:cs="Arial"/>
          <w:color w:val="0D0D0D" w:themeColor="text1" w:themeTint="F2"/>
        </w:rPr>
      </w:pPr>
      <w:r w:rsidRPr="00E607BA">
        <w:rPr>
          <w:rFonts w:ascii="Arial" w:hAnsi="Arial" w:cs="Arial"/>
          <w:color w:val="0D0D0D" w:themeColor="text1" w:themeTint="F2"/>
        </w:rPr>
        <w:tab/>
      </w:r>
      <w:r w:rsidR="009A1BFB" w:rsidRPr="00E607BA">
        <w:rPr>
          <w:rFonts w:ascii="Arial" w:hAnsi="Arial" w:cs="Arial"/>
          <w:color w:val="0D0D0D" w:themeColor="text1" w:themeTint="F2"/>
        </w:rPr>
        <w:t>•</w:t>
      </w:r>
      <w:r w:rsidR="009A1BFB">
        <w:rPr>
          <w:rFonts w:ascii="Arial" w:hAnsi="Arial" w:cs="Arial"/>
          <w:color w:val="0D0D0D" w:themeColor="text1" w:themeTint="F2"/>
        </w:rPr>
        <w:t>I</w:t>
      </w:r>
      <w:r w:rsidRPr="00E607BA">
        <w:rPr>
          <w:rFonts w:ascii="Arial" w:hAnsi="Arial" w:cs="Arial"/>
          <w:color w:val="0D0D0D" w:themeColor="text1" w:themeTint="F2"/>
        </w:rPr>
        <w:t>nconsistent communication between agencies using different systems.</w:t>
      </w:r>
    </w:p>
    <w:p w14:paraId="27CF65C9" w14:textId="77777777" w:rsidR="001E651E" w:rsidRDefault="00E607BA" w:rsidP="0023182F">
      <w:pPr>
        <w:rPr>
          <w:rFonts w:ascii="Arial" w:hAnsi="Arial" w:cs="Arial"/>
          <w:color w:val="0D0D0D" w:themeColor="text1" w:themeTint="F2"/>
        </w:rPr>
      </w:pPr>
      <w:r w:rsidRPr="00E607BA">
        <w:rPr>
          <w:rFonts w:ascii="Arial" w:hAnsi="Arial" w:cs="Arial"/>
          <w:color w:val="0D0D0D" w:themeColor="text1" w:themeTint="F2"/>
        </w:rPr>
        <w:tab/>
        <w:t>•Time pressures, meaning busy professionals may delay information sharing.</w:t>
      </w:r>
    </w:p>
    <w:p w14:paraId="6DEC62D0" w14:textId="10805F29" w:rsidR="0023182F" w:rsidRPr="0023182F" w:rsidRDefault="0023182F" w:rsidP="0023182F">
      <w:pPr>
        <w:rPr>
          <w:rFonts w:ascii="Arial" w:hAnsi="Arial" w:cs="Arial"/>
          <w:color w:val="0D0D0D" w:themeColor="text1" w:themeTint="F2"/>
        </w:rPr>
      </w:pPr>
      <w:r w:rsidRPr="0023182F">
        <w:rPr>
          <w:rFonts w:ascii="Arial" w:hAnsi="Arial" w:cs="Arial"/>
          <w:color w:val="0D0D0D" w:themeColor="text1" w:themeTint="F2"/>
        </w:rPr>
        <w:t>key references that highlight the importance of collaboration in healthcare include:</w:t>
      </w:r>
    </w:p>
    <w:p w14:paraId="7831D177" w14:textId="35E707C3" w:rsidR="0023182F" w:rsidRPr="0023182F" w:rsidRDefault="0023182F" w:rsidP="0023182F">
      <w:pPr>
        <w:rPr>
          <w:rFonts w:ascii="Arial" w:hAnsi="Arial" w:cs="Arial"/>
          <w:color w:val="0D0D0D" w:themeColor="text1" w:themeTint="F2"/>
        </w:rPr>
      </w:pPr>
      <w:r w:rsidRPr="0023182F">
        <w:rPr>
          <w:rFonts w:ascii="Arial" w:hAnsi="Arial" w:cs="Arial"/>
          <w:color w:val="0D0D0D" w:themeColor="text1" w:themeTint="F2"/>
        </w:rPr>
        <w:t>World Health Organization (WHO): "The High-Level Commission on Health Employment and Economic Growth" (2016) emphasizes the need for interprofessional collaboration to improve healthcare outcomes.</w:t>
      </w:r>
    </w:p>
    <w:p w14:paraId="2A3DC4C2" w14:textId="53EC5B13" w:rsidR="0023182F" w:rsidRPr="0023182F" w:rsidRDefault="0023182F" w:rsidP="0023182F">
      <w:pPr>
        <w:rPr>
          <w:rFonts w:ascii="Arial" w:hAnsi="Arial" w:cs="Arial"/>
          <w:color w:val="0D0D0D" w:themeColor="text1" w:themeTint="F2"/>
        </w:rPr>
      </w:pPr>
      <w:r w:rsidRPr="0023182F">
        <w:rPr>
          <w:rFonts w:ascii="Arial" w:hAnsi="Arial" w:cs="Arial"/>
          <w:color w:val="0D0D0D" w:themeColor="text1" w:themeTint="F2"/>
        </w:rPr>
        <w:t>Institute of Medicine (IOM): "The Future of Nursing: Leading Change, Advancing Health" (2010) highlights the importance of collaboration between nurses and other healthcare professionals.</w:t>
      </w:r>
    </w:p>
    <w:p w14:paraId="1EB20A24" w14:textId="0F5E6CEE" w:rsidR="0023182F" w:rsidRPr="0023182F" w:rsidRDefault="0023182F" w:rsidP="0023182F">
      <w:pPr>
        <w:rPr>
          <w:rFonts w:ascii="Arial" w:hAnsi="Arial" w:cs="Arial"/>
          <w:color w:val="0D0D0D" w:themeColor="text1" w:themeTint="F2"/>
        </w:rPr>
      </w:pPr>
      <w:r w:rsidRPr="0023182F">
        <w:rPr>
          <w:rFonts w:ascii="Arial" w:hAnsi="Arial" w:cs="Arial"/>
          <w:color w:val="0D0D0D" w:themeColor="text1" w:themeTint="F2"/>
        </w:rPr>
        <w:t xml:space="preserve"> National Institute for Health and Care Excellence (NICE): "Collaborative Working: A Guide for Healthcare Professionals" (2014) provides guidance on effective collaboration in healthcare settings.</w:t>
      </w:r>
    </w:p>
    <w:p w14:paraId="690FD4E6" w14:textId="77777777" w:rsidR="0023182F" w:rsidRPr="00962AAC" w:rsidRDefault="0023182F" w:rsidP="00E607BA">
      <w:pPr>
        <w:rPr>
          <w:rFonts w:ascii="Arial" w:hAnsi="Arial" w:cs="Arial"/>
          <w:color w:val="0D0D0D" w:themeColor="text1" w:themeTint="F2"/>
        </w:rPr>
      </w:pPr>
    </w:p>
    <w:p w14:paraId="0C5CC96A" w14:textId="48340534" w:rsidR="00387C7C" w:rsidRPr="00962AAC" w:rsidRDefault="00387C7C" w:rsidP="00387C7C">
      <w:pPr>
        <w:rPr>
          <w:rFonts w:ascii="Arial" w:hAnsi="Arial" w:cs="Arial"/>
          <w:color w:val="0D0D0D" w:themeColor="text1" w:themeTint="F2"/>
        </w:rPr>
      </w:pPr>
    </w:p>
    <w:p w14:paraId="740B3BA2" w14:textId="6E3406A8" w:rsidR="008C275D" w:rsidRDefault="008C275D" w:rsidP="00471AF0">
      <w:pPr>
        <w:rPr>
          <w:rFonts w:ascii="Arial" w:hAnsi="Arial" w:cs="Arial"/>
          <w:color w:val="0D0D0D" w:themeColor="text1" w:themeTint="F2"/>
        </w:rPr>
      </w:pPr>
    </w:p>
    <w:p w14:paraId="32456483" w14:textId="3257CEF7" w:rsidR="005F01F6" w:rsidRDefault="005F01F6" w:rsidP="00471AF0">
      <w:pPr>
        <w:rPr>
          <w:rFonts w:ascii="Arial" w:hAnsi="Arial" w:cs="Arial"/>
          <w:b/>
          <w:bCs/>
          <w:color w:val="0D0D0D" w:themeColor="text1" w:themeTint="F2"/>
        </w:rPr>
      </w:pPr>
      <w:r w:rsidRPr="005F01F6">
        <w:rPr>
          <w:rFonts w:ascii="Arial" w:hAnsi="Arial" w:cs="Arial"/>
          <w:b/>
          <w:bCs/>
          <w:color w:val="0D0D0D" w:themeColor="text1" w:themeTint="F2"/>
        </w:rPr>
        <w:lastRenderedPageBreak/>
        <w:t xml:space="preserve">REFERENCES </w:t>
      </w:r>
    </w:p>
    <w:p w14:paraId="6F2BB8AC" w14:textId="77777777" w:rsidR="005F01F6" w:rsidRPr="005F01F6" w:rsidRDefault="005F01F6" w:rsidP="00471AF0">
      <w:pPr>
        <w:rPr>
          <w:rFonts w:ascii="Arial" w:hAnsi="Arial" w:cs="Arial"/>
          <w:b/>
          <w:bCs/>
          <w:color w:val="0D0D0D" w:themeColor="text1" w:themeTint="F2"/>
        </w:rPr>
      </w:pPr>
    </w:p>
    <w:p w14:paraId="5229F07A" w14:textId="4686E203" w:rsidR="000508D3" w:rsidRDefault="00752302" w:rsidP="000508D3">
      <w:pPr>
        <w:tabs>
          <w:tab w:val="left" w:pos="3000"/>
        </w:tabs>
        <w:rPr>
          <w:rFonts w:ascii="Arial" w:hAnsi="Arial" w:cs="Arial"/>
          <w:color w:val="153D63" w:themeColor="text2" w:themeTint="E6"/>
        </w:rPr>
      </w:pPr>
      <w:hyperlink r:id="rId10" w:history="1">
        <w:r w:rsidRPr="004504FD">
          <w:rPr>
            <w:rStyle w:val="Lienhypertexte"/>
            <w:rFonts w:ascii="Arial" w:hAnsi="Arial" w:cs="Arial"/>
          </w:rPr>
          <w:t>https://www.cqc.org.uk/publications/major-reports/better-care-through-collaboration</w:t>
        </w:r>
      </w:hyperlink>
    </w:p>
    <w:p w14:paraId="27FE5CF3" w14:textId="1984429F" w:rsidR="00752302" w:rsidRDefault="00752302" w:rsidP="000508D3">
      <w:pPr>
        <w:tabs>
          <w:tab w:val="left" w:pos="3000"/>
        </w:tabs>
        <w:rPr>
          <w:rFonts w:ascii="Arial" w:hAnsi="Arial" w:cs="Arial"/>
          <w:color w:val="153D63" w:themeColor="text2" w:themeTint="E6"/>
        </w:rPr>
      </w:pPr>
      <w:hyperlink r:id="rId11" w:history="1">
        <w:r w:rsidRPr="004504FD">
          <w:rPr>
            <w:rStyle w:val="Lienhypertexte"/>
            <w:rFonts w:ascii="Arial" w:hAnsi="Arial" w:cs="Arial"/>
          </w:rPr>
          <w:t>https://www.legislation.gov.uk/ukpga/2018/12/contents</w:t>
        </w:r>
      </w:hyperlink>
    </w:p>
    <w:p w14:paraId="4660D376" w14:textId="698892F6" w:rsidR="00752302" w:rsidRDefault="007E5B72" w:rsidP="000508D3">
      <w:pPr>
        <w:tabs>
          <w:tab w:val="left" w:pos="3000"/>
        </w:tabs>
        <w:rPr>
          <w:rFonts w:ascii="Arial" w:hAnsi="Arial" w:cs="Arial"/>
          <w:color w:val="153D63" w:themeColor="text2" w:themeTint="E6"/>
        </w:rPr>
      </w:pPr>
      <w:hyperlink r:id="rId12" w:history="1">
        <w:r w:rsidRPr="004504FD">
          <w:rPr>
            <w:rStyle w:val="Lienhypertexte"/>
            <w:rFonts w:ascii="Arial" w:hAnsi="Arial" w:cs="Arial"/>
          </w:rPr>
          <w:t>https://www.gov.uk/guidance/equality-act-2010-guidance</w:t>
        </w:r>
      </w:hyperlink>
    </w:p>
    <w:p w14:paraId="738CB8AB" w14:textId="01AD886B" w:rsidR="007E5B72" w:rsidRDefault="00055BF7" w:rsidP="000508D3">
      <w:pPr>
        <w:tabs>
          <w:tab w:val="left" w:pos="3000"/>
        </w:tabs>
        <w:rPr>
          <w:rFonts w:ascii="Arial" w:hAnsi="Arial" w:cs="Arial"/>
          <w:color w:val="153D63" w:themeColor="text2" w:themeTint="E6"/>
        </w:rPr>
      </w:pPr>
      <w:hyperlink r:id="rId13" w:history="1">
        <w:r w:rsidRPr="004504FD">
          <w:rPr>
            <w:rStyle w:val="Lienhypertexte"/>
            <w:rFonts w:ascii="Arial" w:hAnsi="Arial" w:cs="Arial"/>
          </w:rPr>
          <w:t>https://www.davidsonmorris.com/immigrants-economic-contributions/</w:t>
        </w:r>
      </w:hyperlink>
    </w:p>
    <w:p w14:paraId="470E0D7C" w14:textId="77777777" w:rsidR="00055BF7" w:rsidRPr="00443296" w:rsidRDefault="00055BF7" w:rsidP="000508D3">
      <w:pPr>
        <w:tabs>
          <w:tab w:val="left" w:pos="3000"/>
        </w:tabs>
        <w:rPr>
          <w:rFonts w:ascii="Arial" w:hAnsi="Arial" w:cs="Arial"/>
          <w:color w:val="153D63" w:themeColor="text2" w:themeTint="E6"/>
        </w:rPr>
      </w:pPr>
    </w:p>
    <w:sectPr w:rsidR="00055BF7" w:rsidRPr="0044329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C5A89"/>
    <w:multiLevelType w:val="multilevel"/>
    <w:tmpl w:val="F1944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7970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8D3"/>
    <w:rsid w:val="000245E2"/>
    <w:rsid w:val="00032C09"/>
    <w:rsid w:val="000508D3"/>
    <w:rsid w:val="00055BF7"/>
    <w:rsid w:val="000974F6"/>
    <w:rsid w:val="000E3C1B"/>
    <w:rsid w:val="00141926"/>
    <w:rsid w:val="00151534"/>
    <w:rsid w:val="00155A17"/>
    <w:rsid w:val="00155DC9"/>
    <w:rsid w:val="00165C63"/>
    <w:rsid w:val="001B6F31"/>
    <w:rsid w:val="001E651E"/>
    <w:rsid w:val="001F14E5"/>
    <w:rsid w:val="0023182F"/>
    <w:rsid w:val="0023783F"/>
    <w:rsid w:val="00352030"/>
    <w:rsid w:val="00387C7C"/>
    <w:rsid w:val="003A71D0"/>
    <w:rsid w:val="004261AC"/>
    <w:rsid w:val="00443296"/>
    <w:rsid w:val="00471AF0"/>
    <w:rsid w:val="00542BCA"/>
    <w:rsid w:val="005F01F6"/>
    <w:rsid w:val="006E5961"/>
    <w:rsid w:val="0071761B"/>
    <w:rsid w:val="00752302"/>
    <w:rsid w:val="007E5B72"/>
    <w:rsid w:val="008246E5"/>
    <w:rsid w:val="00824B9D"/>
    <w:rsid w:val="008B21D5"/>
    <w:rsid w:val="008C275D"/>
    <w:rsid w:val="008E66B1"/>
    <w:rsid w:val="00921CBA"/>
    <w:rsid w:val="00933C31"/>
    <w:rsid w:val="00962AAC"/>
    <w:rsid w:val="009A1BFB"/>
    <w:rsid w:val="009D2397"/>
    <w:rsid w:val="009F4E24"/>
    <w:rsid w:val="00AC21A4"/>
    <w:rsid w:val="00AD0740"/>
    <w:rsid w:val="00AF6440"/>
    <w:rsid w:val="00B67A84"/>
    <w:rsid w:val="00BC59EC"/>
    <w:rsid w:val="00BD79E3"/>
    <w:rsid w:val="00C572CD"/>
    <w:rsid w:val="00C861A4"/>
    <w:rsid w:val="00CC1C7F"/>
    <w:rsid w:val="00CE1711"/>
    <w:rsid w:val="00CF7BF8"/>
    <w:rsid w:val="00D04BBD"/>
    <w:rsid w:val="00D47CC4"/>
    <w:rsid w:val="00D70C13"/>
    <w:rsid w:val="00D83A57"/>
    <w:rsid w:val="00E24EE2"/>
    <w:rsid w:val="00E573E1"/>
    <w:rsid w:val="00E607BA"/>
    <w:rsid w:val="00EA1987"/>
    <w:rsid w:val="00EA283D"/>
    <w:rsid w:val="00F151F5"/>
    <w:rsid w:val="00FD0D11"/>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6EE36"/>
  <w15:chartTrackingRefBased/>
  <w15:docId w15:val="{65D7D91D-2DCD-4A05-AF64-7410EBE8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D11"/>
    <w:rPr>
      <w:lang w:val="en-GB"/>
    </w:rPr>
  </w:style>
  <w:style w:type="paragraph" w:styleId="Titre1">
    <w:name w:val="heading 1"/>
    <w:basedOn w:val="Normal"/>
    <w:next w:val="Normal"/>
    <w:link w:val="Titre1Car"/>
    <w:uiPriority w:val="9"/>
    <w:qFormat/>
    <w:rsid w:val="00050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050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0508D3"/>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0508D3"/>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0508D3"/>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0508D3"/>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0508D3"/>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0508D3"/>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0508D3"/>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0508D3"/>
    <w:rPr>
      <w:rFonts w:asciiTheme="majorHAnsi" w:eastAsiaTheme="majorEastAsia" w:hAnsiTheme="majorHAnsi" w:cstheme="majorBidi"/>
      <w:color w:val="0F4761" w:themeColor="accent1" w:themeShade="BF"/>
      <w:sz w:val="40"/>
      <w:szCs w:val="40"/>
      <w:lang w:val="en-GB"/>
    </w:rPr>
  </w:style>
  <w:style w:type="character" w:customStyle="1" w:styleId="Titre2Car">
    <w:name w:val="Titre 2 Car"/>
    <w:basedOn w:val="Policepardfaut"/>
    <w:link w:val="Titre2"/>
    <w:uiPriority w:val="9"/>
    <w:semiHidden/>
    <w:rsid w:val="000508D3"/>
    <w:rPr>
      <w:rFonts w:asciiTheme="majorHAnsi" w:eastAsiaTheme="majorEastAsia" w:hAnsiTheme="majorHAnsi" w:cstheme="majorBidi"/>
      <w:color w:val="0F4761" w:themeColor="accent1" w:themeShade="BF"/>
      <w:sz w:val="32"/>
      <w:szCs w:val="32"/>
      <w:lang w:val="en-GB"/>
    </w:rPr>
  </w:style>
  <w:style w:type="character" w:customStyle="1" w:styleId="Titre3Car">
    <w:name w:val="Titre 3 Car"/>
    <w:basedOn w:val="Policepardfaut"/>
    <w:link w:val="Titre3"/>
    <w:uiPriority w:val="9"/>
    <w:semiHidden/>
    <w:rsid w:val="000508D3"/>
    <w:rPr>
      <w:rFonts w:eastAsiaTheme="majorEastAsia" w:cstheme="majorBidi"/>
      <w:color w:val="0F4761" w:themeColor="accent1" w:themeShade="BF"/>
      <w:sz w:val="28"/>
      <w:szCs w:val="28"/>
      <w:lang w:val="en-GB"/>
    </w:rPr>
  </w:style>
  <w:style w:type="character" w:customStyle="1" w:styleId="Titre4Car">
    <w:name w:val="Titre 4 Car"/>
    <w:basedOn w:val="Policepardfaut"/>
    <w:link w:val="Titre4"/>
    <w:uiPriority w:val="9"/>
    <w:semiHidden/>
    <w:rsid w:val="000508D3"/>
    <w:rPr>
      <w:rFonts w:eastAsiaTheme="majorEastAsia" w:cstheme="majorBidi"/>
      <w:i/>
      <w:iCs/>
      <w:color w:val="0F4761" w:themeColor="accent1" w:themeShade="BF"/>
      <w:lang w:val="en-GB"/>
    </w:rPr>
  </w:style>
  <w:style w:type="character" w:customStyle="1" w:styleId="Titre5Car">
    <w:name w:val="Titre 5 Car"/>
    <w:basedOn w:val="Policepardfaut"/>
    <w:link w:val="Titre5"/>
    <w:uiPriority w:val="9"/>
    <w:semiHidden/>
    <w:rsid w:val="000508D3"/>
    <w:rPr>
      <w:rFonts w:eastAsiaTheme="majorEastAsia" w:cstheme="majorBidi"/>
      <w:color w:val="0F4761" w:themeColor="accent1" w:themeShade="BF"/>
      <w:lang w:val="en-GB"/>
    </w:rPr>
  </w:style>
  <w:style w:type="character" w:customStyle="1" w:styleId="Titre6Car">
    <w:name w:val="Titre 6 Car"/>
    <w:basedOn w:val="Policepardfaut"/>
    <w:link w:val="Titre6"/>
    <w:uiPriority w:val="9"/>
    <w:semiHidden/>
    <w:rsid w:val="000508D3"/>
    <w:rPr>
      <w:rFonts w:eastAsiaTheme="majorEastAsia" w:cstheme="majorBidi"/>
      <w:i/>
      <w:iCs/>
      <w:color w:val="595959" w:themeColor="text1" w:themeTint="A6"/>
      <w:lang w:val="en-GB"/>
    </w:rPr>
  </w:style>
  <w:style w:type="character" w:customStyle="1" w:styleId="Titre7Car">
    <w:name w:val="Titre 7 Car"/>
    <w:basedOn w:val="Policepardfaut"/>
    <w:link w:val="Titre7"/>
    <w:uiPriority w:val="9"/>
    <w:semiHidden/>
    <w:rsid w:val="000508D3"/>
    <w:rPr>
      <w:rFonts w:eastAsiaTheme="majorEastAsia" w:cstheme="majorBidi"/>
      <w:color w:val="595959" w:themeColor="text1" w:themeTint="A6"/>
      <w:lang w:val="en-GB"/>
    </w:rPr>
  </w:style>
  <w:style w:type="character" w:customStyle="1" w:styleId="Titre8Car">
    <w:name w:val="Titre 8 Car"/>
    <w:basedOn w:val="Policepardfaut"/>
    <w:link w:val="Titre8"/>
    <w:uiPriority w:val="9"/>
    <w:semiHidden/>
    <w:rsid w:val="000508D3"/>
    <w:rPr>
      <w:rFonts w:eastAsiaTheme="majorEastAsia" w:cstheme="majorBidi"/>
      <w:i/>
      <w:iCs/>
      <w:color w:val="272727" w:themeColor="text1" w:themeTint="D8"/>
      <w:lang w:val="en-GB"/>
    </w:rPr>
  </w:style>
  <w:style w:type="character" w:customStyle="1" w:styleId="Titre9Car">
    <w:name w:val="Titre 9 Car"/>
    <w:basedOn w:val="Policepardfaut"/>
    <w:link w:val="Titre9"/>
    <w:uiPriority w:val="9"/>
    <w:semiHidden/>
    <w:rsid w:val="000508D3"/>
    <w:rPr>
      <w:rFonts w:eastAsiaTheme="majorEastAsia" w:cstheme="majorBidi"/>
      <w:color w:val="272727" w:themeColor="text1" w:themeTint="D8"/>
      <w:lang w:val="en-GB"/>
    </w:rPr>
  </w:style>
  <w:style w:type="paragraph" w:styleId="Titre">
    <w:name w:val="Title"/>
    <w:basedOn w:val="Normal"/>
    <w:next w:val="Normal"/>
    <w:link w:val="TitreCar"/>
    <w:uiPriority w:val="10"/>
    <w:qFormat/>
    <w:rsid w:val="00050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0508D3"/>
    <w:rPr>
      <w:rFonts w:asciiTheme="majorHAnsi" w:eastAsiaTheme="majorEastAsia" w:hAnsiTheme="majorHAnsi" w:cstheme="majorBidi"/>
      <w:spacing w:val="-10"/>
      <w:kern w:val="28"/>
      <w:sz w:val="56"/>
      <w:szCs w:val="56"/>
      <w:lang w:val="en-GB"/>
    </w:rPr>
  </w:style>
  <w:style w:type="paragraph" w:styleId="Sous-titre">
    <w:name w:val="Subtitle"/>
    <w:basedOn w:val="Normal"/>
    <w:next w:val="Normal"/>
    <w:link w:val="Sous-titreCar"/>
    <w:uiPriority w:val="11"/>
    <w:qFormat/>
    <w:rsid w:val="000508D3"/>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0508D3"/>
    <w:rPr>
      <w:rFonts w:eastAsiaTheme="majorEastAsia" w:cstheme="majorBidi"/>
      <w:color w:val="595959" w:themeColor="text1" w:themeTint="A6"/>
      <w:spacing w:val="15"/>
      <w:sz w:val="28"/>
      <w:szCs w:val="28"/>
      <w:lang w:val="en-GB"/>
    </w:rPr>
  </w:style>
  <w:style w:type="paragraph" w:styleId="Citation">
    <w:name w:val="Quote"/>
    <w:basedOn w:val="Normal"/>
    <w:next w:val="Normal"/>
    <w:link w:val="CitationCar"/>
    <w:uiPriority w:val="29"/>
    <w:qFormat/>
    <w:rsid w:val="000508D3"/>
    <w:pPr>
      <w:spacing w:before="160"/>
      <w:jc w:val="center"/>
    </w:pPr>
    <w:rPr>
      <w:i/>
      <w:iCs/>
      <w:color w:val="404040" w:themeColor="text1" w:themeTint="BF"/>
    </w:rPr>
  </w:style>
  <w:style w:type="character" w:customStyle="1" w:styleId="CitationCar">
    <w:name w:val="Citation Car"/>
    <w:basedOn w:val="Policepardfaut"/>
    <w:link w:val="Citation"/>
    <w:uiPriority w:val="29"/>
    <w:rsid w:val="000508D3"/>
    <w:rPr>
      <w:i/>
      <w:iCs/>
      <w:color w:val="404040" w:themeColor="text1" w:themeTint="BF"/>
      <w:lang w:val="en-GB"/>
    </w:rPr>
  </w:style>
  <w:style w:type="paragraph" w:styleId="Paragraphedeliste">
    <w:name w:val="List Paragraph"/>
    <w:basedOn w:val="Normal"/>
    <w:uiPriority w:val="34"/>
    <w:qFormat/>
    <w:rsid w:val="000508D3"/>
    <w:pPr>
      <w:ind w:left="720"/>
      <w:contextualSpacing/>
    </w:pPr>
  </w:style>
  <w:style w:type="character" w:styleId="Accentuationintense">
    <w:name w:val="Intense Emphasis"/>
    <w:basedOn w:val="Policepardfaut"/>
    <w:uiPriority w:val="21"/>
    <w:qFormat/>
    <w:rsid w:val="000508D3"/>
    <w:rPr>
      <w:i/>
      <w:iCs/>
      <w:color w:val="0F4761" w:themeColor="accent1" w:themeShade="BF"/>
    </w:rPr>
  </w:style>
  <w:style w:type="paragraph" w:styleId="Citationintense">
    <w:name w:val="Intense Quote"/>
    <w:basedOn w:val="Normal"/>
    <w:next w:val="Normal"/>
    <w:link w:val="CitationintenseCar"/>
    <w:uiPriority w:val="30"/>
    <w:qFormat/>
    <w:rsid w:val="00050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0508D3"/>
    <w:rPr>
      <w:i/>
      <w:iCs/>
      <w:color w:val="0F4761" w:themeColor="accent1" w:themeShade="BF"/>
      <w:lang w:val="en-GB"/>
    </w:rPr>
  </w:style>
  <w:style w:type="character" w:styleId="Rfrenceintense">
    <w:name w:val="Intense Reference"/>
    <w:basedOn w:val="Policepardfaut"/>
    <w:uiPriority w:val="32"/>
    <w:qFormat/>
    <w:rsid w:val="000508D3"/>
    <w:rPr>
      <w:b/>
      <w:bCs/>
      <w:smallCaps/>
      <w:color w:val="0F4761" w:themeColor="accent1" w:themeShade="BF"/>
      <w:spacing w:val="5"/>
    </w:rPr>
  </w:style>
  <w:style w:type="table" w:styleId="Grilledutableau">
    <w:name w:val="Table Grid"/>
    <w:basedOn w:val="TableauNormal"/>
    <w:uiPriority w:val="39"/>
    <w:rsid w:val="008C2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2AAC"/>
    <w:rPr>
      <w:rFonts w:ascii="Times New Roman" w:hAnsi="Times New Roman" w:cs="Times New Roman"/>
      <w:sz w:val="24"/>
      <w:szCs w:val="24"/>
    </w:rPr>
  </w:style>
  <w:style w:type="character" w:styleId="Lienhypertexte">
    <w:name w:val="Hyperlink"/>
    <w:basedOn w:val="Policepardfaut"/>
    <w:uiPriority w:val="99"/>
    <w:unhideWhenUsed/>
    <w:rsid w:val="00752302"/>
    <w:rPr>
      <w:color w:val="467886" w:themeColor="hyperlink"/>
      <w:u w:val="single"/>
    </w:rPr>
  </w:style>
  <w:style w:type="character" w:styleId="Mentionnonrsolue">
    <w:name w:val="Unresolved Mention"/>
    <w:basedOn w:val="Policepardfaut"/>
    <w:uiPriority w:val="99"/>
    <w:semiHidden/>
    <w:unhideWhenUsed/>
    <w:rsid w:val="00752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vidsonmorris.com/immigrants-economic-contribution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uidance/equality-act-2010-guida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8/12/content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cqc.org.uk/publications/major-reports/better-care-through-collaboration"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deccd8832190408bfc8c0230f58b3f92">
  <xsd:schema xmlns:xsd="http://www.w3.org/2001/XMLSchema" xmlns:xs="http://www.w3.org/2001/XMLSchema" xmlns:p="http://schemas.microsoft.com/office/2006/metadata/properties" xmlns:ns3="aff4f36f-8ef1-4cda-9937-423737be097f" targetNamespace="http://schemas.microsoft.com/office/2006/metadata/properties" ma:root="true" ma:fieldsID="ba2fcd9c54886182c51e3ca2c70e784d"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DBCDD7-218E-4BE8-A42E-3C5D497ED63C}">
  <ds:schemaRefs>
    <ds:schemaRef ds:uri="http://schemas.microsoft.com/office/2006/documentManagement/types"/>
    <ds:schemaRef ds:uri="http://purl.org/dc/terms/"/>
    <ds:schemaRef ds:uri="http://purl.org/dc/dcmitype/"/>
    <ds:schemaRef ds:uri="http://schemas.openxmlformats.org/package/2006/metadata/core-properties"/>
    <ds:schemaRef ds:uri="http://schemas.microsoft.com/office/2006/metadata/properties"/>
    <ds:schemaRef ds:uri="http://schemas.microsoft.com/office/infopath/2007/PartnerControls"/>
    <ds:schemaRef ds:uri="aff4f36f-8ef1-4cda-9937-423737be097f"/>
    <ds:schemaRef ds:uri="http://www.w3.org/XML/1998/namespace"/>
    <ds:schemaRef ds:uri="http://purl.org/dc/elements/1.1/"/>
  </ds:schemaRefs>
</ds:datastoreItem>
</file>

<file path=customXml/itemProps2.xml><?xml version="1.0" encoding="utf-8"?>
<ds:datastoreItem xmlns:ds="http://schemas.openxmlformats.org/officeDocument/2006/customXml" ds:itemID="{26DE5D79-0BBF-41A5-84E5-350C6FC3571C}">
  <ds:schemaRefs>
    <ds:schemaRef ds:uri="http://schemas.microsoft.com/sharepoint/v3/contenttype/forms"/>
  </ds:schemaRefs>
</ds:datastoreItem>
</file>

<file path=customXml/itemProps3.xml><?xml version="1.0" encoding="utf-8"?>
<ds:datastoreItem xmlns:ds="http://schemas.openxmlformats.org/officeDocument/2006/customXml" ds:itemID="{96C70516-BFAC-43C3-AA95-60B881E0FC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1488</Words>
  <Characters>8190</Characters>
  <Application>Microsoft Office Word</Application>
  <DocSecurity>0</DocSecurity>
  <Lines>68</Lines>
  <Paragraphs>19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Ahou Anna Yasmine Kramo (2437213)</dc:creator>
  <cp:keywords/>
  <dc:description/>
  <cp:lastModifiedBy>Ahou Anna Yasmine Kramo (2437213)</cp:lastModifiedBy>
  <cp:revision>2</cp:revision>
  <dcterms:created xsi:type="dcterms:W3CDTF">2025-12-08T23:14:00Z</dcterms:created>
  <dcterms:modified xsi:type="dcterms:W3CDTF">2025-12-08T23:14:00Z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