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411DFE" w14:textId="77777777" w:rsidR="00446E5D" w:rsidRDefault="00446E5D">
      <w:pPr>
        <w:rPr>
          <w:rFonts w:ascii="Arial" w:hAnsi="Arial" w:cs="Arial"/>
          <w:b/>
          <w:bCs/>
          <w:sz w:val="28"/>
          <w:szCs w:val="28"/>
        </w:rPr>
      </w:pPr>
    </w:p>
    <w:p w14:paraId="487CAEC4" w14:textId="080FB126" w:rsidR="00446E5D" w:rsidRDefault="008058E3">
      <w:pPr>
        <w:rPr>
          <w:rFonts w:ascii="Arial" w:hAnsi="Arial" w:cs="Arial"/>
          <w:b/>
          <w:bCs/>
          <w:sz w:val="28"/>
          <w:szCs w:val="28"/>
        </w:rPr>
      </w:pPr>
      <w:r w:rsidRPr="003B3C0E">
        <w:rPr>
          <w:rFonts w:ascii="Arial" w:hAnsi="Arial" w:cs="Arial"/>
          <w:b/>
          <w:bCs/>
          <w:noProof/>
          <w:sz w:val="28"/>
          <w:szCs w:val="28"/>
        </w:rPr>
        <w:drawing>
          <wp:inline distT="0" distB="0" distL="0" distR="0" wp14:anchorId="5D0BBAF8" wp14:editId="4894C49B">
            <wp:extent cx="5688330" cy="2151529"/>
            <wp:effectExtent l="0" t="0" r="1270" b="0"/>
            <wp:docPr id="5" name="Picture 4" descr="Text&#10;&#10;Description automatically generated">
              <a:extLst xmlns:a="http://schemas.openxmlformats.org/drawingml/2006/main">
                <a:ext uri="{FF2B5EF4-FFF2-40B4-BE49-F238E27FC236}">
                  <a16:creationId xmlns:a16="http://schemas.microsoft.com/office/drawing/2014/main" id="{3D3B9398-E42C-4912-A31A-B7581C1266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13604" cy="2161089"/>
                    </a:xfrm>
                    <a:prstGeom prst="rect">
                      <a:avLst/>
                    </a:prstGeom>
                  </pic:spPr>
                </pic:pic>
              </a:graphicData>
            </a:graphic>
          </wp:inline>
        </w:drawing>
      </w:r>
    </w:p>
    <w:p w14:paraId="06EDC265" w14:textId="0290E69E" w:rsidR="00446E5D" w:rsidRDefault="008058E3">
      <w:pPr>
        <w:rPr>
          <w:rFonts w:ascii="Arial" w:hAnsi="Arial" w:cs="Arial"/>
          <w:b/>
          <w:bCs/>
          <w:sz w:val="28"/>
          <w:szCs w:val="28"/>
        </w:rPr>
      </w:pPr>
      <w:r>
        <w:rPr>
          <w:rFonts w:ascii="Arial" w:hAnsi="Arial" w:cs="Arial"/>
          <w:b/>
          <w:bCs/>
          <w:sz w:val="28"/>
          <w:szCs w:val="28"/>
        </w:rPr>
        <w:t xml:space="preserve">   </w:t>
      </w:r>
    </w:p>
    <w:p w14:paraId="4D87CB88" w14:textId="77777777" w:rsidR="00446E5D" w:rsidRDefault="00446E5D">
      <w:pPr>
        <w:rPr>
          <w:rFonts w:ascii="Arial" w:hAnsi="Arial" w:cs="Arial"/>
          <w:b/>
          <w:bCs/>
          <w:sz w:val="28"/>
          <w:szCs w:val="28"/>
        </w:rPr>
      </w:pPr>
    </w:p>
    <w:p w14:paraId="7D87309A" w14:textId="77777777" w:rsidR="00446E5D" w:rsidRDefault="00446E5D">
      <w:pPr>
        <w:rPr>
          <w:rFonts w:ascii="Arial" w:hAnsi="Arial" w:cs="Arial"/>
          <w:b/>
          <w:bCs/>
          <w:sz w:val="28"/>
          <w:szCs w:val="28"/>
        </w:rPr>
      </w:pPr>
    </w:p>
    <w:p w14:paraId="00726F47" w14:textId="61BD6ABF" w:rsidR="00446E5D" w:rsidRDefault="00263ACD">
      <w:pPr>
        <w:rPr>
          <w:rFonts w:ascii="Arial" w:hAnsi="Arial" w:cs="Arial"/>
          <w:b/>
          <w:bCs/>
          <w:sz w:val="28"/>
          <w:szCs w:val="28"/>
        </w:rPr>
      </w:pPr>
      <w:r>
        <w:rPr>
          <w:rFonts w:ascii="Arial" w:hAnsi="Arial" w:cs="Arial"/>
          <w:b/>
          <w:bCs/>
          <w:sz w:val="28"/>
          <w:szCs w:val="28"/>
        </w:rPr>
        <w:t xml:space="preserve">Module: </w:t>
      </w:r>
      <w:r w:rsidR="009728B1">
        <w:rPr>
          <w:rFonts w:ascii="Arial" w:hAnsi="Arial" w:cs="Arial"/>
          <w:b/>
          <w:bCs/>
          <w:sz w:val="28"/>
          <w:szCs w:val="28"/>
        </w:rPr>
        <w:t>Social Epidemiology and Public Health Development</w:t>
      </w:r>
    </w:p>
    <w:p w14:paraId="4CC620DB" w14:textId="06D140E5" w:rsidR="009728B1" w:rsidRDefault="009728B1">
      <w:pPr>
        <w:rPr>
          <w:rFonts w:ascii="Arial" w:hAnsi="Arial" w:cs="Arial"/>
          <w:b/>
          <w:bCs/>
          <w:sz w:val="28"/>
          <w:szCs w:val="28"/>
        </w:rPr>
      </w:pPr>
      <w:r>
        <w:rPr>
          <w:rFonts w:ascii="Arial" w:hAnsi="Arial" w:cs="Arial"/>
          <w:b/>
          <w:bCs/>
          <w:sz w:val="28"/>
          <w:szCs w:val="28"/>
        </w:rPr>
        <w:t>Module Code: LCHS7000_LON</w:t>
      </w:r>
    </w:p>
    <w:p w14:paraId="0E4F1370" w14:textId="364BCDFC" w:rsidR="009728B1" w:rsidRDefault="008862F9">
      <w:pPr>
        <w:rPr>
          <w:rFonts w:ascii="Arial" w:hAnsi="Arial" w:cs="Arial"/>
          <w:b/>
          <w:bCs/>
          <w:sz w:val="28"/>
          <w:szCs w:val="28"/>
        </w:rPr>
      </w:pPr>
      <w:r>
        <w:rPr>
          <w:rFonts w:ascii="Arial" w:hAnsi="Arial" w:cs="Arial"/>
          <w:b/>
          <w:bCs/>
          <w:sz w:val="28"/>
          <w:szCs w:val="28"/>
        </w:rPr>
        <w:t xml:space="preserve">Student Name: Violeta Pinderova </w:t>
      </w:r>
    </w:p>
    <w:p w14:paraId="0B6A3CFA" w14:textId="505ED8C4" w:rsidR="008862F9" w:rsidRDefault="008862F9">
      <w:pPr>
        <w:rPr>
          <w:rFonts w:ascii="Arial" w:hAnsi="Arial" w:cs="Arial"/>
          <w:b/>
          <w:bCs/>
          <w:sz w:val="28"/>
          <w:szCs w:val="28"/>
        </w:rPr>
      </w:pPr>
      <w:r>
        <w:rPr>
          <w:rFonts w:ascii="Arial" w:hAnsi="Arial" w:cs="Arial"/>
          <w:b/>
          <w:bCs/>
          <w:sz w:val="28"/>
          <w:szCs w:val="28"/>
        </w:rPr>
        <w:t>Student ID: 2247133</w:t>
      </w:r>
    </w:p>
    <w:p w14:paraId="040778FA" w14:textId="4AE37EC9" w:rsidR="008862F9" w:rsidRDefault="008862F9">
      <w:pPr>
        <w:rPr>
          <w:rFonts w:ascii="Arial" w:hAnsi="Arial" w:cs="Arial"/>
          <w:b/>
          <w:bCs/>
          <w:sz w:val="28"/>
          <w:szCs w:val="28"/>
        </w:rPr>
      </w:pPr>
      <w:r>
        <w:rPr>
          <w:rFonts w:ascii="Arial" w:hAnsi="Arial" w:cs="Arial"/>
          <w:b/>
          <w:bCs/>
          <w:sz w:val="28"/>
          <w:szCs w:val="28"/>
        </w:rPr>
        <w:t>Lecturer: Muhammad Allyu</w:t>
      </w:r>
    </w:p>
    <w:p w14:paraId="1E65E247" w14:textId="77777777" w:rsidR="008862F9" w:rsidRDefault="008862F9">
      <w:pPr>
        <w:rPr>
          <w:rFonts w:ascii="Arial" w:hAnsi="Arial" w:cs="Arial"/>
          <w:b/>
          <w:bCs/>
          <w:sz w:val="28"/>
          <w:szCs w:val="28"/>
        </w:rPr>
      </w:pPr>
    </w:p>
    <w:p w14:paraId="11F9F737" w14:textId="77777777" w:rsidR="00446E5D" w:rsidRDefault="00446E5D">
      <w:pPr>
        <w:rPr>
          <w:rFonts w:ascii="Arial" w:hAnsi="Arial" w:cs="Arial"/>
          <w:b/>
          <w:bCs/>
          <w:sz w:val="28"/>
          <w:szCs w:val="28"/>
        </w:rPr>
      </w:pPr>
    </w:p>
    <w:p w14:paraId="7F7F91C6" w14:textId="77777777" w:rsidR="00446E5D" w:rsidRDefault="00446E5D">
      <w:pPr>
        <w:rPr>
          <w:rFonts w:ascii="Arial" w:hAnsi="Arial" w:cs="Arial"/>
          <w:b/>
          <w:bCs/>
          <w:sz w:val="28"/>
          <w:szCs w:val="28"/>
        </w:rPr>
      </w:pPr>
    </w:p>
    <w:p w14:paraId="5DB6A654" w14:textId="77777777" w:rsidR="00EE5FFB" w:rsidRPr="0041480D" w:rsidRDefault="00EE5FFB" w:rsidP="00EE5FFB">
      <w:pPr>
        <w:rPr>
          <w:rFonts w:ascii="Arial" w:hAnsi="Arial" w:cs="Arial"/>
          <w:b/>
          <w:bCs/>
          <w:color w:val="1D2125"/>
          <w:sz w:val="32"/>
          <w:szCs w:val="32"/>
        </w:rPr>
      </w:pPr>
      <w:r w:rsidRPr="0041480D">
        <w:rPr>
          <w:rFonts w:ascii="Arial" w:hAnsi="Arial" w:cs="Arial"/>
          <w:b/>
          <w:bCs/>
          <w:color w:val="1D2125"/>
          <w:sz w:val="32"/>
          <w:szCs w:val="32"/>
        </w:rPr>
        <w:t>Acknowledgement of the use of AI tools</w:t>
      </w:r>
    </w:p>
    <w:p w14:paraId="4317C6F9" w14:textId="77777777" w:rsidR="00EE5FFB" w:rsidRPr="0041480D" w:rsidRDefault="00EE5FFB" w:rsidP="00EE5FFB">
      <w:pPr>
        <w:jc w:val="both"/>
        <w:rPr>
          <w:rFonts w:ascii="Arial" w:hAnsi="Arial" w:cs="Arial"/>
          <w:color w:val="1D2125"/>
        </w:rPr>
      </w:pPr>
      <w:r w:rsidRPr="0041480D">
        <w:rPr>
          <w:rFonts w:ascii="Arial" w:hAnsi="Arial" w:cs="Arial"/>
          <w:color w:val="1D2125"/>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Pr>
          <w:rFonts w:ascii="Arial" w:hAnsi="Arial" w:cs="Arial"/>
          <w:color w:val="1D2125"/>
        </w:rPr>
        <w:t>.</w:t>
      </w:r>
    </w:p>
    <w:p w14:paraId="493EA8DB" w14:textId="77777777" w:rsidR="00446E5D" w:rsidRDefault="00446E5D">
      <w:pPr>
        <w:rPr>
          <w:rFonts w:ascii="Arial" w:hAnsi="Arial" w:cs="Arial"/>
          <w:b/>
          <w:bCs/>
          <w:sz w:val="28"/>
          <w:szCs w:val="28"/>
        </w:rPr>
      </w:pPr>
    </w:p>
    <w:p w14:paraId="5C8BD607" w14:textId="77777777" w:rsidR="00446E5D" w:rsidRDefault="00446E5D">
      <w:pPr>
        <w:rPr>
          <w:rFonts w:ascii="Arial" w:hAnsi="Arial" w:cs="Arial"/>
          <w:b/>
          <w:bCs/>
          <w:sz w:val="28"/>
          <w:szCs w:val="28"/>
        </w:rPr>
      </w:pPr>
    </w:p>
    <w:p w14:paraId="14FD3CC3" w14:textId="77777777" w:rsidR="00446E5D" w:rsidRDefault="00446E5D">
      <w:pPr>
        <w:rPr>
          <w:rFonts w:ascii="Arial" w:hAnsi="Arial" w:cs="Arial"/>
          <w:b/>
          <w:bCs/>
          <w:sz w:val="28"/>
          <w:szCs w:val="28"/>
        </w:rPr>
      </w:pPr>
    </w:p>
    <w:p w14:paraId="66C0C9FE" w14:textId="77777777" w:rsidR="00446E5D" w:rsidRDefault="00446E5D">
      <w:pPr>
        <w:rPr>
          <w:rFonts w:ascii="Arial" w:hAnsi="Arial" w:cs="Arial"/>
          <w:b/>
          <w:bCs/>
          <w:sz w:val="28"/>
          <w:szCs w:val="28"/>
        </w:rPr>
      </w:pPr>
    </w:p>
    <w:p w14:paraId="0A30B010" w14:textId="19068902" w:rsidR="00446E5D" w:rsidRDefault="00EE5FFB">
      <w:pPr>
        <w:rPr>
          <w:rFonts w:ascii="Arial" w:hAnsi="Arial" w:cs="Arial"/>
          <w:b/>
          <w:bCs/>
          <w:sz w:val="28"/>
          <w:szCs w:val="28"/>
        </w:rPr>
      </w:pPr>
      <w:r>
        <w:rPr>
          <w:rFonts w:ascii="Arial" w:hAnsi="Arial" w:cs="Arial"/>
          <w:b/>
          <w:bCs/>
          <w:sz w:val="28"/>
          <w:szCs w:val="28"/>
        </w:rPr>
        <w:t>Table of Conten</w:t>
      </w:r>
      <w:r w:rsidR="00A5769D">
        <w:rPr>
          <w:rFonts w:ascii="Arial" w:hAnsi="Arial" w:cs="Arial"/>
          <w:b/>
          <w:bCs/>
          <w:sz w:val="28"/>
          <w:szCs w:val="28"/>
        </w:rPr>
        <w:t xml:space="preserve">ts: </w:t>
      </w:r>
    </w:p>
    <w:p w14:paraId="4127B70C" w14:textId="77777777" w:rsidR="00EE4589" w:rsidRDefault="00EE4589">
      <w:pPr>
        <w:rPr>
          <w:rFonts w:ascii="Arial" w:hAnsi="Arial" w:cs="Arial"/>
          <w:b/>
          <w:bCs/>
          <w:sz w:val="28"/>
          <w:szCs w:val="28"/>
        </w:rPr>
      </w:pPr>
    </w:p>
    <w:p w14:paraId="0CC0D151" w14:textId="608A9FF7" w:rsidR="00A5769D" w:rsidRDefault="00EB00C6">
      <w:pPr>
        <w:rPr>
          <w:rFonts w:ascii="Arial" w:hAnsi="Arial" w:cs="Arial"/>
          <w:b/>
          <w:bCs/>
          <w:sz w:val="28"/>
          <w:szCs w:val="28"/>
        </w:rPr>
      </w:pPr>
      <w:r>
        <w:rPr>
          <w:rFonts w:ascii="Arial" w:hAnsi="Arial" w:cs="Arial"/>
          <w:b/>
          <w:bCs/>
          <w:sz w:val="28"/>
          <w:szCs w:val="28"/>
        </w:rPr>
        <w:t>H</w:t>
      </w:r>
      <w:r w:rsidR="005A7DA5">
        <w:rPr>
          <w:rFonts w:ascii="Arial" w:hAnsi="Arial" w:cs="Arial"/>
          <w:b/>
          <w:bCs/>
          <w:sz w:val="28"/>
          <w:szCs w:val="28"/>
        </w:rPr>
        <w:t>ealth</w:t>
      </w:r>
      <w:r w:rsidR="00FC781E">
        <w:rPr>
          <w:rFonts w:ascii="Arial" w:hAnsi="Arial" w:cs="Arial"/>
          <w:b/>
          <w:bCs/>
          <w:sz w:val="28"/>
          <w:szCs w:val="28"/>
        </w:rPr>
        <w:t xml:space="preserve"> </w:t>
      </w:r>
      <w:r w:rsidR="002630F0">
        <w:rPr>
          <w:rFonts w:ascii="Arial" w:hAnsi="Arial" w:cs="Arial"/>
          <w:b/>
          <w:bCs/>
          <w:sz w:val="28"/>
          <w:szCs w:val="28"/>
        </w:rPr>
        <w:t>I</w:t>
      </w:r>
      <w:r w:rsidR="00A73697">
        <w:rPr>
          <w:rFonts w:ascii="Arial" w:hAnsi="Arial" w:cs="Arial"/>
          <w:b/>
          <w:bCs/>
          <w:sz w:val="28"/>
          <w:szCs w:val="28"/>
        </w:rPr>
        <w:t>ne</w:t>
      </w:r>
      <w:r w:rsidR="00DC0EBD">
        <w:rPr>
          <w:rFonts w:ascii="Arial" w:hAnsi="Arial" w:cs="Arial"/>
          <w:b/>
          <w:bCs/>
          <w:sz w:val="28"/>
          <w:szCs w:val="28"/>
        </w:rPr>
        <w:t>quali</w:t>
      </w:r>
      <w:r w:rsidR="00CB7313">
        <w:rPr>
          <w:rFonts w:ascii="Arial" w:hAnsi="Arial" w:cs="Arial"/>
          <w:b/>
          <w:bCs/>
          <w:sz w:val="28"/>
          <w:szCs w:val="28"/>
        </w:rPr>
        <w:t xml:space="preserve">ties </w:t>
      </w:r>
      <w:r w:rsidR="009A65AB">
        <w:rPr>
          <w:rFonts w:ascii="Arial" w:hAnsi="Arial" w:cs="Arial"/>
          <w:b/>
          <w:bCs/>
          <w:sz w:val="28"/>
          <w:szCs w:val="28"/>
        </w:rPr>
        <w:t>A</w:t>
      </w:r>
      <w:r w:rsidR="00760425">
        <w:rPr>
          <w:rFonts w:ascii="Arial" w:hAnsi="Arial" w:cs="Arial"/>
          <w:b/>
          <w:bCs/>
          <w:sz w:val="28"/>
          <w:szCs w:val="28"/>
        </w:rPr>
        <w:t>mo</w:t>
      </w:r>
      <w:r w:rsidR="0098222A">
        <w:rPr>
          <w:rFonts w:ascii="Arial" w:hAnsi="Arial" w:cs="Arial"/>
          <w:b/>
          <w:bCs/>
          <w:sz w:val="28"/>
          <w:szCs w:val="28"/>
        </w:rPr>
        <w:t xml:space="preserve">ng </w:t>
      </w:r>
      <w:r w:rsidR="00AE1A7B">
        <w:rPr>
          <w:rFonts w:ascii="Arial" w:hAnsi="Arial" w:cs="Arial"/>
          <w:b/>
          <w:bCs/>
          <w:sz w:val="28"/>
          <w:szCs w:val="28"/>
        </w:rPr>
        <w:t xml:space="preserve">Older </w:t>
      </w:r>
      <w:r w:rsidR="00072F5D">
        <w:rPr>
          <w:rFonts w:ascii="Arial" w:hAnsi="Arial" w:cs="Arial"/>
          <w:b/>
          <w:bCs/>
          <w:sz w:val="28"/>
          <w:szCs w:val="28"/>
        </w:rPr>
        <w:t>Ad</w:t>
      </w:r>
      <w:r w:rsidR="0069586E">
        <w:rPr>
          <w:rFonts w:ascii="Arial" w:hAnsi="Arial" w:cs="Arial"/>
          <w:b/>
          <w:bCs/>
          <w:sz w:val="28"/>
          <w:szCs w:val="28"/>
        </w:rPr>
        <w:t>ults</w:t>
      </w:r>
      <w:r w:rsidR="0069586E">
        <w:rPr>
          <w:rFonts w:ascii="Arial" w:hAnsi="Arial" w:cs="Arial"/>
          <w:b/>
          <w:bCs/>
          <w:sz w:val="28"/>
          <w:szCs w:val="28"/>
        </w:rPr>
        <w:t xml:space="preserve"> </w:t>
      </w:r>
      <w:r w:rsidR="00E214C9">
        <w:rPr>
          <w:rFonts w:ascii="Arial" w:hAnsi="Arial" w:cs="Arial"/>
          <w:b/>
          <w:bCs/>
          <w:sz w:val="28"/>
          <w:szCs w:val="28"/>
        </w:rPr>
        <w:t>6</w:t>
      </w:r>
      <w:r w:rsidR="009A1DFF">
        <w:rPr>
          <w:rFonts w:ascii="Arial" w:hAnsi="Arial" w:cs="Arial"/>
          <w:b/>
          <w:bCs/>
          <w:sz w:val="28"/>
          <w:szCs w:val="28"/>
        </w:rPr>
        <w:t>5</w:t>
      </w:r>
      <w:r w:rsidR="00E214C9">
        <w:rPr>
          <w:rFonts w:ascii="Arial" w:hAnsi="Arial" w:cs="Arial"/>
          <w:b/>
          <w:bCs/>
          <w:sz w:val="28"/>
          <w:szCs w:val="28"/>
        </w:rPr>
        <w:t xml:space="preserve"> </w:t>
      </w:r>
      <w:r w:rsidR="00AF1755">
        <w:rPr>
          <w:rFonts w:ascii="Arial" w:hAnsi="Arial" w:cs="Arial"/>
          <w:b/>
          <w:bCs/>
          <w:sz w:val="28"/>
          <w:szCs w:val="28"/>
        </w:rPr>
        <w:t>Y</w:t>
      </w:r>
      <w:r w:rsidR="009C0238">
        <w:rPr>
          <w:rFonts w:ascii="Arial" w:hAnsi="Arial" w:cs="Arial"/>
          <w:b/>
          <w:bCs/>
          <w:sz w:val="28"/>
          <w:szCs w:val="28"/>
        </w:rPr>
        <w:t xml:space="preserve">ears </w:t>
      </w:r>
      <w:r w:rsidR="00B30112">
        <w:rPr>
          <w:rFonts w:ascii="Arial" w:hAnsi="Arial" w:cs="Arial"/>
          <w:b/>
          <w:bCs/>
          <w:sz w:val="28"/>
          <w:szCs w:val="28"/>
        </w:rPr>
        <w:t>and Over</w:t>
      </w:r>
    </w:p>
    <w:p w14:paraId="13058698" w14:textId="77777777" w:rsidR="00A520EF" w:rsidRDefault="00A520EF">
      <w:pPr>
        <w:rPr>
          <w:rFonts w:ascii="Arial" w:hAnsi="Arial" w:cs="Arial"/>
          <w:b/>
          <w:bCs/>
          <w:sz w:val="28"/>
          <w:szCs w:val="28"/>
        </w:rPr>
      </w:pPr>
    </w:p>
    <w:p w14:paraId="70429FBC" w14:textId="42E22B9A" w:rsidR="00A5769D" w:rsidRDefault="00A5769D">
      <w:pPr>
        <w:rPr>
          <w:rFonts w:ascii="Arial" w:hAnsi="Arial" w:cs="Arial"/>
          <w:b/>
          <w:bCs/>
          <w:sz w:val="28"/>
          <w:szCs w:val="28"/>
        </w:rPr>
      </w:pPr>
      <w:r>
        <w:rPr>
          <w:rFonts w:ascii="Arial" w:hAnsi="Arial" w:cs="Arial"/>
          <w:b/>
          <w:bCs/>
          <w:sz w:val="28"/>
          <w:szCs w:val="28"/>
        </w:rPr>
        <w:t>Introduction………………………………………………</w:t>
      </w:r>
      <w:r w:rsidR="00471B60">
        <w:rPr>
          <w:rFonts w:ascii="Arial" w:hAnsi="Arial" w:cs="Arial"/>
          <w:b/>
          <w:bCs/>
          <w:sz w:val="28"/>
          <w:szCs w:val="28"/>
        </w:rPr>
        <w:t>………….</w:t>
      </w:r>
      <w:r w:rsidR="00DE4ED1">
        <w:rPr>
          <w:rFonts w:ascii="Arial" w:hAnsi="Arial" w:cs="Arial"/>
          <w:b/>
          <w:bCs/>
          <w:sz w:val="28"/>
          <w:szCs w:val="28"/>
        </w:rPr>
        <w:t>3</w:t>
      </w:r>
    </w:p>
    <w:p w14:paraId="44047D0E" w14:textId="07297DE2" w:rsidR="00456D94" w:rsidRDefault="00B16C82">
      <w:pPr>
        <w:rPr>
          <w:rFonts w:ascii="Arial" w:hAnsi="Arial" w:cs="Arial"/>
          <w:b/>
          <w:bCs/>
          <w:sz w:val="28"/>
          <w:szCs w:val="28"/>
        </w:rPr>
      </w:pPr>
      <w:r>
        <w:rPr>
          <w:rFonts w:ascii="Arial" w:hAnsi="Arial" w:cs="Arial"/>
          <w:b/>
          <w:bCs/>
          <w:sz w:val="28"/>
          <w:szCs w:val="28"/>
        </w:rPr>
        <w:t>B</w:t>
      </w:r>
      <w:r w:rsidR="00105BFE">
        <w:rPr>
          <w:rFonts w:ascii="Arial" w:hAnsi="Arial" w:cs="Arial"/>
          <w:b/>
          <w:bCs/>
          <w:sz w:val="28"/>
          <w:szCs w:val="28"/>
        </w:rPr>
        <w:t>ack</w:t>
      </w:r>
      <w:r w:rsidR="00F46647">
        <w:rPr>
          <w:rFonts w:ascii="Arial" w:hAnsi="Arial" w:cs="Arial"/>
          <w:b/>
          <w:bCs/>
          <w:sz w:val="28"/>
          <w:szCs w:val="28"/>
        </w:rPr>
        <w:t xml:space="preserve">ground </w:t>
      </w:r>
      <w:r w:rsidR="002625DB">
        <w:rPr>
          <w:rFonts w:ascii="Arial" w:hAnsi="Arial" w:cs="Arial"/>
          <w:b/>
          <w:bCs/>
          <w:sz w:val="28"/>
          <w:szCs w:val="28"/>
        </w:rPr>
        <w:t xml:space="preserve">and </w:t>
      </w:r>
      <w:r w:rsidR="00126B3C">
        <w:rPr>
          <w:rFonts w:ascii="Arial" w:hAnsi="Arial" w:cs="Arial"/>
          <w:b/>
          <w:bCs/>
          <w:sz w:val="28"/>
          <w:szCs w:val="28"/>
        </w:rPr>
        <w:t>U</w:t>
      </w:r>
      <w:r w:rsidR="00F61E34">
        <w:rPr>
          <w:rFonts w:ascii="Arial" w:hAnsi="Arial" w:cs="Arial"/>
          <w:b/>
          <w:bCs/>
          <w:sz w:val="28"/>
          <w:szCs w:val="28"/>
        </w:rPr>
        <w:t>nder</w:t>
      </w:r>
      <w:r w:rsidR="00F461BE">
        <w:rPr>
          <w:rFonts w:ascii="Arial" w:hAnsi="Arial" w:cs="Arial"/>
          <w:b/>
          <w:bCs/>
          <w:sz w:val="28"/>
          <w:szCs w:val="28"/>
        </w:rPr>
        <w:t xml:space="preserve">lying </w:t>
      </w:r>
      <w:r w:rsidR="00A4061E">
        <w:rPr>
          <w:rFonts w:ascii="Arial" w:hAnsi="Arial" w:cs="Arial"/>
          <w:b/>
          <w:bCs/>
          <w:sz w:val="28"/>
          <w:szCs w:val="28"/>
        </w:rPr>
        <w:t>H</w:t>
      </w:r>
      <w:r w:rsidR="002D7210">
        <w:rPr>
          <w:rFonts w:ascii="Arial" w:hAnsi="Arial" w:cs="Arial"/>
          <w:b/>
          <w:bCs/>
          <w:sz w:val="28"/>
          <w:szCs w:val="28"/>
        </w:rPr>
        <w:t xml:space="preserve">ealth </w:t>
      </w:r>
      <w:r w:rsidR="00EF5B83">
        <w:rPr>
          <w:rFonts w:ascii="Arial" w:hAnsi="Arial" w:cs="Arial"/>
          <w:b/>
          <w:bCs/>
          <w:sz w:val="28"/>
          <w:szCs w:val="28"/>
        </w:rPr>
        <w:t>Facto</w:t>
      </w:r>
      <w:r w:rsidR="009355AB">
        <w:rPr>
          <w:rFonts w:ascii="Arial" w:hAnsi="Arial" w:cs="Arial"/>
          <w:b/>
          <w:bCs/>
          <w:sz w:val="28"/>
          <w:szCs w:val="28"/>
        </w:rPr>
        <w:t>rs</w:t>
      </w:r>
      <w:r w:rsidR="00D309C5">
        <w:rPr>
          <w:rFonts w:ascii="Arial" w:hAnsi="Arial" w:cs="Arial"/>
          <w:b/>
          <w:bCs/>
          <w:sz w:val="28"/>
          <w:szCs w:val="28"/>
        </w:rPr>
        <w:t>………………</w:t>
      </w:r>
      <w:r w:rsidR="00DE4ED1">
        <w:rPr>
          <w:rFonts w:ascii="Arial" w:hAnsi="Arial" w:cs="Arial"/>
          <w:b/>
          <w:bCs/>
          <w:sz w:val="28"/>
          <w:szCs w:val="28"/>
        </w:rPr>
        <w:t>3,4</w:t>
      </w:r>
      <w:r w:rsidR="007E5A03">
        <w:rPr>
          <w:rFonts w:ascii="Arial" w:hAnsi="Arial" w:cs="Arial"/>
          <w:b/>
          <w:bCs/>
          <w:sz w:val="28"/>
          <w:szCs w:val="28"/>
        </w:rPr>
        <w:t>,5</w:t>
      </w:r>
    </w:p>
    <w:p w14:paraId="5A11F095" w14:textId="25AA090A" w:rsidR="0033071B" w:rsidRDefault="000919FB">
      <w:pPr>
        <w:rPr>
          <w:rFonts w:ascii="Arial" w:hAnsi="Arial" w:cs="Arial"/>
          <w:b/>
          <w:bCs/>
          <w:sz w:val="28"/>
          <w:szCs w:val="28"/>
        </w:rPr>
      </w:pPr>
      <w:r>
        <w:rPr>
          <w:rFonts w:ascii="Arial" w:hAnsi="Arial" w:cs="Arial"/>
          <w:b/>
          <w:bCs/>
          <w:sz w:val="28"/>
          <w:szCs w:val="28"/>
        </w:rPr>
        <w:t>S</w:t>
      </w:r>
      <w:r w:rsidR="004F0E19">
        <w:rPr>
          <w:rFonts w:ascii="Arial" w:hAnsi="Arial" w:cs="Arial"/>
          <w:b/>
          <w:bCs/>
          <w:sz w:val="28"/>
          <w:szCs w:val="28"/>
        </w:rPr>
        <w:t xml:space="preserve">ocial </w:t>
      </w:r>
      <w:r w:rsidR="00564BA8">
        <w:rPr>
          <w:rFonts w:ascii="Arial" w:hAnsi="Arial" w:cs="Arial"/>
          <w:b/>
          <w:bCs/>
          <w:sz w:val="28"/>
          <w:szCs w:val="28"/>
        </w:rPr>
        <w:t>Issues</w:t>
      </w:r>
      <w:r w:rsidR="00601829">
        <w:rPr>
          <w:rFonts w:ascii="Arial" w:hAnsi="Arial" w:cs="Arial"/>
          <w:b/>
          <w:bCs/>
          <w:sz w:val="28"/>
          <w:szCs w:val="28"/>
        </w:rPr>
        <w:t xml:space="preserve"> </w:t>
      </w:r>
      <w:r w:rsidR="00E72047">
        <w:rPr>
          <w:rFonts w:ascii="Arial" w:hAnsi="Arial" w:cs="Arial"/>
          <w:b/>
          <w:bCs/>
          <w:sz w:val="28"/>
          <w:szCs w:val="28"/>
        </w:rPr>
        <w:t>Affecting</w:t>
      </w:r>
      <w:r w:rsidR="00A41FBF">
        <w:rPr>
          <w:rFonts w:ascii="Arial" w:hAnsi="Arial" w:cs="Arial"/>
          <w:b/>
          <w:bCs/>
          <w:sz w:val="28"/>
          <w:szCs w:val="28"/>
        </w:rPr>
        <w:t xml:space="preserve"> </w:t>
      </w:r>
      <w:r w:rsidR="00732BDF">
        <w:rPr>
          <w:rFonts w:ascii="Arial" w:hAnsi="Arial" w:cs="Arial"/>
          <w:b/>
          <w:bCs/>
          <w:sz w:val="28"/>
          <w:szCs w:val="28"/>
        </w:rPr>
        <w:t xml:space="preserve">Older </w:t>
      </w:r>
      <w:r w:rsidR="00C83141">
        <w:rPr>
          <w:rFonts w:ascii="Arial" w:hAnsi="Arial" w:cs="Arial"/>
          <w:b/>
          <w:bCs/>
          <w:sz w:val="28"/>
          <w:szCs w:val="28"/>
        </w:rPr>
        <w:t>A</w:t>
      </w:r>
      <w:r w:rsidR="00035C22">
        <w:rPr>
          <w:rFonts w:ascii="Arial" w:hAnsi="Arial" w:cs="Arial"/>
          <w:b/>
          <w:bCs/>
          <w:sz w:val="28"/>
          <w:szCs w:val="28"/>
        </w:rPr>
        <w:t>dults</w:t>
      </w:r>
      <w:r w:rsidR="00B2316F">
        <w:rPr>
          <w:rFonts w:ascii="Arial" w:hAnsi="Arial" w:cs="Arial"/>
          <w:b/>
          <w:bCs/>
          <w:sz w:val="28"/>
          <w:szCs w:val="28"/>
        </w:rPr>
        <w:t>…………………………</w:t>
      </w:r>
      <w:r w:rsidR="004E6006">
        <w:rPr>
          <w:rFonts w:ascii="Arial" w:hAnsi="Arial" w:cs="Arial"/>
          <w:b/>
          <w:bCs/>
          <w:sz w:val="28"/>
          <w:szCs w:val="28"/>
        </w:rPr>
        <w:t>.</w:t>
      </w:r>
      <w:r w:rsidR="007E5A03">
        <w:rPr>
          <w:rFonts w:ascii="Arial" w:hAnsi="Arial" w:cs="Arial"/>
          <w:b/>
          <w:bCs/>
          <w:sz w:val="28"/>
          <w:szCs w:val="28"/>
        </w:rPr>
        <w:t>5,6</w:t>
      </w:r>
    </w:p>
    <w:p w14:paraId="12A90096" w14:textId="1797627D" w:rsidR="005F682B" w:rsidRDefault="00871CDF">
      <w:pPr>
        <w:rPr>
          <w:rFonts w:ascii="Arial" w:hAnsi="Arial" w:cs="Arial"/>
          <w:b/>
          <w:bCs/>
          <w:sz w:val="28"/>
          <w:szCs w:val="28"/>
        </w:rPr>
      </w:pPr>
      <w:r>
        <w:rPr>
          <w:rFonts w:ascii="Arial" w:hAnsi="Arial" w:cs="Arial"/>
          <w:b/>
          <w:bCs/>
          <w:sz w:val="28"/>
          <w:szCs w:val="28"/>
        </w:rPr>
        <w:t>N</w:t>
      </w:r>
      <w:r w:rsidR="00B72EFF">
        <w:rPr>
          <w:rFonts w:ascii="Arial" w:hAnsi="Arial" w:cs="Arial"/>
          <w:b/>
          <w:bCs/>
          <w:sz w:val="28"/>
          <w:szCs w:val="28"/>
        </w:rPr>
        <w:t xml:space="preserve">ational </w:t>
      </w:r>
      <w:r w:rsidR="00E231A5">
        <w:rPr>
          <w:rFonts w:ascii="Arial" w:hAnsi="Arial" w:cs="Arial"/>
          <w:b/>
          <w:bCs/>
          <w:sz w:val="28"/>
          <w:szCs w:val="28"/>
        </w:rPr>
        <w:t xml:space="preserve">Response </w:t>
      </w:r>
      <w:r w:rsidR="00E31976">
        <w:rPr>
          <w:rFonts w:ascii="Arial" w:hAnsi="Arial" w:cs="Arial"/>
          <w:b/>
          <w:bCs/>
          <w:sz w:val="28"/>
          <w:szCs w:val="28"/>
        </w:rPr>
        <w:t xml:space="preserve">to </w:t>
      </w:r>
      <w:r w:rsidR="00934504">
        <w:rPr>
          <w:rFonts w:ascii="Arial" w:hAnsi="Arial" w:cs="Arial"/>
          <w:b/>
          <w:bCs/>
          <w:sz w:val="28"/>
          <w:szCs w:val="28"/>
        </w:rPr>
        <w:t xml:space="preserve">Reduce </w:t>
      </w:r>
      <w:r w:rsidR="00E92656">
        <w:rPr>
          <w:rFonts w:ascii="Arial" w:hAnsi="Arial" w:cs="Arial"/>
          <w:b/>
          <w:bCs/>
          <w:sz w:val="28"/>
          <w:szCs w:val="28"/>
        </w:rPr>
        <w:t>H</w:t>
      </w:r>
      <w:r w:rsidR="00AF5FD6">
        <w:rPr>
          <w:rFonts w:ascii="Arial" w:hAnsi="Arial" w:cs="Arial"/>
          <w:b/>
          <w:bCs/>
          <w:sz w:val="28"/>
          <w:szCs w:val="28"/>
        </w:rPr>
        <w:t xml:space="preserve">ealth </w:t>
      </w:r>
      <w:r w:rsidR="001973EC">
        <w:rPr>
          <w:rFonts w:ascii="Arial" w:hAnsi="Arial" w:cs="Arial"/>
          <w:b/>
          <w:bCs/>
          <w:sz w:val="28"/>
          <w:szCs w:val="28"/>
        </w:rPr>
        <w:t>In</w:t>
      </w:r>
      <w:r w:rsidR="00F0769D">
        <w:rPr>
          <w:rFonts w:ascii="Arial" w:hAnsi="Arial" w:cs="Arial"/>
          <w:b/>
          <w:bCs/>
          <w:sz w:val="28"/>
          <w:szCs w:val="28"/>
        </w:rPr>
        <w:t>e</w:t>
      </w:r>
      <w:r w:rsidR="001505C7">
        <w:rPr>
          <w:rFonts w:ascii="Arial" w:hAnsi="Arial" w:cs="Arial"/>
          <w:b/>
          <w:bCs/>
          <w:sz w:val="28"/>
          <w:szCs w:val="28"/>
        </w:rPr>
        <w:t>qu</w:t>
      </w:r>
      <w:r w:rsidR="000468FF">
        <w:rPr>
          <w:rFonts w:ascii="Arial" w:hAnsi="Arial" w:cs="Arial"/>
          <w:b/>
          <w:bCs/>
          <w:sz w:val="28"/>
          <w:szCs w:val="28"/>
        </w:rPr>
        <w:t>aliti</w:t>
      </w:r>
      <w:r w:rsidR="00776B91">
        <w:rPr>
          <w:rFonts w:ascii="Arial" w:hAnsi="Arial" w:cs="Arial"/>
          <w:b/>
          <w:bCs/>
          <w:sz w:val="28"/>
          <w:szCs w:val="28"/>
        </w:rPr>
        <w:t>es</w:t>
      </w:r>
      <w:r w:rsidR="005D7AE0">
        <w:rPr>
          <w:rFonts w:ascii="Arial" w:hAnsi="Arial" w:cs="Arial"/>
          <w:b/>
          <w:bCs/>
          <w:sz w:val="28"/>
          <w:szCs w:val="28"/>
        </w:rPr>
        <w:t>…………</w:t>
      </w:r>
      <w:r w:rsidR="004E6006">
        <w:rPr>
          <w:rFonts w:ascii="Arial" w:hAnsi="Arial" w:cs="Arial"/>
          <w:b/>
          <w:bCs/>
          <w:sz w:val="28"/>
          <w:szCs w:val="28"/>
        </w:rPr>
        <w:t>.</w:t>
      </w:r>
      <w:r w:rsidR="00A02D6A">
        <w:rPr>
          <w:rFonts w:ascii="Arial" w:hAnsi="Arial" w:cs="Arial"/>
          <w:b/>
          <w:bCs/>
          <w:sz w:val="28"/>
          <w:szCs w:val="28"/>
        </w:rPr>
        <w:t>6</w:t>
      </w:r>
      <w:r w:rsidR="006B387B">
        <w:rPr>
          <w:rFonts w:ascii="Arial" w:hAnsi="Arial" w:cs="Arial"/>
          <w:b/>
          <w:bCs/>
          <w:sz w:val="28"/>
          <w:szCs w:val="28"/>
        </w:rPr>
        <w:t>,7</w:t>
      </w:r>
    </w:p>
    <w:p w14:paraId="6A0E54DF" w14:textId="1CE88840" w:rsidR="005E7A75" w:rsidRDefault="00DA6464">
      <w:pPr>
        <w:rPr>
          <w:rFonts w:ascii="Arial" w:hAnsi="Arial" w:cs="Arial"/>
          <w:b/>
          <w:bCs/>
          <w:sz w:val="28"/>
          <w:szCs w:val="28"/>
        </w:rPr>
      </w:pPr>
      <w:r>
        <w:rPr>
          <w:rFonts w:ascii="Arial" w:hAnsi="Arial" w:cs="Arial"/>
          <w:b/>
          <w:bCs/>
          <w:sz w:val="28"/>
          <w:szCs w:val="28"/>
        </w:rPr>
        <w:t>O</w:t>
      </w:r>
      <w:r w:rsidR="00B728A7">
        <w:rPr>
          <w:rFonts w:ascii="Arial" w:hAnsi="Arial" w:cs="Arial"/>
          <w:b/>
          <w:bCs/>
          <w:sz w:val="28"/>
          <w:szCs w:val="28"/>
        </w:rPr>
        <w:t>r</w:t>
      </w:r>
      <w:r w:rsidR="00543ADE">
        <w:rPr>
          <w:rFonts w:ascii="Arial" w:hAnsi="Arial" w:cs="Arial"/>
          <w:b/>
          <w:bCs/>
          <w:sz w:val="28"/>
          <w:szCs w:val="28"/>
        </w:rPr>
        <w:t xml:space="preserve">ganisation </w:t>
      </w:r>
      <w:r w:rsidR="00622AEA">
        <w:rPr>
          <w:rFonts w:ascii="Arial" w:hAnsi="Arial" w:cs="Arial"/>
          <w:b/>
          <w:bCs/>
          <w:sz w:val="28"/>
          <w:szCs w:val="28"/>
        </w:rPr>
        <w:t>Su</w:t>
      </w:r>
      <w:r w:rsidR="00D85264">
        <w:rPr>
          <w:rFonts w:ascii="Arial" w:hAnsi="Arial" w:cs="Arial"/>
          <w:b/>
          <w:bCs/>
          <w:sz w:val="28"/>
          <w:szCs w:val="28"/>
        </w:rPr>
        <w:t>p</w:t>
      </w:r>
      <w:r w:rsidR="00411661">
        <w:rPr>
          <w:rFonts w:ascii="Arial" w:hAnsi="Arial" w:cs="Arial"/>
          <w:b/>
          <w:bCs/>
          <w:sz w:val="28"/>
          <w:szCs w:val="28"/>
        </w:rPr>
        <w:t>po</w:t>
      </w:r>
      <w:r w:rsidR="00D51DA3">
        <w:rPr>
          <w:rFonts w:ascii="Arial" w:hAnsi="Arial" w:cs="Arial"/>
          <w:b/>
          <w:bCs/>
          <w:sz w:val="28"/>
          <w:szCs w:val="28"/>
        </w:rPr>
        <w:t xml:space="preserve">rting </w:t>
      </w:r>
      <w:r w:rsidR="00037B5B">
        <w:rPr>
          <w:rFonts w:ascii="Arial" w:hAnsi="Arial" w:cs="Arial"/>
          <w:b/>
          <w:bCs/>
          <w:sz w:val="28"/>
          <w:szCs w:val="28"/>
        </w:rPr>
        <w:t xml:space="preserve">Older </w:t>
      </w:r>
      <w:r w:rsidR="00E848D1">
        <w:rPr>
          <w:rFonts w:ascii="Arial" w:hAnsi="Arial" w:cs="Arial"/>
          <w:b/>
          <w:bCs/>
          <w:sz w:val="28"/>
          <w:szCs w:val="28"/>
        </w:rPr>
        <w:t>A</w:t>
      </w:r>
      <w:r w:rsidR="00CD05B3">
        <w:rPr>
          <w:rFonts w:ascii="Arial" w:hAnsi="Arial" w:cs="Arial"/>
          <w:b/>
          <w:bCs/>
          <w:sz w:val="28"/>
          <w:szCs w:val="28"/>
        </w:rPr>
        <w:t>dul</w:t>
      </w:r>
      <w:r w:rsidR="00A37948">
        <w:rPr>
          <w:rFonts w:ascii="Arial" w:hAnsi="Arial" w:cs="Arial"/>
          <w:b/>
          <w:bCs/>
          <w:sz w:val="28"/>
          <w:szCs w:val="28"/>
        </w:rPr>
        <w:t>ts</w:t>
      </w:r>
      <w:r w:rsidR="00A3155D">
        <w:rPr>
          <w:rFonts w:ascii="Arial" w:hAnsi="Arial" w:cs="Arial"/>
          <w:b/>
          <w:bCs/>
          <w:sz w:val="28"/>
          <w:szCs w:val="28"/>
        </w:rPr>
        <w:t>………………………</w:t>
      </w:r>
      <w:r w:rsidR="004E6006">
        <w:rPr>
          <w:rFonts w:ascii="Arial" w:hAnsi="Arial" w:cs="Arial"/>
          <w:b/>
          <w:bCs/>
          <w:sz w:val="28"/>
          <w:szCs w:val="28"/>
        </w:rPr>
        <w:t>..</w:t>
      </w:r>
      <w:r w:rsidR="00DB78E8">
        <w:rPr>
          <w:rFonts w:ascii="Arial" w:hAnsi="Arial" w:cs="Arial"/>
          <w:b/>
          <w:bCs/>
          <w:sz w:val="28"/>
          <w:szCs w:val="28"/>
        </w:rPr>
        <w:t>7</w:t>
      </w:r>
      <w:r w:rsidR="006B387B">
        <w:rPr>
          <w:rFonts w:ascii="Arial" w:hAnsi="Arial" w:cs="Arial"/>
          <w:b/>
          <w:bCs/>
          <w:sz w:val="28"/>
          <w:szCs w:val="28"/>
        </w:rPr>
        <w:t>,8</w:t>
      </w:r>
    </w:p>
    <w:p w14:paraId="3B4CA1B2" w14:textId="07AB8AE3" w:rsidR="005D52EC" w:rsidRDefault="005D52EC">
      <w:pPr>
        <w:rPr>
          <w:rFonts w:ascii="Arial" w:hAnsi="Arial" w:cs="Arial"/>
          <w:b/>
          <w:bCs/>
          <w:sz w:val="28"/>
          <w:szCs w:val="28"/>
        </w:rPr>
      </w:pPr>
      <w:r>
        <w:rPr>
          <w:rFonts w:ascii="Arial" w:hAnsi="Arial" w:cs="Arial"/>
          <w:b/>
          <w:bCs/>
          <w:sz w:val="28"/>
          <w:szCs w:val="28"/>
        </w:rPr>
        <w:t>Conclusion……………………………………………………………8</w:t>
      </w:r>
    </w:p>
    <w:p w14:paraId="3E9D09D3" w14:textId="77777777" w:rsidR="008D2E83" w:rsidRDefault="008D2E83">
      <w:pPr>
        <w:rPr>
          <w:rFonts w:ascii="Arial" w:hAnsi="Arial" w:cs="Arial"/>
          <w:b/>
          <w:bCs/>
          <w:sz w:val="28"/>
          <w:szCs w:val="28"/>
        </w:rPr>
      </w:pPr>
    </w:p>
    <w:p w14:paraId="3AD69C81" w14:textId="1556D102" w:rsidR="00AA1E49" w:rsidRDefault="00FA369E">
      <w:pPr>
        <w:rPr>
          <w:rFonts w:ascii="Arial" w:hAnsi="Arial" w:cs="Arial"/>
          <w:b/>
          <w:bCs/>
          <w:sz w:val="28"/>
          <w:szCs w:val="28"/>
        </w:rPr>
      </w:pPr>
      <w:r>
        <w:rPr>
          <w:rFonts w:ascii="Arial" w:hAnsi="Arial" w:cs="Arial"/>
          <w:b/>
          <w:bCs/>
          <w:sz w:val="28"/>
          <w:szCs w:val="28"/>
        </w:rPr>
        <w:t>E</w:t>
      </w:r>
      <w:r w:rsidR="002056CD">
        <w:rPr>
          <w:rFonts w:ascii="Arial" w:hAnsi="Arial" w:cs="Arial"/>
          <w:b/>
          <w:bCs/>
          <w:sz w:val="28"/>
          <w:szCs w:val="28"/>
        </w:rPr>
        <w:t>p</w:t>
      </w:r>
      <w:r w:rsidR="00657EA9">
        <w:rPr>
          <w:rFonts w:ascii="Arial" w:hAnsi="Arial" w:cs="Arial"/>
          <w:b/>
          <w:bCs/>
          <w:sz w:val="28"/>
          <w:szCs w:val="28"/>
        </w:rPr>
        <w:t>i</w:t>
      </w:r>
      <w:r w:rsidR="005E0D28">
        <w:rPr>
          <w:rFonts w:ascii="Arial" w:hAnsi="Arial" w:cs="Arial"/>
          <w:b/>
          <w:bCs/>
          <w:sz w:val="28"/>
          <w:szCs w:val="28"/>
        </w:rPr>
        <w:t>demiol</w:t>
      </w:r>
      <w:r w:rsidR="005423F5">
        <w:rPr>
          <w:rFonts w:ascii="Arial" w:hAnsi="Arial" w:cs="Arial"/>
          <w:b/>
          <w:bCs/>
          <w:sz w:val="28"/>
          <w:szCs w:val="28"/>
        </w:rPr>
        <w:t>o</w:t>
      </w:r>
      <w:r w:rsidR="00B55310">
        <w:rPr>
          <w:rFonts w:ascii="Arial" w:hAnsi="Arial" w:cs="Arial"/>
          <w:b/>
          <w:bCs/>
          <w:sz w:val="28"/>
          <w:szCs w:val="28"/>
        </w:rPr>
        <w:t>gi</w:t>
      </w:r>
      <w:r w:rsidR="007E77DC">
        <w:rPr>
          <w:rFonts w:ascii="Arial" w:hAnsi="Arial" w:cs="Arial"/>
          <w:b/>
          <w:bCs/>
          <w:sz w:val="28"/>
          <w:szCs w:val="28"/>
        </w:rPr>
        <w:t xml:space="preserve">cal </w:t>
      </w:r>
      <w:r w:rsidR="00F126E6">
        <w:rPr>
          <w:rFonts w:ascii="Arial" w:hAnsi="Arial" w:cs="Arial"/>
          <w:b/>
          <w:bCs/>
          <w:sz w:val="28"/>
          <w:szCs w:val="28"/>
        </w:rPr>
        <w:t>A</w:t>
      </w:r>
      <w:r w:rsidR="00E918CB">
        <w:rPr>
          <w:rFonts w:ascii="Arial" w:hAnsi="Arial" w:cs="Arial"/>
          <w:b/>
          <w:bCs/>
          <w:sz w:val="28"/>
          <w:szCs w:val="28"/>
        </w:rPr>
        <w:t>nal</w:t>
      </w:r>
      <w:r w:rsidR="00887F12">
        <w:rPr>
          <w:rFonts w:ascii="Arial" w:hAnsi="Arial" w:cs="Arial"/>
          <w:b/>
          <w:bCs/>
          <w:sz w:val="28"/>
          <w:szCs w:val="28"/>
        </w:rPr>
        <w:t>ys</w:t>
      </w:r>
      <w:r w:rsidR="00DF38D7">
        <w:rPr>
          <w:rFonts w:ascii="Arial" w:hAnsi="Arial" w:cs="Arial"/>
          <w:b/>
          <w:bCs/>
          <w:sz w:val="28"/>
          <w:szCs w:val="28"/>
        </w:rPr>
        <w:t xml:space="preserve">is </w:t>
      </w:r>
      <w:r w:rsidR="008705A4">
        <w:rPr>
          <w:rFonts w:ascii="Arial" w:hAnsi="Arial" w:cs="Arial"/>
          <w:b/>
          <w:bCs/>
          <w:sz w:val="28"/>
          <w:szCs w:val="28"/>
        </w:rPr>
        <w:t xml:space="preserve">of </w:t>
      </w:r>
      <w:r w:rsidR="00512371">
        <w:rPr>
          <w:rFonts w:ascii="Arial" w:hAnsi="Arial" w:cs="Arial"/>
          <w:b/>
          <w:bCs/>
          <w:sz w:val="28"/>
          <w:szCs w:val="28"/>
        </w:rPr>
        <w:t>D</w:t>
      </w:r>
      <w:r w:rsidR="00105E1D">
        <w:rPr>
          <w:rFonts w:ascii="Arial" w:hAnsi="Arial" w:cs="Arial"/>
          <w:b/>
          <w:bCs/>
          <w:sz w:val="28"/>
          <w:szCs w:val="28"/>
        </w:rPr>
        <w:t>eme</w:t>
      </w:r>
      <w:r w:rsidR="00F05A4A">
        <w:rPr>
          <w:rFonts w:ascii="Arial" w:hAnsi="Arial" w:cs="Arial"/>
          <w:b/>
          <w:bCs/>
          <w:sz w:val="28"/>
          <w:szCs w:val="28"/>
        </w:rPr>
        <w:t xml:space="preserve">ntia </w:t>
      </w:r>
      <w:r w:rsidR="00527081">
        <w:rPr>
          <w:rFonts w:ascii="Arial" w:hAnsi="Arial" w:cs="Arial"/>
          <w:b/>
          <w:bCs/>
          <w:sz w:val="28"/>
          <w:szCs w:val="28"/>
        </w:rPr>
        <w:t>A</w:t>
      </w:r>
      <w:r w:rsidR="00123927">
        <w:rPr>
          <w:rFonts w:ascii="Arial" w:hAnsi="Arial" w:cs="Arial"/>
          <w:b/>
          <w:bCs/>
          <w:sz w:val="28"/>
          <w:szCs w:val="28"/>
        </w:rPr>
        <w:t xml:space="preserve">mong </w:t>
      </w:r>
      <w:r w:rsidR="00B17032">
        <w:rPr>
          <w:rFonts w:ascii="Arial" w:hAnsi="Arial" w:cs="Arial"/>
          <w:b/>
          <w:bCs/>
          <w:sz w:val="28"/>
          <w:szCs w:val="28"/>
        </w:rPr>
        <w:t>A</w:t>
      </w:r>
      <w:r w:rsidR="00387FD2">
        <w:rPr>
          <w:rFonts w:ascii="Arial" w:hAnsi="Arial" w:cs="Arial"/>
          <w:b/>
          <w:bCs/>
          <w:sz w:val="28"/>
          <w:szCs w:val="28"/>
        </w:rPr>
        <w:t xml:space="preserve">dults </w:t>
      </w:r>
      <w:r w:rsidR="00B14D11">
        <w:rPr>
          <w:rFonts w:ascii="Arial" w:hAnsi="Arial" w:cs="Arial"/>
          <w:b/>
          <w:bCs/>
          <w:sz w:val="28"/>
          <w:szCs w:val="28"/>
        </w:rPr>
        <w:t>A</w:t>
      </w:r>
      <w:r w:rsidR="000828DB">
        <w:rPr>
          <w:rFonts w:ascii="Arial" w:hAnsi="Arial" w:cs="Arial"/>
          <w:b/>
          <w:bCs/>
          <w:sz w:val="28"/>
          <w:szCs w:val="28"/>
        </w:rPr>
        <w:t xml:space="preserve">ged </w:t>
      </w:r>
    </w:p>
    <w:p w14:paraId="67CAD283" w14:textId="1ED3B515" w:rsidR="00A8644F" w:rsidRDefault="00D96706">
      <w:pPr>
        <w:rPr>
          <w:rFonts w:ascii="Arial" w:hAnsi="Arial" w:cs="Arial"/>
          <w:b/>
          <w:bCs/>
          <w:sz w:val="28"/>
          <w:szCs w:val="28"/>
        </w:rPr>
      </w:pPr>
      <w:r>
        <w:rPr>
          <w:rFonts w:ascii="Arial" w:hAnsi="Arial" w:cs="Arial"/>
          <w:b/>
          <w:bCs/>
          <w:sz w:val="28"/>
          <w:szCs w:val="28"/>
        </w:rPr>
        <w:t xml:space="preserve">65 </w:t>
      </w:r>
      <w:r w:rsidR="00CE278A">
        <w:rPr>
          <w:rFonts w:ascii="Arial" w:hAnsi="Arial" w:cs="Arial"/>
          <w:b/>
          <w:bCs/>
          <w:sz w:val="28"/>
          <w:szCs w:val="28"/>
        </w:rPr>
        <w:t>Y</w:t>
      </w:r>
      <w:r w:rsidR="00F20596">
        <w:rPr>
          <w:rFonts w:ascii="Arial" w:hAnsi="Arial" w:cs="Arial"/>
          <w:b/>
          <w:bCs/>
          <w:sz w:val="28"/>
          <w:szCs w:val="28"/>
        </w:rPr>
        <w:t xml:space="preserve">ears </w:t>
      </w:r>
      <w:r w:rsidR="00E46F64">
        <w:rPr>
          <w:rFonts w:ascii="Arial" w:hAnsi="Arial" w:cs="Arial"/>
          <w:b/>
          <w:bCs/>
          <w:sz w:val="28"/>
          <w:szCs w:val="28"/>
        </w:rPr>
        <w:t xml:space="preserve">and </w:t>
      </w:r>
      <w:r w:rsidR="001E3928">
        <w:rPr>
          <w:rFonts w:ascii="Arial" w:hAnsi="Arial" w:cs="Arial"/>
          <w:b/>
          <w:bCs/>
          <w:sz w:val="28"/>
          <w:szCs w:val="28"/>
        </w:rPr>
        <w:t xml:space="preserve">Over </w:t>
      </w:r>
      <w:r w:rsidR="00274AEC">
        <w:rPr>
          <w:rFonts w:ascii="Arial" w:hAnsi="Arial" w:cs="Arial"/>
          <w:b/>
          <w:bCs/>
          <w:sz w:val="28"/>
          <w:szCs w:val="28"/>
        </w:rPr>
        <w:t xml:space="preserve">in </w:t>
      </w:r>
      <w:r w:rsidR="007851DB">
        <w:rPr>
          <w:rFonts w:ascii="Arial" w:hAnsi="Arial" w:cs="Arial"/>
          <w:b/>
          <w:bCs/>
          <w:sz w:val="28"/>
          <w:szCs w:val="28"/>
        </w:rPr>
        <w:t xml:space="preserve">the </w:t>
      </w:r>
      <w:r w:rsidR="00D64DA7">
        <w:rPr>
          <w:rFonts w:ascii="Arial" w:hAnsi="Arial" w:cs="Arial"/>
          <w:b/>
          <w:bCs/>
          <w:sz w:val="28"/>
          <w:szCs w:val="28"/>
        </w:rPr>
        <w:t>L</w:t>
      </w:r>
      <w:r w:rsidR="00071047">
        <w:rPr>
          <w:rFonts w:ascii="Arial" w:hAnsi="Arial" w:cs="Arial"/>
          <w:b/>
          <w:bCs/>
          <w:sz w:val="28"/>
          <w:szCs w:val="28"/>
        </w:rPr>
        <w:t xml:space="preserve">ondon </w:t>
      </w:r>
      <w:r w:rsidR="003207CB">
        <w:rPr>
          <w:rFonts w:ascii="Arial" w:hAnsi="Arial" w:cs="Arial"/>
          <w:b/>
          <w:bCs/>
          <w:sz w:val="28"/>
          <w:szCs w:val="28"/>
        </w:rPr>
        <w:t>B</w:t>
      </w:r>
      <w:r w:rsidR="008A2513">
        <w:rPr>
          <w:rFonts w:ascii="Arial" w:hAnsi="Arial" w:cs="Arial"/>
          <w:b/>
          <w:bCs/>
          <w:sz w:val="28"/>
          <w:szCs w:val="28"/>
        </w:rPr>
        <w:t>oro</w:t>
      </w:r>
      <w:r w:rsidR="007F77C9">
        <w:rPr>
          <w:rFonts w:ascii="Arial" w:hAnsi="Arial" w:cs="Arial"/>
          <w:b/>
          <w:bCs/>
          <w:sz w:val="28"/>
          <w:szCs w:val="28"/>
        </w:rPr>
        <w:t xml:space="preserve">ugh </w:t>
      </w:r>
      <w:r w:rsidR="00092A8B">
        <w:rPr>
          <w:rFonts w:ascii="Arial" w:hAnsi="Arial" w:cs="Arial"/>
          <w:b/>
          <w:bCs/>
          <w:sz w:val="28"/>
          <w:szCs w:val="28"/>
        </w:rPr>
        <w:t>of E</w:t>
      </w:r>
      <w:r w:rsidR="0036567C">
        <w:rPr>
          <w:rFonts w:ascii="Arial" w:hAnsi="Arial" w:cs="Arial"/>
          <w:b/>
          <w:bCs/>
          <w:sz w:val="28"/>
          <w:szCs w:val="28"/>
        </w:rPr>
        <w:t>al</w:t>
      </w:r>
      <w:r w:rsidR="001B2DCE">
        <w:rPr>
          <w:rFonts w:ascii="Arial" w:hAnsi="Arial" w:cs="Arial"/>
          <w:b/>
          <w:bCs/>
          <w:sz w:val="28"/>
          <w:szCs w:val="28"/>
        </w:rPr>
        <w:t xml:space="preserve">ing </w:t>
      </w:r>
    </w:p>
    <w:p w14:paraId="1EDB2D54" w14:textId="77777777" w:rsidR="004A6662" w:rsidRDefault="004A6662">
      <w:pPr>
        <w:rPr>
          <w:rFonts w:ascii="Arial" w:hAnsi="Arial" w:cs="Arial"/>
          <w:b/>
          <w:bCs/>
          <w:sz w:val="28"/>
          <w:szCs w:val="28"/>
        </w:rPr>
      </w:pPr>
    </w:p>
    <w:p w14:paraId="783B9B38" w14:textId="7F86DD13" w:rsidR="007E5DDB" w:rsidRDefault="00BE2D30">
      <w:pPr>
        <w:rPr>
          <w:rFonts w:ascii="Arial" w:hAnsi="Arial" w:cs="Arial"/>
          <w:b/>
          <w:bCs/>
          <w:sz w:val="28"/>
          <w:szCs w:val="28"/>
        </w:rPr>
      </w:pPr>
      <w:r>
        <w:rPr>
          <w:rFonts w:ascii="Arial" w:hAnsi="Arial" w:cs="Arial"/>
          <w:b/>
          <w:bCs/>
          <w:sz w:val="28"/>
          <w:szCs w:val="28"/>
        </w:rPr>
        <w:t>I</w:t>
      </w:r>
      <w:r w:rsidR="00070DE9">
        <w:rPr>
          <w:rFonts w:ascii="Arial" w:hAnsi="Arial" w:cs="Arial"/>
          <w:b/>
          <w:bCs/>
          <w:sz w:val="28"/>
          <w:szCs w:val="28"/>
        </w:rPr>
        <w:t>ntroducti</w:t>
      </w:r>
      <w:r w:rsidR="00C50D15">
        <w:rPr>
          <w:rFonts w:ascii="Arial" w:hAnsi="Arial" w:cs="Arial"/>
          <w:b/>
          <w:bCs/>
          <w:sz w:val="28"/>
          <w:szCs w:val="28"/>
        </w:rPr>
        <w:t>on</w:t>
      </w:r>
      <w:r w:rsidR="00CA418F">
        <w:rPr>
          <w:rFonts w:ascii="Arial" w:hAnsi="Arial" w:cs="Arial"/>
          <w:b/>
          <w:bCs/>
          <w:sz w:val="28"/>
          <w:szCs w:val="28"/>
        </w:rPr>
        <w:t>………………………………………………………….</w:t>
      </w:r>
      <w:r w:rsidR="006B387B">
        <w:rPr>
          <w:rFonts w:ascii="Arial" w:hAnsi="Arial" w:cs="Arial"/>
          <w:b/>
          <w:bCs/>
          <w:sz w:val="28"/>
          <w:szCs w:val="28"/>
        </w:rPr>
        <w:t>9</w:t>
      </w:r>
    </w:p>
    <w:p w14:paraId="16FCC788" w14:textId="7CA2759C" w:rsidR="00F72C34" w:rsidRDefault="007E07BB">
      <w:pPr>
        <w:rPr>
          <w:rFonts w:ascii="Arial" w:hAnsi="Arial" w:cs="Arial"/>
          <w:b/>
          <w:bCs/>
          <w:sz w:val="28"/>
          <w:szCs w:val="28"/>
        </w:rPr>
      </w:pPr>
      <w:r>
        <w:rPr>
          <w:rFonts w:ascii="Arial" w:hAnsi="Arial" w:cs="Arial"/>
          <w:b/>
          <w:bCs/>
          <w:sz w:val="28"/>
          <w:szCs w:val="28"/>
        </w:rPr>
        <w:t>E</w:t>
      </w:r>
      <w:r w:rsidR="00C27D6A">
        <w:rPr>
          <w:rFonts w:ascii="Arial" w:hAnsi="Arial" w:cs="Arial"/>
          <w:b/>
          <w:bCs/>
          <w:sz w:val="28"/>
          <w:szCs w:val="28"/>
        </w:rPr>
        <w:t>pide</w:t>
      </w:r>
      <w:r w:rsidR="00FE02FB">
        <w:rPr>
          <w:rFonts w:ascii="Arial" w:hAnsi="Arial" w:cs="Arial"/>
          <w:b/>
          <w:bCs/>
          <w:sz w:val="28"/>
          <w:szCs w:val="28"/>
        </w:rPr>
        <w:t xml:space="preserve">miological </w:t>
      </w:r>
      <w:r w:rsidR="00E310C8">
        <w:rPr>
          <w:rFonts w:ascii="Arial" w:hAnsi="Arial" w:cs="Arial"/>
          <w:b/>
          <w:bCs/>
          <w:sz w:val="28"/>
          <w:szCs w:val="28"/>
        </w:rPr>
        <w:t>I</w:t>
      </w:r>
      <w:r w:rsidR="00C2593B">
        <w:rPr>
          <w:rFonts w:ascii="Arial" w:hAnsi="Arial" w:cs="Arial"/>
          <w:b/>
          <w:bCs/>
          <w:sz w:val="28"/>
          <w:szCs w:val="28"/>
        </w:rPr>
        <w:t xml:space="preserve">dentification </w:t>
      </w:r>
      <w:r w:rsidR="00E029DF">
        <w:rPr>
          <w:rFonts w:ascii="Arial" w:hAnsi="Arial" w:cs="Arial"/>
          <w:b/>
          <w:bCs/>
          <w:sz w:val="28"/>
          <w:szCs w:val="28"/>
        </w:rPr>
        <w:t xml:space="preserve">of </w:t>
      </w:r>
      <w:r w:rsidR="00446863">
        <w:rPr>
          <w:rFonts w:ascii="Arial" w:hAnsi="Arial" w:cs="Arial"/>
          <w:b/>
          <w:bCs/>
          <w:sz w:val="28"/>
          <w:szCs w:val="28"/>
        </w:rPr>
        <w:t>D</w:t>
      </w:r>
      <w:r w:rsidR="00DF0882">
        <w:rPr>
          <w:rFonts w:ascii="Arial" w:hAnsi="Arial" w:cs="Arial"/>
          <w:b/>
          <w:bCs/>
          <w:sz w:val="28"/>
          <w:szCs w:val="28"/>
        </w:rPr>
        <w:t>eme</w:t>
      </w:r>
      <w:r w:rsidR="007D6E6B">
        <w:rPr>
          <w:rFonts w:ascii="Arial" w:hAnsi="Arial" w:cs="Arial"/>
          <w:b/>
          <w:bCs/>
          <w:sz w:val="28"/>
          <w:szCs w:val="28"/>
        </w:rPr>
        <w:t>ntia</w:t>
      </w:r>
      <w:r w:rsidR="00FC648F">
        <w:rPr>
          <w:rFonts w:ascii="Arial" w:hAnsi="Arial" w:cs="Arial"/>
          <w:b/>
          <w:bCs/>
          <w:sz w:val="28"/>
          <w:szCs w:val="28"/>
        </w:rPr>
        <w:t>…………………</w:t>
      </w:r>
      <w:r w:rsidR="002B14B8">
        <w:rPr>
          <w:rFonts w:ascii="Arial" w:hAnsi="Arial" w:cs="Arial"/>
          <w:b/>
          <w:bCs/>
          <w:sz w:val="28"/>
          <w:szCs w:val="28"/>
        </w:rPr>
        <w:t>…</w:t>
      </w:r>
      <w:r w:rsidR="00764E79">
        <w:rPr>
          <w:rFonts w:ascii="Arial" w:hAnsi="Arial" w:cs="Arial"/>
          <w:b/>
          <w:bCs/>
          <w:sz w:val="28"/>
          <w:szCs w:val="28"/>
        </w:rPr>
        <w:t>9</w:t>
      </w:r>
    </w:p>
    <w:p w14:paraId="24C8F53F" w14:textId="08C75929" w:rsidR="00C63329" w:rsidRDefault="00744996">
      <w:pPr>
        <w:rPr>
          <w:rFonts w:ascii="Arial" w:hAnsi="Arial" w:cs="Arial"/>
          <w:b/>
          <w:bCs/>
          <w:sz w:val="28"/>
          <w:szCs w:val="28"/>
        </w:rPr>
      </w:pPr>
      <w:r>
        <w:rPr>
          <w:rFonts w:ascii="Arial" w:hAnsi="Arial" w:cs="Arial"/>
          <w:b/>
          <w:bCs/>
          <w:sz w:val="28"/>
          <w:szCs w:val="28"/>
        </w:rPr>
        <w:t>W</w:t>
      </w:r>
      <w:r w:rsidR="000E7A4B">
        <w:rPr>
          <w:rFonts w:ascii="Arial" w:hAnsi="Arial" w:cs="Arial"/>
          <w:b/>
          <w:bCs/>
          <w:sz w:val="28"/>
          <w:szCs w:val="28"/>
        </w:rPr>
        <w:t xml:space="preserve">ho </w:t>
      </w:r>
      <w:r w:rsidR="002F3EB0">
        <w:rPr>
          <w:rFonts w:ascii="Arial" w:hAnsi="Arial" w:cs="Arial"/>
          <w:b/>
          <w:bCs/>
          <w:sz w:val="28"/>
          <w:szCs w:val="28"/>
        </w:rPr>
        <w:t>is A</w:t>
      </w:r>
      <w:r w:rsidR="009656F6">
        <w:rPr>
          <w:rFonts w:ascii="Arial" w:hAnsi="Arial" w:cs="Arial"/>
          <w:b/>
          <w:bCs/>
          <w:sz w:val="28"/>
          <w:szCs w:val="28"/>
        </w:rPr>
        <w:t>f</w:t>
      </w:r>
      <w:r w:rsidR="005516B4">
        <w:rPr>
          <w:rFonts w:ascii="Arial" w:hAnsi="Arial" w:cs="Arial"/>
          <w:b/>
          <w:bCs/>
          <w:sz w:val="28"/>
          <w:szCs w:val="28"/>
        </w:rPr>
        <w:t>fec</w:t>
      </w:r>
      <w:r w:rsidR="003A7FCD">
        <w:rPr>
          <w:rFonts w:ascii="Arial" w:hAnsi="Arial" w:cs="Arial"/>
          <w:b/>
          <w:bCs/>
          <w:sz w:val="28"/>
          <w:szCs w:val="28"/>
        </w:rPr>
        <w:t xml:space="preserve">ted </w:t>
      </w:r>
      <w:r w:rsidR="00EE4AD9">
        <w:rPr>
          <w:rFonts w:ascii="Arial" w:hAnsi="Arial" w:cs="Arial"/>
          <w:b/>
          <w:bCs/>
          <w:sz w:val="28"/>
          <w:szCs w:val="28"/>
        </w:rPr>
        <w:t xml:space="preserve">and </w:t>
      </w:r>
      <w:r w:rsidR="00FB336C">
        <w:rPr>
          <w:rFonts w:ascii="Arial" w:hAnsi="Arial" w:cs="Arial"/>
          <w:b/>
          <w:bCs/>
          <w:sz w:val="28"/>
          <w:szCs w:val="28"/>
        </w:rPr>
        <w:t>Risk F</w:t>
      </w:r>
      <w:r w:rsidR="0044074F">
        <w:rPr>
          <w:rFonts w:ascii="Arial" w:hAnsi="Arial" w:cs="Arial"/>
          <w:b/>
          <w:bCs/>
          <w:sz w:val="28"/>
          <w:szCs w:val="28"/>
        </w:rPr>
        <w:t>acto</w:t>
      </w:r>
      <w:r w:rsidR="00C32C0E">
        <w:rPr>
          <w:rFonts w:ascii="Arial" w:hAnsi="Arial" w:cs="Arial"/>
          <w:b/>
          <w:bCs/>
          <w:sz w:val="28"/>
          <w:szCs w:val="28"/>
        </w:rPr>
        <w:t>rs</w:t>
      </w:r>
      <w:r w:rsidR="0081152E">
        <w:rPr>
          <w:rFonts w:ascii="Arial" w:hAnsi="Arial" w:cs="Arial"/>
          <w:b/>
          <w:bCs/>
          <w:sz w:val="28"/>
          <w:szCs w:val="28"/>
        </w:rPr>
        <w:t>……………………………</w:t>
      </w:r>
      <w:r w:rsidR="002B14B8">
        <w:rPr>
          <w:rFonts w:ascii="Arial" w:hAnsi="Arial" w:cs="Arial"/>
          <w:b/>
          <w:bCs/>
          <w:sz w:val="28"/>
          <w:szCs w:val="28"/>
        </w:rPr>
        <w:t>...</w:t>
      </w:r>
      <w:r w:rsidR="00764E79">
        <w:rPr>
          <w:rFonts w:ascii="Arial" w:hAnsi="Arial" w:cs="Arial"/>
          <w:b/>
          <w:bCs/>
          <w:sz w:val="28"/>
          <w:szCs w:val="28"/>
        </w:rPr>
        <w:t>10</w:t>
      </w:r>
    </w:p>
    <w:p w14:paraId="2D7DBC9D" w14:textId="06BDDA8A" w:rsidR="00ED2AAB" w:rsidRDefault="00B92AB6">
      <w:pPr>
        <w:rPr>
          <w:rFonts w:ascii="Arial" w:hAnsi="Arial" w:cs="Arial"/>
          <w:b/>
          <w:bCs/>
          <w:sz w:val="28"/>
          <w:szCs w:val="28"/>
        </w:rPr>
      </w:pPr>
      <w:r>
        <w:rPr>
          <w:rFonts w:ascii="Arial" w:hAnsi="Arial" w:cs="Arial"/>
          <w:b/>
          <w:bCs/>
          <w:sz w:val="28"/>
          <w:szCs w:val="28"/>
        </w:rPr>
        <w:t>E</w:t>
      </w:r>
      <w:r w:rsidR="00800E81">
        <w:rPr>
          <w:rFonts w:ascii="Arial" w:hAnsi="Arial" w:cs="Arial"/>
          <w:b/>
          <w:bCs/>
          <w:sz w:val="28"/>
          <w:szCs w:val="28"/>
        </w:rPr>
        <w:t>pi</w:t>
      </w:r>
      <w:r w:rsidR="002A3271">
        <w:rPr>
          <w:rFonts w:ascii="Arial" w:hAnsi="Arial" w:cs="Arial"/>
          <w:b/>
          <w:bCs/>
          <w:sz w:val="28"/>
          <w:szCs w:val="28"/>
        </w:rPr>
        <w:t>demi</w:t>
      </w:r>
      <w:r w:rsidR="00AB1826">
        <w:rPr>
          <w:rFonts w:ascii="Arial" w:hAnsi="Arial" w:cs="Arial"/>
          <w:b/>
          <w:bCs/>
          <w:sz w:val="28"/>
          <w:szCs w:val="28"/>
        </w:rPr>
        <w:t>olo</w:t>
      </w:r>
      <w:r w:rsidR="00857DEC">
        <w:rPr>
          <w:rFonts w:ascii="Arial" w:hAnsi="Arial" w:cs="Arial"/>
          <w:b/>
          <w:bCs/>
          <w:sz w:val="28"/>
          <w:szCs w:val="28"/>
        </w:rPr>
        <w:t xml:space="preserve">gical </w:t>
      </w:r>
      <w:r w:rsidR="00FF404E">
        <w:rPr>
          <w:rFonts w:ascii="Arial" w:hAnsi="Arial" w:cs="Arial"/>
          <w:b/>
          <w:bCs/>
          <w:sz w:val="28"/>
          <w:szCs w:val="28"/>
        </w:rPr>
        <w:t>M</w:t>
      </w:r>
      <w:r w:rsidR="001130EC">
        <w:rPr>
          <w:rFonts w:ascii="Arial" w:hAnsi="Arial" w:cs="Arial"/>
          <w:b/>
          <w:bCs/>
          <w:sz w:val="28"/>
          <w:szCs w:val="28"/>
        </w:rPr>
        <w:t>eth</w:t>
      </w:r>
      <w:r w:rsidR="008A0E7C">
        <w:rPr>
          <w:rFonts w:ascii="Arial" w:hAnsi="Arial" w:cs="Arial"/>
          <w:b/>
          <w:bCs/>
          <w:sz w:val="28"/>
          <w:szCs w:val="28"/>
        </w:rPr>
        <w:t>ods</w:t>
      </w:r>
      <w:r w:rsidR="00FA0C6D">
        <w:rPr>
          <w:rFonts w:ascii="Arial" w:hAnsi="Arial" w:cs="Arial"/>
          <w:b/>
          <w:bCs/>
          <w:sz w:val="28"/>
          <w:szCs w:val="28"/>
        </w:rPr>
        <w:t xml:space="preserve"> </w:t>
      </w:r>
      <w:r w:rsidR="00BB7391">
        <w:rPr>
          <w:rFonts w:ascii="Arial" w:hAnsi="Arial" w:cs="Arial"/>
          <w:b/>
          <w:bCs/>
          <w:sz w:val="28"/>
          <w:szCs w:val="28"/>
        </w:rPr>
        <w:t xml:space="preserve">and </w:t>
      </w:r>
      <w:r w:rsidR="00B05649">
        <w:rPr>
          <w:rFonts w:ascii="Arial" w:hAnsi="Arial" w:cs="Arial"/>
          <w:b/>
          <w:bCs/>
          <w:sz w:val="28"/>
          <w:szCs w:val="28"/>
        </w:rPr>
        <w:t>A</w:t>
      </w:r>
      <w:r w:rsidR="007F1661">
        <w:rPr>
          <w:rFonts w:ascii="Arial" w:hAnsi="Arial" w:cs="Arial"/>
          <w:b/>
          <w:bCs/>
          <w:sz w:val="28"/>
          <w:szCs w:val="28"/>
        </w:rPr>
        <w:t>sses</w:t>
      </w:r>
      <w:r w:rsidR="00F31823">
        <w:rPr>
          <w:rFonts w:ascii="Arial" w:hAnsi="Arial" w:cs="Arial"/>
          <w:b/>
          <w:bCs/>
          <w:sz w:val="28"/>
          <w:szCs w:val="28"/>
        </w:rPr>
        <w:t>s</w:t>
      </w:r>
      <w:r w:rsidR="00632A4A">
        <w:rPr>
          <w:rFonts w:ascii="Arial" w:hAnsi="Arial" w:cs="Arial"/>
          <w:b/>
          <w:bCs/>
          <w:sz w:val="28"/>
          <w:szCs w:val="28"/>
        </w:rPr>
        <w:t>men</w:t>
      </w:r>
      <w:r w:rsidR="00BF35AF">
        <w:rPr>
          <w:rFonts w:ascii="Arial" w:hAnsi="Arial" w:cs="Arial"/>
          <w:b/>
          <w:bCs/>
          <w:sz w:val="28"/>
          <w:szCs w:val="28"/>
        </w:rPr>
        <w:t>t…………………..</w:t>
      </w:r>
      <w:r w:rsidR="00002623">
        <w:rPr>
          <w:rFonts w:ascii="Arial" w:hAnsi="Arial" w:cs="Arial"/>
          <w:b/>
          <w:bCs/>
          <w:sz w:val="28"/>
          <w:szCs w:val="28"/>
        </w:rPr>
        <w:t>11</w:t>
      </w:r>
    </w:p>
    <w:p w14:paraId="17EA5E3A" w14:textId="1042A85E" w:rsidR="006A4673" w:rsidRDefault="002D0F23">
      <w:pPr>
        <w:rPr>
          <w:rFonts w:ascii="Arial" w:hAnsi="Arial" w:cs="Arial"/>
          <w:b/>
          <w:bCs/>
          <w:sz w:val="28"/>
          <w:szCs w:val="28"/>
        </w:rPr>
      </w:pPr>
      <w:r>
        <w:rPr>
          <w:rFonts w:ascii="Arial" w:hAnsi="Arial" w:cs="Arial"/>
          <w:b/>
          <w:bCs/>
          <w:sz w:val="28"/>
          <w:szCs w:val="28"/>
        </w:rPr>
        <w:t>M</w:t>
      </w:r>
      <w:r w:rsidR="0019677E">
        <w:rPr>
          <w:rFonts w:ascii="Arial" w:hAnsi="Arial" w:cs="Arial"/>
          <w:b/>
          <w:bCs/>
          <w:sz w:val="28"/>
          <w:szCs w:val="28"/>
        </w:rPr>
        <w:t>ana</w:t>
      </w:r>
      <w:r w:rsidR="008750E9">
        <w:rPr>
          <w:rFonts w:ascii="Arial" w:hAnsi="Arial" w:cs="Arial"/>
          <w:b/>
          <w:bCs/>
          <w:sz w:val="28"/>
          <w:szCs w:val="28"/>
        </w:rPr>
        <w:t xml:space="preserve">gement </w:t>
      </w:r>
      <w:r w:rsidR="0082460E">
        <w:rPr>
          <w:rFonts w:ascii="Arial" w:hAnsi="Arial" w:cs="Arial"/>
          <w:b/>
          <w:bCs/>
          <w:sz w:val="28"/>
          <w:szCs w:val="28"/>
        </w:rPr>
        <w:t>and P</w:t>
      </w:r>
      <w:r w:rsidR="002B2ADF">
        <w:rPr>
          <w:rFonts w:ascii="Arial" w:hAnsi="Arial" w:cs="Arial"/>
          <w:b/>
          <w:bCs/>
          <w:sz w:val="28"/>
          <w:szCs w:val="28"/>
        </w:rPr>
        <w:t xml:space="preserve">ublic </w:t>
      </w:r>
      <w:r w:rsidR="00953106">
        <w:rPr>
          <w:rFonts w:ascii="Arial" w:hAnsi="Arial" w:cs="Arial"/>
          <w:b/>
          <w:bCs/>
          <w:sz w:val="28"/>
          <w:szCs w:val="28"/>
        </w:rPr>
        <w:t>H</w:t>
      </w:r>
      <w:r w:rsidR="003A260D">
        <w:rPr>
          <w:rFonts w:ascii="Arial" w:hAnsi="Arial" w:cs="Arial"/>
          <w:b/>
          <w:bCs/>
          <w:sz w:val="28"/>
          <w:szCs w:val="28"/>
        </w:rPr>
        <w:t xml:space="preserve">ealth </w:t>
      </w:r>
      <w:r w:rsidR="006104D3">
        <w:rPr>
          <w:rFonts w:ascii="Arial" w:hAnsi="Arial" w:cs="Arial"/>
          <w:b/>
          <w:bCs/>
          <w:sz w:val="28"/>
          <w:szCs w:val="28"/>
        </w:rPr>
        <w:t>Response</w:t>
      </w:r>
      <w:r w:rsidR="002660F0">
        <w:rPr>
          <w:rFonts w:ascii="Arial" w:hAnsi="Arial" w:cs="Arial"/>
          <w:b/>
          <w:bCs/>
          <w:sz w:val="28"/>
          <w:szCs w:val="28"/>
        </w:rPr>
        <w:t>……………………</w:t>
      </w:r>
      <w:r w:rsidR="00002623">
        <w:rPr>
          <w:rFonts w:ascii="Arial" w:hAnsi="Arial" w:cs="Arial"/>
          <w:b/>
          <w:bCs/>
          <w:sz w:val="28"/>
          <w:szCs w:val="28"/>
        </w:rPr>
        <w:t>11</w:t>
      </w:r>
    </w:p>
    <w:p w14:paraId="184432C4" w14:textId="44AC11CB" w:rsidR="007E78EB" w:rsidRDefault="005C6EA6">
      <w:pPr>
        <w:rPr>
          <w:rFonts w:ascii="Arial" w:hAnsi="Arial" w:cs="Arial"/>
          <w:b/>
          <w:bCs/>
          <w:sz w:val="28"/>
          <w:szCs w:val="28"/>
        </w:rPr>
      </w:pPr>
      <w:r>
        <w:rPr>
          <w:rFonts w:ascii="Arial" w:hAnsi="Arial" w:cs="Arial"/>
          <w:b/>
          <w:bCs/>
          <w:sz w:val="28"/>
          <w:szCs w:val="28"/>
        </w:rPr>
        <w:t>L</w:t>
      </w:r>
      <w:r w:rsidR="003E10AB">
        <w:rPr>
          <w:rFonts w:ascii="Arial" w:hAnsi="Arial" w:cs="Arial"/>
          <w:b/>
          <w:bCs/>
          <w:sz w:val="28"/>
          <w:szCs w:val="28"/>
        </w:rPr>
        <w:t>i</w:t>
      </w:r>
      <w:r w:rsidR="00E7043F">
        <w:rPr>
          <w:rFonts w:ascii="Arial" w:hAnsi="Arial" w:cs="Arial"/>
          <w:b/>
          <w:bCs/>
          <w:sz w:val="28"/>
          <w:szCs w:val="28"/>
        </w:rPr>
        <w:t>m</w:t>
      </w:r>
      <w:r w:rsidR="00EF42BF">
        <w:rPr>
          <w:rFonts w:ascii="Arial" w:hAnsi="Arial" w:cs="Arial"/>
          <w:b/>
          <w:bCs/>
          <w:sz w:val="28"/>
          <w:szCs w:val="28"/>
        </w:rPr>
        <w:t>i</w:t>
      </w:r>
      <w:r w:rsidR="00A23147">
        <w:rPr>
          <w:rFonts w:ascii="Arial" w:hAnsi="Arial" w:cs="Arial"/>
          <w:b/>
          <w:bCs/>
          <w:sz w:val="28"/>
          <w:szCs w:val="28"/>
        </w:rPr>
        <w:t>tation</w:t>
      </w:r>
      <w:r w:rsidR="00EB4975">
        <w:rPr>
          <w:rFonts w:ascii="Arial" w:hAnsi="Arial" w:cs="Arial"/>
          <w:b/>
          <w:bCs/>
          <w:sz w:val="28"/>
          <w:szCs w:val="28"/>
        </w:rPr>
        <w:t xml:space="preserve">s, </w:t>
      </w:r>
      <w:r w:rsidR="009258A0">
        <w:rPr>
          <w:rFonts w:ascii="Arial" w:hAnsi="Arial" w:cs="Arial"/>
          <w:b/>
          <w:bCs/>
          <w:sz w:val="28"/>
          <w:szCs w:val="28"/>
        </w:rPr>
        <w:t>B</w:t>
      </w:r>
      <w:r w:rsidR="00F9354F">
        <w:rPr>
          <w:rFonts w:ascii="Arial" w:hAnsi="Arial" w:cs="Arial"/>
          <w:b/>
          <w:bCs/>
          <w:sz w:val="28"/>
          <w:szCs w:val="28"/>
        </w:rPr>
        <w:t>ias</w:t>
      </w:r>
      <w:r w:rsidR="004C1B93">
        <w:rPr>
          <w:rFonts w:ascii="Arial" w:hAnsi="Arial" w:cs="Arial"/>
          <w:b/>
          <w:bCs/>
          <w:sz w:val="28"/>
          <w:szCs w:val="28"/>
        </w:rPr>
        <w:t xml:space="preserve"> and </w:t>
      </w:r>
      <w:r w:rsidR="002D14D8">
        <w:rPr>
          <w:rFonts w:ascii="Arial" w:hAnsi="Arial" w:cs="Arial"/>
          <w:b/>
          <w:bCs/>
          <w:sz w:val="28"/>
          <w:szCs w:val="28"/>
        </w:rPr>
        <w:t>E</w:t>
      </w:r>
      <w:r w:rsidR="000A6A4C">
        <w:rPr>
          <w:rFonts w:ascii="Arial" w:hAnsi="Arial" w:cs="Arial"/>
          <w:b/>
          <w:bCs/>
          <w:sz w:val="28"/>
          <w:szCs w:val="28"/>
        </w:rPr>
        <w:t>pi</w:t>
      </w:r>
      <w:r w:rsidR="00F77E32">
        <w:rPr>
          <w:rFonts w:ascii="Arial" w:hAnsi="Arial" w:cs="Arial"/>
          <w:b/>
          <w:bCs/>
          <w:sz w:val="28"/>
          <w:szCs w:val="28"/>
        </w:rPr>
        <w:t>demi</w:t>
      </w:r>
      <w:r w:rsidR="00375FAB">
        <w:rPr>
          <w:rFonts w:ascii="Arial" w:hAnsi="Arial" w:cs="Arial"/>
          <w:b/>
          <w:bCs/>
          <w:sz w:val="28"/>
          <w:szCs w:val="28"/>
        </w:rPr>
        <w:t>olo</w:t>
      </w:r>
      <w:r w:rsidR="000C55F9">
        <w:rPr>
          <w:rFonts w:ascii="Arial" w:hAnsi="Arial" w:cs="Arial"/>
          <w:b/>
          <w:bCs/>
          <w:sz w:val="28"/>
          <w:szCs w:val="28"/>
        </w:rPr>
        <w:t>gi</w:t>
      </w:r>
      <w:r w:rsidR="0029522F">
        <w:rPr>
          <w:rFonts w:ascii="Arial" w:hAnsi="Arial" w:cs="Arial"/>
          <w:b/>
          <w:bCs/>
          <w:sz w:val="28"/>
          <w:szCs w:val="28"/>
        </w:rPr>
        <w:t xml:space="preserve">cal </w:t>
      </w:r>
      <w:r w:rsidR="00325A7E">
        <w:rPr>
          <w:rFonts w:ascii="Arial" w:hAnsi="Arial" w:cs="Arial"/>
          <w:b/>
          <w:bCs/>
          <w:sz w:val="28"/>
          <w:szCs w:val="28"/>
        </w:rPr>
        <w:t>C</w:t>
      </w:r>
      <w:r w:rsidR="00184176">
        <w:rPr>
          <w:rFonts w:ascii="Arial" w:hAnsi="Arial" w:cs="Arial"/>
          <w:b/>
          <w:bCs/>
          <w:sz w:val="28"/>
          <w:szCs w:val="28"/>
        </w:rPr>
        <w:t>ha</w:t>
      </w:r>
      <w:r w:rsidR="00953244">
        <w:rPr>
          <w:rFonts w:ascii="Arial" w:hAnsi="Arial" w:cs="Arial"/>
          <w:b/>
          <w:bCs/>
          <w:sz w:val="28"/>
          <w:szCs w:val="28"/>
        </w:rPr>
        <w:t>l</w:t>
      </w:r>
      <w:r w:rsidR="00E04459">
        <w:rPr>
          <w:rFonts w:ascii="Arial" w:hAnsi="Arial" w:cs="Arial"/>
          <w:b/>
          <w:bCs/>
          <w:sz w:val="28"/>
          <w:szCs w:val="28"/>
        </w:rPr>
        <w:t>l</w:t>
      </w:r>
      <w:r w:rsidR="00953244">
        <w:rPr>
          <w:rFonts w:ascii="Arial" w:hAnsi="Arial" w:cs="Arial"/>
          <w:b/>
          <w:bCs/>
          <w:sz w:val="28"/>
          <w:szCs w:val="28"/>
        </w:rPr>
        <w:t>enges</w:t>
      </w:r>
      <w:r w:rsidR="00400031">
        <w:rPr>
          <w:rFonts w:ascii="Arial" w:hAnsi="Arial" w:cs="Arial"/>
          <w:b/>
          <w:bCs/>
          <w:sz w:val="28"/>
          <w:szCs w:val="28"/>
        </w:rPr>
        <w:t>……</w:t>
      </w:r>
      <w:r w:rsidR="002B14B8">
        <w:rPr>
          <w:rFonts w:ascii="Arial" w:hAnsi="Arial" w:cs="Arial"/>
          <w:b/>
          <w:bCs/>
          <w:sz w:val="28"/>
          <w:szCs w:val="28"/>
        </w:rPr>
        <w:t>…</w:t>
      </w:r>
      <w:r w:rsidR="00267097">
        <w:rPr>
          <w:rFonts w:ascii="Arial" w:hAnsi="Arial" w:cs="Arial"/>
          <w:b/>
          <w:bCs/>
          <w:sz w:val="28"/>
          <w:szCs w:val="28"/>
        </w:rPr>
        <w:t>11,12</w:t>
      </w:r>
    </w:p>
    <w:p w14:paraId="33783AF3" w14:textId="2905817D" w:rsidR="00670819" w:rsidRDefault="007A3D68">
      <w:pPr>
        <w:rPr>
          <w:rFonts w:ascii="Arial" w:hAnsi="Arial" w:cs="Arial"/>
          <w:b/>
          <w:bCs/>
          <w:sz w:val="28"/>
          <w:szCs w:val="28"/>
        </w:rPr>
      </w:pPr>
      <w:r>
        <w:rPr>
          <w:rFonts w:ascii="Arial" w:hAnsi="Arial" w:cs="Arial"/>
          <w:b/>
          <w:bCs/>
          <w:sz w:val="28"/>
          <w:szCs w:val="28"/>
        </w:rPr>
        <w:t>R</w:t>
      </w:r>
      <w:r w:rsidR="009E6739">
        <w:rPr>
          <w:rFonts w:ascii="Arial" w:hAnsi="Arial" w:cs="Arial"/>
          <w:b/>
          <w:bCs/>
          <w:sz w:val="28"/>
          <w:szCs w:val="28"/>
        </w:rPr>
        <w:t>ecommen</w:t>
      </w:r>
      <w:r w:rsidR="00090180">
        <w:rPr>
          <w:rFonts w:ascii="Arial" w:hAnsi="Arial" w:cs="Arial"/>
          <w:b/>
          <w:bCs/>
          <w:sz w:val="28"/>
          <w:szCs w:val="28"/>
        </w:rPr>
        <w:t>dations</w:t>
      </w:r>
      <w:r w:rsidR="006C5250">
        <w:rPr>
          <w:rFonts w:ascii="Arial" w:hAnsi="Arial" w:cs="Arial"/>
          <w:b/>
          <w:bCs/>
          <w:sz w:val="28"/>
          <w:szCs w:val="28"/>
        </w:rPr>
        <w:t>………………………………………………</w:t>
      </w:r>
      <w:r w:rsidR="00B66F09">
        <w:rPr>
          <w:rFonts w:ascii="Arial" w:hAnsi="Arial" w:cs="Arial"/>
          <w:b/>
          <w:bCs/>
          <w:sz w:val="28"/>
          <w:szCs w:val="28"/>
        </w:rPr>
        <w:t>…</w:t>
      </w:r>
      <w:r w:rsidR="00267097">
        <w:rPr>
          <w:rFonts w:ascii="Arial" w:hAnsi="Arial" w:cs="Arial"/>
          <w:b/>
          <w:bCs/>
          <w:sz w:val="28"/>
          <w:szCs w:val="28"/>
        </w:rPr>
        <w:t>12</w:t>
      </w:r>
    </w:p>
    <w:p w14:paraId="26677D2E" w14:textId="2A65111D" w:rsidR="0014342D" w:rsidRDefault="00393076">
      <w:pPr>
        <w:rPr>
          <w:rFonts w:ascii="Arial" w:hAnsi="Arial" w:cs="Arial"/>
          <w:b/>
          <w:bCs/>
          <w:sz w:val="28"/>
          <w:szCs w:val="28"/>
        </w:rPr>
      </w:pPr>
      <w:r>
        <w:rPr>
          <w:rFonts w:ascii="Arial" w:hAnsi="Arial" w:cs="Arial"/>
          <w:b/>
          <w:bCs/>
          <w:sz w:val="28"/>
          <w:szCs w:val="28"/>
        </w:rPr>
        <w:t>C</w:t>
      </w:r>
      <w:r w:rsidR="00F104B9">
        <w:rPr>
          <w:rFonts w:ascii="Arial" w:hAnsi="Arial" w:cs="Arial"/>
          <w:b/>
          <w:bCs/>
          <w:sz w:val="28"/>
          <w:szCs w:val="28"/>
        </w:rPr>
        <w:t>onclu</w:t>
      </w:r>
      <w:r w:rsidR="000B4618">
        <w:rPr>
          <w:rFonts w:ascii="Arial" w:hAnsi="Arial" w:cs="Arial"/>
          <w:b/>
          <w:bCs/>
          <w:sz w:val="28"/>
          <w:szCs w:val="28"/>
        </w:rPr>
        <w:t>s</w:t>
      </w:r>
      <w:r w:rsidR="001756F5">
        <w:rPr>
          <w:rFonts w:ascii="Arial" w:hAnsi="Arial" w:cs="Arial"/>
          <w:b/>
          <w:bCs/>
          <w:sz w:val="28"/>
          <w:szCs w:val="28"/>
        </w:rPr>
        <w:t>ion………………………………………………………….</w:t>
      </w:r>
      <w:r w:rsidR="00FE07E4">
        <w:rPr>
          <w:rFonts w:ascii="Arial" w:hAnsi="Arial" w:cs="Arial"/>
          <w:b/>
          <w:bCs/>
          <w:sz w:val="28"/>
          <w:szCs w:val="28"/>
        </w:rPr>
        <w:t>.</w:t>
      </w:r>
      <w:r w:rsidR="00267097">
        <w:rPr>
          <w:rFonts w:ascii="Arial" w:hAnsi="Arial" w:cs="Arial"/>
          <w:b/>
          <w:bCs/>
          <w:sz w:val="28"/>
          <w:szCs w:val="28"/>
        </w:rPr>
        <w:t>12</w:t>
      </w:r>
    </w:p>
    <w:p w14:paraId="07FE92EC" w14:textId="3B324FD7" w:rsidR="00183C53" w:rsidRDefault="00AE2E86">
      <w:pPr>
        <w:rPr>
          <w:rFonts w:ascii="Arial" w:hAnsi="Arial" w:cs="Arial"/>
          <w:b/>
          <w:bCs/>
          <w:sz w:val="28"/>
          <w:szCs w:val="28"/>
        </w:rPr>
      </w:pPr>
      <w:r w:rsidRPr="00AE2E86">
        <w:rPr>
          <w:rFonts w:ascii="Arial" w:hAnsi="Arial" w:cs="Arial"/>
          <w:b/>
          <w:bCs/>
          <w:sz w:val="28"/>
          <w:szCs w:val="28"/>
        </w:rPr>
        <w:t>Reference</w:t>
      </w:r>
      <w:r w:rsidR="001A59BC">
        <w:rPr>
          <w:rFonts w:ascii="Arial" w:hAnsi="Arial" w:cs="Arial"/>
          <w:b/>
          <w:bCs/>
          <w:sz w:val="28"/>
          <w:szCs w:val="28"/>
        </w:rPr>
        <w:t xml:space="preserve"> </w:t>
      </w:r>
      <w:r w:rsidR="00790EEF">
        <w:rPr>
          <w:rFonts w:ascii="Arial" w:hAnsi="Arial" w:cs="Arial"/>
          <w:b/>
          <w:bCs/>
          <w:sz w:val="28"/>
          <w:szCs w:val="28"/>
        </w:rPr>
        <w:t>Li</w:t>
      </w:r>
      <w:r w:rsidR="006D03EF">
        <w:rPr>
          <w:rFonts w:ascii="Arial" w:hAnsi="Arial" w:cs="Arial"/>
          <w:b/>
          <w:bCs/>
          <w:sz w:val="28"/>
          <w:szCs w:val="28"/>
        </w:rPr>
        <w:t>st</w:t>
      </w:r>
      <w:r w:rsidR="00EA0008">
        <w:rPr>
          <w:rFonts w:ascii="Arial" w:hAnsi="Arial" w:cs="Arial"/>
          <w:b/>
          <w:bCs/>
          <w:sz w:val="28"/>
          <w:szCs w:val="28"/>
        </w:rPr>
        <w:t>…………………………………………</w:t>
      </w:r>
      <w:r w:rsidR="000D1512">
        <w:rPr>
          <w:rFonts w:ascii="Arial" w:hAnsi="Arial" w:cs="Arial"/>
          <w:b/>
          <w:bCs/>
          <w:sz w:val="28"/>
          <w:szCs w:val="28"/>
        </w:rPr>
        <w:t>..</w:t>
      </w:r>
      <w:r w:rsidR="002B14B8">
        <w:rPr>
          <w:rFonts w:ascii="Arial" w:hAnsi="Arial" w:cs="Arial"/>
          <w:b/>
          <w:bCs/>
          <w:sz w:val="28"/>
          <w:szCs w:val="28"/>
        </w:rPr>
        <w:t>.</w:t>
      </w:r>
      <w:r w:rsidR="00267097">
        <w:rPr>
          <w:rFonts w:ascii="Arial" w:hAnsi="Arial" w:cs="Arial"/>
          <w:b/>
          <w:bCs/>
          <w:sz w:val="28"/>
          <w:szCs w:val="28"/>
        </w:rPr>
        <w:t>13,14,15</w:t>
      </w:r>
      <w:r w:rsidR="000D1512">
        <w:rPr>
          <w:rFonts w:ascii="Arial" w:hAnsi="Arial" w:cs="Arial"/>
          <w:b/>
          <w:bCs/>
          <w:sz w:val="28"/>
          <w:szCs w:val="28"/>
        </w:rPr>
        <w:t>,16</w:t>
      </w:r>
    </w:p>
    <w:p w14:paraId="030DD8D7" w14:textId="7D60DCAB" w:rsidR="005C6071" w:rsidRDefault="005C6071">
      <w:pPr>
        <w:rPr>
          <w:rFonts w:ascii="Arial" w:hAnsi="Arial" w:cs="Arial"/>
          <w:b/>
          <w:bCs/>
          <w:sz w:val="28"/>
          <w:szCs w:val="28"/>
        </w:rPr>
      </w:pPr>
    </w:p>
    <w:p w14:paraId="3E28D788" w14:textId="125FDF7F" w:rsidR="00FA5EC6" w:rsidRDefault="00FA5EC6">
      <w:pPr>
        <w:rPr>
          <w:rFonts w:ascii="Arial" w:hAnsi="Arial" w:cs="Arial"/>
          <w:b/>
          <w:bCs/>
          <w:sz w:val="28"/>
          <w:szCs w:val="28"/>
        </w:rPr>
      </w:pPr>
    </w:p>
    <w:p w14:paraId="6EE21C8B" w14:textId="77777777" w:rsidR="00DB048C" w:rsidRDefault="00DB048C">
      <w:pPr>
        <w:rPr>
          <w:rFonts w:ascii="Arial" w:hAnsi="Arial" w:cs="Arial"/>
          <w:b/>
          <w:bCs/>
          <w:sz w:val="28"/>
          <w:szCs w:val="28"/>
        </w:rPr>
      </w:pPr>
    </w:p>
    <w:p w14:paraId="5BF2DDCF" w14:textId="77777777" w:rsidR="00DB048C" w:rsidRDefault="00DB048C">
      <w:pPr>
        <w:rPr>
          <w:rFonts w:ascii="Arial" w:hAnsi="Arial" w:cs="Arial"/>
          <w:b/>
          <w:bCs/>
          <w:sz w:val="28"/>
          <w:szCs w:val="28"/>
        </w:rPr>
      </w:pPr>
    </w:p>
    <w:p w14:paraId="521A5144" w14:textId="736DF23C" w:rsidR="00AA7A82" w:rsidRPr="00E57D3E" w:rsidRDefault="00AA7A82">
      <w:pPr>
        <w:rPr>
          <w:rFonts w:ascii="Arial" w:hAnsi="Arial" w:cs="Arial"/>
          <w:b/>
          <w:bCs/>
          <w:sz w:val="28"/>
          <w:szCs w:val="28"/>
        </w:rPr>
      </w:pPr>
      <w:r w:rsidRPr="00E57D3E">
        <w:rPr>
          <w:rFonts w:ascii="Arial" w:hAnsi="Arial" w:cs="Arial"/>
          <w:b/>
          <w:bCs/>
          <w:sz w:val="28"/>
          <w:szCs w:val="28"/>
        </w:rPr>
        <w:t xml:space="preserve">Age </w:t>
      </w:r>
      <w:r w:rsidR="003470C8" w:rsidRPr="00E57D3E">
        <w:rPr>
          <w:rFonts w:ascii="Arial" w:hAnsi="Arial" w:cs="Arial"/>
          <w:b/>
          <w:bCs/>
          <w:sz w:val="28"/>
          <w:szCs w:val="28"/>
        </w:rPr>
        <w:t>and Health</w:t>
      </w:r>
      <w:r w:rsidRPr="00E57D3E">
        <w:rPr>
          <w:rFonts w:ascii="Arial" w:hAnsi="Arial" w:cs="Arial"/>
          <w:b/>
          <w:bCs/>
          <w:sz w:val="28"/>
          <w:szCs w:val="28"/>
        </w:rPr>
        <w:t xml:space="preserve"> Inequalities </w:t>
      </w:r>
    </w:p>
    <w:p w14:paraId="6ECA4171" w14:textId="77777777" w:rsidR="00C26932" w:rsidRPr="00E57D3E" w:rsidRDefault="00C26932" w:rsidP="00C26932">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r w:rsidRPr="00E57D3E">
        <w:rPr>
          <w:rFonts w:ascii="Arial" w:eastAsia="Times New Roman" w:hAnsi="Arial" w:cs="Arial"/>
          <w:b/>
          <w:bCs/>
          <w:color w:val="000000"/>
          <w:kern w:val="36"/>
          <w:sz w:val="28"/>
          <w:szCs w:val="28"/>
          <w:lang w:eastAsia="en-GB"/>
          <w14:ligatures w14:val="none"/>
        </w:rPr>
        <w:t>Health Inequalities Among Older Adults Aged 65 Years and Over</w:t>
      </w:r>
    </w:p>
    <w:p w14:paraId="603D6B82" w14:textId="77777777" w:rsidR="00C26932" w:rsidRPr="00E57D3E"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E57D3E">
        <w:rPr>
          <w:rFonts w:ascii="Arial" w:eastAsia="Times New Roman" w:hAnsi="Arial" w:cs="Arial"/>
          <w:b/>
          <w:bCs/>
          <w:color w:val="000000"/>
          <w:kern w:val="0"/>
          <w:sz w:val="28"/>
          <w:szCs w:val="28"/>
          <w:lang w:eastAsia="en-GB"/>
          <w14:ligatures w14:val="none"/>
        </w:rPr>
        <w:t>Introduction</w:t>
      </w:r>
    </w:p>
    <w:p w14:paraId="2F5243F4" w14:textId="39E49ED0" w:rsidR="00C26932" w:rsidRPr="00956B6C"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956B6C">
        <w:rPr>
          <w:rFonts w:ascii="Arial" w:eastAsia="Times New Roman" w:hAnsi="Arial" w:cs="Arial"/>
          <w:color w:val="000000"/>
          <w:kern w:val="0"/>
          <w:sz w:val="22"/>
          <w:szCs w:val="22"/>
          <w:lang w:eastAsia="en-GB"/>
          <w14:ligatures w14:val="none"/>
        </w:rPr>
        <w:t>Health inequalities are unfair and avoidable differences in health outcomes, access to healthcare and opportunities to live a healthy life between different population groups (NHS England, 2026). People aged 65 years and over are particularly vulnerable because ageing is often associated with long-term conditions, reduced mobility, bereavement, retirement and greater reliance on health and social care. However, age alone does not determine poor health. Poverty, housing, social isolation and unequal access to services can create substantial differences in how people experience later life. In England and Wales, only 57.7% of people aged 65 and over reported good or very good health in 2021, while 12.8% reported bad or very bad health (ONS, 2023). This report examines three health inequalities mental illness, access to healthcare and mortality</w:t>
      </w:r>
      <w:r w:rsidR="00E57D3E" w:rsidRPr="00956B6C">
        <w:rPr>
          <w:rFonts w:ascii="Arial" w:eastAsia="Times New Roman" w:hAnsi="Arial" w:cs="Arial"/>
          <w:color w:val="000000"/>
          <w:kern w:val="0"/>
          <w:sz w:val="22"/>
          <w:szCs w:val="22"/>
          <w:lang w:eastAsia="en-GB"/>
          <w14:ligatures w14:val="none"/>
        </w:rPr>
        <w:t xml:space="preserve"> </w:t>
      </w:r>
      <w:r w:rsidRPr="00956B6C">
        <w:rPr>
          <w:rFonts w:ascii="Arial" w:eastAsia="Times New Roman" w:hAnsi="Arial" w:cs="Arial"/>
          <w:color w:val="000000"/>
          <w:kern w:val="0"/>
          <w:sz w:val="22"/>
          <w:szCs w:val="22"/>
          <w:lang w:eastAsia="en-GB"/>
          <w14:ligatures w14:val="none"/>
        </w:rPr>
        <w:t>alongside three important social issues: social isolation and loneliness, poverty and housing</w:t>
      </w:r>
      <w:r w:rsidR="0025481E">
        <w:rPr>
          <w:rFonts w:ascii="Arial" w:eastAsia="Times New Roman" w:hAnsi="Arial" w:cs="Arial"/>
          <w:color w:val="000000"/>
          <w:kern w:val="0"/>
          <w:sz w:val="22"/>
          <w:szCs w:val="22"/>
          <w:lang w:eastAsia="en-GB"/>
          <w14:ligatures w14:val="none"/>
        </w:rPr>
        <w:t xml:space="preserve"> </w:t>
      </w:r>
      <w:r w:rsidR="0025481E" w:rsidRPr="0025481E">
        <w:rPr>
          <w:rFonts w:ascii="Arial" w:eastAsia="Times New Roman" w:hAnsi="Arial" w:cs="Arial"/>
          <w:color w:val="000000"/>
          <w:kern w:val="0"/>
          <w:sz w:val="22"/>
          <w:szCs w:val="22"/>
          <w:lang w:eastAsia="en-GB"/>
          <w14:ligatures w14:val="none"/>
        </w:rPr>
        <w:t>(</w:t>
      </w:r>
      <w:r w:rsidR="0025481E" w:rsidRPr="0025481E">
        <w:rPr>
          <w:rFonts w:ascii="Arial" w:hAnsi="Arial" w:cs="Arial"/>
          <w:color w:val="000000"/>
          <w:sz w:val="22"/>
          <w:szCs w:val="22"/>
        </w:rPr>
        <w:t>House of Commons Library, 2025)</w:t>
      </w:r>
      <w:r w:rsidRPr="0025481E">
        <w:rPr>
          <w:rFonts w:ascii="Arial" w:eastAsia="Times New Roman" w:hAnsi="Arial" w:cs="Arial"/>
          <w:color w:val="000000"/>
          <w:kern w:val="0"/>
          <w:sz w:val="22"/>
          <w:szCs w:val="22"/>
          <w:lang w:eastAsia="en-GB"/>
          <w14:ligatures w14:val="none"/>
        </w:rPr>
        <w:t>.</w:t>
      </w:r>
    </w:p>
    <w:p w14:paraId="0205A66F" w14:textId="77777777" w:rsidR="00C26932" w:rsidRPr="00E57D3E" w:rsidRDefault="00C26932" w:rsidP="00C26932">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14:ligatures w14:val="none"/>
        </w:rPr>
      </w:pPr>
      <w:r w:rsidRPr="00E57D3E">
        <w:rPr>
          <w:rFonts w:ascii="Arial" w:eastAsia="Times New Roman" w:hAnsi="Arial" w:cs="Arial"/>
          <w:b/>
          <w:bCs/>
          <w:color w:val="000000"/>
          <w:kern w:val="36"/>
          <w:sz w:val="28"/>
          <w:szCs w:val="28"/>
          <w:lang w:eastAsia="en-GB"/>
          <w14:ligatures w14:val="none"/>
        </w:rPr>
        <w:t>Background and Underlying Health Factors</w:t>
      </w:r>
    </w:p>
    <w:p w14:paraId="2DCEAC0B" w14:textId="11935CAB" w:rsidR="00C26932" w:rsidRPr="00E57D3E"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E57D3E">
        <w:rPr>
          <w:rFonts w:ascii="Arial" w:eastAsia="Times New Roman" w:hAnsi="Arial" w:cs="Arial"/>
          <w:b/>
          <w:bCs/>
          <w:color w:val="000000"/>
          <w:kern w:val="0"/>
          <w:sz w:val="28"/>
          <w:szCs w:val="28"/>
          <w:lang w:eastAsia="en-GB"/>
          <w14:ligatures w14:val="none"/>
        </w:rPr>
        <w:t xml:space="preserve">1. Mental </w:t>
      </w:r>
      <w:r w:rsidR="000E59A5">
        <w:rPr>
          <w:rFonts w:ascii="Arial" w:eastAsia="Times New Roman" w:hAnsi="Arial" w:cs="Arial"/>
          <w:b/>
          <w:bCs/>
          <w:color w:val="000000"/>
          <w:kern w:val="0"/>
          <w:sz w:val="28"/>
          <w:szCs w:val="28"/>
          <w:lang w:eastAsia="en-GB"/>
          <w14:ligatures w14:val="none"/>
        </w:rPr>
        <w:t>H</w:t>
      </w:r>
      <w:r w:rsidR="00F72603">
        <w:rPr>
          <w:rFonts w:ascii="Arial" w:eastAsia="Times New Roman" w:hAnsi="Arial" w:cs="Arial"/>
          <w:b/>
          <w:bCs/>
          <w:color w:val="000000"/>
          <w:kern w:val="0"/>
          <w:sz w:val="28"/>
          <w:szCs w:val="28"/>
          <w:lang w:eastAsia="en-GB"/>
          <w14:ligatures w14:val="none"/>
        </w:rPr>
        <w:t xml:space="preserve">ealth </w:t>
      </w:r>
      <w:r w:rsidR="00CD7512">
        <w:rPr>
          <w:rFonts w:ascii="Arial" w:eastAsia="Times New Roman" w:hAnsi="Arial" w:cs="Arial"/>
          <w:b/>
          <w:bCs/>
          <w:color w:val="000000"/>
          <w:kern w:val="0"/>
          <w:sz w:val="28"/>
          <w:szCs w:val="28"/>
          <w:lang w:eastAsia="en-GB"/>
          <w14:ligatures w14:val="none"/>
        </w:rPr>
        <w:t>P</w:t>
      </w:r>
      <w:r w:rsidR="00E9163C">
        <w:rPr>
          <w:rFonts w:ascii="Arial" w:eastAsia="Times New Roman" w:hAnsi="Arial" w:cs="Arial"/>
          <w:b/>
          <w:bCs/>
          <w:color w:val="000000"/>
          <w:kern w:val="0"/>
          <w:sz w:val="28"/>
          <w:szCs w:val="28"/>
          <w:lang w:eastAsia="en-GB"/>
          <w14:ligatures w14:val="none"/>
        </w:rPr>
        <w:t>roblems</w:t>
      </w:r>
    </w:p>
    <w:p w14:paraId="6CAAF2EB" w14:textId="5849418A" w:rsidR="00C26932" w:rsidRPr="0003349D" w:rsidRDefault="005B34BD"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5B34BD">
        <w:rPr>
          <w:rFonts w:ascii="Arial" w:hAnsi="Arial" w:cs="Arial"/>
          <w:color w:val="000000"/>
          <w:sz w:val="22"/>
          <w:szCs w:val="22"/>
        </w:rPr>
        <w:t>Poor physical health, financial insecurity and social isolation can contribute to poorer mental wellbeing among older adults, particularly those experiencing socioeconomic disadvantage</w:t>
      </w:r>
      <w:r w:rsidRPr="005B34BD">
        <w:rPr>
          <w:rStyle w:val="apple-converted-space"/>
          <w:rFonts w:ascii="Arial" w:hAnsi="Arial" w:cs="Arial"/>
          <w:color w:val="000000"/>
          <w:sz w:val="22"/>
          <w:szCs w:val="22"/>
        </w:rPr>
        <w:t> </w:t>
      </w:r>
      <w:r w:rsidRPr="005B34BD">
        <w:rPr>
          <w:rStyle w:val="Strong"/>
          <w:rFonts w:ascii="Arial" w:hAnsi="Arial" w:cs="Arial"/>
          <w:b w:val="0"/>
          <w:bCs w:val="0"/>
          <w:color w:val="000000"/>
          <w:sz w:val="22"/>
          <w:szCs w:val="22"/>
        </w:rPr>
        <w:t xml:space="preserve">(OHID, 2022). </w:t>
      </w:r>
      <w:r w:rsidR="00C26932" w:rsidRPr="0003349D">
        <w:rPr>
          <w:rFonts w:ascii="Arial" w:eastAsia="Times New Roman" w:hAnsi="Arial" w:cs="Arial"/>
          <w:color w:val="000000"/>
          <w:kern w:val="0"/>
          <w:sz w:val="22"/>
          <w:szCs w:val="22"/>
          <w:lang w:eastAsia="en-GB"/>
          <w14:ligatures w14:val="none"/>
        </w:rPr>
        <w:t>Mental health problems are an important concern among older adults, particularly depression and anxiety. Although some surveys show lower overall rates of depression among older adults than younger groups, mental illness in later life can be associated with bereavement, chronic illness, pain, disability, reduced independence and loneliness. ONS data found that approximately 8% of people aged 70 and over experienced moderate to severe depressive symptoms in 2022 (ONS, 2022).</w:t>
      </w:r>
    </w:p>
    <w:p w14:paraId="753618CE" w14:textId="3055D9A1" w:rsidR="00C26932" w:rsidRPr="0003349D"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3349D">
        <w:rPr>
          <w:rFonts w:ascii="Arial" w:eastAsia="Times New Roman" w:hAnsi="Arial" w:cs="Arial"/>
          <w:color w:val="000000"/>
          <w:kern w:val="0"/>
          <w:sz w:val="22"/>
          <w:szCs w:val="22"/>
          <w:lang w:eastAsia="en-GB"/>
          <w14:ligatures w14:val="none"/>
        </w:rPr>
        <w:t>A significant inequality concerns access to treatment. Among people with a probable common mental disorder, only 4.5% of those aged 65 and over accessed NHS psychological therapy services, compared with 13.6% of those aged 18–24 in an ONS analysis. This suggests that mental health needs among older people may not always translate into appropriate service use.</w:t>
      </w:r>
    </w:p>
    <w:p w14:paraId="3762855B" w14:textId="688AD29F" w:rsidR="00C26932" w:rsidRPr="0003349D"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3349D">
        <w:rPr>
          <w:rFonts w:ascii="Arial" w:eastAsia="Times New Roman" w:hAnsi="Arial" w:cs="Arial"/>
          <w:color w:val="000000"/>
          <w:kern w:val="0"/>
          <w:sz w:val="22"/>
          <w:szCs w:val="22"/>
          <w:lang w:eastAsia="en-GB"/>
          <w14:ligatures w14:val="none"/>
        </w:rPr>
        <w:t xml:space="preserve">Barriers can include stigma surrounding mental illness, symptoms being incorrectly viewed as a normal part of ageing, physical disability and difficulties accessing services. Older adults experiencing poverty or social isolation may face additional risks. Improving early identification, </w:t>
      </w:r>
      <w:r w:rsidR="009A17B4" w:rsidRPr="0003349D">
        <w:rPr>
          <w:rFonts w:ascii="Arial" w:eastAsia="Times New Roman" w:hAnsi="Arial" w:cs="Arial"/>
          <w:color w:val="000000"/>
          <w:kern w:val="0"/>
          <w:sz w:val="22"/>
          <w:szCs w:val="22"/>
          <w:lang w:eastAsia="en-GB"/>
          <w14:ligatures w14:val="none"/>
        </w:rPr>
        <w:t xml:space="preserve">access to </w:t>
      </w:r>
      <w:r w:rsidRPr="0003349D">
        <w:rPr>
          <w:rFonts w:ascii="Arial" w:eastAsia="Times New Roman" w:hAnsi="Arial" w:cs="Arial"/>
          <w:color w:val="000000"/>
          <w:kern w:val="0"/>
          <w:sz w:val="22"/>
          <w:szCs w:val="22"/>
          <w:lang w:eastAsia="en-GB"/>
          <w14:ligatures w14:val="none"/>
        </w:rPr>
        <w:t>psychological therapy, social prescribing</w:t>
      </w:r>
      <w:r w:rsidR="009A17B4" w:rsidRPr="0003349D">
        <w:rPr>
          <w:rFonts w:ascii="Arial" w:eastAsia="Times New Roman" w:hAnsi="Arial" w:cs="Arial"/>
          <w:color w:val="000000"/>
          <w:kern w:val="0"/>
          <w:sz w:val="22"/>
          <w:szCs w:val="22"/>
          <w:lang w:eastAsia="en-GB"/>
          <w14:ligatures w14:val="none"/>
        </w:rPr>
        <w:t>,</w:t>
      </w:r>
      <w:r w:rsidRPr="0003349D">
        <w:rPr>
          <w:rFonts w:ascii="Arial" w:eastAsia="Times New Roman" w:hAnsi="Arial" w:cs="Arial"/>
          <w:color w:val="000000"/>
          <w:kern w:val="0"/>
          <w:sz w:val="22"/>
          <w:szCs w:val="22"/>
          <w:lang w:eastAsia="en-GB"/>
          <w14:ligatures w14:val="none"/>
        </w:rPr>
        <w:t xml:space="preserve"> and community mental health support could reduce these inequalities and improve quality of life</w:t>
      </w:r>
      <w:r w:rsidR="00161B2C">
        <w:rPr>
          <w:rFonts w:ascii="Arial" w:eastAsia="Times New Roman" w:hAnsi="Arial" w:cs="Arial"/>
          <w:color w:val="000000"/>
          <w:kern w:val="0"/>
          <w:sz w:val="22"/>
          <w:szCs w:val="22"/>
          <w:lang w:eastAsia="en-GB"/>
          <w14:ligatures w14:val="none"/>
        </w:rPr>
        <w:t xml:space="preserve"> </w:t>
      </w:r>
      <w:r w:rsidR="00161B2C" w:rsidRPr="0003349D">
        <w:rPr>
          <w:rFonts w:ascii="Arial" w:eastAsia="Times New Roman" w:hAnsi="Arial" w:cs="Arial"/>
          <w:color w:val="000000"/>
          <w:kern w:val="0"/>
          <w:sz w:val="22"/>
          <w:szCs w:val="22"/>
          <w:lang w:eastAsia="en-GB"/>
          <w14:ligatures w14:val="none"/>
        </w:rPr>
        <w:t>(ONS, 2022)</w:t>
      </w:r>
      <w:r w:rsidRPr="0003349D">
        <w:rPr>
          <w:rFonts w:ascii="Arial" w:eastAsia="Times New Roman" w:hAnsi="Arial" w:cs="Arial"/>
          <w:color w:val="000000"/>
          <w:kern w:val="0"/>
          <w:sz w:val="22"/>
          <w:szCs w:val="22"/>
          <w:lang w:eastAsia="en-GB"/>
          <w14:ligatures w14:val="none"/>
        </w:rPr>
        <w:t>.</w:t>
      </w:r>
    </w:p>
    <w:p w14:paraId="7B8FA035" w14:textId="5D731B3F" w:rsidR="00014F46" w:rsidRPr="00E840FF" w:rsidRDefault="00017A9F" w:rsidP="00C26932">
      <w:pPr>
        <w:spacing w:before="100" w:beforeAutospacing="1" w:after="100" w:afterAutospacing="1" w:line="360" w:lineRule="auto"/>
        <w:jc w:val="both"/>
        <w:rPr>
          <w:rFonts w:ascii="Arial" w:eastAsia="Times New Roman" w:hAnsi="Arial" w:cs="Arial"/>
          <w:b/>
          <w:bCs/>
          <w:color w:val="000000"/>
          <w:kern w:val="0"/>
          <w:sz w:val="28"/>
          <w:szCs w:val="28"/>
          <w:lang w:eastAsia="en-GB"/>
          <w14:ligatures w14:val="none"/>
        </w:rPr>
      </w:pPr>
      <w:r w:rsidRPr="00E840FF">
        <w:rPr>
          <w:rFonts w:ascii="Arial" w:eastAsia="Times New Roman" w:hAnsi="Arial" w:cs="Arial"/>
          <w:b/>
          <w:bCs/>
          <w:color w:val="000000"/>
          <w:kern w:val="0"/>
          <w:sz w:val="28"/>
          <w:szCs w:val="28"/>
          <w:lang w:eastAsia="en-GB"/>
          <w14:ligatures w14:val="none"/>
        </w:rPr>
        <w:t>2</w:t>
      </w:r>
      <w:r w:rsidR="008C3361" w:rsidRPr="00E840FF">
        <w:rPr>
          <w:rFonts w:ascii="Arial" w:eastAsia="Times New Roman" w:hAnsi="Arial" w:cs="Arial"/>
          <w:b/>
          <w:bCs/>
          <w:color w:val="000000"/>
          <w:kern w:val="0"/>
          <w:sz w:val="28"/>
          <w:szCs w:val="28"/>
          <w:lang w:eastAsia="en-GB"/>
          <w14:ligatures w14:val="none"/>
        </w:rPr>
        <w:t xml:space="preserve">. </w:t>
      </w:r>
      <w:r w:rsidR="00894B2A" w:rsidRPr="00E840FF">
        <w:rPr>
          <w:rFonts w:ascii="Arial" w:eastAsia="Times New Roman" w:hAnsi="Arial" w:cs="Arial"/>
          <w:b/>
          <w:bCs/>
          <w:color w:val="000000"/>
          <w:kern w:val="0"/>
          <w:sz w:val="28"/>
          <w:szCs w:val="28"/>
          <w:lang w:eastAsia="en-GB"/>
          <w14:ligatures w14:val="none"/>
        </w:rPr>
        <w:t>Cardio</w:t>
      </w:r>
      <w:r w:rsidR="00AD0CF7" w:rsidRPr="00E840FF">
        <w:rPr>
          <w:rFonts w:ascii="Arial" w:eastAsia="Times New Roman" w:hAnsi="Arial" w:cs="Arial"/>
          <w:b/>
          <w:bCs/>
          <w:color w:val="000000"/>
          <w:kern w:val="0"/>
          <w:sz w:val="28"/>
          <w:szCs w:val="28"/>
          <w:lang w:eastAsia="en-GB"/>
          <w14:ligatures w14:val="none"/>
        </w:rPr>
        <w:t xml:space="preserve">vascular </w:t>
      </w:r>
      <w:r w:rsidR="00E14D8E" w:rsidRPr="00E840FF">
        <w:rPr>
          <w:rFonts w:ascii="Arial" w:eastAsia="Times New Roman" w:hAnsi="Arial" w:cs="Arial"/>
          <w:b/>
          <w:bCs/>
          <w:color w:val="000000"/>
          <w:kern w:val="0"/>
          <w:sz w:val="28"/>
          <w:szCs w:val="28"/>
          <w:lang w:eastAsia="en-GB"/>
          <w14:ligatures w14:val="none"/>
        </w:rPr>
        <w:t>dise</w:t>
      </w:r>
      <w:r w:rsidR="00F47225" w:rsidRPr="00E840FF">
        <w:rPr>
          <w:rFonts w:ascii="Arial" w:eastAsia="Times New Roman" w:hAnsi="Arial" w:cs="Arial"/>
          <w:b/>
          <w:bCs/>
          <w:color w:val="000000"/>
          <w:kern w:val="0"/>
          <w:sz w:val="28"/>
          <w:szCs w:val="28"/>
          <w:lang w:eastAsia="en-GB"/>
          <w14:ligatures w14:val="none"/>
        </w:rPr>
        <w:t xml:space="preserve">ases </w:t>
      </w:r>
    </w:p>
    <w:p w14:paraId="5173D275" w14:textId="017EFF71" w:rsidR="009E160E" w:rsidRPr="009E160E" w:rsidRDefault="009E160E"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9E160E">
        <w:rPr>
          <w:rFonts w:ascii="Arial" w:eastAsia="Times New Roman" w:hAnsi="Arial" w:cs="Arial"/>
          <w:color w:val="000000"/>
          <w:kern w:val="0"/>
          <w:sz w:val="22"/>
          <w:szCs w:val="22"/>
          <w:lang w:eastAsia="en-GB"/>
          <w14:ligatures w14:val="none"/>
        </w:rPr>
        <w:t>Cardiovascular disease (CVD) is a major cause of illness and mortality among people aged 65 years and over and includes conditions such as coronary heart disease, stroke and heart failure.</w:t>
      </w:r>
      <w:r w:rsidR="007029F1">
        <w:rPr>
          <w:rFonts w:ascii="Arial" w:eastAsia="Times New Roman" w:hAnsi="Arial" w:cs="Arial"/>
          <w:color w:val="000000"/>
          <w:kern w:val="0"/>
          <w:sz w:val="22"/>
          <w:szCs w:val="22"/>
          <w:lang w:eastAsia="en-GB"/>
          <w14:ligatures w14:val="none"/>
        </w:rPr>
        <w:t xml:space="preserve"> </w:t>
      </w:r>
      <w:r w:rsidR="009835BD" w:rsidRPr="009835BD">
        <w:rPr>
          <w:rFonts w:ascii="Arial" w:eastAsia="Times New Roman" w:hAnsi="Arial" w:cs="Arial"/>
          <w:color w:val="000000"/>
          <w:kern w:val="0"/>
          <w:sz w:val="22"/>
          <w:szCs w:val="22"/>
          <w:lang w:eastAsia="en-GB"/>
          <w14:ligatures w14:val="none"/>
        </w:rPr>
        <w:t xml:space="preserve">Age-related changes in the heart and blood arteries, together with risk factors such </w:t>
      </w:r>
      <w:r w:rsidR="002A7704">
        <w:rPr>
          <w:rFonts w:ascii="Arial" w:eastAsia="Times New Roman" w:hAnsi="Arial" w:cs="Arial"/>
          <w:color w:val="000000"/>
          <w:kern w:val="0"/>
          <w:sz w:val="22"/>
          <w:szCs w:val="22"/>
          <w:lang w:eastAsia="en-GB"/>
          <w14:ligatures w14:val="none"/>
        </w:rPr>
        <w:t xml:space="preserve">as </w:t>
      </w:r>
      <w:r w:rsidR="009835BD" w:rsidRPr="009835BD">
        <w:rPr>
          <w:rFonts w:ascii="Arial" w:eastAsia="Times New Roman" w:hAnsi="Arial" w:cs="Arial"/>
          <w:color w:val="000000"/>
          <w:kern w:val="0"/>
          <w:sz w:val="22"/>
          <w:szCs w:val="22"/>
          <w:lang w:eastAsia="en-GB"/>
          <w14:ligatures w14:val="none"/>
        </w:rPr>
        <w:t xml:space="preserve">high blood pressure, high cholesterol, diabetes, smoking, obesity, and physical inactivity, raise the risk of CVD (NHS, 2024). </w:t>
      </w:r>
      <w:r w:rsidR="00E66AD4" w:rsidRPr="00E66AD4">
        <w:rPr>
          <w:rStyle w:val="Strong"/>
          <w:rFonts w:ascii="Arial" w:hAnsi="Arial" w:cs="Arial"/>
          <w:b w:val="0"/>
          <w:bCs w:val="0"/>
          <w:color w:val="000000"/>
          <w:sz w:val="22"/>
          <w:szCs w:val="22"/>
        </w:rPr>
        <w:t xml:space="preserve">In England, 137,572 people died from cardiovascular disease in 2024; as only 37,723 of these deaths occurred in people under 75, the figures indicate that </w:t>
      </w:r>
      <w:r w:rsidR="00A3578E" w:rsidRPr="00E66AD4">
        <w:rPr>
          <w:rStyle w:val="Strong"/>
          <w:rFonts w:ascii="Arial" w:hAnsi="Arial" w:cs="Arial"/>
          <w:b w:val="0"/>
          <w:bCs w:val="0"/>
          <w:color w:val="000000"/>
          <w:sz w:val="22"/>
          <w:szCs w:val="22"/>
        </w:rPr>
        <w:t>many</w:t>
      </w:r>
      <w:r w:rsidR="00E66AD4" w:rsidRPr="00E66AD4">
        <w:rPr>
          <w:rStyle w:val="Strong"/>
          <w:rFonts w:ascii="Arial" w:hAnsi="Arial" w:cs="Arial"/>
          <w:b w:val="0"/>
          <w:bCs w:val="0"/>
          <w:color w:val="000000"/>
          <w:sz w:val="22"/>
          <w:szCs w:val="22"/>
        </w:rPr>
        <w:t xml:space="preserve"> CVD deaths occurred among those aged 75 and over (British Heart Foundation, 2026).</w:t>
      </w:r>
      <w:r w:rsidR="00E66AD4">
        <w:rPr>
          <w:rStyle w:val="Strong"/>
          <w:rFonts w:ascii="Arial" w:hAnsi="Arial" w:cs="Arial"/>
          <w:b w:val="0"/>
          <w:bCs w:val="0"/>
          <w:color w:val="000000"/>
          <w:sz w:val="22"/>
          <w:szCs w:val="22"/>
        </w:rPr>
        <w:t xml:space="preserve"> </w:t>
      </w:r>
      <w:r w:rsidR="009835BD" w:rsidRPr="009835BD">
        <w:rPr>
          <w:rFonts w:ascii="Arial" w:eastAsia="Times New Roman" w:hAnsi="Arial" w:cs="Arial"/>
          <w:color w:val="000000"/>
          <w:kern w:val="0"/>
          <w:sz w:val="22"/>
          <w:szCs w:val="22"/>
          <w:lang w:eastAsia="en-GB"/>
          <w14:ligatures w14:val="none"/>
        </w:rPr>
        <w:t>But not everyone experiences cardiovascular disease in the same way. Due to disparities in income, living circumstances, lifestyle hazards, and access to preventive healthcare, residents in England's most impoverished districts have a higher chance of developing and dying from cardiovascular disease (CVD) than residents of more affluent places (OHID, 2022).</w:t>
      </w:r>
    </w:p>
    <w:p w14:paraId="4F3862B0" w14:textId="45B48235" w:rsidR="00C86C79" w:rsidRDefault="00721DD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721DD2">
        <w:rPr>
          <w:rFonts w:ascii="Arial" w:eastAsia="Times New Roman" w:hAnsi="Arial" w:cs="Arial"/>
          <w:color w:val="000000"/>
          <w:kern w:val="0"/>
          <w:sz w:val="22"/>
          <w:szCs w:val="22"/>
          <w:lang w:eastAsia="en-GB"/>
          <w14:ligatures w14:val="none"/>
        </w:rPr>
        <w:t xml:space="preserve">CVD can have a major negative impact on an older adult's quality of life by causing decreased mobility, impairment, hospitalisation, and loss of independence. Early detection and treatment of high blood pressure and cholesterol, quitting smoking, maintaining a healthy diet, engaging in sufficient physical activity, and </w:t>
      </w:r>
      <w:r w:rsidR="00FF1A4C">
        <w:rPr>
          <w:rFonts w:ascii="Arial" w:eastAsia="Times New Roman" w:hAnsi="Arial" w:cs="Arial"/>
          <w:color w:val="000000"/>
          <w:kern w:val="0"/>
          <w:sz w:val="22"/>
          <w:szCs w:val="22"/>
          <w:lang w:eastAsia="en-GB"/>
          <w14:ligatures w14:val="none"/>
        </w:rPr>
        <w:t>improving</w:t>
      </w:r>
      <w:r w:rsidRPr="00721DD2">
        <w:rPr>
          <w:rFonts w:ascii="Arial" w:eastAsia="Times New Roman" w:hAnsi="Arial" w:cs="Arial"/>
          <w:color w:val="000000"/>
          <w:kern w:val="0"/>
          <w:sz w:val="22"/>
          <w:szCs w:val="22"/>
          <w:lang w:eastAsia="en-GB"/>
          <w14:ligatures w14:val="none"/>
        </w:rPr>
        <w:t xml:space="preserve"> access to preventive services can all help lessen these disparities. </w:t>
      </w:r>
      <w:r w:rsidR="00FF1A4C">
        <w:rPr>
          <w:rFonts w:ascii="Arial" w:eastAsia="Times New Roman" w:hAnsi="Arial" w:cs="Arial"/>
          <w:color w:val="000000"/>
          <w:kern w:val="0"/>
          <w:sz w:val="22"/>
          <w:szCs w:val="22"/>
          <w:lang w:eastAsia="en-GB"/>
          <w14:ligatures w14:val="none"/>
        </w:rPr>
        <w:t>T</w:t>
      </w:r>
      <w:r w:rsidRPr="00721DD2">
        <w:rPr>
          <w:rFonts w:ascii="Arial" w:eastAsia="Times New Roman" w:hAnsi="Arial" w:cs="Arial"/>
          <w:color w:val="000000"/>
          <w:kern w:val="0"/>
          <w:sz w:val="22"/>
          <w:szCs w:val="22"/>
          <w:lang w:eastAsia="en-GB"/>
          <w14:ligatures w14:val="none"/>
        </w:rPr>
        <w:t>o reduce preventable cardiovascular disparities and promote healthier ageing, it is especially crucial to focus preventive efforts on older persons residing in underprivileged communities (NHS England, 2019).</w:t>
      </w:r>
    </w:p>
    <w:p w14:paraId="6EE10CFE" w14:textId="78CFA269" w:rsidR="00F305C7" w:rsidRPr="004056EF" w:rsidRDefault="00BB3874" w:rsidP="00C26932">
      <w:pPr>
        <w:spacing w:before="100" w:beforeAutospacing="1" w:after="100" w:afterAutospacing="1" w:line="360" w:lineRule="auto"/>
        <w:jc w:val="both"/>
        <w:rPr>
          <w:rFonts w:ascii="Arial" w:eastAsia="Times New Roman" w:hAnsi="Arial" w:cs="Arial"/>
          <w:b/>
          <w:bCs/>
          <w:color w:val="000000"/>
          <w:kern w:val="0"/>
          <w:sz w:val="28"/>
          <w:szCs w:val="28"/>
          <w:lang w:eastAsia="en-GB"/>
          <w14:ligatures w14:val="none"/>
        </w:rPr>
      </w:pPr>
      <w:r w:rsidRPr="004056EF">
        <w:rPr>
          <w:rFonts w:ascii="Arial" w:eastAsia="Times New Roman" w:hAnsi="Arial" w:cs="Arial"/>
          <w:b/>
          <w:bCs/>
          <w:color w:val="000000"/>
          <w:kern w:val="0"/>
          <w:sz w:val="28"/>
          <w:szCs w:val="28"/>
          <w:lang w:eastAsia="en-GB"/>
          <w14:ligatures w14:val="none"/>
        </w:rPr>
        <w:t xml:space="preserve">3. </w:t>
      </w:r>
      <w:r w:rsidR="00436397" w:rsidRPr="004056EF">
        <w:rPr>
          <w:rFonts w:ascii="Arial" w:eastAsia="Times New Roman" w:hAnsi="Arial" w:cs="Arial"/>
          <w:b/>
          <w:bCs/>
          <w:color w:val="000000"/>
          <w:kern w:val="0"/>
          <w:sz w:val="28"/>
          <w:szCs w:val="28"/>
          <w:lang w:eastAsia="en-GB"/>
          <w14:ligatures w14:val="none"/>
        </w:rPr>
        <w:t>T</w:t>
      </w:r>
      <w:r w:rsidR="0023002F" w:rsidRPr="004056EF">
        <w:rPr>
          <w:rFonts w:ascii="Arial" w:eastAsia="Times New Roman" w:hAnsi="Arial" w:cs="Arial"/>
          <w:b/>
          <w:bCs/>
          <w:color w:val="000000"/>
          <w:kern w:val="0"/>
          <w:sz w:val="28"/>
          <w:szCs w:val="28"/>
          <w:lang w:eastAsia="en-GB"/>
          <w14:ligatures w14:val="none"/>
        </w:rPr>
        <w:t xml:space="preserve">ype </w:t>
      </w:r>
      <w:r w:rsidR="00D60217" w:rsidRPr="004056EF">
        <w:rPr>
          <w:rFonts w:ascii="Arial" w:eastAsia="Times New Roman" w:hAnsi="Arial" w:cs="Arial"/>
          <w:b/>
          <w:bCs/>
          <w:color w:val="000000"/>
          <w:kern w:val="0"/>
          <w:sz w:val="28"/>
          <w:szCs w:val="28"/>
          <w:lang w:eastAsia="en-GB"/>
          <w14:ligatures w14:val="none"/>
        </w:rPr>
        <w:t xml:space="preserve">2 </w:t>
      </w:r>
      <w:r w:rsidR="004056EF" w:rsidRPr="004056EF">
        <w:rPr>
          <w:rFonts w:ascii="Arial" w:eastAsia="Times New Roman" w:hAnsi="Arial" w:cs="Arial"/>
          <w:b/>
          <w:bCs/>
          <w:color w:val="000000"/>
          <w:kern w:val="0"/>
          <w:sz w:val="28"/>
          <w:szCs w:val="28"/>
          <w:lang w:eastAsia="en-GB"/>
          <w14:ligatures w14:val="none"/>
        </w:rPr>
        <w:t>Diabetes</w:t>
      </w:r>
      <w:r w:rsidR="00D33285" w:rsidRPr="004056EF">
        <w:rPr>
          <w:rFonts w:ascii="Arial" w:eastAsia="Times New Roman" w:hAnsi="Arial" w:cs="Arial"/>
          <w:b/>
          <w:bCs/>
          <w:color w:val="000000"/>
          <w:kern w:val="0"/>
          <w:sz w:val="28"/>
          <w:szCs w:val="28"/>
          <w:lang w:eastAsia="en-GB"/>
          <w14:ligatures w14:val="none"/>
        </w:rPr>
        <w:t xml:space="preserve"> </w:t>
      </w:r>
    </w:p>
    <w:p w14:paraId="04286D1D" w14:textId="53A37637" w:rsidR="00FE6DF3" w:rsidRPr="00EE66D7" w:rsidRDefault="00EB2CCA"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EB2CCA">
        <w:rPr>
          <w:rFonts w:ascii="Arial" w:eastAsia="Times New Roman" w:hAnsi="Arial" w:cs="Arial"/>
          <w:color w:val="000000"/>
          <w:kern w:val="0"/>
          <w:sz w:val="22"/>
          <w:szCs w:val="22"/>
          <w:lang w:eastAsia="en-GB"/>
          <w14:ligatures w14:val="none"/>
        </w:rPr>
        <w:t xml:space="preserve">One significant health disparity that affects older persons, especially those who reside in neighbourhoods with low socioeconomic status, is type 2 diabetes. Type 2 diabetes is not fairly distributed throughout the population, </w:t>
      </w:r>
      <w:r w:rsidR="00B306D9" w:rsidRPr="00EB2CCA">
        <w:rPr>
          <w:rFonts w:ascii="Arial" w:eastAsia="Times New Roman" w:hAnsi="Arial" w:cs="Arial"/>
          <w:color w:val="000000"/>
          <w:kern w:val="0"/>
          <w:sz w:val="22"/>
          <w:szCs w:val="22"/>
          <w:lang w:eastAsia="en-GB"/>
          <w14:ligatures w14:val="none"/>
        </w:rPr>
        <w:t>even though</w:t>
      </w:r>
      <w:r w:rsidRPr="00EB2CCA">
        <w:rPr>
          <w:rFonts w:ascii="Arial" w:eastAsia="Times New Roman" w:hAnsi="Arial" w:cs="Arial"/>
          <w:color w:val="000000"/>
          <w:kern w:val="0"/>
          <w:sz w:val="22"/>
          <w:szCs w:val="22"/>
          <w:lang w:eastAsia="en-GB"/>
          <w14:ligatures w14:val="none"/>
        </w:rPr>
        <w:t xml:space="preserve"> its risk rises with age. Due to disparities in income, access to nutritious food, opportunities for physical activity, and preventive healthcare, people who live in impoverished areas and some minority ethnic communities are more likely to develop type 2 diabetes and experience its complications (Diabetes UK, 2024; OHID, 2023).</w:t>
      </w:r>
      <w:r w:rsidR="00B21D7B">
        <w:rPr>
          <w:rFonts w:ascii="Arial" w:eastAsia="Times New Roman" w:hAnsi="Arial" w:cs="Arial"/>
          <w:color w:val="000000"/>
          <w:kern w:val="0"/>
          <w:sz w:val="22"/>
          <w:szCs w:val="22"/>
          <w:lang w:eastAsia="en-GB"/>
          <w14:ligatures w14:val="none"/>
        </w:rPr>
        <w:t xml:space="preserve"> </w:t>
      </w:r>
      <w:r w:rsidR="001A09B9" w:rsidRPr="0039753D">
        <w:rPr>
          <w:rFonts w:ascii="Arial" w:hAnsi="Arial" w:cs="Arial"/>
          <w:color w:val="000000"/>
          <w:sz w:val="22"/>
          <w:szCs w:val="22"/>
        </w:rPr>
        <w:t xml:space="preserve">Older adults carry a particularly high burden of type 2 diabetes; ONS analysis found that people aged </w:t>
      </w:r>
      <w:r w:rsidR="00390D92">
        <w:rPr>
          <w:rFonts w:ascii="Arial" w:hAnsi="Arial" w:cs="Arial"/>
          <w:color w:val="000000"/>
          <w:sz w:val="22"/>
          <w:szCs w:val="22"/>
        </w:rPr>
        <w:t>65</w:t>
      </w:r>
      <w:r w:rsidR="001A09B9" w:rsidRPr="0039753D">
        <w:rPr>
          <w:rFonts w:ascii="Arial" w:hAnsi="Arial" w:cs="Arial"/>
          <w:color w:val="000000"/>
          <w:sz w:val="22"/>
          <w:szCs w:val="22"/>
        </w:rPr>
        <w:t xml:space="preserve"> years and over were more likely to have type 2 diabetes than younger adults, while 27% of those aged 75+ who had the condition were estimated to be undiagnosed (ONS, 2024)</w:t>
      </w:r>
    </w:p>
    <w:p w14:paraId="0B56ED1F" w14:textId="2C3CFFB7" w:rsidR="00F46AB0" w:rsidRDefault="006F17D5"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6F17D5">
        <w:rPr>
          <w:rFonts w:ascii="Arial" w:eastAsia="Times New Roman" w:hAnsi="Arial" w:cs="Arial"/>
          <w:color w:val="000000"/>
          <w:kern w:val="0"/>
          <w:sz w:val="22"/>
          <w:szCs w:val="22"/>
          <w:lang w:eastAsia="en-GB"/>
          <w14:ligatures w14:val="none"/>
        </w:rPr>
        <w:t xml:space="preserve">Because older persons may also have diminished mobility, </w:t>
      </w:r>
      <w:r w:rsidR="005B69BD" w:rsidRPr="006F17D5">
        <w:rPr>
          <w:rFonts w:ascii="Arial" w:eastAsia="Times New Roman" w:hAnsi="Arial" w:cs="Arial"/>
          <w:color w:val="000000"/>
          <w:kern w:val="0"/>
          <w:sz w:val="22"/>
          <w:szCs w:val="22"/>
          <w:lang w:eastAsia="en-GB"/>
          <w14:ligatures w14:val="none"/>
        </w:rPr>
        <w:t>several</w:t>
      </w:r>
      <w:r w:rsidRPr="006F17D5">
        <w:rPr>
          <w:rFonts w:ascii="Arial" w:eastAsia="Times New Roman" w:hAnsi="Arial" w:cs="Arial"/>
          <w:color w:val="000000"/>
          <w:kern w:val="0"/>
          <w:sz w:val="22"/>
          <w:szCs w:val="22"/>
          <w:lang w:eastAsia="en-GB"/>
          <w14:ligatures w14:val="none"/>
        </w:rPr>
        <w:t xml:space="preserve"> chronic diseases, and financial challenges, these disparities may worsen as they age. Diabetes that is poorly managed raises the risk of renal disease, cardiovascular disease, diabetic neuropathy, and vision loss, all of which can result in impairment and loss of independence (NICE, 2022). Therefore, promoting individual lifestyle modifications is not enough to reduce inequality. Improved outcomes for older persons require targeted diabetes screening, easily available primary care, culturally relevant health education, assistance with healthy eating, and better access to prevention and treatment in underprivileged communities (NHS England, 2019).</w:t>
      </w:r>
    </w:p>
    <w:p w14:paraId="3D5FC0CE" w14:textId="3C6860D0" w:rsidR="009538B9" w:rsidRPr="00741843" w:rsidRDefault="009538B9"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4B9D4A08" w14:textId="77777777" w:rsidR="00C26932" w:rsidRPr="009A17B4" w:rsidRDefault="00C26932" w:rsidP="00C26932">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14:ligatures w14:val="none"/>
        </w:rPr>
      </w:pPr>
      <w:r w:rsidRPr="009A17B4">
        <w:rPr>
          <w:rFonts w:ascii="Arial" w:eastAsia="Times New Roman" w:hAnsi="Arial" w:cs="Arial"/>
          <w:b/>
          <w:bCs/>
          <w:color w:val="000000"/>
          <w:kern w:val="36"/>
          <w:sz w:val="28"/>
          <w:szCs w:val="28"/>
          <w:lang w:eastAsia="en-GB"/>
          <w14:ligatures w14:val="none"/>
        </w:rPr>
        <w:t>Social Issues Affecting Older Adults</w:t>
      </w:r>
    </w:p>
    <w:p w14:paraId="6C2DE4DB" w14:textId="77777777" w:rsidR="00C26932" w:rsidRPr="009A17B4"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9A17B4">
        <w:rPr>
          <w:rFonts w:ascii="Arial" w:eastAsia="Times New Roman" w:hAnsi="Arial" w:cs="Arial"/>
          <w:b/>
          <w:bCs/>
          <w:color w:val="000000"/>
          <w:kern w:val="0"/>
          <w:sz w:val="28"/>
          <w:szCs w:val="28"/>
          <w:lang w:eastAsia="en-GB"/>
          <w14:ligatures w14:val="none"/>
        </w:rPr>
        <w:t>1. Social Isolation and Loneliness</w:t>
      </w:r>
    </w:p>
    <w:p w14:paraId="37B18684" w14:textId="77777777" w:rsidR="00C26932" w:rsidRPr="0003349D"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3349D">
        <w:rPr>
          <w:rFonts w:ascii="Arial" w:eastAsia="Times New Roman" w:hAnsi="Arial" w:cs="Arial"/>
          <w:color w:val="000000"/>
          <w:kern w:val="0"/>
          <w:sz w:val="22"/>
          <w:szCs w:val="22"/>
          <w:lang w:eastAsia="en-GB"/>
          <w14:ligatures w14:val="none"/>
        </w:rPr>
        <w:t>Social isolation and loneliness are significant problems affecting older adults. Retirement, bereavement, reduced mobility, poor health and living alone can reduce opportunities for social interaction. ONS evidence also shows that older people living alone can experience poorer health outcomes than those living with others (ONS, 2023).</w:t>
      </w:r>
    </w:p>
    <w:p w14:paraId="30825197" w14:textId="4EEEDB11" w:rsidR="00C26932" w:rsidRPr="0003349D"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3349D">
        <w:rPr>
          <w:rFonts w:ascii="Arial" w:eastAsia="Times New Roman" w:hAnsi="Arial" w:cs="Arial"/>
          <w:color w:val="000000"/>
          <w:kern w:val="0"/>
          <w:sz w:val="22"/>
          <w:szCs w:val="22"/>
          <w:lang w:eastAsia="en-GB"/>
          <w14:ligatures w14:val="none"/>
        </w:rPr>
        <w:t xml:space="preserve">Persistent loneliness can negatively affect mental wellbeing, independence and quality of life and may interact with other health and social inequalities. Older adults living in deprived or poorly connected communities may </w:t>
      </w:r>
      <w:r w:rsidR="009A17B4" w:rsidRPr="0003349D">
        <w:rPr>
          <w:rFonts w:ascii="Arial" w:eastAsia="Times New Roman" w:hAnsi="Arial" w:cs="Arial"/>
          <w:color w:val="000000"/>
          <w:kern w:val="0"/>
          <w:sz w:val="22"/>
          <w:szCs w:val="22"/>
          <w:lang w:eastAsia="en-GB"/>
          <w14:ligatures w14:val="none"/>
        </w:rPr>
        <w:t>fa</w:t>
      </w:r>
      <w:r w:rsidRPr="0003349D">
        <w:rPr>
          <w:rFonts w:ascii="Arial" w:eastAsia="Times New Roman" w:hAnsi="Arial" w:cs="Arial"/>
          <w:color w:val="000000"/>
          <w:kern w:val="0"/>
          <w:sz w:val="22"/>
          <w:szCs w:val="22"/>
          <w:lang w:eastAsia="en-GB"/>
          <w14:ligatures w14:val="none"/>
        </w:rPr>
        <w:t>ce additional barriers</w:t>
      </w:r>
      <w:r w:rsidR="009A17B4" w:rsidRPr="0003349D">
        <w:rPr>
          <w:rFonts w:ascii="Arial" w:eastAsia="Times New Roman" w:hAnsi="Arial" w:cs="Arial"/>
          <w:color w:val="000000"/>
          <w:kern w:val="0"/>
          <w:sz w:val="22"/>
          <w:szCs w:val="22"/>
          <w:lang w:eastAsia="en-GB"/>
          <w14:ligatures w14:val="none"/>
        </w:rPr>
        <w:t>,</w:t>
      </w:r>
      <w:r w:rsidRPr="0003349D">
        <w:rPr>
          <w:rFonts w:ascii="Arial" w:eastAsia="Times New Roman" w:hAnsi="Arial" w:cs="Arial"/>
          <w:color w:val="000000"/>
          <w:kern w:val="0"/>
          <w:sz w:val="22"/>
          <w:szCs w:val="22"/>
          <w:lang w:eastAsia="en-GB"/>
          <w14:ligatures w14:val="none"/>
        </w:rPr>
        <w:t xml:space="preserve"> </w:t>
      </w:r>
      <w:r w:rsidR="009A17B4" w:rsidRPr="0003349D">
        <w:rPr>
          <w:rFonts w:ascii="Arial" w:eastAsia="Times New Roman" w:hAnsi="Arial" w:cs="Arial"/>
          <w:color w:val="000000"/>
          <w:kern w:val="0"/>
          <w:sz w:val="22"/>
          <w:szCs w:val="22"/>
          <w:lang w:eastAsia="en-GB"/>
          <w14:ligatures w14:val="none"/>
        </w:rPr>
        <w:t>including</w:t>
      </w:r>
      <w:r w:rsidRPr="0003349D">
        <w:rPr>
          <w:rFonts w:ascii="Arial" w:eastAsia="Times New Roman" w:hAnsi="Arial" w:cs="Arial"/>
          <w:color w:val="000000"/>
          <w:kern w:val="0"/>
          <w:sz w:val="22"/>
          <w:szCs w:val="22"/>
          <w:lang w:eastAsia="en-GB"/>
          <w14:ligatures w14:val="none"/>
        </w:rPr>
        <w:t xml:space="preserve"> inadequate public transport and digital exclusion.</w:t>
      </w:r>
    </w:p>
    <w:p w14:paraId="1280ED51" w14:textId="03FE6978" w:rsidR="00C26932" w:rsidRPr="00BA503C" w:rsidRDefault="00C26932" w:rsidP="00C26932">
      <w:pPr>
        <w:spacing w:before="100" w:beforeAutospacing="1" w:after="100" w:afterAutospacing="1" w:line="360" w:lineRule="auto"/>
        <w:jc w:val="both"/>
        <w:rPr>
          <w:rFonts w:ascii="Arial" w:eastAsia="Times New Roman" w:hAnsi="Arial" w:cs="Arial"/>
          <w:b/>
          <w:color w:val="000000"/>
          <w:kern w:val="0"/>
          <w:sz w:val="22"/>
          <w:szCs w:val="22"/>
          <w:lang w:eastAsia="en-GB"/>
          <w14:ligatures w14:val="none"/>
        </w:rPr>
      </w:pPr>
      <w:r w:rsidRPr="0003349D">
        <w:rPr>
          <w:rFonts w:ascii="Arial" w:eastAsia="Times New Roman" w:hAnsi="Arial" w:cs="Arial"/>
          <w:color w:val="000000"/>
          <w:kern w:val="0"/>
          <w:sz w:val="22"/>
          <w:szCs w:val="22"/>
          <w:lang w:eastAsia="en-GB"/>
          <w14:ligatures w14:val="none"/>
        </w:rPr>
        <w:t>Solutions include befriending services, community groups, social prescribing and digital inclusion programmes. Local health, social care and voluntary organisations should work collaboratively to identify socially isolated older adults and connect them with appropriate community support</w:t>
      </w:r>
      <w:r w:rsidR="00BA503C">
        <w:rPr>
          <w:rFonts w:ascii="Arial" w:eastAsia="Times New Roman" w:hAnsi="Arial" w:cs="Arial"/>
          <w:color w:val="000000"/>
          <w:kern w:val="0"/>
          <w:sz w:val="22"/>
          <w:szCs w:val="22"/>
          <w:lang w:eastAsia="en-GB"/>
          <w14:ligatures w14:val="none"/>
        </w:rPr>
        <w:t xml:space="preserve"> </w:t>
      </w:r>
      <w:r w:rsidR="00BA503C" w:rsidRPr="00BA503C">
        <w:rPr>
          <w:rStyle w:val="Strong"/>
          <w:rFonts w:ascii="Arial" w:hAnsi="Arial" w:cs="Arial"/>
          <w:b w:val="0"/>
          <w:bCs w:val="0"/>
          <w:color w:val="000000"/>
          <w:sz w:val="22"/>
          <w:szCs w:val="22"/>
        </w:rPr>
        <w:t>(House of Commons Library, 2023)</w:t>
      </w:r>
      <w:r w:rsidRPr="00BA503C">
        <w:rPr>
          <w:rFonts w:ascii="Arial" w:eastAsia="Times New Roman" w:hAnsi="Arial" w:cs="Arial"/>
          <w:b/>
          <w:bCs/>
          <w:color w:val="000000"/>
          <w:kern w:val="0"/>
          <w:sz w:val="22"/>
          <w:szCs w:val="22"/>
          <w:lang w:eastAsia="en-GB"/>
          <w14:ligatures w14:val="none"/>
        </w:rPr>
        <w:t>.</w:t>
      </w:r>
    </w:p>
    <w:p w14:paraId="771CFFA2" w14:textId="77777777" w:rsidR="00C26932" w:rsidRPr="009A17B4"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9A17B4">
        <w:rPr>
          <w:rFonts w:ascii="Arial" w:eastAsia="Times New Roman" w:hAnsi="Arial" w:cs="Arial"/>
          <w:b/>
          <w:bCs/>
          <w:color w:val="000000"/>
          <w:kern w:val="0"/>
          <w:sz w:val="28"/>
          <w:szCs w:val="28"/>
          <w:lang w:eastAsia="en-GB"/>
          <w14:ligatures w14:val="none"/>
        </w:rPr>
        <w:t>2. Poverty</w:t>
      </w:r>
    </w:p>
    <w:p w14:paraId="2EC65149" w14:textId="62D2DA8D" w:rsidR="00C26932" w:rsidRPr="00F95BA3"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95BA3">
        <w:rPr>
          <w:rFonts w:ascii="Arial" w:eastAsia="Times New Roman" w:hAnsi="Arial" w:cs="Arial"/>
          <w:color w:val="000000"/>
          <w:kern w:val="0"/>
          <w:sz w:val="22"/>
          <w:szCs w:val="22"/>
          <w:lang w:eastAsia="en-GB"/>
          <w14:ligatures w14:val="none"/>
        </w:rPr>
        <w:t>Poverty is an important social determinant of health among older adults. Age UK reports that approximately 1.9 million pensioners in the UK</w:t>
      </w:r>
      <w:r w:rsidR="0003349D">
        <w:rPr>
          <w:rFonts w:ascii="Arial" w:eastAsia="Times New Roman" w:hAnsi="Arial" w:cs="Arial"/>
          <w:color w:val="000000"/>
          <w:kern w:val="0"/>
          <w:sz w:val="22"/>
          <w:szCs w:val="22"/>
          <w:lang w:eastAsia="en-GB"/>
          <w14:ligatures w14:val="none"/>
        </w:rPr>
        <w:t xml:space="preserve">, </w:t>
      </w:r>
      <w:r w:rsidRPr="00F95BA3">
        <w:rPr>
          <w:rFonts w:ascii="Arial" w:eastAsia="Times New Roman" w:hAnsi="Arial" w:cs="Arial"/>
          <w:color w:val="000000"/>
          <w:kern w:val="0"/>
          <w:sz w:val="22"/>
          <w:szCs w:val="22"/>
          <w:lang w:eastAsia="en-GB"/>
          <w14:ligatures w14:val="none"/>
        </w:rPr>
        <w:t>around 16%</w:t>
      </w:r>
      <w:r w:rsidR="0003349D">
        <w:rPr>
          <w:rFonts w:ascii="Arial" w:eastAsia="Times New Roman" w:hAnsi="Arial" w:cs="Arial"/>
          <w:color w:val="000000"/>
          <w:kern w:val="0"/>
          <w:sz w:val="22"/>
          <w:szCs w:val="22"/>
          <w:lang w:eastAsia="en-GB"/>
          <w14:ligatures w14:val="none"/>
        </w:rPr>
        <w:t xml:space="preserve">, </w:t>
      </w:r>
      <w:r w:rsidRPr="00F95BA3">
        <w:rPr>
          <w:rFonts w:ascii="Arial" w:eastAsia="Times New Roman" w:hAnsi="Arial" w:cs="Arial"/>
          <w:color w:val="000000"/>
          <w:kern w:val="0"/>
          <w:sz w:val="22"/>
          <w:szCs w:val="22"/>
          <w:lang w:eastAsia="en-GB"/>
          <w14:ligatures w14:val="none"/>
        </w:rPr>
        <w:t>are living in relative income poverty after housing costs (Age UK, 2025). Certain groups, including renters, single older adults, disabled people, carers and some ethnic minority communities, are at particularly high risk.</w:t>
      </w:r>
      <w:r w:rsidR="0003349D">
        <w:rPr>
          <w:rFonts w:ascii="Arial" w:eastAsia="Times New Roman" w:hAnsi="Arial" w:cs="Arial"/>
          <w:color w:val="000000"/>
          <w:kern w:val="0"/>
          <w:sz w:val="22"/>
          <w:szCs w:val="22"/>
          <w:lang w:eastAsia="en-GB"/>
          <w14:ligatures w14:val="none"/>
        </w:rPr>
        <w:t xml:space="preserve"> </w:t>
      </w:r>
      <w:r w:rsidRPr="00F95BA3">
        <w:rPr>
          <w:rFonts w:ascii="Arial" w:eastAsia="Times New Roman" w:hAnsi="Arial" w:cs="Arial"/>
          <w:color w:val="000000"/>
          <w:kern w:val="0"/>
          <w:sz w:val="22"/>
          <w:szCs w:val="22"/>
          <w:lang w:eastAsia="en-GB"/>
          <w14:ligatures w14:val="none"/>
        </w:rPr>
        <w:t>Living on a low income can force older people to make difficult decisions between essential needs such as food, heating and other household costs. Financial difficulties can also restrict participation in social activities and contribute to loneliness and poorer mental health. Older adults with disabilities or care needs may face additional expenses, further increasing inequality.</w:t>
      </w:r>
    </w:p>
    <w:p w14:paraId="09292DB2" w14:textId="2CB6D9C1" w:rsidR="00C26932" w:rsidRPr="00F95BA3"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95BA3">
        <w:rPr>
          <w:rFonts w:ascii="Arial" w:eastAsia="Times New Roman" w:hAnsi="Arial" w:cs="Arial"/>
          <w:color w:val="000000"/>
          <w:kern w:val="0"/>
          <w:sz w:val="22"/>
          <w:szCs w:val="22"/>
          <w:lang w:eastAsia="en-GB"/>
          <w14:ligatures w14:val="none"/>
        </w:rPr>
        <w:t>Reducing pensioner poverty requires ensuring that older adults receive the financial support to which they are entitled. Improved awareness and uptake of Pension Credit and other benefits, alongside accessible financial advice and targeted support with essential living costs, can help reduce financial hardship and its impact on health</w:t>
      </w:r>
      <w:r w:rsidR="00AE094C">
        <w:rPr>
          <w:rFonts w:ascii="Arial" w:eastAsia="Times New Roman" w:hAnsi="Arial" w:cs="Arial"/>
          <w:color w:val="000000"/>
          <w:kern w:val="0"/>
          <w:sz w:val="22"/>
          <w:szCs w:val="22"/>
          <w:lang w:eastAsia="en-GB"/>
          <w14:ligatures w14:val="none"/>
        </w:rPr>
        <w:t xml:space="preserve"> </w:t>
      </w:r>
      <w:r w:rsidR="00AE094C" w:rsidRPr="00AE094C">
        <w:rPr>
          <w:rStyle w:val="Strong"/>
          <w:rFonts w:ascii="Arial" w:hAnsi="Arial" w:cs="Arial"/>
          <w:b w:val="0"/>
          <w:bCs w:val="0"/>
          <w:color w:val="000000"/>
          <w:sz w:val="22"/>
          <w:szCs w:val="22"/>
        </w:rPr>
        <w:t>(OHID, 2022)</w:t>
      </w:r>
      <w:r w:rsidRPr="00AE094C">
        <w:rPr>
          <w:rFonts w:ascii="Arial" w:eastAsia="Times New Roman" w:hAnsi="Arial" w:cs="Arial"/>
          <w:b/>
          <w:bCs/>
          <w:color w:val="000000"/>
          <w:kern w:val="0"/>
          <w:sz w:val="22"/>
          <w:szCs w:val="22"/>
          <w:lang w:eastAsia="en-GB"/>
          <w14:ligatures w14:val="none"/>
        </w:rPr>
        <w:t>.</w:t>
      </w:r>
    </w:p>
    <w:p w14:paraId="0BCAC6C8" w14:textId="77777777" w:rsidR="00C26932" w:rsidRPr="009A17B4"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9A17B4">
        <w:rPr>
          <w:rFonts w:ascii="Arial" w:eastAsia="Times New Roman" w:hAnsi="Arial" w:cs="Arial"/>
          <w:b/>
          <w:bCs/>
          <w:color w:val="000000"/>
          <w:kern w:val="0"/>
          <w:sz w:val="28"/>
          <w:szCs w:val="28"/>
          <w:lang w:eastAsia="en-GB"/>
          <w14:ligatures w14:val="none"/>
        </w:rPr>
        <w:t>3. Housing Issues</w:t>
      </w:r>
    </w:p>
    <w:p w14:paraId="7D389436" w14:textId="77777777" w:rsidR="00C26932" w:rsidRPr="00F95BA3"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95BA3">
        <w:rPr>
          <w:rFonts w:ascii="Arial" w:eastAsia="Times New Roman" w:hAnsi="Arial" w:cs="Arial"/>
          <w:color w:val="000000"/>
          <w:kern w:val="0"/>
          <w:sz w:val="22"/>
          <w:szCs w:val="22"/>
          <w:lang w:eastAsia="en-GB"/>
          <w14:ligatures w14:val="none"/>
        </w:rPr>
        <w:t>Safe and suitable housing is essential for maintaining health and independence in later life. However, the English Housing Survey 2024–2025 found that approximately 1.5 million people aged 65 and over lived in non-decent homes, representing around 15% of this age group. Approximately 889,000 lived in properties containing a serious Category 1 hazard, while 339,000 lived in homes affected by damp (MHCLG, 2026).</w:t>
      </w:r>
    </w:p>
    <w:p w14:paraId="7E9AC63D" w14:textId="77777777" w:rsidR="00C26932" w:rsidRPr="00F95BA3"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95BA3">
        <w:rPr>
          <w:rFonts w:ascii="Arial" w:eastAsia="Times New Roman" w:hAnsi="Arial" w:cs="Arial"/>
          <w:color w:val="000000"/>
          <w:kern w:val="0"/>
          <w:sz w:val="22"/>
          <w:szCs w:val="22"/>
          <w:lang w:eastAsia="en-GB"/>
          <w14:ligatures w14:val="none"/>
        </w:rPr>
        <w:t>Inequalities are particularly evident among older private renters: 27% of private renters aged 65 and over lived in non-decent homes (MHCLG, 2026). Poor housing can worsen existing health conditions and make it more difficult for older adults to remain safe and independent. Cold or damp homes may also contribute to poorer physical and mental wellbeing.</w:t>
      </w:r>
    </w:p>
    <w:p w14:paraId="12B3FE49" w14:textId="77777777" w:rsidR="00C26932" w:rsidRPr="00F95BA3"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95BA3">
        <w:rPr>
          <w:rFonts w:ascii="Arial" w:eastAsia="Times New Roman" w:hAnsi="Arial" w:cs="Arial"/>
          <w:color w:val="000000"/>
          <w:kern w:val="0"/>
          <w:sz w:val="22"/>
          <w:szCs w:val="22"/>
          <w:lang w:eastAsia="en-GB"/>
          <w14:ligatures w14:val="none"/>
        </w:rPr>
        <w:t>Solutions include improving housing standards, providing home adaptations, heating and energy-efficiency support, and ensuring older adults can access appropriate housing advice. Closer collaboration between housing, health and social care services is necessary because housing conditions can directly influence health outcomes.</w:t>
      </w:r>
    </w:p>
    <w:p w14:paraId="1E2EEE32" w14:textId="77777777" w:rsidR="00C26932" w:rsidRPr="009A17B4" w:rsidRDefault="00C26932" w:rsidP="00C26932">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14:ligatures w14:val="none"/>
        </w:rPr>
      </w:pPr>
      <w:r w:rsidRPr="009A17B4">
        <w:rPr>
          <w:rFonts w:ascii="Arial" w:eastAsia="Times New Roman" w:hAnsi="Arial" w:cs="Arial"/>
          <w:b/>
          <w:bCs/>
          <w:color w:val="000000"/>
          <w:kern w:val="36"/>
          <w:sz w:val="28"/>
          <w:szCs w:val="28"/>
          <w:lang w:eastAsia="en-GB"/>
          <w14:ligatures w14:val="none"/>
        </w:rPr>
        <w:t>National Response to Reduce Health Inequalities</w:t>
      </w:r>
    </w:p>
    <w:p w14:paraId="0974A612" w14:textId="77777777" w:rsidR="00C26932" w:rsidRPr="009A17B4"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9A17B4">
        <w:rPr>
          <w:rFonts w:ascii="Arial" w:eastAsia="Times New Roman" w:hAnsi="Arial" w:cs="Arial"/>
          <w:b/>
          <w:bCs/>
          <w:color w:val="000000"/>
          <w:kern w:val="0"/>
          <w:sz w:val="28"/>
          <w:szCs w:val="28"/>
          <w:lang w:eastAsia="en-GB"/>
          <w14:ligatures w14:val="none"/>
        </w:rPr>
        <w:t>NHS Long Term Plan</w:t>
      </w:r>
    </w:p>
    <w:p w14:paraId="5B13B2F7" w14:textId="4634486F"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The NHS Long Term Plan introduced a greater emphasis on prevention, personalised care and reducing health inequalities (NHS England, 2019). For older adults, its emphasis on integrated</w:t>
      </w:r>
      <w:r w:rsidR="009A17B4" w:rsidRPr="00026C3B">
        <w:rPr>
          <w:rFonts w:ascii="Arial" w:eastAsia="Times New Roman" w:hAnsi="Arial" w:cs="Arial"/>
          <w:color w:val="000000"/>
          <w:kern w:val="0"/>
          <w:sz w:val="22"/>
          <w:szCs w:val="22"/>
          <w:lang w:eastAsia="en-GB"/>
          <w14:ligatures w14:val="none"/>
        </w:rPr>
        <w:t>,</w:t>
      </w:r>
      <w:r w:rsidRPr="00026C3B">
        <w:rPr>
          <w:rFonts w:ascii="Arial" w:eastAsia="Times New Roman" w:hAnsi="Arial" w:cs="Arial"/>
          <w:color w:val="000000"/>
          <w:kern w:val="0"/>
          <w:sz w:val="22"/>
          <w:szCs w:val="22"/>
          <w:lang w:eastAsia="en-GB"/>
          <w14:ligatures w14:val="none"/>
        </w:rPr>
        <w:t xml:space="preserve"> community-based care is important</w:t>
      </w:r>
      <w:r w:rsidR="009A17B4" w:rsidRPr="00026C3B">
        <w:rPr>
          <w:rFonts w:ascii="Arial" w:eastAsia="Times New Roman" w:hAnsi="Arial" w:cs="Arial"/>
          <w:color w:val="000000"/>
          <w:kern w:val="0"/>
          <w:sz w:val="22"/>
          <w:szCs w:val="22"/>
          <w:lang w:eastAsia="en-GB"/>
          <w14:ligatures w14:val="none"/>
        </w:rPr>
        <w:t>,</w:t>
      </w:r>
      <w:r w:rsidRPr="00026C3B">
        <w:rPr>
          <w:rFonts w:ascii="Arial" w:eastAsia="Times New Roman" w:hAnsi="Arial" w:cs="Arial"/>
          <w:color w:val="000000"/>
          <w:kern w:val="0"/>
          <w:sz w:val="22"/>
          <w:szCs w:val="22"/>
          <w:lang w:eastAsia="en-GB"/>
          <w14:ligatures w14:val="none"/>
        </w:rPr>
        <w:t xml:space="preserve"> </w:t>
      </w:r>
      <w:r w:rsidR="009A17B4" w:rsidRPr="00026C3B">
        <w:rPr>
          <w:rFonts w:ascii="Arial" w:eastAsia="Times New Roman" w:hAnsi="Arial" w:cs="Arial"/>
          <w:color w:val="000000"/>
          <w:kern w:val="0"/>
          <w:sz w:val="22"/>
          <w:szCs w:val="22"/>
          <w:lang w:eastAsia="en-GB"/>
          <w14:ligatures w14:val="none"/>
        </w:rPr>
        <w:t>as</w:t>
      </w:r>
      <w:r w:rsidRPr="00026C3B">
        <w:rPr>
          <w:rFonts w:ascii="Arial" w:eastAsia="Times New Roman" w:hAnsi="Arial" w:cs="Arial"/>
          <w:color w:val="000000"/>
          <w:kern w:val="0"/>
          <w:sz w:val="22"/>
          <w:szCs w:val="22"/>
          <w:lang w:eastAsia="en-GB"/>
          <w14:ligatures w14:val="none"/>
        </w:rPr>
        <w:t xml:space="preserve"> many people aged 65 and over have multiple health and social care needs. Greater coordination </w:t>
      </w:r>
      <w:r w:rsidR="009A17B4" w:rsidRPr="00026C3B">
        <w:rPr>
          <w:rFonts w:ascii="Arial" w:eastAsia="Times New Roman" w:hAnsi="Arial" w:cs="Arial"/>
          <w:color w:val="000000"/>
          <w:kern w:val="0"/>
          <w:sz w:val="22"/>
          <w:szCs w:val="22"/>
          <w:lang w:eastAsia="en-GB"/>
          <w14:ligatures w14:val="none"/>
        </w:rPr>
        <w:t>among</w:t>
      </w:r>
      <w:r w:rsidRPr="00026C3B">
        <w:rPr>
          <w:rFonts w:ascii="Arial" w:eastAsia="Times New Roman" w:hAnsi="Arial" w:cs="Arial"/>
          <w:color w:val="000000"/>
          <w:kern w:val="0"/>
          <w:sz w:val="22"/>
          <w:szCs w:val="22"/>
          <w:lang w:eastAsia="en-GB"/>
          <w14:ligatures w14:val="none"/>
        </w:rPr>
        <w:t xml:space="preserve"> primary care, hospitals, community services</w:t>
      </w:r>
      <w:r w:rsidR="009A17B4" w:rsidRPr="00026C3B">
        <w:rPr>
          <w:rFonts w:ascii="Arial" w:eastAsia="Times New Roman" w:hAnsi="Arial" w:cs="Arial"/>
          <w:color w:val="000000"/>
          <w:kern w:val="0"/>
          <w:sz w:val="22"/>
          <w:szCs w:val="22"/>
          <w:lang w:eastAsia="en-GB"/>
          <w14:ligatures w14:val="none"/>
        </w:rPr>
        <w:t>,</w:t>
      </w:r>
      <w:r w:rsidRPr="00026C3B">
        <w:rPr>
          <w:rFonts w:ascii="Arial" w:eastAsia="Times New Roman" w:hAnsi="Arial" w:cs="Arial"/>
          <w:color w:val="000000"/>
          <w:kern w:val="0"/>
          <w:sz w:val="22"/>
          <w:szCs w:val="22"/>
          <w:lang w:eastAsia="en-GB"/>
          <w14:ligatures w14:val="none"/>
        </w:rPr>
        <w:t xml:space="preserve"> and social care can support earlier intervention and help older people maintain </w:t>
      </w:r>
      <w:r w:rsidR="009A17B4" w:rsidRPr="00026C3B">
        <w:rPr>
          <w:rFonts w:ascii="Arial" w:eastAsia="Times New Roman" w:hAnsi="Arial" w:cs="Arial"/>
          <w:color w:val="000000"/>
          <w:kern w:val="0"/>
          <w:sz w:val="22"/>
          <w:szCs w:val="22"/>
          <w:lang w:eastAsia="en-GB"/>
          <w14:ligatures w14:val="none"/>
        </w:rPr>
        <w:t xml:space="preserve">their </w:t>
      </w:r>
      <w:r w:rsidRPr="00026C3B">
        <w:rPr>
          <w:rFonts w:ascii="Arial" w:eastAsia="Times New Roman" w:hAnsi="Arial" w:cs="Arial"/>
          <w:color w:val="000000"/>
          <w:kern w:val="0"/>
          <w:sz w:val="22"/>
          <w:szCs w:val="22"/>
          <w:lang w:eastAsia="en-GB"/>
          <w14:ligatures w14:val="none"/>
        </w:rPr>
        <w:t>independence.</w:t>
      </w:r>
    </w:p>
    <w:p w14:paraId="1DC590F0" w14:textId="2D02BC2A"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However, providing national policy does not automatically eliminate inequality. Differences in local service capacity, workforce availability and socioeconomic circumstances mean that older people can continue to experience different levels of access and outcomes. Effective implementation</w:t>
      </w:r>
      <w:r w:rsidR="009A17B4" w:rsidRPr="00026C3B">
        <w:rPr>
          <w:rFonts w:ascii="Arial" w:eastAsia="Times New Roman" w:hAnsi="Arial" w:cs="Arial"/>
          <w:color w:val="000000"/>
          <w:kern w:val="0"/>
          <w:sz w:val="22"/>
          <w:szCs w:val="22"/>
          <w:lang w:eastAsia="en-GB"/>
          <w14:ligatures w14:val="none"/>
        </w:rPr>
        <w:t>,</w:t>
      </w:r>
      <w:r w:rsidRPr="00026C3B">
        <w:rPr>
          <w:rFonts w:ascii="Arial" w:eastAsia="Times New Roman" w:hAnsi="Arial" w:cs="Arial"/>
          <w:color w:val="000000"/>
          <w:kern w:val="0"/>
          <w:sz w:val="22"/>
          <w:szCs w:val="22"/>
          <w:lang w:eastAsia="en-GB"/>
          <w14:ligatures w14:val="none"/>
        </w:rPr>
        <w:t xml:space="preserve"> therefore</w:t>
      </w:r>
      <w:r w:rsidR="009A17B4" w:rsidRPr="00026C3B">
        <w:rPr>
          <w:rFonts w:ascii="Arial" w:eastAsia="Times New Roman" w:hAnsi="Arial" w:cs="Arial"/>
          <w:color w:val="000000"/>
          <w:kern w:val="0"/>
          <w:sz w:val="22"/>
          <w:szCs w:val="22"/>
          <w:lang w:eastAsia="en-GB"/>
          <w14:ligatures w14:val="none"/>
        </w:rPr>
        <w:t>,</w:t>
      </w:r>
      <w:r w:rsidRPr="00026C3B">
        <w:rPr>
          <w:rFonts w:ascii="Arial" w:eastAsia="Times New Roman" w:hAnsi="Arial" w:cs="Arial"/>
          <w:color w:val="000000"/>
          <w:kern w:val="0"/>
          <w:sz w:val="22"/>
          <w:szCs w:val="22"/>
          <w:lang w:eastAsia="en-GB"/>
          <w14:ligatures w14:val="none"/>
        </w:rPr>
        <w:t xml:space="preserve"> requires </w:t>
      </w:r>
      <w:r w:rsidR="009A17B4" w:rsidRPr="00026C3B">
        <w:rPr>
          <w:rFonts w:ascii="Arial" w:eastAsia="Times New Roman" w:hAnsi="Arial" w:cs="Arial"/>
          <w:color w:val="000000"/>
          <w:kern w:val="0"/>
          <w:sz w:val="22"/>
          <w:szCs w:val="22"/>
          <w:lang w:eastAsia="en-GB"/>
          <w14:ligatures w14:val="none"/>
        </w:rPr>
        <w:t>that</w:t>
      </w:r>
      <w:r w:rsidRPr="00026C3B">
        <w:rPr>
          <w:rFonts w:ascii="Arial" w:eastAsia="Times New Roman" w:hAnsi="Arial" w:cs="Arial"/>
          <w:color w:val="000000"/>
          <w:kern w:val="0"/>
          <w:sz w:val="22"/>
          <w:szCs w:val="22"/>
          <w:lang w:eastAsia="en-GB"/>
          <w14:ligatures w14:val="none"/>
        </w:rPr>
        <w:t xml:space="preserve"> </w:t>
      </w:r>
      <w:r w:rsidR="009A17B4" w:rsidRPr="00026C3B">
        <w:rPr>
          <w:rFonts w:ascii="Arial" w:eastAsia="Times New Roman" w:hAnsi="Arial" w:cs="Arial"/>
          <w:color w:val="000000"/>
          <w:kern w:val="0"/>
          <w:sz w:val="22"/>
          <w:szCs w:val="22"/>
          <w:lang w:eastAsia="en-GB"/>
          <w14:ligatures w14:val="none"/>
        </w:rPr>
        <w:t>resources</w:t>
      </w:r>
      <w:r w:rsidRPr="00026C3B">
        <w:rPr>
          <w:rFonts w:ascii="Arial" w:eastAsia="Times New Roman" w:hAnsi="Arial" w:cs="Arial"/>
          <w:color w:val="000000"/>
          <w:kern w:val="0"/>
          <w:sz w:val="22"/>
          <w:szCs w:val="22"/>
          <w:lang w:eastAsia="en-GB"/>
          <w14:ligatures w14:val="none"/>
        </w:rPr>
        <w:t xml:space="preserve"> be targeted according to population need.</w:t>
      </w:r>
    </w:p>
    <w:p w14:paraId="3F560D8C" w14:textId="77777777" w:rsidR="00C26932" w:rsidRPr="00026C3B" w:rsidRDefault="00C26932" w:rsidP="00C26932">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r w:rsidRPr="00026C3B">
        <w:rPr>
          <w:rFonts w:ascii="Arial" w:eastAsia="Times New Roman" w:hAnsi="Arial" w:cs="Arial"/>
          <w:b/>
          <w:bCs/>
          <w:color w:val="000000"/>
          <w:kern w:val="0"/>
          <w:sz w:val="22"/>
          <w:szCs w:val="22"/>
          <w:lang w:eastAsia="en-GB"/>
          <w14:ligatures w14:val="none"/>
        </w:rPr>
        <w:t>Core20PLUS5</w:t>
      </w:r>
    </w:p>
    <w:p w14:paraId="63527CD6" w14:textId="07E09736"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A second important national response is NHS England's Core20PLUS5</w:t>
      </w:r>
      <w:r w:rsidRPr="00026C3B">
        <w:rPr>
          <w:rFonts w:ascii="Arial" w:eastAsia="Times New Roman" w:hAnsi="Arial" w:cs="Arial"/>
          <w:b/>
          <w:bCs/>
          <w:color w:val="000000"/>
          <w:kern w:val="0"/>
          <w:sz w:val="22"/>
          <w:szCs w:val="22"/>
          <w:lang w:eastAsia="en-GB"/>
          <w14:ligatures w14:val="none"/>
        </w:rPr>
        <w:t xml:space="preserve"> </w:t>
      </w:r>
      <w:r w:rsidRPr="00026C3B">
        <w:rPr>
          <w:rFonts w:ascii="Arial" w:eastAsia="Times New Roman" w:hAnsi="Arial" w:cs="Arial"/>
          <w:color w:val="000000"/>
          <w:kern w:val="0"/>
          <w:sz w:val="22"/>
          <w:szCs w:val="22"/>
          <w:lang w:eastAsia="en-GB"/>
          <w14:ligatures w14:val="none"/>
        </w:rPr>
        <w:t>approach, which was developed specifically to reduce healthcare inequalities. The Core20 identifies the most deprived 20% of England's population, while PLUS</w:t>
      </w:r>
      <w:r w:rsidR="00886FDF" w:rsidRPr="00026C3B">
        <w:rPr>
          <w:rFonts w:ascii="Arial" w:eastAsia="Times New Roman" w:hAnsi="Arial" w:cs="Arial"/>
          <w:color w:val="000000"/>
          <w:kern w:val="0"/>
          <w:sz w:val="22"/>
          <w:szCs w:val="22"/>
          <w:lang w:eastAsia="en-GB"/>
          <w14:ligatures w14:val="none"/>
        </w:rPr>
        <w:t xml:space="preserve"> </w:t>
      </w:r>
      <w:r w:rsidRPr="00026C3B">
        <w:rPr>
          <w:rFonts w:ascii="Arial" w:eastAsia="Times New Roman" w:hAnsi="Arial" w:cs="Arial"/>
          <w:color w:val="000000"/>
          <w:kern w:val="0"/>
          <w:sz w:val="22"/>
          <w:szCs w:val="22"/>
          <w:lang w:eastAsia="en-GB"/>
          <w14:ligatures w14:val="none"/>
        </w:rPr>
        <w:t>identifies other population groups experiencing poorer access</w:t>
      </w:r>
      <w:r w:rsidR="00886FDF" w:rsidRPr="00026C3B">
        <w:rPr>
          <w:rFonts w:ascii="Arial" w:eastAsia="Times New Roman" w:hAnsi="Arial" w:cs="Arial"/>
          <w:color w:val="000000"/>
          <w:kern w:val="0"/>
          <w:sz w:val="22"/>
          <w:szCs w:val="22"/>
          <w:lang w:eastAsia="en-GB"/>
          <w14:ligatures w14:val="none"/>
        </w:rPr>
        <w:t xml:space="preserve"> to</w:t>
      </w:r>
      <w:r w:rsidRPr="00026C3B">
        <w:rPr>
          <w:rFonts w:ascii="Arial" w:eastAsia="Times New Roman" w:hAnsi="Arial" w:cs="Arial"/>
          <w:color w:val="000000"/>
          <w:kern w:val="0"/>
          <w:sz w:val="22"/>
          <w:szCs w:val="22"/>
          <w:lang w:eastAsia="en-GB"/>
          <w14:ligatures w14:val="none"/>
        </w:rPr>
        <w:t xml:space="preserve"> </w:t>
      </w:r>
      <w:r w:rsidR="00AF1128">
        <w:rPr>
          <w:rFonts w:ascii="Arial" w:eastAsia="Times New Roman" w:hAnsi="Arial" w:cs="Arial"/>
          <w:color w:val="000000"/>
          <w:kern w:val="0"/>
          <w:sz w:val="22"/>
          <w:szCs w:val="22"/>
          <w:lang w:eastAsia="en-GB"/>
          <w14:ligatures w14:val="none"/>
        </w:rPr>
        <w:t>healthcare</w:t>
      </w:r>
      <w:r w:rsidRPr="00026C3B">
        <w:rPr>
          <w:rFonts w:ascii="Arial" w:eastAsia="Times New Roman" w:hAnsi="Arial" w:cs="Arial"/>
          <w:color w:val="000000"/>
          <w:kern w:val="0"/>
          <w:sz w:val="22"/>
          <w:szCs w:val="22"/>
          <w:lang w:eastAsia="en-GB"/>
          <w14:ligatures w14:val="none"/>
        </w:rPr>
        <w:t xml:space="preserve"> o</w:t>
      </w:r>
      <w:r w:rsidR="00AF1128">
        <w:rPr>
          <w:rFonts w:ascii="Arial" w:eastAsia="Times New Roman" w:hAnsi="Arial" w:cs="Arial"/>
          <w:color w:val="000000"/>
          <w:kern w:val="0"/>
          <w:sz w:val="22"/>
          <w:szCs w:val="22"/>
          <w:lang w:eastAsia="en-GB"/>
          <w14:ligatures w14:val="none"/>
        </w:rPr>
        <w:t>r</w:t>
      </w:r>
      <w:r w:rsidR="00886FDF" w:rsidRPr="00026C3B">
        <w:rPr>
          <w:rFonts w:ascii="Arial" w:eastAsia="Times New Roman" w:hAnsi="Arial" w:cs="Arial"/>
          <w:color w:val="000000"/>
          <w:kern w:val="0"/>
          <w:sz w:val="22"/>
          <w:szCs w:val="22"/>
          <w:lang w:eastAsia="en-GB"/>
          <w14:ligatures w14:val="none"/>
        </w:rPr>
        <w:t xml:space="preserve"> </w:t>
      </w:r>
      <w:r w:rsidR="00AF1128">
        <w:rPr>
          <w:rFonts w:ascii="Arial" w:eastAsia="Times New Roman" w:hAnsi="Arial" w:cs="Arial"/>
          <w:color w:val="000000"/>
          <w:kern w:val="0"/>
          <w:sz w:val="22"/>
          <w:szCs w:val="22"/>
          <w:lang w:eastAsia="en-GB"/>
          <w14:ligatures w14:val="none"/>
        </w:rPr>
        <w:t>poorer</w:t>
      </w:r>
      <w:r w:rsidR="00886FDF" w:rsidRPr="00026C3B">
        <w:rPr>
          <w:rFonts w:ascii="Arial" w:eastAsia="Times New Roman" w:hAnsi="Arial" w:cs="Arial"/>
          <w:color w:val="000000"/>
          <w:kern w:val="0"/>
          <w:sz w:val="22"/>
          <w:szCs w:val="22"/>
          <w:lang w:eastAsia="en-GB"/>
          <w14:ligatures w14:val="none"/>
        </w:rPr>
        <w:t xml:space="preserve"> healthcare</w:t>
      </w:r>
      <w:r w:rsidRPr="00026C3B">
        <w:rPr>
          <w:rFonts w:ascii="Arial" w:eastAsia="Times New Roman" w:hAnsi="Arial" w:cs="Arial"/>
          <w:color w:val="000000"/>
          <w:kern w:val="0"/>
          <w:sz w:val="22"/>
          <w:szCs w:val="22"/>
          <w:lang w:eastAsia="en-GB"/>
          <w14:ligatures w14:val="none"/>
        </w:rPr>
        <w:t xml:space="preserve"> outcomes. The approach then targets priority clinical areas where inequalities require accelerated improvement (NHS England, 2023).</w:t>
      </w:r>
    </w:p>
    <w:p w14:paraId="6E8C1ACC" w14:textId="77777777"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This approach is relevant to older adults because deprivation can interact with ageing, long-term illness, poor housing and barriers to accessing services. Core20PLUS5 encourages healthcare systems to use population data to identify groups experiencing the poorest outcomes and target interventions accordingly. Its focus on areas including severe mental illness and hypertension is particularly relevant because effective prevention and management can reduce avoidable ill health. Nevertheless, its success depends on effective local implementation, adequate resources and collaboration across health and social care.</w:t>
      </w:r>
    </w:p>
    <w:p w14:paraId="0FECE405" w14:textId="6C000A01" w:rsidR="00C26932" w:rsidRPr="00886FDF" w:rsidRDefault="00C26932" w:rsidP="00C26932">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14:ligatures w14:val="none"/>
        </w:rPr>
      </w:pPr>
      <w:r w:rsidRPr="00886FDF">
        <w:rPr>
          <w:rFonts w:ascii="Arial" w:eastAsia="Times New Roman" w:hAnsi="Arial" w:cs="Arial"/>
          <w:b/>
          <w:bCs/>
          <w:color w:val="000000"/>
          <w:kern w:val="36"/>
          <w:sz w:val="28"/>
          <w:szCs w:val="28"/>
          <w:lang w:eastAsia="en-GB"/>
          <w14:ligatures w14:val="none"/>
        </w:rPr>
        <w:t>Organisation Supporting Older Adults: Age UK</w:t>
      </w:r>
    </w:p>
    <w:p w14:paraId="0DF45A7A" w14:textId="77777777"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Age UK is a major charity supporting older people across the UK. Its role extends beyond providing individual support; it also works to raise awareness of poverty, loneliness, inadequate social care and other inequalities affecting older people. The organisation campaigns for changes in policy and legislation and works to ensure that older people's experiences are represented in national decision-making (Age UK, 2026).</w:t>
      </w:r>
    </w:p>
    <w:p w14:paraId="723FB8CF" w14:textId="77777777"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Age UK provides information and advice, benefits support, friendship and loneliness services and local community support. This is particularly important for vulnerable older adults who may struggle to navigate health, social care or welfare systems independently. Its work can therefore help address both the immediate consequences and wider determinants of health inequalities.</w:t>
      </w:r>
    </w:p>
    <w:p w14:paraId="11A1C9C6" w14:textId="77777777" w:rsidR="00C26932" w:rsidRPr="00026C3B" w:rsidRDefault="00C26932"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26C3B">
        <w:rPr>
          <w:rFonts w:ascii="Arial" w:eastAsia="Times New Roman" w:hAnsi="Arial" w:cs="Arial"/>
          <w:color w:val="000000"/>
          <w:kern w:val="0"/>
          <w:sz w:val="22"/>
          <w:szCs w:val="22"/>
          <w:lang w:eastAsia="en-GB"/>
          <w14:ligatures w14:val="none"/>
        </w:rPr>
        <w:t>A major goal of Age UK is to ensure that older people can live with dignity, financial security, appropriate care and social connection. The organisation also produces research and policy evidence on issues such as pensioner poverty and housing. By combining practical support, research and national campaigning, Age UK plays an important role in challenging social injustice and improving the wellbeing of older people.</w:t>
      </w:r>
    </w:p>
    <w:p w14:paraId="06C66C0D" w14:textId="43A58E5E" w:rsidR="00C26932" w:rsidRPr="00886FDF" w:rsidRDefault="00C26932" w:rsidP="00C26932">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14:ligatures w14:val="none"/>
        </w:rPr>
      </w:pPr>
      <w:r w:rsidRPr="00886FDF">
        <w:rPr>
          <w:rFonts w:ascii="Arial" w:eastAsia="Times New Roman" w:hAnsi="Arial" w:cs="Arial"/>
          <w:b/>
          <w:bCs/>
          <w:color w:val="000000"/>
          <w:kern w:val="36"/>
          <w:sz w:val="28"/>
          <w:szCs w:val="28"/>
          <w:lang w:eastAsia="en-GB"/>
          <w14:ligatures w14:val="none"/>
        </w:rPr>
        <w:t>Conclusion</w:t>
      </w:r>
    </w:p>
    <w:p w14:paraId="052BEE44" w14:textId="776E37FD" w:rsidR="00C26932" w:rsidRDefault="00C26932" w:rsidP="00C26932">
      <w:pPr>
        <w:spacing w:before="100" w:beforeAutospacing="1" w:after="100" w:afterAutospacing="1" w:line="360" w:lineRule="auto"/>
        <w:jc w:val="both"/>
        <w:rPr>
          <w:rFonts w:ascii="Arial" w:hAnsi="Arial" w:cs="Arial"/>
          <w:b/>
          <w:color w:val="000000"/>
          <w:sz w:val="22"/>
          <w:szCs w:val="22"/>
        </w:rPr>
      </w:pPr>
      <w:r w:rsidRPr="00700411">
        <w:rPr>
          <w:rFonts w:ascii="Arial" w:eastAsia="Times New Roman" w:hAnsi="Arial" w:cs="Arial"/>
          <w:color w:val="000000"/>
          <w:kern w:val="0"/>
          <w:sz w:val="22"/>
          <w:szCs w:val="22"/>
          <w:lang w:eastAsia="en-GB"/>
          <w14:ligatures w14:val="none"/>
        </w:rPr>
        <w:t>Older adults experience important inequalities in mental health, healthcare access and mortality, which are further influenced by social isolation, poverty and poor housing. Evidence demonstrates particularly substantial disparities associated with socioeconomic deprivation. Although national strategies such as the NHS Long Term Plan and Core20PLUS5, alongside organisations such as Age UK, aim to address these problems, inequalities remain. Continued investment in prevention, equitable access and integrated health, social and community care is essential to support healthier and more independent ageing</w:t>
      </w:r>
      <w:r w:rsidR="00326369">
        <w:rPr>
          <w:rFonts w:ascii="Arial" w:eastAsia="Times New Roman" w:hAnsi="Arial" w:cs="Arial"/>
          <w:color w:val="000000"/>
          <w:kern w:val="0"/>
          <w:sz w:val="22"/>
          <w:szCs w:val="22"/>
          <w:lang w:eastAsia="en-GB"/>
          <w14:ligatures w14:val="none"/>
        </w:rPr>
        <w:t xml:space="preserve"> </w:t>
      </w:r>
      <w:r w:rsidR="00326369" w:rsidRPr="00326369">
        <w:rPr>
          <w:rStyle w:val="Strong"/>
          <w:rFonts w:ascii="Arial" w:hAnsi="Arial" w:cs="Arial"/>
          <w:b w:val="0"/>
          <w:bCs w:val="0"/>
          <w:color w:val="000000"/>
          <w:sz w:val="22"/>
          <w:szCs w:val="22"/>
        </w:rPr>
        <w:t>(OHID, 2022; House of Commons Library, 2025)</w:t>
      </w:r>
      <w:r w:rsidR="00326369" w:rsidRPr="00326369">
        <w:rPr>
          <w:rFonts w:ascii="Arial" w:hAnsi="Arial" w:cs="Arial"/>
          <w:b/>
          <w:bCs/>
          <w:color w:val="000000"/>
          <w:sz w:val="22"/>
          <w:szCs w:val="22"/>
        </w:rPr>
        <w:t>.</w:t>
      </w:r>
    </w:p>
    <w:p w14:paraId="6FD10310" w14:textId="77777777" w:rsidR="00733C4F" w:rsidRDefault="00733C4F" w:rsidP="00733C4F">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p>
    <w:p w14:paraId="092FD7E2"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57B0267C"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62A7FB56"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090BC0DE"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55186F17"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0572DDF6"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50347623"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619B9457"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368B931F" w14:textId="77777777" w:rsidR="005D52EC" w:rsidRDefault="005D52EC"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p>
    <w:p w14:paraId="79780661" w14:textId="2896A6D9" w:rsidR="00733C4F" w:rsidRPr="001904E9" w:rsidRDefault="00733C4F" w:rsidP="00733C4F">
      <w:pPr>
        <w:spacing w:before="100" w:beforeAutospacing="1" w:after="100" w:afterAutospacing="1" w:line="240" w:lineRule="auto"/>
        <w:outlineLvl w:val="0"/>
        <w:rPr>
          <w:rFonts w:ascii="Arial" w:eastAsia="Times New Roman" w:hAnsi="Arial" w:cs="Arial"/>
          <w:b/>
          <w:bCs/>
          <w:color w:val="000000"/>
          <w:kern w:val="36"/>
          <w:sz w:val="32"/>
          <w:szCs w:val="32"/>
          <w:lang w:eastAsia="en-GB"/>
          <w14:ligatures w14:val="none"/>
        </w:rPr>
      </w:pPr>
      <w:r w:rsidRPr="001904E9">
        <w:rPr>
          <w:rFonts w:ascii="Arial" w:eastAsia="Times New Roman" w:hAnsi="Arial" w:cs="Arial"/>
          <w:b/>
          <w:bCs/>
          <w:color w:val="000000"/>
          <w:kern w:val="36"/>
          <w:sz w:val="32"/>
          <w:szCs w:val="32"/>
          <w:lang w:eastAsia="en-GB"/>
          <w14:ligatures w14:val="none"/>
        </w:rPr>
        <w:t>Epidemiological Analysis of Dementia Among Adults Aged 65 Years and Over in the London Borough of Ealing</w:t>
      </w:r>
    </w:p>
    <w:p w14:paraId="3F1A8EAA" w14:textId="77777777" w:rsidR="00733C4F" w:rsidRDefault="00733C4F" w:rsidP="00733C4F">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p>
    <w:p w14:paraId="0C99C215" w14:textId="7B4FCA8D" w:rsidR="00733C4F" w:rsidRPr="00733C4F" w:rsidRDefault="00733C4F" w:rsidP="00733C4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733C4F">
        <w:rPr>
          <w:rFonts w:ascii="Arial" w:eastAsia="Times New Roman" w:hAnsi="Arial" w:cs="Arial"/>
          <w:b/>
          <w:bCs/>
          <w:color w:val="000000"/>
          <w:kern w:val="0"/>
          <w:sz w:val="28"/>
          <w:szCs w:val="28"/>
          <w:lang w:eastAsia="en-GB"/>
          <w14:ligatures w14:val="none"/>
        </w:rPr>
        <w:t>Introduction</w:t>
      </w:r>
    </w:p>
    <w:p w14:paraId="4D29B7ED" w14:textId="5780F967" w:rsidR="00C448BE" w:rsidRPr="00982CDD" w:rsidRDefault="00C448BE"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448BE">
        <w:rPr>
          <w:rFonts w:ascii="Arial" w:eastAsia="Times New Roman" w:hAnsi="Arial" w:cs="Arial"/>
          <w:color w:val="000000"/>
          <w:kern w:val="0"/>
          <w:sz w:val="22"/>
          <w:szCs w:val="22"/>
          <w:lang w:eastAsia="en-GB"/>
          <w14:ligatures w14:val="none"/>
        </w:rPr>
        <w:t>Memory, thinking, speech, behaviour, and the capacity to do daily tasks can all be impacted by dementia, a degenerative disease marked by a decline in cognitive functioning (NICE, 2018). The most frequent cause is Alzheimer's disease, although other significant subcategories include vascular dementia, dementia with Lewy bodies, frontotemporal dementia, and mixed dementia (</w:t>
      </w:r>
      <w:r w:rsidR="001F73E9">
        <w:rPr>
          <w:rFonts w:ascii="Arial" w:eastAsia="Times New Roman" w:hAnsi="Arial" w:cs="Arial"/>
          <w:color w:val="000000"/>
          <w:kern w:val="0"/>
          <w:sz w:val="22"/>
          <w:szCs w:val="22"/>
          <w:lang w:eastAsia="en-GB"/>
          <w14:ligatures w14:val="none"/>
        </w:rPr>
        <w:t>NHS, 2024</w:t>
      </w:r>
      <w:r w:rsidR="00EC6831">
        <w:rPr>
          <w:rFonts w:ascii="Arial" w:eastAsia="Times New Roman" w:hAnsi="Arial" w:cs="Arial"/>
          <w:color w:val="000000"/>
          <w:kern w:val="0"/>
          <w:sz w:val="22"/>
          <w:szCs w:val="22"/>
          <w:lang w:eastAsia="en-GB"/>
          <w14:ligatures w14:val="none"/>
        </w:rPr>
        <w:t xml:space="preserve">; </w:t>
      </w:r>
      <w:r w:rsidRPr="00C448BE">
        <w:rPr>
          <w:rFonts w:ascii="Arial" w:eastAsia="Times New Roman" w:hAnsi="Arial" w:cs="Arial"/>
          <w:color w:val="000000"/>
          <w:kern w:val="0"/>
          <w:sz w:val="22"/>
          <w:szCs w:val="22"/>
          <w:lang w:eastAsia="en-GB"/>
          <w14:ligatures w14:val="none"/>
        </w:rPr>
        <w:t>NICE, 2018). Because dementia is more common as people age and can result in disability, reliance on health and social services, a lower quality of life, and a great deal of strain on unpaid caretakers, it is a major public health concern.</w:t>
      </w:r>
      <w:r w:rsidR="00982CDD">
        <w:rPr>
          <w:rFonts w:ascii="Arial" w:eastAsia="Times New Roman" w:hAnsi="Arial" w:cs="Arial"/>
          <w:color w:val="000000"/>
          <w:kern w:val="0"/>
          <w:sz w:val="22"/>
          <w:szCs w:val="22"/>
          <w:lang w:eastAsia="en-GB"/>
          <w14:ligatures w14:val="none"/>
        </w:rPr>
        <w:t xml:space="preserve"> </w:t>
      </w:r>
      <w:r w:rsidR="00982CDD" w:rsidRPr="00982CDD">
        <w:rPr>
          <w:rFonts w:ascii="Arial" w:hAnsi="Arial" w:cs="Arial"/>
          <w:color w:val="000000"/>
          <w:sz w:val="22"/>
          <w:szCs w:val="22"/>
        </w:rPr>
        <w:t>Globally, approximately 57 million people were living with dementia in 2021, with nearly 10 million new cases occurring each year</w:t>
      </w:r>
      <w:r w:rsidR="00982CDD" w:rsidRPr="00982CDD">
        <w:rPr>
          <w:rStyle w:val="apple-converted-space"/>
          <w:rFonts w:ascii="Arial" w:hAnsi="Arial" w:cs="Arial"/>
          <w:color w:val="000000"/>
          <w:sz w:val="22"/>
          <w:szCs w:val="22"/>
        </w:rPr>
        <w:t> </w:t>
      </w:r>
      <w:r w:rsidR="00982CDD" w:rsidRPr="00982CDD">
        <w:rPr>
          <w:rStyle w:val="Strong"/>
          <w:rFonts w:ascii="Arial" w:hAnsi="Arial" w:cs="Arial"/>
          <w:b w:val="0"/>
          <w:bCs w:val="0"/>
          <w:color w:val="000000"/>
          <w:sz w:val="22"/>
          <w:szCs w:val="22"/>
        </w:rPr>
        <w:t>(WHO, 2025)</w:t>
      </w:r>
      <w:r w:rsidR="00982CDD" w:rsidRPr="00982CDD">
        <w:rPr>
          <w:rFonts w:ascii="Arial" w:hAnsi="Arial" w:cs="Arial"/>
          <w:b/>
          <w:bCs/>
          <w:color w:val="000000"/>
          <w:sz w:val="22"/>
          <w:szCs w:val="22"/>
        </w:rPr>
        <w:t>.</w:t>
      </w:r>
      <w:r w:rsidR="00982CDD" w:rsidRPr="00982CDD">
        <w:rPr>
          <w:rStyle w:val="apple-converted-space"/>
          <w:rFonts w:ascii="Arial" w:hAnsi="Arial" w:cs="Arial"/>
          <w:color w:val="000000"/>
          <w:sz w:val="22"/>
          <w:szCs w:val="22"/>
        </w:rPr>
        <w:t> </w:t>
      </w:r>
    </w:p>
    <w:p w14:paraId="2432B5C2" w14:textId="727E8E27" w:rsidR="00B20750" w:rsidRDefault="00B20750" w:rsidP="00C26932">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20750">
        <w:rPr>
          <w:rFonts w:ascii="Arial" w:eastAsia="Times New Roman" w:hAnsi="Arial" w:cs="Arial"/>
          <w:color w:val="000000"/>
          <w:kern w:val="0"/>
          <w:sz w:val="22"/>
          <w:szCs w:val="22"/>
          <w:lang w:eastAsia="en-GB"/>
          <w14:ligatures w14:val="none"/>
        </w:rPr>
        <w:t xml:space="preserve">This </w:t>
      </w:r>
      <w:r w:rsidR="00F374D0">
        <w:rPr>
          <w:rFonts w:ascii="Arial" w:eastAsia="Times New Roman" w:hAnsi="Arial" w:cs="Arial"/>
          <w:color w:val="000000"/>
          <w:kern w:val="0"/>
          <w:sz w:val="22"/>
          <w:szCs w:val="22"/>
          <w:lang w:eastAsia="en-GB"/>
          <w14:ligatures w14:val="none"/>
        </w:rPr>
        <w:t>epidemiological analysis focuses on residents of the London Borough of Ealing aged 65 or</w:t>
      </w:r>
      <w:r w:rsidRPr="00B20750">
        <w:rPr>
          <w:rFonts w:ascii="Arial" w:eastAsia="Times New Roman" w:hAnsi="Arial" w:cs="Arial"/>
          <w:color w:val="000000"/>
          <w:kern w:val="0"/>
          <w:sz w:val="22"/>
          <w:szCs w:val="22"/>
          <w:lang w:eastAsia="en-GB"/>
          <w14:ligatures w14:val="none"/>
        </w:rPr>
        <w:t xml:space="preserve"> older. Ealing's population is </w:t>
      </w:r>
      <w:r w:rsidR="001904E9">
        <w:rPr>
          <w:rFonts w:ascii="Arial" w:eastAsia="Times New Roman" w:hAnsi="Arial" w:cs="Arial"/>
          <w:color w:val="000000"/>
          <w:kern w:val="0"/>
          <w:sz w:val="22"/>
          <w:szCs w:val="22"/>
          <w:lang w:eastAsia="en-GB"/>
          <w14:ligatures w14:val="none"/>
        </w:rPr>
        <w:t>well-suited</w:t>
      </w:r>
      <w:r w:rsidRPr="00B20750">
        <w:rPr>
          <w:rFonts w:ascii="Arial" w:eastAsia="Times New Roman" w:hAnsi="Arial" w:cs="Arial"/>
          <w:color w:val="000000"/>
          <w:kern w:val="0"/>
          <w:sz w:val="22"/>
          <w:szCs w:val="22"/>
          <w:lang w:eastAsia="en-GB"/>
          <w14:ligatures w14:val="none"/>
        </w:rPr>
        <w:t xml:space="preserve"> </w:t>
      </w:r>
      <w:r w:rsidR="001904E9">
        <w:rPr>
          <w:rFonts w:ascii="Arial" w:eastAsia="Times New Roman" w:hAnsi="Arial" w:cs="Arial"/>
          <w:color w:val="000000"/>
          <w:kern w:val="0"/>
          <w:sz w:val="22"/>
          <w:szCs w:val="22"/>
          <w:lang w:eastAsia="en-GB"/>
          <w14:ligatures w14:val="none"/>
        </w:rPr>
        <w:t>to</w:t>
      </w:r>
      <w:r w:rsidRPr="00B20750">
        <w:rPr>
          <w:rFonts w:ascii="Arial" w:eastAsia="Times New Roman" w:hAnsi="Arial" w:cs="Arial"/>
          <w:color w:val="000000"/>
          <w:kern w:val="0"/>
          <w:sz w:val="22"/>
          <w:szCs w:val="22"/>
          <w:lang w:eastAsia="en-GB"/>
          <w14:ligatures w14:val="none"/>
        </w:rPr>
        <w:t xml:space="preserve"> significant epidemiological investigation because it is both large and </w:t>
      </w:r>
      <w:r w:rsidR="001904E9">
        <w:rPr>
          <w:rFonts w:ascii="Arial" w:eastAsia="Times New Roman" w:hAnsi="Arial" w:cs="Arial"/>
          <w:color w:val="000000"/>
          <w:kern w:val="0"/>
          <w:sz w:val="22"/>
          <w:szCs w:val="22"/>
          <w:lang w:eastAsia="en-GB"/>
          <w14:ligatures w14:val="none"/>
        </w:rPr>
        <w:t>sufficiently</w:t>
      </w:r>
      <w:r w:rsidRPr="00B20750">
        <w:rPr>
          <w:rFonts w:ascii="Arial" w:eastAsia="Times New Roman" w:hAnsi="Arial" w:cs="Arial"/>
          <w:color w:val="000000"/>
          <w:kern w:val="0"/>
          <w:sz w:val="22"/>
          <w:szCs w:val="22"/>
          <w:lang w:eastAsia="en-GB"/>
          <w14:ligatures w14:val="none"/>
        </w:rPr>
        <w:t xml:space="preserve"> </w:t>
      </w:r>
      <w:r w:rsidR="001904E9">
        <w:rPr>
          <w:rFonts w:ascii="Arial" w:eastAsia="Times New Roman" w:hAnsi="Arial" w:cs="Arial"/>
          <w:color w:val="000000"/>
          <w:kern w:val="0"/>
          <w:sz w:val="22"/>
          <w:szCs w:val="22"/>
          <w:lang w:eastAsia="en-GB"/>
          <w14:ligatures w14:val="none"/>
        </w:rPr>
        <w:t>diverse</w:t>
      </w:r>
      <w:r w:rsidRPr="00B20750">
        <w:rPr>
          <w:rFonts w:ascii="Arial" w:eastAsia="Times New Roman" w:hAnsi="Arial" w:cs="Arial"/>
          <w:color w:val="000000"/>
          <w:kern w:val="0"/>
          <w:sz w:val="22"/>
          <w:szCs w:val="22"/>
          <w:lang w:eastAsia="en-GB"/>
          <w14:ligatures w14:val="none"/>
        </w:rPr>
        <w:t xml:space="preserve"> to be spatially manageable. Ealing's population increased by 8.5% from 2011 to 367,100 in the 2021 Census (ONS, 2023). The percentage of people aged 65–74 rose from 5.7% to 6.8% between 2011 and 2021, indicating that the local population is getting older (ONS, 2023). This review </w:t>
      </w:r>
      <w:r w:rsidR="00F374D0">
        <w:rPr>
          <w:rFonts w:ascii="Arial" w:eastAsia="Times New Roman" w:hAnsi="Arial" w:cs="Arial"/>
          <w:color w:val="000000"/>
          <w:kern w:val="0"/>
          <w:sz w:val="22"/>
          <w:szCs w:val="22"/>
          <w:lang w:eastAsia="en-GB"/>
          <w14:ligatures w14:val="none"/>
        </w:rPr>
        <w:t>examines</w:t>
      </w:r>
      <w:r w:rsidRPr="00B20750">
        <w:rPr>
          <w:rFonts w:ascii="Arial" w:eastAsia="Times New Roman" w:hAnsi="Arial" w:cs="Arial"/>
          <w:color w:val="000000"/>
          <w:kern w:val="0"/>
          <w:sz w:val="22"/>
          <w:szCs w:val="22"/>
          <w:lang w:eastAsia="en-GB"/>
          <w14:ligatures w14:val="none"/>
        </w:rPr>
        <w:t xml:space="preserve"> epidemiological methods for identifying dementia, identifying the most affected individuals, evaluating risk factors and disparities, </w:t>
      </w:r>
      <w:r w:rsidR="00F374D0">
        <w:rPr>
          <w:rFonts w:ascii="Arial" w:eastAsia="Times New Roman" w:hAnsi="Arial" w:cs="Arial"/>
          <w:color w:val="000000"/>
          <w:kern w:val="0"/>
          <w:sz w:val="22"/>
          <w:szCs w:val="22"/>
          <w:lang w:eastAsia="en-GB"/>
          <w14:ligatures w14:val="none"/>
        </w:rPr>
        <w:t>guid</w:t>
      </w:r>
      <w:r w:rsidRPr="00B20750">
        <w:rPr>
          <w:rFonts w:ascii="Arial" w:eastAsia="Times New Roman" w:hAnsi="Arial" w:cs="Arial"/>
          <w:color w:val="000000"/>
          <w:kern w:val="0"/>
          <w:sz w:val="22"/>
          <w:szCs w:val="22"/>
          <w:lang w:eastAsia="en-GB"/>
          <w14:ligatures w14:val="none"/>
        </w:rPr>
        <w:t>ing interventions, and assessing evidence constraints.</w:t>
      </w:r>
    </w:p>
    <w:p w14:paraId="6F3B67C5" w14:textId="4318F4EC" w:rsidR="00F374D0" w:rsidRDefault="00AF4CA3" w:rsidP="00C26932">
      <w:pPr>
        <w:spacing w:before="100" w:beforeAutospacing="1" w:after="100" w:afterAutospacing="1" w:line="360" w:lineRule="auto"/>
        <w:jc w:val="both"/>
        <w:rPr>
          <w:rFonts w:ascii="Arial" w:hAnsi="Arial" w:cs="Arial"/>
          <w:b/>
          <w:bCs/>
          <w:color w:val="000000"/>
          <w:sz w:val="28"/>
          <w:szCs w:val="28"/>
        </w:rPr>
      </w:pPr>
      <w:r w:rsidRPr="00AF4CA3">
        <w:rPr>
          <w:rFonts w:ascii="Arial" w:hAnsi="Arial" w:cs="Arial"/>
          <w:b/>
          <w:bCs/>
          <w:color w:val="000000"/>
          <w:sz w:val="28"/>
          <w:szCs w:val="28"/>
        </w:rPr>
        <w:t>Epidemiological Identification of Dementia</w:t>
      </w:r>
    </w:p>
    <w:p w14:paraId="00C3CB23" w14:textId="324C6AE6" w:rsidR="00227FE6" w:rsidRPr="00821AAD" w:rsidRDefault="00533346" w:rsidP="00C26932">
      <w:pPr>
        <w:spacing w:before="100" w:beforeAutospacing="1" w:after="100" w:afterAutospacing="1" w:line="360" w:lineRule="auto"/>
        <w:jc w:val="both"/>
        <w:rPr>
          <w:rFonts w:ascii="Arial" w:hAnsi="Arial" w:cs="Arial"/>
          <w:color w:val="000000"/>
          <w:sz w:val="22"/>
          <w:szCs w:val="22"/>
        </w:rPr>
      </w:pPr>
      <w:r w:rsidRPr="00821AAD">
        <w:rPr>
          <w:rFonts w:ascii="Arial" w:hAnsi="Arial" w:cs="Arial"/>
          <w:color w:val="000000"/>
          <w:sz w:val="22"/>
          <w:szCs w:val="22"/>
        </w:rPr>
        <w:t>Epidemiological surveillance identifies dementia prevalence, high-risk populations and trends to support effective service planning</w:t>
      </w:r>
      <w:r w:rsidRPr="00821AAD">
        <w:rPr>
          <w:rStyle w:val="apple-converted-space"/>
          <w:rFonts w:ascii="Arial" w:hAnsi="Arial" w:cs="Arial"/>
          <w:color w:val="000000"/>
          <w:sz w:val="22"/>
          <w:szCs w:val="22"/>
        </w:rPr>
        <w:t> </w:t>
      </w:r>
      <w:r w:rsidRPr="00AD7DC3">
        <w:rPr>
          <w:rStyle w:val="Strong"/>
          <w:rFonts w:ascii="Arial" w:hAnsi="Arial" w:cs="Arial"/>
          <w:b w:val="0"/>
          <w:bCs w:val="0"/>
          <w:color w:val="000000"/>
          <w:sz w:val="22"/>
          <w:szCs w:val="22"/>
        </w:rPr>
        <w:t>(WHO, 2025; OHID, 2026)</w:t>
      </w:r>
      <w:r w:rsidRPr="00AD7DC3">
        <w:rPr>
          <w:rFonts w:ascii="Arial" w:hAnsi="Arial" w:cs="Arial"/>
          <w:b/>
          <w:bCs/>
          <w:color w:val="000000"/>
          <w:sz w:val="22"/>
          <w:szCs w:val="22"/>
        </w:rPr>
        <w:t>.</w:t>
      </w:r>
      <w:r w:rsidRPr="00821AAD">
        <w:rPr>
          <w:rFonts w:ascii="Arial" w:hAnsi="Arial" w:cs="Arial"/>
          <w:color w:val="000000"/>
          <w:sz w:val="22"/>
          <w:szCs w:val="22"/>
        </w:rPr>
        <w:t xml:space="preserve"> Recorded dementia prevalence among adults aged 65+ was approximately</w:t>
      </w:r>
      <w:r w:rsidRPr="00821AAD">
        <w:rPr>
          <w:rStyle w:val="apple-converted-space"/>
          <w:rFonts w:ascii="Arial" w:hAnsi="Arial" w:cs="Arial"/>
          <w:color w:val="000000"/>
          <w:sz w:val="22"/>
          <w:szCs w:val="22"/>
        </w:rPr>
        <w:t> </w:t>
      </w:r>
      <w:r w:rsidRPr="00AD7DC3">
        <w:rPr>
          <w:rStyle w:val="Strong"/>
          <w:rFonts w:ascii="Arial" w:hAnsi="Arial" w:cs="Arial"/>
          <w:b w:val="0"/>
          <w:bCs w:val="0"/>
          <w:color w:val="000000"/>
          <w:sz w:val="22"/>
          <w:szCs w:val="22"/>
        </w:rPr>
        <w:t>4.2% in 2024</w:t>
      </w:r>
      <w:r w:rsidRPr="00821AAD">
        <w:rPr>
          <w:rFonts w:ascii="Arial" w:hAnsi="Arial" w:cs="Arial"/>
          <w:color w:val="000000"/>
          <w:sz w:val="22"/>
          <w:szCs w:val="22"/>
        </w:rPr>
        <w:t>, while the estimated diagnosis rate was around</w:t>
      </w:r>
      <w:r w:rsidRPr="00821AAD">
        <w:rPr>
          <w:rStyle w:val="apple-converted-space"/>
          <w:rFonts w:ascii="Arial" w:hAnsi="Arial" w:cs="Arial"/>
          <w:color w:val="000000"/>
          <w:sz w:val="22"/>
          <w:szCs w:val="22"/>
        </w:rPr>
        <w:t> </w:t>
      </w:r>
      <w:r w:rsidRPr="00AD7DC3">
        <w:rPr>
          <w:rStyle w:val="Strong"/>
          <w:rFonts w:ascii="Arial" w:hAnsi="Arial" w:cs="Arial"/>
          <w:b w:val="0"/>
          <w:bCs w:val="0"/>
          <w:color w:val="000000"/>
          <w:sz w:val="22"/>
          <w:szCs w:val="22"/>
        </w:rPr>
        <w:t>66.3% in 2026</w:t>
      </w:r>
      <w:r w:rsidRPr="00AD7DC3">
        <w:rPr>
          <w:rFonts w:ascii="Arial" w:hAnsi="Arial" w:cs="Arial"/>
          <w:b/>
          <w:bCs/>
          <w:color w:val="000000"/>
          <w:sz w:val="22"/>
          <w:szCs w:val="22"/>
        </w:rPr>
        <w:t>,</w:t>
      </w:r>
      <w:r w:rsidRPr="00821AAD">
        <w:rPr>
          <w:rFonts w:ascii="Arial" w:hAnsi="Arial" w:cs="Arial"/>
          <w:color w:val="000000"/>
          <w:sz w:val="22"/>
          <w:szCs w:val="22"/>
        </w:rPr>
        <w:t xml:space="preserve"> indicating that some cases remain undiagnosed (OHID, 2026). In Ealing, </w:t>
      </w:r>
      <w:r w:rsidR="002A06B1">
        <w:rPr>
          <w:rFonts w:ascii="Arial" w:hAnsi="Arial" w:cs="Arial"/>
          <w:color w:val="000000"/>
          <w:sz w:val="22"/>
          <w:szCs w:val="22"/>
        </w:rPr>
        <w:t xml:space="preserve">the </w:t>
      </w:r>
      <w:r w:rsidRPr="00821AAD">
        <w:rPr>
          <w:rFonts w:ascii="Arial" w:hAnsi="Arial" w:cs="Arial"/>
          <w:color w:val="000000"/>
          <w:sz w:val="22"/>
          <w:szCs w:val="22"/>
        </w:rPr>
        <w:t xml:space="preserve">recorded prevalence should therefore be interpreted </w:t>
      </w:r>
      <w:r w:rsidR="002A06B1">
        <w:rPr>
          <w:rFonts w:ascii="Arial" w:hAnsi="Arial" w:cs="Arial"/>
          <w:color w:val="000000"/>
          <w:sz w:val="22"/>
          <w:szCs w:val="22"/>
        </w:rPr>
        <w:t>with caution</w:t>
      </w:r>
      <w:r w:rsidRPr="00821AAD">
        <w:rPr>
          <w:rFonts w:ascii="Arial" w:hAnsi="Arial" w:cs="Arial"/>
          <w:color w:val="000000"/>
          <w:sz w:val="22"/>
          <w:szCs w:val="22"/>
        </w:rPr>
        <w:t>, as lower rates may reflect underdiagnosis or inequalities in access</w:t>
      </w:r>
      <w:r w:rsidR="002A06B1">
        <w:rPr>
          <w:rFonts w:ascii="Arial" w:hAnsi="Arial" w:cs="Arial"/>
          <w:color w:val="000000"/>
          <w:sz w:val="22"/>
          <w:szCs w:val="22"/>
        </w:rPr>
        <w:t xml:space="preserve"> to</w:t>
      </w:r>
      <w:r w:rsidRPr="00821AAD">
        <w:rPr>
          <w:rFonts w:ascii="Arial" w:hAnsi="Arial" w:cs="Arial"/>
          <w:color w:val="000000"/>
          <w:sz w:val="22"/>
          <w:szCs w:val="22"/>
        </w:rPr>
        <w:t xml:space="preserve"> dementia services</w:t>
      </w:r>
      <w:r w:rsidRPr="00821AAD">
        <w:rPr>
          <w:rStyle w:val="apple-converted-space"/>
          <w:rFonts w:ascii="Arial" w:hAnsi="Arial" w:cs="Arial"/>
          <w:color w:val="000000"/>
          <w:sz w:val="22"/>
          <w:szCs w:val="22"/>
        </w:rPr>
        <w:t> </w:t>
      </w:r>
      <w:r w:rsidRPr="00AD7DC3">
        <w:rPr>
          <w:rStyle w:val="Strong"/>
          <w:rFonts w:ascii="Arial" w:hAnsi="Arial" w:cs="Arial"/>
          <w:b w:val="0"/>
          <w:bCs w:val="0"/>
          <w:color w:val="000000"/>
          <w:sz w:val="22"/>
          <w:szCs w:val="22"/>
        </w:rPr>
        <w:t>(NHS England, 2024; Pham et al., 2018)</w:t>
      </w:r>
      <w:r w:rsidRPr="00AD7DC3">
        <w:rPr>
          <w:rFonts w:ascii="Arial" w:hAnsi="Arial" w:cs="Arial"/>
          <w:b/>
          <w:bCs/>
          <w:color w:val="000000"/>
          <w:sz w:val="22"/>
          <w:szCs w:val="22"/>
        </w:rPr>
        <w:t>.</w:t>
      </w:r>
      <w:r w:rsidRPr="00821AAD">
        <w:rPr>
          <w:rFonts w:ascii="Arial" w:hAnsi="Arial" w:cs="Arial"/>
          <w:color w:val="000000"/>
          <w:sz w:val="22"/>
          <w:szCs w:val="22"/>
        </w:rPr>
        <w:t xml:space="preserve"> Ealing’s JSNA supports local needs assessment and commissioning, although its dementia-specific evidence should be supplemented with current national and local data</w:t>
      </w:r>
      <w:r w:rsidRPr="00821AAD">
        <w:rPr>
          <w:rStyle w:val="apple-converted-space"/>
          <w:rFonts w:ascii="Arial" w:hAnsi="Arial" w:cs="Arial"/>
          <w:color w:val="000000"/>
          <w:sz w:val="22"/>
          <w:szCs w:val="22"/>
        </w:rPr>
        <w:t> </w:t>
      </w:r>
      <w:r w:rsidRPr="004348DC">
        <w:rPr>
          <w:rStyle w:val="Strong"/>
          <w:rFonts w:ascii="Arial" w:hAnsi="Arial" w:cs="Arial"/>
          <w:b w:val="0"/>
          <w:bCs w:val="0"/>
          <w:color w:val="000000"/>
          <w:sz w:val="22"/>
          <w:szCs w:val="22"/>
        </w:rPr>
        <w:t>(Ealing Council, 2026)</w:t>
      </w:r>
      <w:r w:rsidRPr="004348DC">
        <w:rPr>
          <w:rFonts w:ascii="Arial" w:hAnsi="Arial" w:cs="Arial"/>
          <w:b/>
          <w:bCs/>
          <w:color w:val="000000"/>
          <w:sz w:val="22"/>
          <w:szCs w:val="22"/>
        </w:rPr>
        <w:t>.</w:t>
      </w:r>
    </w:p>
    <w:p w14:paraId="30C8D676" w14:textId="087EB353" w:rsidR="00F374D0" w:rsidRPr="00BB7971" w:rsidRDefault="00BB7971" w:rsidP="00C26932">
      <w:pPr>
        <w:spacing w:before="100" w:beforeAutospacing="1" w:after="100" w:afterAutospacing="1" w:line="360" w:lineRule="auto"/>
        <w:jc w:val="both"/>
        <w:rPr>
          <w:rFonts w:ascii="Arial" w:eastAsia="Times New Roman" w:hAnsi="Arial" w:cs="Arial"/>
          <w:b/>
          <w:bCs/>
          <w:color w:val="000000"/>
          <w:kern w:val="0"/>
          <w:sz w:val="28"/>
          <w:szCs w:val="28"/>
          <w:lang w:eastAsia="en-GB"/>
          <w14:ligatures w14:val="none"/>
        </w:rPr>
      </w:pPr>
      <w:r w:rsidRPr="00BB7971">
        <w:rPr>
          <w:rFonts w:ascii="Arial" w:eastAsia="Times New Roman" w:hAnsi="Arial" w:cs="Arial"/>
          <w:b/>
          <w:bCs/>
          <w:color w:val="000000"/>
          <w:kern w:val="0"/>
          <w:sz w:val="28"/>
          <w:szCs w:val="28"/>
          <w:lang w:eastAsia="en-GB"/>
          <w14:ligatures w14:val="none"/>
        </w:rPr>
        <w:t>Who is Affected and Risk Factors</w:t>
      </w:r>
    </w:p>
    <w:p w14:paraId="6015A1D3" w14:textId="77777777" w:rsidR="00A26026" w:rsidRPr="00A26026" w:rsidRDefault="00A26026" w:rsidP="00A26026">
      <w:pPr>
        <w:spacing w:line="360" w:lineRule="auto"/>
        <w:jc w:val="both"/>
        <w:rPr>
          <w:rFonts w:ascii="Arial" w:hAnsi="Arial" w:cs="Arial"/>
          <w:sz w:val="22"/>
          <w:szCs w:val="22"/>
        </w:rPr>
      </w:pPr>
      <w:r w:rsidRPr="00A26026">
        <w:rPr>
          <w:rFonts w:ascii="Arial" w:hAnsi="Arial" w:cs="Arial"/>
          <w:sz w:val="22"/>
          <w:szCs w:val="22"/>
        </w:rPr>
        <w:t>Adults 65 and older are a suitable cohort for investigation because age is the most significant non-modifiable risk factor for dementia. Even if age-specific rates stay constant, the number of individuals at risk may rise due to Ealing's ageing population (ONS, 2023).</w:t>
      </w:r>
    </w:p>
    <w:p w14:paraId="246198F3" w14:textId="38EE11BD" w:rsidR="005965D2" w:rsidRDefault="00A26026" w:rsidP="00A26026">
      <w:pPr>
        <w:spacing w:line="360" w:lineRule="auto"/>
        <w:jc w:val="both"/>
        <w:rPr>
          <w:rFonts w:ascii="Arial" w:hAnsi="Arial" w:cs="Arial"/>
          <w:sz w:val="22"/>
          <w:szCs w:val="22"/>
        </w:rPr>
      </w:pPr>
      <w:r w:rsidRPr="00A26026">
        <w:rPr>
          <w:rFonts w:ascii="Arial" w:hAnsi="Arial" w:cs="Arial"/>
          <w:sz w:val="22"/>
          <w:szCs w:val="22"/>
        </w:rPr>
        <w:t>Ealing has a wide range of ethnic backgrounds. According to Census 2021 data, roughly 43.2% of people identified as White, 30.3% as Asian, and 10.8% as Black (ONS, 2023). Because cultural attitudes, language, health literacy, and stigma may affect people's ability to identify symptoms and seek dementia services, this is an epidemiologically significant issue. Certain minority ethnic groups may have lower access to health and social care services, according to NICE (2018).</w:t>
      </w:r>
    </w:p>
    <w:p w14:paraId="1BCD9B0D" w14:textId="0821360E" w:rsidR="00DC7ED6" w:rsidRPr="00DC7ED6" w:rsidRDefault="00DC7ED6" w:rsidP="00DC7ED6">
      <w:pPr>
        <w:spacing w:line="360" w:lineRule="auto"/>
        <w:jc w:val="both"/>
        <w:rPr>
          <w:rFonts w:ascii="Arial" w:hAnsi="Arial" w:cs="Arial"/>
          <w:sz w:val="22"/>
          <w:szCs w:val="22"/>
        </w:rPr>
      </w:pPr>
      <w:r w:rsidRPr="00DC7ED6">
        <w:rPr>
          <w:rFonts w:ascii="Arial" w:hAnsi="Arial" w:cs="Arial"/>
          <w:sz w:val="22"/>
          <w:szCs w:val="22"/>
        </w:rPr>
        <w:t>Additionally, dementia is linked to risk factors that may be modified</w:t>
      </w:r>
      <w:r w:rsidR="00AD1136">
        <w:rPr>
          <w:rFonts w:ascii="Arial" w:hAnsi="Arial" w:cs="Arial"/>
          <w:sz w:val="22"/>
          <w:szCs w:val="22"/>
        </w:rPr>
        <w:t>,</w:t>
      </w:r>
      <w:r w:rsidRPr="00DC7ED6">
        <w:rPr>
          <w:rFonts w:ascii="Arial" w:hAnsi="Arial" w:cs="Arial"/>
          <w:sz w:val="22"/>
          <w:szCs w:val="22"/>
        </w:rPr>
        <w:t xml:space="preserve"> such as high blood pressure, diabetes, smoking, physical inactivity, obesity, hearing loss, and social isolation. These elements show that dementia is more than just an inevitable part of growing older. Vascular dementia is especially associated with cardiovascular</w:t>
      </w:r>
      <w:r w:rsidRPr="00440579">
        <w:rPr>
          <w:rFonts w:ascii="Arial" w:hAnsi="Arial" w:cs="Arial"/>
          <w:sz w:val="22"/>
          <w:szCs w:val="22"/>
        </w:rPr>
        <w:t xml:space="preserve"> risk</w:t>
      </w:r>
      <w:r w:rsidR="00440579" w:rsidRPr="00440579">
        <w:rPr>
          <w:rStyle w:val="Heading1Char"/>
          <w:rFonts w:ascii="Arial" w:hAnsi="Arial" w:cs="Arial"/>
          <w:b/>
          <w:bCs/>
          <w:color w:val="000000"/>
          <w:sz w:val="22"/>
          <w:szCs w:val="22"/>
        </w:rPr>
        <w:t xml:space="preserve"> </w:t>
      </w:r>
      <w:r w:rsidR="00440579" w:rsidRPr="00440579">
        <w:rPr>
          <w:rStyle w:val="Strong"/>
          <w:rFonts w:ascii="Arial" w:hAnsi="Arial" w:cs="Arial"/>
          <w:b w:val="0"/>
          <w:bCs w:val="0"/>
          <w:color w:val="000000"/>
          <w:sz w:val="22"/>
          <w:szCs w:val="22"/>
        </w:rPr>
        <w:t>(Livingston et al., 2024)</w:t>
      </w:r>
      <w:r w:rsidR="00440579" w:rsidRPr="00440579">
        <w:rPr>
          <w:rFonts w:ascii="Arial" w:hAnsi="Arial" w:cs="Arial"/>
          <w:b/>
          <w:bCs/>
          <w:color w:val="000000"/>
          <w:sz w:val="22"/>
          <w:szCs w:val="22"/>
        </w:rPr>
        <w:t>.</w:t>
      </w:r>
    </w:p>
    <w:p w14:paraId="0B8F33C1" w14:textId="39C208AE" w:rsidR="00A26026" w:rsidRDefault="00DC7ED6" w:rsidP="00DC7ED6">
      <w:pPr>
        <w:spacing w:line="360" w:lineRule="auto"/>
        <w:jc w:val="both"/>
        <w:rPr>
          <w:rFonts w:ascii="Arial" w:hAnsi="Arial" w:cs="Arial"/>
          <w:sz w:val="22"/>
          <w:szCs w:val="22"/>
        </w:rPr>
      </w:pPr>
      <w:r w:rsidRPr="00DC7ED6">
        <w:rPr>
          <w:rFonts w:ascii="Arial" w:hAnsi="Arial" w:cs="Arial"/>
          <w:sz w:val="22"/>
          <w:szCs w:val="22"/>
        </w:rPr>
        <w:t>Epidemiological connections, however, need to be treated with caution. Over the course of a person's life, risk factors might interact with housing, healthcare access, education, and socioeconomic disadvantage. For instance, deprivation may limit possibilities for preventive healthcare while increasing exposure to cardiovascular disease, bad diet, and smoking. Therefore, both individual behaviour modification and population-level treatments addressing broader health variables are necessary for effective dementia prevention.</w:t>
      </w:r>
    </w:p>
    <w:p w14:paraId="28826D26" w14:textId="12459A82" w:rsidR="00C55B06" w:rsidRDefault="00C55B06" w:rsidP="00DC7ED6">
      <w:pPr>
        <w:spacing w:line="360" w:lineRule="auto"/>
        <w:jc w:val="both"/>
        <w:rPr>
          <w:rFonts w:ascii="Arial" w:hAnsi="Arial" w:cs="Arial"/>
          <w:b/>
          <w:bCs/>
          <w:color w:val="000000"/>
          <w:sz w:val="28"/>
          <w:szCs w:val="28"/>
        </w:rPr>
      </w:pPr>
      <w:r w:rsidRPr="00C55B06">
        <w:rPr>
          <w:rFonts w:ascii="Arial" w:hAnsi="Arial" w:cs="Arial"/>
          <w:b/>
          <w:bCs/>
          <w:color w:val="000000"/>
          <w:sz w:val="28"/>
          <w:szCs w:val="28"/>
        </w:rPr>
        <w:t>Epidemiological Methods and Assessment</w:t>
      </w:r>
    </w:p>
    <w:p w14:paraId="701306AD" w14:textId="0A19D154" w:rsidR="00B61268" w:rsidRPr="004A50DE" w:rsidRDefault="00B61268" w:rsidP="00DC7ED6">
      <w:pPr>
        <w:spacing w:line="360" w:lineRule="auto"/>
        <w:jc w:val="both"/>
        <w:rPr>
          <w:rFonts w:ascii="Arial" w:hAnsi="Arial" w:cs="Arial"/>
          <w:color w:val="000000"/>
          <w:sz w:val="22"/>
          <w:szCs w:val="22"/>
        </w:rPr>
      </w:pPr>
      <w:r w:rsidRPr="004A50DE">
        <w:rPr>
          <w:rFonts w:ascii="Arial" w:hAnsi="Arial" w:cs="Arial"/>
          <w:color w:val="000000"/>
          <w:sz w:val="22"/>
          <w:szCs w:val="22"/>
        </w:rPr>
        <w:t>Several epidemiological methods are used to understand dementia.</w:t>
      </w:r>
      <w:r w:rsidRPr="004A50DE">
        <w:rPr>
          <w:rStyle w:val="apple-converted-space"/>
          <w:rFonts w:ascii="Arial" w:hAnsi="Arial" w:cs="Arial"/>
          <w:color w:val="000000"/>
          <w:sz w:val="22"/>
          <w:szCs w:val="22"/>
        </w:rPr>
        <w:t> </w:t>
      </w:r>
      <w:r w:rsidRPr="00941B8C">
        <w:rPr>
          <w:rStyle w:val="Strong"/>
          <w:rFonts w:ascii="Arial" w:hAnsi="Arial" w:cs="Arial"/>
          <w:b w:val="0"/>
          <w:bCs w:val="0"/>
          <w:color w:val="000000"/>
          <w:sz w:val="22"/>
          <w:szCs w:val="22"/>
        </w:rPr>
        <w:t>Descriptive epidemiology</w:t>
      </w:r>
      <w:r w:rsidRPr="004A50DE">
        <w:rPr>
          <w:rStyle w:val="apple-converted-space"/>
          <w:rFonts w:ascii="Arial" w:hAnsi="Arial" w:cs="Arial"/>
          <w:color w:val="000000"/>
          <w:sz w:val="22"/>
          <w:szCs w:val="22"/>
        </w:rPr>
        <w:t> </w:t>
      </w:r>
      <w:r w:rsidRPr="004A50DE">
        <w:rPr>
          <w:rFonts w:ascii="Arial" w:hAnsi="Arial" w:cs="Arial"/>
          <w:color w:val="000000"/>
          <w:sz w:val="22"/>
          <w:szCs w:val="22"/>
        </w:rPr>
        <w:t>identifies patterns by age, sex, ethnicity and location, allowing comparisons between Ealing, London and England.</w:t>
      </w:r>
      <w:r w:rsidRPr="004A50DE">
        <w:rPr>
          <w:rStyle w:val="apple-converted-space"/>
          <w:rFonts w:ascii="Arial" w:hAnsi="Arial" w:cs="Arial"/>
          <w:color w:val="000000"/>
          <w:sz w:val="22"/>
          <w:szCs w:val="22"/>
        </w:rPr>
        <w:t> </w:t>
      </w:r>
      <w:r w:rsidRPr="00941B8C">
        <w:rPr>
          <w:rStyle w:val="Strong"/>
          <w:rFonts w:ascii="Arial" w:hAnsi="Arial" w:cs="Arial"/>
          <w:b w:val="0"/>
          <w:bCs w:val="0"/>
          <w:color w:val="000000"/>
          <w:sz w:val="22"/>
          <w:szCs w:val="22"/>
        </w:rPr>
        <w:t>Age-standardised rates</w:t>
      </w:r>
      <w:r w:rsidRPr="004A50DE">
        <w:rPr>
          <w:rStyle w:val="apple-converted-space"/>
          <w:rFonts w:ascii="Arial" w:hAnsi="Arial" w:cs="Arial"/>
          <w:color w:val="000000"/>
          <w:sz w:val="22"/>
          <w:szCs w:val="22"/>
        </w:rPr>
        <w:t> </w:t>
      </w:r>
      <w:r w:rsidRPr="004A50DE">
        <w:rPr>
          <w:rFonts w:ascii="Arial" w:hAnsi="Arial" w:cs="Arial"/>
          <w:color w:val="000000"/>
          <w:sz w:val="22"/>
          <w:szCs w:val="22"/>
        </w:rPr>
        <w:t>are important because dementia risk increases with age, making crude comparisons potentially misleading. Cohort and case-control studies can identify associations between risk factors and dementia, although</w:t>
      </w:r>
      <w:r w:rsidRPr="004A50DE">
        <w:rPr>
          <w:rStyle w:val="apple-converted-space"/>
          <w:rFonts w:ascii="Arial" w:hAnsi="Arial" w:cs="Arial"/>
          <w:color w:val="000000"/>
          <w:sz w:val="22"/>
          <w:szCs w:val="22"/>
        </w:rPr>
        <w:t> </w:t>
      </w:r>
      <w:r w:rsidRPr="00355FD1">
        <w:rPr>
          <w:rStyle w:val="Strong"/>
          <w:rFonts w:ascii="Arial" w:hAnsi="Arial" w:cs="Arial"/>
          <w:b w:val="0"/>
          <w:bCs w:val="0"/>
          <w:color w:val="000000"/>
          <w:sz w:val="22"/>
          <w:szCs w:val="22"/>
        </w:rPr>
        <w:t>confounding</w:t>
      </w:r>
      <w:r w:rsidRPr="00355FD1">
        <w:rPr>
          <w:rStyle w:val="apple-converted-space"/>
          <w:rFonts w:ascii="Arial" w:hAnsi="Arial" w:cs="Arial"/>
          <w:b/>
          <w:bCs/>
          <w:color w:val="000000"/>
          <w:sz w:val="22"/>
          <w:szCs w:val="22"/>
        </w:rPr>
        <w:t> </w:t>
      </w:r>
      <w:r w:rsidRPr="004A50DE">
        <w:rPr>
          <w:rFonts w:ascii="Arial" w:hAnsi="Arial" w:cs="Arial"/>
          <w:color w:val="000000"/>
          <w:sz w:val="22"/>
          <w:szCs w:val="22"/>
        </w:rPr>
        <w:t>may limit c</w:t>
      </w:r>
      <w:r w:rsidR="004A50DE">
        <w:rPr>
          <w:rFonts w:ascii="Arial" w:hAnsi="Arial" w:cs="Arial"/>
          <w:color w:val="000000"/>
          <w:sz w:val="22"/>
          <w:szCs w:val="22"/>
        </w:rPr>
        <w:t>ausal</w:t>
      </w:r>
      <w:r w:rsidRPr="004A50DE">
        <w:rPr>
          <w:rFonts w:ascii="Arial" w:hAnsi="Arial" w:cs="Arial"/>
          <w:color w:val="000000"/>
          <w:sz w:val="22"/>
          <w:szCs w:val="22"/>
        </w:rPr>
        <w:t xml:space="preserve"> </w:t>
      </w:r>
      <w:r w:rsidR="004A50DE">
        <w:rPr>
          <w:rFonts w:ascii="Arial" w:hAnsi="Arial" w:cs="Arial"/>
          <w:color w:val="000000"/>
          <w:sz w:val="22"/>
          <w:szCs w:val="22"/>
        </w:rPr>
        <w:t>inference</w:t>
      </w:r>
      <w:r w:rsidRPr="004A50DE">
        <w:rPr>
          <w:rFonts w:ascii="Arial" w:hAnsi="Arial" w:cs="Arial"/>
          <w:color w:val="000000"/>
          <w:sz w:val="22"/>
          <w:szCs w:val="22"/>
        </w:rPr>
        <w:t>. Accurate diagnosis is also essential. NICE recommends assessment of cognitive, behavioural and psychological symptoms, physical examination and validated cognitive testing. Where reversible causes are excluded</w:t>
      </w:r>
      <w:r w:rsidR="00135E0E">
        <w:rPr>
          <w:rFonts w:ascii="Arial" w:hAnsi="Arial" w:cs="Arial"/>
          <w:color w:val="000000"/>
          <w:sz w:val="22"/>
          <w:szCs w:val="22"/>
        </w:rPr>
        <w:t>,</w:t>
      </w:r>
      <w:r w:rsidRPr="004A50DE">
        <w:rPr>
          <w:rFonts w:ascii="Arial" w:hAnsi="Arial" w:cs="Arial"/>
          <w:color w:val="000000"/>
          <w:sz w:val="22"/>
          <w:szCs w:val="22"/>
        </w:rPr>
        <w:t xml:space="preserve"> but dementia remains suspected, referral to a specialist diagnostic service is recommended</w:t>
      </w:r>
      <w:r w:rsidRPr="004A50DE">
        <w:rPr>
          <w:rStyle w:val="apple-converted-space"/>
          <w:rFonts w:ascii="Arial" w:hAnsi="Arial" w:cs="Arial"/>
          <w:color w:val="000000"/>
          <w:sz w:val="22"/>
          <w:szCs w:val="22"/>
        </w:rPr>
        <w:t> </w:t>
      </w:r>
      <w:r w:rsidRPr="00355FD1">
        <w:rPr>
          <w:rStyle w:val="Strong"/>
          <w:rFonts w:ascii="Arial" w:hAnsi="Arial" w:cs="Arial"/>
          <w:b w:val="0"/>
          <w:bCs w:val="0"/>
          <w:color w:val="000000"/>
          <w:sz w:val="22"/>
          <w:szCs w:val="22"/>
        </w:rPr>
        <w:t>(NICE, 2018)</w:t>
      </w:r>
      <w:r w:rsidRPr="00355FD1">
        <w:rPr>
          <w:rFonts w:ascii="Arial" w:hAnsi="Arial" w:cs="Arial"/>
          <w:b/>
          <w:bCs/>
          <w:color w:val="000000"/>
          <w:sz w:val="22"/>
          <w:szCs w:val="22"/>
        </w:rPr>
        <w:t>.</w:t>
      </w:r>
    </w:p>
    <w:p w14:paraId="6363D907" w14:textId="77777777" w:rsidR="001B1239" w:rsidRDefault="001B1239" w:rsidP="00DC7ED6">
      <w:pPr>
        <w:spacing w:line="360" w:lineRule="auto"/>
        <w:jc w:val="both"/>
        <w:rPr>
          <w:rFonts w:ascii="Arial" w:hAnsi="Arial" w:cs="Arial"/>
          <w:b/>
          <w:bCs/>
          <w:color w:val="000000"/>
          <w:sz w:val="28"/>
          <w:szCs w:val="28"/>
        </w:rPr>
      </w:pPr>
    </w:p>
    <w:p w14:paraId="459E1D0A" w14:textId="3F601073" w:rsidR="00AD1136" w:rsidRDefault="00082874" w:rsidP="00DC7ED6">
      <w:pPr>
        <w:spacing w:line="360" w:lineRule="auto"/>
        <w:jc w:val="both"/>
        <w:rPr>
          <w:rFonts w:ascii="Arial" w:hAnsi="Arial" w:cs="Arial"/>
          <w:b/>
          <w:bCs/>
          <w:color w:val="000000"/>
          <w:sz w:val="28"/>
          <w:szCs w:val="28"/>
        </w:rPr>
      </w:pPr>
      <w:r w:rsidRPr="00082874">
        <w:rPr>
          <w:rFonts w:ascii="Arial" w:hAnsi="Arial" w:cs="Arial"/>
          <w:b/>
          <w:bCs/>
          <w:color w:val="000000"/>
          <w:sz w:val="28"/>
          <w:szCs w:val="28"/>
        </w:rPr>
        <w:t>Management and Public Health Response</w:t>
      </w:r>
    </w:p>
    <w:p w14:paraId="16DFB289" w14:textId="799EA40D" w:rsidR="00082874" w:rsidRDefault="00011D4D" w:rsidP="00011D4D">
      <w:pPr>
        <w:spacing w:line="360" w:lineRule="auto"/>
        <w:jc w:val="both"/>
        <w:rPr>
          <w:rFonts w:ascii="Arial" w:hAnsi="Arial" w:cs="Arial"/>
          <w:sz w:val="22"/>
          <w:szCs w:val="22"/>
        </w:rPr>
      </w:pPr>
      <w:r w:rsidRPr="00011D4D">
        <w:rPr>
          <w:rFonts w:ascii="Arial" w:hAnsi="Arial" w:cs="Arial"/>
          <w:sz w:val="22"/>
          <w:szCs w:val="22"/>
        </w:rPr>
        <w:t xml:space="preserve">Interventions that lower the incidence of dementia and its consequences should be based on epidemiological evidence. Prevention at the population level should focus on potentially changeable variables like obesity, smoking, high blood pressure, physical inactivity, and social isolation. Treatments that focus on these variables may also </w:t>
      </w:r>
      <w:r>
        <w:rPr>
          <w:rFonts w:ascii="Arial" w:hAnsi="Arial" w:cs="Arial"/>
          <w:sz w:val="22"/>
          <w:szCs w:val="22"/>
        </w:rPr>
        <w:t>reduce the risk of</w:t>
      </w:r>
      <w:r w:rsidRPr="00011D4D">
        <w:rPr>
          <w:rFonts w:ascii="Arial" w:hAnsi="Arial" w:cs="Arial"/>
          <w:sz w:val="22"/>
          <w:szCs w:val="22"/>
        </w:rPr>
        <w:t xml:space="preserve"> other chronic illnesses, including cardiovascular disease.</w:t>
      </w:r>
      <w:r w:rsidR="00E73006">
        <w:rPr>
          <w:rFonts w:ascii="Arial" w:hAnsi="Arial" w:cs="Arial"/>
          <w:sz w:val="22"/>
          <w:szCs w:val="22"/>
        </w:rPr>
        <w:t xml:space="preserve"> </w:t>
      </w:r>
      <w:r w:rsidRPr="00011D4D">
        <w:rPr>
          <w:rFonts w:ascii="Arial" w:hAnsi="Arial" w:cs="Arial"/>
          <w:sz w:val="22"/>
          <w:szCs w:val="22"/>
        </w:rPr>
        <w:t>Early diagnosis is also crucial because it enables patients and their families to obtain information, therapy, care planning and support. According to NICE (2018), memory services or comparable interdisciplinary dementia services should be available to individuals with dementia.</w:t>
      </w:r>
    </w:p>
    <w:p w14:paraId="727DF7BD" w14:textId="0F41BACC" w:rsidR="00011D4D" w:rsidRDefault="00A457AF" w:rsidP="00011D4D">
      <w:pPr>
        <w:spacing w:line="360" w:lineRule="auto"/>
        <w:jc w:val="both"/>
        <w:rPr>
          <w:rFonts w:ascii="Arial" w:hAnsi="Arial" w:cs="Arial"/>
          <w:sz w:val="22"/>
          <w:szCs w:val="22"/>
        </w:rPr>
      </w:pPr>
      <w:r w:rsidRPr="00A457AF">
        <w:rPr>
          <w:rFonts w:ascii="Arial" w:hAnsi="Arial" w:cs="Arial"/>
          <w:sz w:val="22"/>
          <w:szCs w:val="22"/>
        </w:rPr>
        <w:t>The type of dementia and each person's needs determine how it is managed. For those with mild-to-moderate dementia, NICE suggests cognitive rehabilitation or occupational t</w:t>
      </w:r>
      <w:r w:rsidR="00CD4F9D">
        <w:rPr>
          <w:rFonts w:ascii="Arial" w:hAnsi="Arial" w:cs="Arial"/>
          <w:sz w:val="22"/>
          <w:szCs w:val="22"/>
        </w:rPr>
        <w:t>herapy</w:t>
      </w:r>
      <w:r w:rsidRPr="00A457AF">
        <w:rPr>
          <w:rFonts w:ascii="Arial" w:hAnsi="Arial" w:cs="Arial"/>
          <w:sz w:val="22"/>
          <w:szCs w:val="22"/>
        </w:rPr>
        <w:t xml:space="preserve"> to support functional capacity and group cognitive stimulation therapy. For suitable people with mild-to-moderate Alzheimer's disease, therapies include donepezil, galantamine, and rivastigmine; under certain conditions, memantine may be administered for moderate or severe disease (NICE, 2018).</w:t>
      </w:r>
    </w:p>
    <w:p w14:paraId="3A2AD5C3" w14:textId="157B2D44" w:rsidR="008136BF" w:rsidRDefault="008136BF" w:rsidP="00011D4D">
      <w:pPr>
        <w:spacing w:line="360" w:lineRule="auto"/>
        <w:jc w:val="both"/>
        <w:rPr>
          <w:rFonts w:ascii="Arial" w:hAnsi="Arial" w:cs="Arial"/>
          <w:sz w:val="22"/>
          <w:szCs w:val="22"/>
        </w:rPr>
      </w:pPr>
      <w:r w:rsidRPr="008136BF">
        <w:rPr>
          <w:rFonts w:ascii="Arial" w:hAnsi="Arial" w:cs="Arial"/>
          <w:sz w:val="22"/>
          <w:szCs w:val="22"/>
        </w:rPr>
        <w:t>Epidemiological data within Ealing should show which communities have worse outcomes or lower diagnosis rates. Primary care, memory services, community organisations, and adult social care might then be used to target resources. The effectiveness of interventions can then be assessed by tracking outcomes like diagnostic rates, hospital admissions, and service utilisation.</w:t>
      </w:r>
    </w:p>
    <w:p w14:paraId="2BB0568E" w14:textId="7C4D0AE4" w:rsidR="00CD4F9D" w:rsidRDefault="00CC6060" w:rsidP="00011D4D">
      <w:pPr>
        <w:spacing w:line="360" w:lineRule="auto"/>
        <w:jc w:val="both"/>
        <w:rPr>
          <w:rFonts w:ascii="Arial" w:hAnsi="Arial" w:cs="Arial"/>
          <w:b/>
          <w:bCs/>
          <w:color w:val="000000"/>
          <w:sz w:val="28"/>
          <w:szCs w:val="28"/>
        </w:rPr>
      </w:pPr>
      <w:r w:rsidRPr="00CC6060">
        <w:rPr>
          <w:rFonts w:ascii="Arial" w:hAnsi="Arial" w:cs="Arial"/>
          <w:b/>
          <w:bCs/>
          <w:color w:val="000000"/>
          <w:sz w:val="28"/>
          <w:szCs w:val="28"/>
        </w:rPr>
        <w:t>Limitations, Bias and Epidemiological Challenges</w:t>
      </w:r>
    </w:p>
    <w:p w14:paraId="7C4AC9EE" w14:textId="6D505B2D" w:rsidR="00815191" w:rsidRPr="00815191" w:rsidRDefault="00815191" w:rsidP="00815191">
      <w:pPr>
        <w:spacing w:line="360" w:lineRule="auto"/>
        <w:jc w:val="both"/>
        <w:rPr>
          <w:rFonts w:ascii="Arial" w:hAnsi="Arial" w:cs="Arial"/>
          <w:sz w:val="22"/>
          <w:szCs w:val="22"/>
        </w:rPr>
      </w:pPr>
      <w:r w:rsidRPr="00815191">
        <w:rPr>
          <w:rFonts w:ascii="Arial" w:hAnsi="Arial" w:cs="Arial"/>
          <w:sz w:val="22"/>
          <w:szCs w:val="22"/>
        </w:rPr>
        <w:t xml:space="preserve">The validity of dementia epidemiology is </w:t>
      </w:r>
      <w:r w:rsidR="001A1062">
        <w:rPr>
          <w:rFonts w:ascii="Arial" w:hAnsi="Arial" w:cs="Arial"/>
          <w:sz w:val="22"/>
          <w:szCs w:val="22"/>
        </w:rPr>
        <w:t>affe</w:t>
      </w:r>
      <w:r w:rsidRPr="00815191">
        <w:rPr>
          <w:rFonts w:ascii="Arial" w:hAnsi="Arial" w:cs="Arial"/>
          <w:sz w:val="22"/>
          <w:szCs w:val="22"/>
        </w:rPr>
        <w:t xml:space="preserve">cted by </w:t>
      </w:r>
      <w:r w:rsidR="001A1062">
        <w:rPr>
          <w:rFonts w:ascii="Arial" w:hAnsi="Arial" w:cs="Arial"/>
          <w:sz w:val="22"/>
          <w:szCs w:val="22"/>
        </w:rPr>
        <w:t>several</w:t>
      </w:r>
      <w:r w:rsidRPr="00815191">
        <w:rPr>
          <w:rFonts w:ascii="Arial" w:hAnsi="Arial" w:cs="Arial"/>
          <w:sz w:val="22"/>
          <w:szCs w:val="22"/>
        </w:rPr>
        <w:t xml:space="preserve"> issues. Because regular healthcare data reflect diagnosed instances rather than all dementia patients, underdiagnosis is especially significant. The true burden may consequently be underestimated by recorded prevalence.</w:t>
      </w:r>
    </w:p>
    <w:p w14:paraId="51230FD0" w14:textId="77777777" w:rsidR="005F7790" w:rsidRPr="005F7790" w:rsidRDefault="00815191" w:rsidP="005F7790">
      <w:pPr>
        <w:pStyle w:val="pdq2pgselectionanchorcontainer"/>
        <w:spacing w:line="360" w:lineRule="auto"/>
        <w:jc w:val="both"/>
        <w:rPr>
          <w:rFonts w:ascii="Arial" w:hAnsi="Arial" w:cs="Arial"/>
          <w:b/>
          <w:bCs/>
          <w:color w:val="000000"/>
          <w:sz w:val="22"/>
          <w:szCs w:val="22"/>
        </w:rPr>
      </w:pPr>
      <w:r w:rsidRPr="005F7790">
        <w:rPr>
          <w:rFonts w:ascii="Arial" w:hAnsi="Arial" w:cs="Arial"/>
          <w:sz w:val="22"/>
          <w:szCs w:val="22"/>
        </w:rPr>
        <w:t>Additionally, persons who utilise healthcare services more frequently are more likely to be diagnosed, which could lead to ascertainment bias. On the other hand, people who suffer from social isolation, cultural shame, language problems, or limited access to healthcare could go unnoticed. In a diverse community like Ealing, this is especially important</w:t>
      </w:r>
      <w:r w:rsidR="00F915DA" w:rsidRPr="005F7790">
        <w:rPr>
          <w:rStyle w:val="Heading1Char"/>
          <w:rFonts w:ascii="Arial" w:hAnsi="Arial" w:cs="Arial"/>
          <w:color w:val="000000"/>
          <w:sz w:val="22"/>
          <w:szCs w:val="22"/>
        </w:rPr>
        <w:t xml:space="preserve"> </w:t>
      </w:r>
      <w:r w:rsidR="00F915DA" w:rsidRPr="005F7790">
        <w:rPr>
          <w:rStyle w:val="Strong"/>
          <w:rFonts w:ascii="Arial" w:hAnsi="Arial" w:cs="Arial"/>
          <w:b w:val="0"/>
          <w:bCs w:val="0"/>
          <w:color w:val="000000"/>
          <w:sz w:val="22"/>
          <w:szCs w:val="22"/>
        </w:rPr>
        <w:t>(NICE, 2018; Blakemore et al., 2018; Pham et al., 2018)</w:t>
      </w:r>
      <w:r w:rsidRPr="005F7790">
        <w:rPr>
          <w:rFonts w:ascii="Arial" w:hAnsi="Arial" w:cs="Arial"/>
          <w:b/>
          <w:bCs/>
          <w:sz w:val="22"/>
          <w:szCs w:val="22"/>
        </w:rPr>
        <w:t>.</w:t>
      </w:r>
      <w:r w:rsidR="005F7790" w:rsidRPr="005F7790">
        <w:rPr>
          <w:rFonts w:ascii="Arial" w:hAnsi="Arial" w:cs="Arial"/>
          <w:b/>
          <w:bCs/>
          <w:sz w:val="22"/>
          <w:szCs w:val="22"/>
        </w:rPr>
        <w:t xml:space="preserve"> </w:t>
      </w:r>
      <w:r w:rsidR="005F7790" w:rsidRPr="005F7790">
        <w:rPr>
          <w:rFonts w:ascii="Arial" w:hAnsi="Arial" w:cs="Arial"/>
          <w:color w:val="000000"/>
          <w:sz w:val="22"/>
          <w:szCs w:val="22"/>
        </w:rPr>
        <w:t>Furthermore, UK evidence indicates differences in dementia incidence, age at diagnosis and survival between White, Black and South Asian populations</w:t>
      </w:r>
      <w:r w:rsidR="005F7790" w:rsidRPr="005F7790">
        <w:rPr>
          <w:rStyle w:val="apple-converted-space"/>
          <w:rFonts w:ascii="Arial" w:hAnsi="Arial" w:cs="Arial"/>
          <w:color w:val="000000"/>
          <w:sz w:val="22"/>
          <w:szCs w:val="22"/>
        </w:rPr>
        <w:t> </w:t>
      </w:r>
      <w:r w:rsidR="005F7790" w:rsidRPr="005F7790">
        <w:rPr>
          <w:rStyle w:val="Strong"/>
          <w:rFonts w:ascii="Arial" w:hAnsi="Arial" w:cs="Arial"/>
          <w:b w:val="0"/>
          <w:bCs w:val="0"/>
          <w:color w:val="000000"/>
          <w:sz w:val="22"/>
          <w:szCs w:val="22"/>
        </w:rPr>
        <w:t>(Mukadam et al., 2022).</w:t>
      </w:r>
    </w:p>
    <w:p w14:paraId="5E7E3316" w14:textId="1487693D" w:rsidR="001A1062" w:rsidRPr="001A1062" w:rsidRDefault="001A1062" w:rsidP="001A1062">
      <w:pPr>
        <w:spacing w:line="360" w:lineRule="auto"/>
        <w:jc w:val="both"/>
        <w:rPr>
          <w:rFonts w:ascii="Arial" w:hAnsi="Arial" w:cs="Arial"/>
          <w:sz w:val="22"/>
          <w:szCs w:val="22"/>
        </w:rPr>
      </w:pPr>
      <w:r w:rsidRPr="001A1062">
        <w:rPr>
          <w:rFonts w:ascii="Arial" w:hAnsi="Arial" w:cs="Arial"/>
          <w:sz w:val="22"/>
          <w:szCs w:val="22"/>
        </w:rPr>
        <w:t xml:space="preserve">Coding mistakes, missing data, and differences in recording amongst general practitioners' practices can all be found in routine datasets. Over time, shifts in clinical awareness and diagnostic standards may also lead to apparent increases in prevalence that do not reflect an increase in </w:t>
      </w:r>
      <w:r>
        <w:rPr>
          <w:rFonts w:ascii="Arial" w:hAnsi="Arial" w:cs="Arial"/>
          <w:sz w:val="22"/>
          <w:szCs w:val="22"/>
        </w:rPr>
        <w:t>diseas</w:t>
      </w:r>
      <w:r w:rsidRPr="001A1062">
        <w:rPr>
          <w:rFonts w:ascii="Arial" w:hAnsi="Arial" w:cs="Arial"/>
          <w:sz w:val="22"/>
          <w:szCs w:val="22"/>
        </w:rPr>
        <w:t>e incidence.</w:t>
      </w:r>
    </w:p>
    <w:p w14:paraId="44A2DEEA" w14:textId="6DBA9F9C" w:rsidR="001A1062" w:rsidRDefault="001A1062" w:rsidP="001A1062">
      <w:pPr>
        <w:spacing w:line="360" w:lineRule="auto"/>
        <w:jc w:val="both"/>
        <w:rPr>
          <w:rFonts w:ascii="Arial" w:hAnsi="Arial" w:cs="Arial"/>
          <w:sz w:val="22"/>
          <w:szCs w:val="22"/>
        </w:rPr>
      </w:pPr>
      <w:r w:rsidRPr="001A1062">
        <w:rPr>
          <w:rFonts w:ascii="Arial" w:hAnsi="Arial" w:cs="Arial"/>
          <w:sz w:val="22"/>
          <w:szCs w:val="22"/>
        </w:rPr>
        <w:t xml:space="preserve">The field of epidemiology itself has its limits. Although observational studies can </w:t>
      </w:r>
      <w:r>
        <w:rPr>
          <w:rFonts w:ascii="Arial" w:hAnsi="Arial" w:cs="Arial"/>
          <w:sz w:val="22"/>
          <w:szCs w:val="22"/>
        </w:rPr>
        <w:t>identify</w:t>
      </w:r>
      <w:r w:rsidRPr="001A1062">
        <w:rPr>
          <w:rFonts w:ascii="Arial" w:hAnsi="Arial" w:cs="Arial"/>
          <w:sz w:val="22"/>
          <w:szCs w:val="22"/>
        </w:rPr>
        <w:t xml:space="preserve"> correlations, they </w:t>
      </w:r>
      <w:r>
        <w:rPr>
          <w:rFonts w:ascii="Arial" w:hAnsi="Arial" w:cs="Arial"/>
          <w:sz w:val="22"/>
          <w:szCs w:val="22"/>
        </w:rPr>
        <w:t>can</w:t>
      </w:r>
      <w:r w:rsidRPr="001A1062">
        <w:rPr>
          <w:rFonts w:ascii="Arial" w:hAnsi="Arial" w:cs="Arial"/>
          <w:sz w:val="22"/>
          <w:szCs w:val="22"/>
        </w:rPr>
        <w:t xml:space="preserve">not always </w:t>
      </w:r>
      <w:r>
        <w:rPr>
          <w:rFonts w:ascii="Arial" w:hAnsi="Arial" w:cs="Arial"/>
          <w:sz w:val="22"/>
          <w:szCs w:val="22"/>
        </w:rPr>
        <w:t>establish</w:t>
      </w:r>
      <w:r w:rsidRPr="001A1062">
        <w:rPr>
          <w:rFonts w:ascii="Arial" w:hAnsi="Arial" w:cs="Arial"/>
          <w:sz w:val="22"/>
          <w:szCs w:val="22"/>
        </w:rPr>
        <w:t xml:space="preserve"> causality. Two significant issues are confounding and reverse causation. Reduced physical activity, for instance, may raise the risk of dementia, but early, undetected cognitive impairments may also make people less active.</w:t>
      </w:r>
    </w:p>
    <w:p w14:paraId="69C665C7" w14:textId="076CF840" w:rsidR="001A1062" w:rsidRDefault="0034151F" w:rsidP="001A1062">
      <w:pPr>
        <w:spacing w:line="360" w:lineRule="auto"/>
        <w:jc w:val="both"/>
        <w:rPr>
          <w:rFonts w:ascii="Arial" w:hAnsi="Arial" w:cs="Arial"/>
          <w:sz w:val="22"/>
          <w:szCs w:val="22"/>
        </w:rPr>
      </w:pPr>
      <w:r w:rsidRPr="0034151F">
        <w:rPr>
          <w:rFonts w:ascii="Arial" w:hAnsi="Arial" w:cs="Arial"/>
          <w:sz w:val="22"/>
          <w:szCs w:val="22"/>
        </w:rPr>
        <w:t xml:space="preserve">These limitations highlight the need for epidemiologists to refrain from </w:t>
      </w:r>
      <w:r>
        <w:rPr>
          <w:rFonts w:ascii="Arial" w:hAnsi="Arial" w:cs="Arial"/>
          <w:sz w:val="22"/>
          <w:szCs w:val="22"/>
        </w:rPr>
        <w:t>rely</w:t>
      </w:r>
      <w:r w:rsidRPr="0034151F">
        <w:rPr>
          <w:rFonts w:ascii="Arial" w:hAnsi="Arial" w:cs="Arial"/>
          <w:sz w:val="22"/>
          <w:szCs w:val="22"/>
        </w:rPr>
        <w:t xml:space="preserve">ing </w:t>
      </w:r>
      <w:r>
        <w:rPr>
          <w:rFonts w:ascii="Arial" w:hAnsi="Arial" w:cs="Arial"/>
          <w:sz w:val="22"/>
          <w:szCs w:val="22"/>
        </w:rPr>
        <w:t>solely</w:t>
      </w:r>
      <w:r w:rsidRPr="0034151F">
        <w:rPr>
          <w:rFonts w:ascii="Arial" w:hAnsi="Arial" w:cs="Arial"/>
          <w:sz w:val="22"/>
          <w:szCs w:val="22"/>
        </w:rPr>
        <w:t xml:space="preserve"> on </w:t>
      </w:r>
      <w:r>
        <w:rPr>
          <w:rFonts w:ascii="Arial" w:hAnsi="Arial" w:cs="Arial"/>
          <w:sz w:val="22"/>
          <w:szCs w:val="22"/>
        </w:rPr>
        <w:t>a singl</w:t>
      </w:r>
      <w:r w:rsidRPr="0034151F">
        <w:rPr>
          <w:rFonts w:ascii="Arial" w:hAnsi="Arial" w:cs="Arial"/>
          <w:sz w:val="22"/>
          <w:szCs w:val="22"/>
        </w:rPr>
        <w:t>e signal. A more thorough evaluation of dementia in Ealing can be obtained by combining prevalence</w:t>
      </w:r>
      <w:r>
        <w:rPr>
          <w:rFonts w:ascii="Arial" w:hAnsi="Arial" w:cs="Arial"/>
          <w:sz w:val="22"/>
          <w:szCs w:val="22"/>
        </w:rPr>
        <w:t xml:space="preserve"> estimates</w:t>
      </w:r>
      <w:r w:rsidRPr="0034151F">
        <w:rPr>
          <w:rFonts w:ascii="Arial" w:hAnsi="Arial" w:cs="Arial"/>
          <w:sz w:val="22"/>
          <w:szCs w:val="22"/>
        </w:rPr>
        <w:t xml:space="preserve">, diagnosis rates, demographic data, </w:t>
      </w:r>
      <w:r>
        <w:rPr>
          <w:rFonts w:ascii="Arial" w:hAnsi="Arial" w:cs="Arial"/>
          <w:sz w:val="22"/>
          <w:szCs w:val="22"/>
        </w:rPr>
        <w:t>mortality</w:t>
      </w:r>
      <w:r w:rsidRPr="0034151F">
        <w:rPr>
          <w:rFonts w:ascii="Arial" w:hAnsi="Arial" w:cs="Arial"/>
          <w:sz w:val="22"/>
          <w:szCs w:val="22"/>
        </w:rPr>
        <w:t xml:space="preserve"> statistics, and healthcare u</w:t>
      </w:r>
      <w:r>
        <w:rPr>
          <w:rFonts w:ascii="Arial" w:hAnsi="Arial" w:cs="Arial"/>
          <w:sz w:val="22"/>
          <w:szCs w:val="22"/>
        </w:rPr>
        <w:t>tilisation</w:t>
      </w:r>
      <w:r w:rsidR="00961C09" w:rsidRPr="00961C09">
        <w:rPr>
          <w:rStyle w:val="Heading1Char"/>
          <w:color w:val="000000"/>
        </w:rPr>
        <w:t xml:space="preserve"> </w:t>
      </w:r>
      <w:r w:rsidR="00961C09" w:rsidRPr="00961C09">
        <w:rPr>
          <w:rStyle w:val="Strong"/>
          <w:rFonts w:ascii="Arial" w:hAnsi="Arial" w:cs="Arial"/>
          <w:b w:val="0"/>
          <w:bCs w:val="0"/>
          <w:color w:val="000000"/>
          <w:sz w:val="22"/>
          <w:szCs w:val="22"/>
        </w:rPr>
        <w:t>(</w:t>
      </w:r>
      <w:proofErr w:type="spellStart"/>
      <w:r w:rsidR="00961C09" w:rsidRPr="00961C09">
        <w:rPr>
          <w:rStyle w:val="Strong"/>
          <w:rFonts w:ascii="Arial" w:hAnsi="Arial" w:cs="Arial"/>
          <w:b w:val="0"/>
          <w:bCs w:val="0"/>
          <w:color w:val="000000"/>
          <w:sz w:val="22"/>
          <w:szCs w:val="22"/>
        </w:rPr>
        <w:t>Sommerlad</w:t>
      </w:r>
      <w:proofErr w:type="spellEnd"/>
      <w:r w:rsidR="00961C09" w:rsidRPr="00961C09">
        <w:rPr>
          <w:rStyle w:val="Strong"/>
          <w:rFonts w:ascii="Arial" w:hAnsi="Arial" w:cs="Arial"/>
          <w:b w:val="0"/>
          <w:bCs w:val="0"/>
          <w:color w:val="000000"/>
          <w:sz w:val="22"/>
          <w:szCs w:val="22"/>
        </w:rPr>
        <w:t xml:space="preserve"> et al., 2019</w:t>
      </w:r>
      <w:r w:rsidR="00961C09">
        <w:rPr>
          <w:rStyle w:val="Strong"/>
          <w:color w:val="000000"/>
        </w:rPr>
        <w:t>).</w:t>
      </w:r>
    </w:p>
    <w:p w14:paraId="6B8E989A" w14:textId="09F9AEE2" w:rsidR="0034151F" w:rsidRDefault="00BA0503" w:rsidP="001A1062">
      <w:pPr>
        <w:spacing w:line="360" w:lineRule="auto"/>
        <w:jc w:val="both"/>
        <w:rPr>
          <w:rFonts w:ascii="Arial" w:hAnsi="Arial" w:cs="Arial"/>
          <w:b/>
          <w:bCs/>
          <w:color w:val="000000"/>
          <w:sz w:val="28"/>
          <w:szCs w:val="28"/>
        </w:rPr>
      </w:pPr>
      <w:r w:rsidRPr="00BA0503">
        <w:rPr>
          <w:rFonts w:ascii="Arial" w:hAnsi="Arial" w:cs="Arial"/>
          <w:b/>
          <w:bCs/>
          <w:color w:val="000000"/>
          <w:sz w:val="28"/>
          <w:szCs w:val="28"/>
        </w:rPr>
        <w:t>Recommendations</w:t>
      </w:r>
    </w:p>
    <w:p w14:paraId="0B79130E" w14:textId="5E6D6130" w:rsidR="00144703" w:rsidRPr="00144703" w:rsidRDefault="00144703" w:rsidP="00144703">
      <w:pPr>
        <w:spacing w:line="360" w:lineRule="auto"/>
        <w:jc w:val="both"/>
        <w:rPr>
          <w:rFonts w:ascii="Arial" w:hAnsi="Arial" w:cs="Arial"/>
          <w:sz w:val="22"/>
          <w:szCs w:val="22"/>
        </w:rPr>
      </w:pPr>
      <w:r w:rsidRPr="00144703">
        <w:rPr>
          <w:rFonts w:ascii="Arial" w:hAnsi="Arial" w:cs="Arial"/>
          <w:sz w:val="22"/>
          <w:szCs w:val="22"/>
        </w:rPr>
        <w:t xml:space="preserve">By merging </w:t>
      </w:r>
      <w:r w:rsidR="00566561">
        <w:rPr>
          <w:rFonts w:ascii="Arial" w:hAnsi="Arial" w:cs="Arial"/>
          <w:sz w:val="22"/>
          <w:szCs w:val="22"/>
        </w:rPr>
        <w:t xml:space="preserve">data from </w:t>
      </w:r>
      <w:r w:rsidRPr="00144703">
        <w:rPr>
          <w:rFonts w:ascii="Arial" w:hAnsi="Arial" w:cs="Arial"/>
          <w:sz w:val="22"/>
          <w:szCs w:val="22"/>
        </w:rPr>
        <w:t>OHID, NHS, ONS, and local authorit</w:t>
      </w:r>
      <w:r w:rsidR="00566561">
        <w:rPr>
          <w:rFonts w:ascii="Arial" w:hAnsi="Arial" w:cs="Arial"/>
          <w:sz w:val="22"/>
          <w:szCs w:val="22"/>
        </w:rPr>
        <w:t>ies</w:t>
      </w:r>
      <w:r w:rsidRPr="00144703">
        <w:rPr>
          <w:rFonts w:ascii="Arial" w:hAnsi="Arial" w:cs="Arial"/>
          <w:sz w:val="22"/>
          <w:szCs w:val="22"/>
        </w:rPr>
        <w:t xml:space="preserve"> and tracking variations </w:t>
      </w:r>
      <w:r w:rsidR="00566561">
        <w:rPr>
          <w:rFonts w:ascii="Arial" w:hAnsi="Arial" w:cs="Arial"/>
          <w:sz w:val="22"/>
          <w:szCs w:val="22"/>
        </w:rPr>
        <w:t>by</w:t>
      </w:r>
      <w:r w:rsidRPr="00144703">
        <w:rPr>
          <w:rFonts w:ascii="Arial" w:hAnsi="Arial" w:cs="Arial"/>
          <w:sz w:val="22"/>
          <w:szCs w:val="22"/>
        </w:rPr>
        <w:t xml:space="preserve"> age, sex, ethnicity, and deprivation, Ealing should </w:t>
      </w:r>
      <w:r w:rsidR="00AE6433">
        <w:rPr>
          <w:rFonts w:ascii="Arial" w:hAnsi="Arial" w:cs="Arial"/>
          <w:sz w:val="22"/>
          <w:szCs w:val="22"/>
        </w:rPr>
        <w:t>continue</w:t>
      </w:r>
      <w:r w:rsidRPr="00144703">
        <w:rPr>
          <w:rFonts w:ascii="Arial" w:hAnsi="Arial" w:cs="Arial"/>
          <w:sz w:val="22"/>
          <w:szCs w:val="22"/>
        </w:rPr>
        <w:t xml:space="preserve"> </w:t>
      </w:r>
      <w:r w:rsidR="00AE6433">
        <w:rPr>
          <w:rFonts w:ascii="Arial" w:hAnsi="Arial" w:cs="Arial"/>
          <w:sz w:val="22"/>
          <w:szCs w:val="22"/>
        </w:rPr>
        <w:t>to improve</w:t>
      </w:r>
      <w:r w:rsidRPr="00144703">
        <w:rPr>
          <w:rFonts w:ascii="Arial" w:hAnsi="Arial" w:cs="Arial"/>
          <w:sz w:val="22"/>
          <w:szCs w:val="22"/>
        </w:rPr>
        <w:t xml:space="preserve"> dementia surveillance. Underdiagnosis may be </w:t>
      </w:r>
      <w:r w:rsidR="00AE6433">
        <w:rPr>
          <w:rFonts w:ascii="Arial" w:hAnsi="Arial" w:cs="Arial"/>
          <w:kern w:val="0"/>
          <w:sz w:val="22"/>
          <w:szCs w:val="22"/>
          <w14:ligatures w14:val="none"/>
        </w:rPr>
        <w:t>reduced by improving early detection in primary care and ensuring dementia services are culturally and linguistically appropriate.</w:t>
      </w:r>
    </w:p>
    <w:p w14:paraId="072F59C8" w14:textId="005AC017" w:rsidR="00BA0503" w:rsidRDefault="009F5424" w:rsidP="00144703">
      <w:pPr>
        <w:spacing w:line="360" w:lineRule="auto"/>
        <w:jc w:val="both"/>
        <w:rPr>
          <w:rFonts w:ascii="Arial" w:hAnsi="Arial" w:cs="Arial"/>
          <w:sz w:val="22"/>
          <w:szCs w:val="22"/>
        </w:rPr>
      </w:pPr>
      <w:r>
        <w:rPr>
          <w:rFonts w:ascii="Arial" w:hAnsi="Arial" w:cs="Arial"/>
          <w:kern w:val="0"/>
          <w:sz w:val="22"/>
          <w:szCs w:val="22"/>
          <w14:ligatures w14:val="none"/>
        </w:rPr>
        <w:t>To prevent</w:t>
      </w:r>
      <w:r w:rsidR="00144703">
        <w:rPr>
          <w:rFonts w:ascii="Arial" w:hAnsi="Arial" w:cs="Arial"/>
          <w:kern w:val="0"/>
          <w:sz w:val="22"/>
          <w:szCs w:val="22"/>
          <w14:ligatures w14:val="none"/>
        </w:rPr>
        <w:t xml:space="preserve"> cardiovascular disease, public health programs should also address modifiable risk factors</w:t>
      </w:r>
      <w:r>
        <w:rPr>
          <w:rFonts w:ascii="Arial" w:hAnsi="Arial" w:cs="Arial"/>
          <w:kern w:val="0"/>
          <w:sz w:val="22"/>
          <w:szCs w:val="22"/>
          <w14:ligatures w14:val="none"/>
        </w:rPr>
        <w:t xml:space="preserve"> by promoting smoking cessation, increasing physical activity, and reducing social isolation.</w:t>
      </w:r>
      <w:r w:rsidR="00144703" w:rsidRPr="00144703">
        <w:rPr>
          <w:rFonts w:ascii="Arial" w:hAnsi="Arial" w:cs="Arial"/>
          <w:sz w:val="22"/>
          <w:szCs w:val="22"/>
        </w:rPr>
        <w:t xml:space="preserve"> To provide coordinated support and lessen inequality, cooperation across primary care, memory services, public health, social care, and volunteer organisations is crucial.</w:t>
      </w:r>
    </w:p>
    <w:p w14:paraId="5379FACD" w14:textId="42CFD6BA" w:rsidR="00F5149F" w:rsidRDefault="00F5149F" w:rsidP="00F5149F">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r w:rsidRPr="00F5149F">
        <w:rPr>
          <w:rFonts w:ascii="Arial" w:eastAsia="Times New Roman" w:hAnsi="Arial" w:cs="Arial"/>
          <w:b/>
          <w:bCs/>
          <w:color w:val="000000"/>
          <w:kern w:val="0"/>
          <w:sz w:val="28"/>
          <w:szCs w:val="28"/>
          <w:lang w:eastAsia="en-GB"/>
          <w14:ligatures w14:val="none"/>
        </w:rPr>
        <w:t>Conclusion</w:t>
      </w:r>
    </w:p>
    <w:p w14:paraId="22E71F1E" w14:textId="56F4A41A" w:rsidR="00F5149F" w:rsidRPr="00F5149F" w:rsidRDefault="00F65178" w:rsidP="00F65178">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F65178">
        <w:rPr>
          <w:rFonts w:ascii="Arial" w:eastAsia="Times New Roman" w:hAnsi="Arial" w:cs="Arial"/>
          <w:color w:val="000000"/>
          <w:kern w:val="0"/>
          <w:sz w:val="22"/>
          <w:szCs w:val="22"/>
          <w:lang w:eastAsia="en-GB"/>
          <w14:ligatures w14:val="none"/>
        </w:rPr>
        <w:t xml:space="preserve">For the elderly population of Ealing, dementia is a significant public health concern. </w:t>
      </w:r>
      <w:r>
        <w:rPr>
          <w:rFonts w:ascii="Arial" w:eastAsia="Times New Roman" w:hAnsi="Arial" w:cs="Arial"/>
          <w:color w:val="000000"/>
          <w:kern w:val="0"/>
          <w:sz w:val="22"/>
          <w:szCs w:val="22"/>
          <w:lang w:eastAsia="en-GB"/>
          <w14:ligatures w14:val="none"/>
        </w:rPr>
        <w:t>Epidemiological analysis enables the identification of</w:t>
      </w:r>
      <w:r w:rsidRPr="00F65178">
        <w:rPr>
          <w:rFonts w:ascii="Arial" w:eastAsia="Times New Roman" w:hAnsi="Arial" w:cs="Arial"/>
          <w:color w:val="000000"/>
          <w:kern w:val="0"/>
          <w:sz w:val="22"/>
          <w:szCs w:val="22"/>
          <w:lang w:eastAsia="en-GB"/>
          <w14:ligatures w14:val="none"/>
        </w:rPr>
        <w:t xml:space="preserve"> illness trends, risk factors, disparities, and unmet diagnostic needs. However, estimates of illness burden may be impacted by confounding, underdiagnosis, ascertainment bias, and limitations in routine data. Therefore, strong surveillance, early and fair diagnosis, prevention of modifiable hazards, and integrated health and social care are necessary for effective management. Ealing may better allocate resources and enhance outcomes for individuals with dementia by identifying under-represented groups using epidemiological evidence.</w:t>
      </w:r>
    </w:p>
    <w:p w14:paraId="1489289E" w14:textId="77777777" w:rsidR="00AE6433" w:rsidRPr="00BA0503" w:rsidRDefault="00AE6433" w:rsidP="00144703">
      <w:pPr>
        <w:spacing w:line="360" w:lineRule="auto"/>
        <w:jc w:val="both"/>
        <w:rPr>
          <w:rFonts w:ascii="Arial" w:hAnsi="Arial" w:cs="Arial"/>
          <w:sz w:val="22"/>
          <w:szCs w:val="22"/>
        </w:rPr>
      </w:pPr>
    </w:p>
    <w:p w14:paraId="77C8524B" w14:textId="77777777" w:rsidR="0034151F" w:rsidRPr="00CC6060" w:rsidRDefault="0034151F" w:rsidP="001A1062">
      <w:pPr>
        <w:spacing w:line="360" w:lineRule="auto"/>
        <w:jc w:val="both"/>
        <w:rPr>
          <w:rFonts w:ascii="Arial" w:hAnsi="Arial" w:cs="Arial"/>
          <w:sz w:val="22"/>
          <w:szCs w:val="22"/>
        </w:rPr>
      </w:pPr>
    </w:p>
    <w:p w14:paraId="1018396F" w14:textId="3E44FDC5" w:rsidR="000545E1" w:rsidRPr="000D1512" w:rsidRDefault="000545E1" w:rsidP="0075060D">
      <w:pPr>
        <w:spacing w:line="360" w:lineRule="auto"/>
        <w:jc w:val="both"/>
        <w:rPr>
          <w:rFonts w:ascii="Arial" w:hAnsi="Arial" w:cs="Arial"/>
          <w:b/>
          <w:sz w:val="28"/>
          <w:szCs w:val="28"/>
        </w:rPr>
      </w:pPr>
      <w:r w:rsidRPr="000D1512">
        <w:rPr>
          <w:rFonts w:ascii="Arial" w:hAnsi="Arial" w:cs="Arial"/>
          <w:b/>
          <w:sz w:val="28"/>
          <w:szCs w:val="28"/>
        </w:rPr>
        <w:t>Reference:</w:t>
      </w:r>
    </w:p>
    <w:p w14:paraId="59E66AE4" w14:textId="561A1EA4" w:rsidR="007329B1" w:rsidRPr="007329B1" w:rsidRDefault="007329B1" w:rsidP="007329B1">
      <w:pPr>
        <w:pStyle w:val="isselectedend"/>
        <w:rPr>
          <w:rFonts w:ascii="Arial" w:hAnsi="Arial" w:cs="Arial"/>
          <w:color w:val="000000"/>
        </w:rPr>
      </w:pPr>
      <w:r w:rsidRPr="007329B1">
        <w:rPr>
          <w:rFonts w:ascii="Arial" w:hAnsi="Arial" w:cs="Arial"/>
          <w:color w:val="000000"/>
        </w:rPr>
        <w:t>Age UK (2025)</w:t>
      </w:r>
      <w:r w:rsidRPr="007329B1">
        <w:rPr>
          <w:rStyle w:val="apple-converted-space"/>
          <w:rFonts w:ascii="Arial" w:hAnsi="Arial" w:cs="Arial"/>
          <w:color w:val="000000"/>
        </w:rPr>
        <w:t> </w:t>
      </w:r>
      <w:r w:rsidRPr="007329B1">
        <w:rPr>
          <w:rStyle w:val="Emphasis"/>
          <w:rFonts w:ascii="Arial" w:hAnsi="Arial" w:cs="Arial"/>
          <w:color w:val="000000"/>
        </w:rPr>
        <w:t>Poverty in later life</w:t>
      </w:r>
      <w:r w:rsidRPr="007329B1">
        <w:rPr>
          <w:rFonts w:ascii="Arial" w:hAnsi="Arial" w:cs="Arial"/>
          <w:color w:val="000000"/>
        </w:rPr>
        <w:t>. London: Age UK. Available at:</w:t>
      </w:r>
      <w:r w:rsidRPr="007329B1">
        <w:rPr>
          <w:rStyle w:val="apple-converted-space"/>
          <w:rFonts w:ascii="Arial" w:hAnsi="Arial" w:cs="Arial"/>
          <w:color w:val="000000"/>
        </w:rPr>
        <w:t> </w:t>
      </w:r>
      <w:hyperlink r:id="rId8" w:history="1">
        <w:r w:rsidRPr="007329B1">
          <w:rPr>
            <w:rStyle w:val="Hyperlink"/>
            <w:rFonts w:ascii="Arial" w:hAnsi="Arial" w:cs="Arial"/>
          </w:rPr>
          <w:t>https://www.ageuk.org.uk/discover/2025/june/poverty-in-later-life/</w:t>
        </w:r>
      </w:hyperlink>
      <w:r w:rsidR="00E624A0">
        <w:rPr>
          <w:rStyle w:val="apple-converted-space"/>
          <w:rFonts w:ascii="Arial" w:hAnsi="Arial" w:cs="Arial"/>
          <w:color w:val="000000"/>
        </w:rPr>
        <w:t xml:space="preserve">. </w:t>
      </w:r>
      <w:r w:rsidRPr="007329B1">
        <w:rPr>
          <w:rFonts w:ascii="Arial" w:hAnsi="Arial" w:cs="Arial"/>
          <w:color w:val="000000"/>
        </w:rPr>
        <w:t xml:space="preserve">(Accessed: </w:t>
      </w:r>
      <w:r>
        <w:rPr>
          <w:rFonts w:ascii="Arial" w:hAnsi="Arial" w:cs="Arial"/>
          <w:color w:val="000000"/>
        </w:rPr>
        <w:t>11</w:t>
      </w:r>
      <w:r w:rsidRPr="007329B1">
        <w:rPr>
          <w:rFonts w:ascii="Arial" w:hAnsi="Arial" w:cs="Arial"/>
          <w:color w:val="000000"/>
        </w:rPr>
        <w:t xml:space="preserve"> </w:t>
      </w:r>
      <w:r>
        <w:rPr>
          <w:rFonts w:ascii="Arial" w:hAnsi="Arial" w:cs="Arial"/>
          <w:color w:val="000000"/>
        </w:rPr>
        <w:t>July</w:t>
      </w:r>
      <w:r w:rsidRPr="007329B1">
        <w:rPr>
          <w:rFonts w:ascii="Arial" w:hAnsi="Arial" w:cs="Arial"/>
          <w:color w:val="000000"/>
        </w:rPr>
        <w:t xml:space="preserve"> 2026).</w:t>
      </w:r>
    </w:p>
    <w:p w14:paraId="779F8B3C" w14:textId="287B4065" w:rsidR="007329B1" w:rsidRPr="007329B1" w:rsidRDefault="007329B1" w:rsidP="007329B1">
      <w:pPr>
        <w:pStyle w:val="isselectedend"/>
        <w:rPr>
          <w:rFonts w:ascii="Arial" w:hAnsi="Arial" w:cs="Arial"/>
          <w:color w:val="000000"/>
        </w:rPr>
      </w:pPr>
      <w:r w:rsidRPr="007329B1">
        <w:rPr>
          <w:rFonts w:ascii="Arial" w:hAnsi="Arial" w:cs="Arial"/>
          <w:color w:val="000000"/>
        </w:rPr>
        <w:t>Age UK (2026)</w:t>
      </w:r>
      <w:r w:rsidRPr="007329B1">
        <w:rPr>
          <w:rStyle w:val="apple-converted-space"/>
          <w:rFonts w:ascii="Arial" w:hAnsi="Arial" w:cs="Arial"/>
          <w:color w:val="000000"/>
        </w:rPr>
        <w:t> </w:t>
      </w:r>
      <w:r w:rsidRPr="007329B1">
        <w:rPr>
          <w:rStyle w:val="Emphasis"/>
          <w:rFonts w:ascii="Arial" w:hAnsi="Arial" w:cs="Arial"/>
          <w:color w:val="000000"/>
        </w:rPr>
        <w:t>Campaigning for older people</w:t>
      </w:r>
      <w:r w:rsidRPr="007329B1">
        <w:rPr>
          <w:rFonts w:ascii="Arial" w:hAnsi="Arial" w:cs="Arial"/>
          <w:color w:val="000000"/>
        </w:rPr>
        <w:t>. London: Age UK. Available at:</w:t>
      </w:r>
      <w:r w:rsidRPr="007329B1">
        <w:rPr>
          <w:rStyle w:val="apple-converted-space"/>
          <w:rFonts w:ascii="Arial" w:hAnsi="Arial" w:cs="Arial"/>
          <w:color w:val="000000"/>
        </w:rPr>
        <w:t> </w:t>
      </w:r>
      <w:hyperlink r:id="rId9" w:history="1">
        <w:r w:rsidRPr="007329B1">
          <w:rPr>
            <w:rStyle w:val="Hyperlink"/>
            <w:rFonts w:ascii="Arial" w:hAnsi="Arial" w:cs="Arial"/>
          </w:rPr>
          <w:t>https://www.ageuk.org.uk/our-impact/campaigning/</w:t>
        </w:r>
      </w:hyperlink>
      <w:r w:rsidR="00E624A0">
        <w:rPr>
          <w:rFonts w:ascii="Arial" w:hAnsi="Arial" w:cs="Arial"/>
          <w:color w:val="000000"/>
        </w:rPr>
        <w:t xml:space="preserve">. </w:t>
      </w:r>
      <w:r w:rsidRPr="007329B1">
        <w:rPr>
          <w:rStyle w:val="apple-converted-space"/>
          <w:rFonts w:ascii="Arial" w:hAnsi="Arial" w:cs="Arial"/>
          <w:color w:val="000000"/>
        </w:rPr>
        <w:t> </w:t>
      </w:r>
      <w:r w:rsidRPr="007329B1">
        <w:rPr>
          <w:rFonts w:ascii="Arial" w:hAnsi="Arial" w:cs="Arial"/>
          <w:color w:val="000000"/>
        </w:rPr>
        <w:t>(Accessed: 1</w:t>
      </w:r>
      <w:r>
        <w:rPr>
          <w:rFonts w:ascii="Arial" w:hAnsi="Arial" w:cs="Arial"/>
          <w:color w:val="000000"/>
        </w:rPr>
        <w:t>1</w:t>
      </w:r>
      <w:r w:rsidRPr="007329B1">
        <w:rPr>
          <w:rFonts w:ascii="Arial" w:hAnsi="Arial" w:cs="Arial"/>
          <w:color w:val="000000"/>
        </w:rPr>
        <w:t xml:space="preserve"> </w:t>
      </w:r>
      <w:r>
        <w:rPr>
          <w:rFonts w:ascii="Arial" w:hAnsi="Arial" w:cs="Arial"/>
          <w:color w:val="000000"/>
        </w:rPr>
        <w:t>July</w:t>
      </w:r>
      <w:r w:rsidRPr="007329B1">
        <w:rPr>
          <w:rFonts w:ascii="Arial" w:hAnsi="Arial" w:cs="Arial"/>
          <w:color w:val="000000"/>
        </w:rPr>
        <w:t xml:space="preserve"> 2026).</w:t>
      </w:r>
    </w:p>
    <w:p w14:paraId="0BEBBCA7" w14:textId="7CB2F46D" w:rsidR="00637B5E" w:rsidRDefault="00324743" w:rsidP="007329B1">
      <w:pPr>
        <w:pStyle w:val="isselectedend"/>
        <w:rPr>
          <w:rFonts w:ascii="Arial" w:hAnsi="Arial" w:cs="Arial"/>
          <w:color w:val="000000"/>
        </w:rPr>
      </w:pPr>
      <w:r w:rsidRPr="00324743">
        <w:rPr>
          <w:rStyle w:val="Strong"/>
          <w:rFonts w:ascii="Arial" w:hAnsi="Arial" w:cs="Arial"/>
          <w:b w:val="0"/>
          <w:bCs w:val="0"/>
          <w:color w:val="000000"/>
        </w:rPr>
        <w:t>Age UK (2024)</w:t>
      </w:r>
      <w:r w:rsidRPr="00324743">
        <w:rPr>
          <w:rStyle w:val="apple-converted-space"/>
          <w:rFonts w:ascii="Arial" w:hAnsi="Arial" w:cs="Arial"/>
          <w:color w:val="000000"/>
        </w:rPr>
        <w:t> </w:t>
      </w:r>
      <w:r w:rsidRPr="00324743">
        <w:rPr>
          <w:rStyle w:val="Emphasis"/>
          <w:rFonts w:ascii="Arial" w:hAnsi="Arial" w:cs="Arial"/>
          <w:color w:val="000000"/>
        </w:rPr>
        <w:t>Health inequalities</w:t>
      </w:r>
      <w:r w:rsidRPr="00324743">
        <w:rPr>
          <w:rFonts w:ascii="Arial" w:hAnsi="Arial" w:cs="Arial"/>
          <w:color w:val="000000"/>
        </w:rPr>
        <w:t>. London: Age UK. Available at:</w:t>
      </w:r>
      <w:r w:rsidRPr="00324743">
        <w:rPr>
          <w:rStyle w:val="apple-converted-space"/>
          <w:rFonts w:ascii="Arial" w:hAnsi="Arial" w:cs="Arial"/>
          <w:color w:val="000000"/>
        </w:rPr>
        <w:t> </w:t>
      </w:r>
      <w:hyperlink r:id="rId10" w:tgtFrame="_blank" w:history="1">
        <w:r w:rsidRPr="00324743">
          <w:rPr>
            <w:rStyle w:val="Hyperlink"/>
            <w:rFonts w:ascii="Arial" w:hAnsi="Arial" w:cs="Arial"/>
          </w:rPr>
          <w:t>Age UK – Health inequalities policy position</w:t>
        </w:r>
      </w:hyperlink>
      <w:r>
        <w:rPr>
          <w:rStyle w:val="contents"/>
          <w:rFonts w:ascii="Arial" w:hAnsi="Arial" w:cs="Arial"/>
          <w:color w:val="000000"/>
        </w:rPr>
        <w:t xml:space="preserve">. </w:t>
      </w:r>
      <w:r w:rsidRPr="00324743">
        <w:rPr>
          <w:rFonts w:ascii="Arial" w:hAnsi="Arial" w:cs="Arial"/>
          <w:color w:val="000000"/>
        </w:rPr>
        <w:t>(Accessed: 14 August 2026).</w:t>
      </w:r>
    </w:p>
    <w:p w14:paraId="7A5D96F9" w14:textId="243740AB" w:rsidR="00E92CD5" w:rsidRDefault="00E92CD5" w:rsidP="007329B1">
      <w:pPr>
        <w:pStyle w:val="isselectedend"/>
        <w:rPr>
          <w:rFonts w:ascii="Arial" w:hAnsi="Arial" w:cs="Arial"/>
          <w:color w:val="000000"/>
        </w:rPr>
      </w:pPr>
      <w:r w:rsidRPr="00E92CD5">
        <w:rPr>
          <w:rFonts w:ascii="Arial" w:hAnsi="Arial" w:cs="Arial"/>
          <w:color w:val="000000"/>
        </w:rPr>
        <w:t>Alzheimer’s Society (2024)</w:t>
      </w:r>
      <w:r w:rsidRPr="00E92CD5">
        <w:rPr>
          <w:rStyle w:val="apple-converted-space"/>
          <w:rFonts w:ascii="Arial" w:hAnsi="Arial" w:cs="Arial"/>
          <w:color w:val="000000"/>
        </w:rPr>
        <w:t> </w:t>
      </w:r>
      <w:r w:rsidRPr="00E92CD5">
        <w:rPr>
          <w:rStyle w:val="Emphasis"/>
          <w:rFonts w:ascii="Arial" w:hAnsi="Arial" w:cs="Arial"/>
          <w:color w:val="000000"/>
        </w:rPr>
        <w:t>Dementia statistics</w:t>
      </w:r>
      <w:r w:rsidRPr="00E92CD5">
        <w:rPr>
          <w:rFonts w:ascii="Arial" w:hAnsi="Arial" w:cs="Arial"/>
          <w:color w:val="000000"/>
        </w:rPr>
        <w:t>. London: Alzheimer’s Society. Available at:</w:t>
      </w:r>
      <w:r w:rsidRPr="00E92CD5">
        <w:rPr>
          <w:rStyle w:val="apple-converted-space"/>
          <w:rFonts w:ascii="Arial" w:hAnsi="Arial" w:cs="Arial"/>
          <w:color w:val="000000"/>
        </w:rPr>
        <w:t> </w:t>
      </w:r>
      <w:hyperlink r:id="rId11" w:history="1">
        <w:r w:rsidRPr="00E92CD5">
          <w:rPr>
            <w:rStyle w:val="Hyperlink"/>
            <w:rFonts w:ascii="Arial" w:hAnsi="Arial" w:cs="Arial"/>
          </w:rPr>
          <w:t>https://www.alzheimers.org.uk/about-dementia/facts-figures</w:t>
        </w:r>
      </w:hyperlink>
      <w:r w:rsidRPr="00E92CD5">
        <w:rPr>
          <w:rStyle w:val="apple-converted-space"/>
          <w:rFonts w:ascii="Arial" w:hAnsi="Arial" w:cs="Arial"/>
          <w:color w:val="000000"/>
        </w:rPr>
        <w:t> </w:t>
      </w:r>
      <w:r w:rsidRPr="00E92CD5">
        <w:rPr>
          <w:rFonts w:ascii="Arial" w:hAnsi="Arial" w:cs="Arial"/>
          <w:color w:val="000000"/>
        </w:rPr>
        <w:t>(Accessed: 14 August 2026).</w:t>
      </w:r>
    </w:p>
    <w:p w14:paraId="771CC445" w14:textId="77777777" w:rsidR="00344607" w:rsidRDefault="00344607" w:rsidP="00344607">
      <w:pPr>
        <w:pStyle w:val="isselectedend"/>
        <w:rPr>
          <w:rFonts w:ascii="Arial" w:hAnsi="Arial" w:cs="Arial"/>
          <w:color w:val="000000"/>
        </w:rPr>
      </w:pPr>
      <w:r w:rsidRPr="00344607">
        <w:rPr>
          <w:rFonts w:ascii="Arial" w:hAnsi="Arial" w:cs="Arial"/>
          <w:color w:val="000000"/>
        </w:rPr>
        <w:t>Blakemore, A., Kenning, C., Mirza, N., Daker-White, G., Panagioti, M. and Waheed, W. (2018) ‘Dementia in UK South Asians: a scoping review of the literature’,</w:t>
      </w:r>
      <w:r w:rsidRPr="00344607">
        <w:rPr>
          <w:rStyle w:val="apple-converted-space"/>
          <w:rFonts w:ascii="Arial" w:hAnsi="Arial" w:cs="Arial"/>
          <w:color w:val="000000"/>
        </w:rPr>
        <w:t> </w:t>
      </w:r>
      <w:r w:rsidRPr="00344607">
        <w:rPr>
          <w:rStyle w:val="Emphasis"/>
          <w:rFonts w:ascii="Arial" w:hAnsi="Arial" w:cs="Arial"/>
          <w:color w:val="000000"/>
        </w:rPr>
        <w:t>BMJ Open</w:t>
      </w:r>
      <w:r w:rsidRPr="00344607">
        <w:rPr>
          <w:rFonts w:ascii="Arial" w:hAnsi="Arial" w:cs="Arial"/>
          <w:color w:val="000000"/>
        </w:rPr>
        <w:t>, 8(4), e020290. Available at:</w:t>
      </w:r>
      <w:r w:rsidRPr="00344607">
        <w:rPr>
          <w:rStyle w:val="apple-converted-space"/>
          <w:rFonts w:ascii="Arial" w:hAnsi="Arial" w:cs="Arial"/>
          <w:color w:val="000000"/>
        </w:rPr>
        <w:t> </w:t>
      </w:r>
      <w:hyperlink r:id="rId12" w:history="1">
        <w:r w:rsidRPr="00344607">
          <w:rPr>
            <w:rStyle w:val="Hyperlink"/>
            <w:rFonts w:ascii="Arial" w:hAnsi="Arial" w:cs="Arial"/>
          </w:rPr>
          <w:t>https://doi.org/10.1136/bmjopen-2017-020290</w:t>
        </w:r>
      </w:hyperlink>
      <w:r w:rsidRPr="00344607">
        <w:rPr>
          <w:rStyle w:val="apple-converted-space"/>
          <w:rFonts w:ascii="Arial" w:hAnsi="Arial" w:cs="Arial"/>
          <w:color w:val="000000"/>
        </w:rPr>
        <w:t> </w:t>
      </w:r>
      <w:r w:rsidRPr="00344607">
        <w:rPr>
          <w:rFonts w:ascii="Arial" w:hAnsi="Arial" w:cs="Arial"/>
          <w:color w:val="000000"/>
        </w:rPr>
        <w:t>(Accessed: 14 August 2026).</w:t>
      </w:r>
    </w:p>
    <w:p w14:paraId="5BBA8B83" w14:textId="0CF56B13" w:rsidR="00017AAB" w:rsidRPr="007D61E2" w:rsidRDefault="00017AAB" w:rsidP="00344607">
      <w:pPr>
        <w:pStyle w:val="isselectedend"/>
        <w:rPr>
          <w:rFonts w:ascii="Arial" w:hAnsi="Arial" w:cs="Arial"/>
          <w:color w:val="000000"/>
        </w:rPr>
      </w:pPr>
      <w:r w:rsidRPr="001972F5">
        <w:rPr>
          <w:rStyle w:val="Strong"/>
          <w:rFonts w:ascii="Arial" w:hAnsi="Arial" w:cs="Arial"/>
          <w:b w:val="0"/>
          <w:bCs w:val="0"/>
          <w:color w:val="000000"/>
        </w:rPr>
        <w:t>British Heart Foundation (BHF) (2026)</w:t>
      </w:r>
      <w:r w:rsidRPr="001972F5">
        <w:rPr>
          <w:rStyle w:val="apple-converted-space"/>
          <w:rFonts w:ascii="Arial" w:hAnsi="Arial" w:cs="Arial"/>
          <w:b/>
          <w:bCs/>
          <w:color w:val="000000"/>
        </w:rPr>
        <w:t> </w:t>
      </w:r>
      <w:r w:rsidRPr="007D61E2">
        <w:rPr>
          <w:rStyle w:val="Emphasis"/>
          <w:rFonts w:ascii="Arial" w:hAnsi="Arial" w:cs="Arial"/>
          <w:color w:val="000000"/>
        </w:rPr>
        <w:t>England cardiovascular disease factsheet</w:t>
      </w:r>
      <w:r w:rsidRPr="007D61E2">
        <w:rPr>
          <w:rFonts w:ascii="Arial" w:hAnsi="Arial" w:cs="Arial"/>
          <w:color w:val="000000"/>
        </w:rPr>
        <w:t>. London: British Heart Foundation.</w:t>
      </w:r>
      <w:r w:rsidRPr="007D61E2">
        <w:rPr>
          <w:rStyle w:val="apple-converted-space"/>
          <w:rFonts w:ascii="Arial" w:hAnsi="Arial" w:cs="Arial"/>
          <w:color w:val="000000"/>
        </w:rPr>
        <w:t> </w:t>
      </w:r>
      <w:hyperlink r:id="rId13" w:tgtFrame="_blank" w:history="1">
        <w:r w:rsidRPr="007D61E2">
          <w:rPr>
            <w:rStyle w:val="Hyperlink"/>
            <w:rFonts w:ascii="Arial" w:hAnsi="Arial" w:cs="Arial"/>
          </w:rPr>
          <w:t>BHF England Cardiovascular Disease Factsheet</w:t>
        </w:r>
      </w:hyperlink>
      <w:r w:rsidR="00F44D9B">
        <w:rPr>
          <w:rStyle w:val="apple-converted-space"/>
          <w:rFonts w:ascii="Arial" w:hAnsi="Arial" w:cs="Arial"/>
          <w:color w:val="000000"/>
        </w:rPr>
        <w:t xml:space="preserve">. </w:t>
      </w:r>
      <w:r w:rsidRPr="007D61E2">
        <w:rPr>
          <w:rFonts w:ascii="Arial" w:hAnsi="Arial" w:cs="Arial"/>
          <w:color w:val="000000"/>
        </w:rPr>
        <w:t>(Accessed: 14 August 2026).</w:t>
      </w:r>
    </w:p>
    <w:p w14:paraId="150EB08E" w14:textId="68F4C1B3" w:rsidR="006C6663" w:rsidRPr="006C6663" w:rsidRDefault="006C6663" w:rsidP="006C6663">
      <w:pPr>
        <w:pStyle w:val="isselectedend"/>
        <w:rPr>
          <w:rFonts w:ascii="Arial" w:hAnsi="Arial" w:cs="Arial"/>
          <w:color w:val="000000"/>
          <w:sz w:val="22"/>
          <w:szCs w:val="22"/>
        </w:rPr>
      </w:pPr>
      <w:r w:rsidRPr="006C6663">
        <w:rPr>
          <w:rFonts w:ascii="Arial" w:hAnsi="Arial" w:cs="Arial"/>
          <w:color w:val="000000"/>
          <w:sz w:val="22"/>
          <w:szCs w:val="22"/>
        </w:rPr>
        <w:t>Diabetes UK (2023)</w:t>
      </w:r>
      <w:r w:rsidRPr="006C6663">
        <w:rPr>
          <w:rStyle w:val="apple-converted-space"/>
          <w:rFonts w:ascii="Arial" w:hAnsi="Arial" w:cs="Arial"/>
          <w:color w:val="000000"/>
          <w:sz w:val="22"/>
          <w:szCs w:val="22"/>
        </w:rPr>
        <w:t> </w:t>
      </w:r>
      <w:r w:rsidRPr="006C6663">
        <w:rPr>
          <w:rStyle w:val="Emphasis"/>
          <w:rFonts w:ascii="Arial" w:hAnsi="Arial" w:cs="Arial"/>
          <w:color w:val="000000"/>
          <w:sz w:val="22"/>
          <w:szCs w:val="22"/>
        </w:rPr>
        <w:t>Tackling Inequality Commission report</w:t>
      </w:r>
      <w:r w:rsidRPr="006C6663">
        <w:rPr>
          <w:rFonts w:ascii="Arial" w:hAnsi="Arial" w:cs="Arial"/>
          <w:color w:val="000000"/>
          <w:sz w:val="22"/>
          <w:szCs w:val="22"/>
        </w:rPr>
        <w:t>. London: Diabetes UK. Available at:</w:t>
      </w:r>
      <w:r w:rsidRPr="006C6663">
        <w:rPr>
          <w:rStyle w:val="apple-converted-space"/>
          <w:rFonts w:ascii="Arial" w:hAnsi="Arial" w:cs="Arial"/>
          <w:color w:val="000000"/>
          <w:sz w:val="22"/>
          <w:szCs w:val="22"/>
        </w:rPr>
        <w:t> </w:t>
      </w:r>
      <w:hyperlink r:id="rId14" w:history="1">
        <w:r w:rsidRPr="006C6663">
          <w:rPr>
            <w:rStyle w:val="Hyperlink"/>
            <w:rFonts w:ascii="Arial" w:hAnsi="Arial" w:cs="Arial"/>
            <w:sz w:val="22"/>
            <w:szCs w:val="22"/>
          </w:rPr>
          <w:t>https://www.diabetes.org.uk/about-us/news-and-views/our-new-report-issues-recommendations-tackle-diabetes-inequality-uk</w:t>
        </w:r>
      </w:hyperlink>
      <w:r w:rsidR="00C734DC">
        <w:rPr>
          <w:rFonts w:ascii="Arial" w:hAnsi="Arial" w:cs="Arial"/>
          <w:color w:val="000000"/>
          <w:sz w:val="22"/>
          <w:szCs w:val="22"/>
        </w:rPr>
        <w:t>.</w:t>
      </w:r>
      <w:r w:rsidRPr="006C6663">
        <w:rPr>
          <w:rStyle w:val="apple-converted-space"/>
          <w:rFonts w:ascii="Arial" w:hAnsi="Arial" w:cs="Arial"/>
          <w:color w:val="000000"/>
          <w:sz w:val="22"/>
          <w:szCs w:val="22"/>
        </w:rPr>
        <w:t> </w:t>
      </w:r>
      <w:r w:rsidRPr="006C6663">
        <w:rPr>
          <w:rFonts w:ascii="Arial" w:hAnsi="Arial" w:cs="Arial"/>
          <w:color w:val="000000"/>
          <w:sz w:val="22"/>
          <w:szCs w:val="22"/>
        </w:rPr>
        <w:t>(Accessed: 1</w:t>
      </w:r>
      <w:r w:rsidR="0093713A">
        <w:rPr>
          <w:rFonts w:ascii="Arial" w:hAnsi="Arial" w:cs="Arial"/>
          <w:color w:val="000000"/>
          <w:sz w:val="22"/>
          <w:szCs w:val="22"/>
        </w:rPr>
        <w:t xml:space="preserve">2 </w:t>
      </w:r>
      <w:r w:rsidRPr="006C6663">
        <w:rPr>
          <w:rFonts w:ascii="Arial" w:hAnsi="Arial" w:cs="Arial"/>
          <w:color w:val="000000"/>
          <w:sz w:val="22"/>
          <w:szCs w:val="22"/>
        </w:rPr>
        <w:t>August 2026).</w:t>
      </w:r>
    </w:p>
    <w:p w14:paraId="6F97FB78" w14:textId="3DDC6C6E" w:rsidR="006C6663" w:rsidRPr="006C6663" w:rsidRDefault="006C6663" w:rsidP="006C6663">
      <w:pPr>
        <w:pStyle w:val="isselectedend"/>
        <w:rPr>
          <w:rFonts w:ascii="Arial" w:hAnsi="Arial" w:cs="Arial"/>
          <w:color w:val="000000"/>
          <w:sz w:val="22"/>
          <w:szCs w:val="22"/>
        </w:rPr>
      </w:pPr>
      <w:r w:rsidRPr="006C6663">
        <w:rPr>
          <w:rFonts w:ascii="Arial" w:hAnsi="Arial" w:cs="Arial"/>
          <w:color w:val="000000"/>
          <w:sz w:val="22"/>
          <w:szCs w:val="22"/>
        </w:rPr>
        <w:t>Diabetes UK (2024)</w:t>
      </w:r>
      <w:r w:rsidRPr="006C6663">
        <w:rPr>
          <w:rStyle w:val="apple-converted-space"/>
          <w:rFonts w:ascii="Arial" w:hAnsi="Arial" w:cs="Arial"/>
          <w:color w:val="000000"/>
          <w:sz w:val="22"/>
          <w:szCs w:val="22"/>
        </w:rPr>
        <w:t> </w:t>
      </w:r>
      <w:r w:rsidRPr="006C6663">
        <w:rPr>
          <w:rStyle w:val="Emphasis"/>
          <w:rFonts w:ascii="Arial" w:hAnsi="Arial" w:cs="Arial"/>
          <w:color w:val="000000"/>
          <w:sz w:val="22"/>
          <w:szCs w:val="22"/>
        </w:rPr>
        <w:t>Reverse the Trend: Reducing type 2 diabetes in young people</w:t>
      </w:r>
      <w:r w:rsidRPr="006C6663">
        <w:rPr>
          <w:rFonts w:ascii="Arial" w:hAnsi="Arial" w:cs="Arial"/>
          <w:color w:val="000000"/>
          <w:sz w:val="22"/>
          <w:szCs w:val="22"/>
        </w:rPr>
        <w:t>. London: Diabetes UK. Available at:</w:t>
      </w:r>
      <w:r w:rsidRPr="006C6663">
        <w:rPr>
          <w:rStyle w:val="apple-converted-space"/>
          <w:rFonts w:ascii="Arial" w:hAnsi="Arial" w:cs="Arial"/>
          <w:color w:val="000000"/>
          <w:sz w:val="22"/>
          <w:szCs w:val="22"/>
        </w:rPr>
        <w:t> </w:t>
      </w:r>
      <w:hyperlink r:id="rId15" w:history="1">
        <w:r w:rsidRPr="006C6663">
          <w:rPr>
            <w:rStyle w:val="Hyperlink"/>
            <w:rFonts w:ascii="Arial" w:hAnsi="Arial" w:cs="Arial"/>
            <w:sz w:val="22"/>
            <w:szCs w:val="22"/>
          </w:rPr>
          <w:t>https://www.diabetes.org.uk/about-us/our-impact/how-we-influence-change/our-work-in-parliament/reverse-the-trend-report</w:t>
        </w:r>
      </w:hyperlink>
      <w:r w:rsidR="00FE51F8">
        <w:rPr>
          <w:rFonts w:ascii="Arial" w:hAnsi="Arial" w:cs="Arial"/>
          <w:color w:val="000000"/>
          <w:sz w:val="22"/>
          <w:szCs w:val="22"/>
        </w:rPr>
        <w:t>.</w:t>
      </w:r>
      <w:r w:rsidRPr="006C6663">
        <w:rPr>
          <w:rStyle w:val="apple-converted-space"/>
          <w:rFonts w:ascii="Arial" w:hAnsi="Arial" w:cs="Arial"/>
          <w:color w:val="000000"/>
          <w:sz w:val="22"/>
          <w:szCs w:val="22"/>
        </w:rPr>
        <w:t> </w:t>
      </w:r>
      <w:r w:rsidRPr="006C6663">
        <w:rPr>
          <w:rFonts w:ascii="Arial" w:hAnsi="Arial" w:cs="Arial"/>
          <w:color w:val="000000"/>
          <w:sz w:val="22"/>
          <w:szCs w:val="22"/>
        </w:rPr>
        <w:t>(Accessed: 1</w:t>
      </w:r>
      <w:r w:rsidR="00847F01">
        <w:rPr>
          <w:rFonts w:ascii="Arial" w:hAnsi="Arial" w:cs="Arial"/>
          <w:color w:val="000000"/>
          <w:sz w:val="22"/>
          <w:szCs w:val="22"/>
        </w:rPr>
        <w:t xml:space="preserve">2 </w:t>
      </w:r>
      <w:r w:rsidRPr="006C6663">
        <w:rPr>
          <w:rFonts w:ascii="Arial" w:hAnsi="Arial" w:cs="Arial"/>
          <w:color w:val="000000"/>
          <w:sz w:val="22"/>
          <w:szCs w:val="22"/>
        </w:rPr>
        <w:t>August 2026).</w:t>
      </w:r>
    </w:p>
    <w:p w14:paraId="4A4E0C3B" w14:textId="24C6A8CC" w:rsidR="00CF2F07" w:rsidRPr="00CF2F07" w:rsidRDefault="00CF2F07" w:rsidP="00CF2F07">
      <w:pPr>
        <w:pStyle w:val="isselectedend"/>
        <w:rPr>
          <w:rFonts w:ascii="Arial" w:hAnsi="Arial" w:cs="Arial"/>
          <w:color w:val="000000"/>
        </w:rPr>
      </w:pPr>
      <w:r w:rsidRPr="00CF2F07">
        <w:rPr>
          <w:rFonts w:ascii="Arial" w:hAnsi="Arial" w:cs="Arial"/>
          <w:color w:val="000000"/>
        </w:rPr>
        <w:t>Ealing Council (2015)</w:t>
      </w:r>
      <w:r w:rsidRPr="00CF2F07">
        <w:rPr>
          <w:rStyle w:val="apple-converted-space"/>
          <w:rFonts w:ascii="Arial" w:hAnsi="Arial" w:cs="Arial"/>
          <w:color w:val="000000"/>
        </w:rPr>
        <w:t> </w:t>
      </w:r>
      <w:r w:rsidRPr="00CF2F07">
        <w:rPr>
          <w:rStyle w:val="Emphasis"/>
          <w:rFonts w:ascii="Arial" w:hAnsi="Arial" w:cs="Arial"/>
          <w:color w:val="000000"/>
        </w:rPr>
        <w:t>Dementia: Joint Strategic Needs Assessment</w:t>
      </w:r>
      <w:r w:rsidRPr="00CF2F07">
        <w:rPr>
          <w:rFonts w:ascii="Arial" w:hAnsi="Arial" w:cs="Arial"/>
          <w:color w:val="000000"/>
        </w:rPr>
        <w:t>. London: London Borough of Ealing. Available at:</w:t>
      </w:r>
      <w:r w:rsidRPr="00CF2F07">
        <w:rPr>
          <w:rStyle w:val="apple-converted-space"/>
          <w:rFonts w:ascii="Arial" w:hAnsi="Arial" w:cs="Arial"/>
          <w:color w:val="000000"/>
        </w:rPr>
        <w:t> </w:t>
      </w:r>
      <w:hyperlink r:id="rId16" w:history="1">
        <w:r w:rsidRPr="00CF2F07">
          <w:rPr>
            <w:rStyle w:val="Hyperlink"/>
            <w:rFonts w:ascii="Arial" w:hAnsi="Arial" w:cs="Arial"/>
          </w:rPr>
          <w:t>https://www.ealing.gov.uk/downloads/download/5070/dementia</w:t>
        </w:r>
      </w:hyperlink>
      <w:r w:rsidR="002074F6">
        <w:rPr>
          <w:rFonts w:ascii="Arial" w:hAnsi="Arial" w:cs="Arial"/>
          <w:color w:val="000000"/>
        </w:rPr>
        <w:t>.</w:t>
      </w:r>
      <w:r w:rsidRPr="00CF2F07">
        <w:rPr>
          <w:rStyle w:val="apple-converted-space"/>
          <w:rFonts w:ascii="Arial" w:hAnsi="Arial" w:cs="Arial"/>
          <w:color w:val="000000"/>
        </w:rPr>
        <w:t> </w:t>
      </w:r>
      <w:r w:rsidRPr="00CF2F07">
        <w:rPr>
          <w:rFonts w:ascii="Arial" w:hAnsi="Arial" w:cs="Arial"/>
          <w:color w:val="000000"/>
        </w:rPr>
        <w:t>(Accessed: 14 August 2026).</w:t>
      </w:r>
    </w:p>
    <w:p w14:paraId="56FE0F32" w14:textId="2F24AB8E" w:rsidR="00344607" w:rsidRPr="00E92CD5" w:rsidRDefault="00CF2F07" w:rsidP="00CF2F07">
      <w:pPr>
        <w:pStyle w:val="NormalWeb"/>
        <w:rPr>
          <w:rFonts w:ascii="Arial" w:hAnsi="Arial" w:cs="Arial"/>
          <w:color w:val="000000"/>
        </w:rPr>
      </w:pPr>
      <w:r w:rsidRPr="00CF2F07">
        <w:rPr>
          <w:rFonts w:ascii="Arial" w:hAnsi="Arial" w:cs="Arial"/>
          <w:color w:val="000000"/>
        </w:rPr>
        <w:t>Ealing Council (2026)</w:t>
      </w:r>
      <w:r w:rsidRPr="00CF2F07">
        <w:rPr>
          <w:rStyle w:val="apple-converted-space"/>
          <w:rFonts w:ascii="Arial" w:hAnsi="Arial" w:cs="Arial"/>
          <w:color w:val="000000"/>
        </w:rPr>
        <w:t> </w:t>
      </w:r>
      <w:r w:rsidRPr="00CF2F07">
        <w:rPr>
          <w:rStyle w:val="Emphasis"/>
          <w:rFonts w:ascii="Arial" w:hAnsi="Arial" w:cs="Arial"/>
          <w:color w:val="000000"/>
        </w:rPr>
        <w:t>Joint Strategic Needs Assessment (JSNA)</w:t>
      </w:r>
      <w:r w:rsidRPr="00CF2F07">
        <w:rPr>
          <w:rFonts w:ascii="Arial" w:hAnsi="Arial" w:cs="Arial"/>
          <w:color w:val="000000"/>
        </w:rPr>
        <w:t>. London: London Borough of Ealing. Available at:</w:t>
      </w:r>
      <w:r w:rsidRPr="00CF2F07">
        <w:rPr>
          <w:rStyle w:val="apple-converted-space"/>
          <w:rFonts w:ascii="Arial" w:hAnsi="Arial" w:cs="Arial"/>
          <w:color w:val="000000"/>
        </w:rPr>
        <w:t> </w:t>
      </w:r>
      <w:hyperlink r:id="rId17" w:history="1">
        <w:r w:rsidRPr="00CF2F07">
          <w:rPr>
            <w:rStyle w:val="Hyperlink"/>
            <w:rFonts w:ascii="Arial" w:hAnsi="Arial" w:cs="Arial"/>
          </w:rPr>
          <w:t>https://data.ealing.gov.uk/jsna/</w:t>
        </w:r>
      </w:hyperlink>
      <w:r w:rsidR="002074F6">
        <w:rPr>
          <w:rStyle w:val="apple-converted-space"/>
          <w:rFonts w:ascii="Arial" w:hAnsi="Arial" w:cs="Arial"/>
          <w:color w:val="000000"/>
        </w:rPr>
        <w:t xml:space="preserve">. </w:t>
      </w:r>
      <w:r w:rsidRPr="00CF2F07">
        <w:rPr>
          <w:rFonts w:ascii="Arial" w:hAnsi="Arial" w:cs="Arial"/>
          <w:color w:val="000000"/>
        </w:rPr>
        <w:t>(Accessed: 14 August 2026).</w:t>
      </w:r>
    </w:p>
    <w:p w14:paraId="1DA5AE24" w14:textId="0EB4C61A" w:rsidR="008D48CE" w:rsidRDefault="008D48CE" w:rsidP="007329B1">
      <w:pPr>
        <w:pStyle w:val="isselectedend"/>
        <w:rPr>
          <w:rFonts w:ascii="Arial" w:hAnsi="Arial" w:cs="Arial"/>
          <w:color w:val="000000"/>
        </w:rPr>
      </w:pPr>
      <w:r w:rsidRPr="00637B5E">
        <w:rPr>
          <w:rStyle w:val="Strong"/>
          <w:rFonts w:ascii="Arial" w:hAnsi="Arial" w:cs="Arial"/>
          <w:b w:val="0"/>
          <w:bCs w:val="0"/>
          <w:color w:val="000000"/>
        </w:rPr>
        <w:t>House of Commons Library (2023)</w:t>
      </w:r>
      <w:r w:rsidRPr="008D48CE">
        <w:rPr>
          <w:rStyle w:val="apple-converted-space"/>
          <w:rFonts w:ascii="Arial" w:hAnsi="Arial" w:cs="Arial"/>
          <w:color w:val="000000"/>
        </w:rPr>
        <w:t> </w:t>
      </w:r>
      <w:r w:rsidRPr="008D48CE">
        <w:rPr>
          <w:rStyle w:val="Emphasis"/>
          <w:rFonts w:ascii="Arial" w:hAnsi="Arial" w:cs="Arial"/>
          <w:color w:val="000000"/>
        </w:rPr>
        <w:t>Loneliness and isolation in elderly and vulnerable people</w:t>
      </w:r>
      <w:r w:rsidRPr="008D48CE">
        <w:rPr>
          <w:rFonts w:ascii="Arial" w:hAnsi="Arial" w:cs="Arial"/>
          <w:color w:val="000000"/>
        </w:rPr>
        <w:t>. London: House of Commons Library. Available at:</w:t>
      </w:r>
      <w:r w:rsidRPr="008D48CE">
        <w:rPr>
          <w:rStyle w:val="apple-converted-space"/>
          <w:rFonts w:ascii="Arial" w:hAnsi="Arial" w:cs="Arial"/>
          <w:color w:val="000000"/>
        </w:rPr>
        <w:t> </w:t>
      </w:r>
      <w:hyperlink r:id="rId18" w:tgtFrame="_blank" w:history="1">
        <w:r w:rsidRPr="008D48CE">
          <w:rPr>
            <w:rStyle w:val="Hyperlink"/>
            <w:rFonts w:ascii="Arial" w:hAnsi="Arial" w:cs="Arial"/>
          </w:rPr>
          <w:t>House of Commons Library – Loneliness and isolation</w:t>
        </w:r>
      </w:hyperlink>
      <w:r w:rsidR="00637B5E">
        <w:rPr>
          <w:rStyle w:val="contents"/>
          <w:rFonts w:ascii="Arial" w:hAnsi="Arial" w:cs="Arial"/>
          <w:color w:val="000000"/>
        </w:rPr>
        <w:t xml:space="preserve">. </w:t>
      </w:r>
      <w:r w:rsidRPr="008D48CE">
        <w:rPr>
          <w:rStyle w:val="apple-converted-space"/>
          <w:rFonts w:ascii="Arial" w:hAnsi="Arial" w:cs="Arial"/>
          <w:color w:val="000000"/>
        </w:rPr>
        <w:t> </w:t>
      </w:r>
      <w:r w:rsidRPr="008D48CE">
        <w:rPr>
          <w:rFonts w:ascii="Arial" w:hAnsi="Arial" w:cs="Arial"/>
          <w:color w:val="000000"/>
        </w:rPr>
        <w:t>(Accessed: 1</w:t>
      </w:r>
      <w:r w:rsidR="00637B5E">
        <w:rPr>
          <w:rFonts w:ascii="Arial" w:hAnsi="Arial" w:cs="Arial"/>
          <w:color w:val="000000"/>
        </w:rPr>
        <w:t>2</w:t>
      </w:r>
      <w:r w:rsidRPr="008D48CE">
        <w:rPr>
          <w:rFonts w:ascii="Arial" w:hAnsi="Arial" w:cs="Arial"/>
          <w:color w:val="000000"/>
        </w:rPr>
        <w:t xml:space="preserve"> August 2026).</w:t>
      </w:r>
    </w:p>
    <w:p w14:paraId="57D517EA" w14:textId="487D6E05" w:rsidR="0045300D" w:rsidRDefault="0045300D" w:rsidP="007329B1">
      <w:pPr>
        <w:pStyle w:val="isselectedend"/>
        <w:rPr>
          <w:rFonts w:ascii="Arial" w:hAnsi="Arial" w:cs="Arial"/>
          <w:color w:val="000000"/>
        </w:rPr>
      </w:pPr>
      <w:r w:rsidRPr="0045300D">
        <w:rPr>
          <w:rStyle w:val="Strong"/>
          <w:rFonts w:ascii="Arial" w:hAnsi="Arial" w:cs="Arial"/>
          <w:b w:val="0"/>
          <w:bCs w:val="0"/>
          <w:color w:val="000000"/>
        </w:rPr>
        <w:t>House of Commons Library (2025)</w:t>
      </w:r>
      <w:r w:rsidRPr="0045300D">
        <w:rPr>
          <w:rStyle w:val="apple-converted-space"/>
          <w:rFonts w:ascii="Arial" w:hAnsi="Arial" w:cs="Arial"/>
          <w:color w:val="000000"/>
        </w:rPr>
        <w:t> </w:t>
      </w:r>
      <w:r w:rsidRPr="0045300D">
        <w:rPr>
          <w:rStyle w:val="Emphasis"/>
          <w:rFonts w:ascii="Arial" w:hAnsi="Arial" w:cs="Arial"/>
          <w:color w:val="000000"/>
        </w:rPr>
        <w:t>The implications of population ageing for social policy</w:t>
      </w:r>
      <w:r w:rsidRPr="0045300D">
        <w:rPr>
          <w:rFonts w:ascii="Arial" w:hAnsi="Arial" w:cs="Arial"/>
          <w:color w:val="000000"/>
        </w:rPr>
        <w:t>. London: House of Commons Library. Available at:</w:t>
      </w:r>
      <w:r w:rsidRPr="0045300D">
        <w:rPr>
          <w:rStyle w:val="apple-converted-space"/>
          <w:rFonts w:ascii="Arial" w:hAnsi="Arial" w:cs="Arial"/>
          <w:color w:val="000000"/>
        </w:rPr>
        <w:t> </w:t>
      </w:r>
      <w:hyperlink r:id="rId19" w:tgtFrame="_blank" w:history="1">
        <w:r w:rsidRPr="0045300D">
          <w:rPr>
            <w:rStyle w:val="Hyperlink"/>
            <w:rFonts w:ascii="Arial" w:hAnsi="Arial" w:cs="Arial"/>
          </w:rPr>
          <w:t>House of Commons Library – Population ageing and social policy</w:t>
        </w:r>
      </w:hyperlink>
      <w:r>
        <w:rPr>
          <w:rStyle w:val="apple-converted-space"/>
          <w:rFonts w:ascii="Arial" w:hAnsi="Arial" w:cs="Arial"/>
          <w:color w:val="000000"/>
        </w:rPr>
        <w:t xml:space="preserve">. </w:t>
      </w:r>
      <w:r w:rsidRPr="0045300D">
        <w:rPr>
          <w:rFonts w:ascii="Arial" w:hAnsi="Arial" w:cs="Arial"/>
          <w:color w:val="000000"/>
        </w:rPr>
        <w:t>(Accessed: 1</w:t>
      </w:r>
      <w:r w:rsidR="00F72CF1">
        <w:rPr>
          <w:rFonts w:ascii="Arial" w:hAnsi="Arial" w:cs="Arial"/>
          <w:color w:val="000000"/>
        </w:rPr>
        <w:t>2</w:t>
      </w:r>
      <w:r w:rsidRPr="0045300D">
        <w:rPr>
          <w:rFonts w:ascii="Arial" w:hAnsi="Arial" w:cs="Arial"/>
          <w:color w:val="000000"/>
        </w:rPr>
        <w:t xml:space="preserve"> August 2026).</w:t>
      </w:r>
    </w:p>
    <w:p w14:paraId="359B53EB" w14:textId="1B228B9E" w:rsidR="002074F6" w:rsidRPr="002074F6" w:rsidRDefault="002074F6" w:rsidP="002074F6">
      <w:pPr>
        <w:pStyle w:val="isselectedend"/>
        <w:rPr>
          <w:rFonts w:ascii="Arial" w:hAnsi="Arial" w:cs="Arial"/>
          <w:color w:val="000000"/>
        </w:rPr>
      </w:pPr>
      <w:r w:rsidRPr="002074F6">
        <w:rPr>
          <w:rFonts w:ascii="Arial" w:hAnsi="Arial" w:cs="Arial"/>
          <w:color w:val="000000"/>
        </w:rPr>
        <w:t xml:space="preserve">Livingston, G., Huntley, J., Liu, K.Y., </w:t>
      </w:r>
      <w:proofErr w:type="spellStart"/>
      <w:r w:rsidRPr="002074F6">
        <w:rPr>
          <w:rFonts w:ascii="Arial" w:hAnsi="Arial" w:cs="Arial"/>
          <w:color w:val="000000"/>
        </w:rPr>
        <w:t>Costafreda</w:t>
      </w:r>
      <w:proofErr w:type="spellEnd"/>
      <w:r w:rsidRPr="002074F6">
        <w:rPr>
          <w:rFonts w:ascii="Arial" w:hAnsi="Arial" w:cs="Arial"/>
          <w:color w:val="000000"/>
        </w:rPr>
        <w:t xml:space="preserve">, S.G., </w:t>
      </w:r>
      <w:proofErr w:type="spellStart"/>
      <w:r w:rsidRPr="002074F6">
        <w:rPr>
          <w:rFonts w:ascii="Arial" w:hAnsi="Arial" w:cs="Arial"/>
          <w:color w:val="000000"/>
        </w:rPr>
        <w:t>Selbæk</w:t>
      </w:r>
      <w:proofErr w:type="spellEnd"/>
      <w:r w:rsidRPr="002074F6">
        <w:rPr>
          <w:rFonts w:ascii="Arial" w:hAnsi="Arial" w:cs="Arial"/>
          <w:color w:val="000000"/>
        </w:rPr>
        <w:t xml:space="preserve">, G., Alladi, S., Ames, D., Banerjee, S., Burns, A., </w:t>
      </w:r>
      <w:proofErr w:type="spellStart"/>
      <w:r w:rsidRPr="002074F6">
        <w:rPr>
          <w:rFonts w:ascii="Arial" w:hAnsi="Arial" w:cs="Arial"/>
          <w:color w:val="000000"/>
        </w:rPr>
        <w:t>Brayne</w:t>
      </w:r>
      <w:proofErr w:type="spellEnd"/>
      <w:r w:rsidRPr="002074F6">
        <w:rPr>
          <w:rFonts w:ascii="Arial" w:hAnsi="Arial" w:cs="Arial"/>
          <w:color w:val="000000"/>
        </w:rPr>
        <w:t xml:space="preserve">, C., Fox, N.C., Ferri, C.P., Gitlin, L.N., Howard, R., Kales, H.C., Kivimäki, M., Larson, E.B., Nakasujja, N., Rockwood, K., Samus, Q., Shirai, K., </w:t>
      </w:r>
      <w:proofErr w:type="spellStart"/>
      <w:r w:rsidRPr="002074F6">
        <w:rPr>
          <w:rFonts w:ascii="Arial" w:hAnsi="Arial" w:cs="Arial"/>
          <w:color w:val="000000"/>
        </w:rPr>
        <w:t>Singh-Manoux</w:t>
      </w:r>
      <w:proofErr w:type="spellEnd"/>
      <w:r w:rsidRPr="002074F6">
        <w:rPr>
          <w:rFonts w:ascii="Arial" w:hAnsi="Arial" w:cs="Arial"/>
          <w:color w:val="000000"/>
        </w:rPr>
        <w:t xml:space="preserve">, A., Schneider, L.S., Walsh, S., Yao, Y., </w:t>
      </w:r>
      <w:proofErr w:type="spellStart"/>
      <w:r w:rsidRPr="002074F6">
        <w:rPr>
          <w:rFonts w:ascii="Arial" w:hAnsi="Arial" w:cs="Arial"/>
          <w:color w:val="000000"/>
        </w:rPr>
        <w:t>Sommerlad</w:t>
      </w:r>
      <w:proofErr w:type="spellEnd"/>
      <w:r w:rsidRPr="002074F6">
        <w:rPr>
          <w:rFonts w:ascii="Arial" w:hAnsi="Arial" w:cs="Arial"/>
          <w:color w:val="000000"/>
        </w:rPr>
        <w:t>, A. and Mukadam, N. (2024) ‘Dementia prevention, intervention, and care: 2024 report of the Lancet standing Commission’,</w:t>
      </w:r>
      <w:r w:rsidRPr="002074F6">
        <w:rPr>
          <w:rStyle w:val="apple-converted-space"/>
          <w:rFonts w:ascii="Arial" w:hAnsi="Arial" w:cs="Arial"/>
          <w:color w:val="000000"/>
        </w:rPr>
        <w:t> </w:t>
      </w:r>
      <w:r w:rsidRPr="002074F6">
        <w:rPr>
          <w:rStyle w:val="Emphasis"/>
          <w:rFonts w:ascii="Arial" w:hAnsi="Arial" w:cs="Arial"/>
          <w:color w:val="000000"/>
        </w:rPr>
        <w:t>The Lancet</w:t>
      </w:r>
      <w:r w:rsidRPr="002074F6">
        <w:rPr>
          <w:rFonts w:ascii="Arial" w:hAnsi="Arial" w:cs="Arial"/>
          <w:color w:val="000000"/>
        </w:rPr>
        <w:t>, 404(10452), pp. 572–628. Available at:</w:t>
      </w:r>
      <w:r w:rsidRPr="002074F6">
        <w:rPr>
          <w:rStyle w:val="apple-converted-space"/>
          <w:rFonts w:ascii="Arial" w:hAnsi="Arial" w:cs="Arial"/>
          <w:color w:val="000000"/>
        </w:rPr>
        <w:t> </w:t>
      </w:r>
      <w:hyperlink r:id="rId20" w:history="1">
        <w:r w:rsidRPr="002074F6">
          <w:rPr>
            <w:rStyle w:val="Hyperlink"/>
            <w:rFonts w:ascii="Arial" w:hAnsi="Arial" w:cs="Arial"/>
          </w:rPr>
          <w:t>https://doi.org/10.1016/S0140-6736(24)01296-0</w:t>
        </w:r>
      </w:hyperlink>
      <w:r>
        <w:rPr>
          <w:rStyle w:val="apple-converted-space"/>
          <w:rFonts w:ascii="Arial" w:hAnsi="Arial" w:cs="Arial"/>
          <w:color w:val="000000"/>
        </w:rPr>
        <w:t xml:space="preserve">. </w:t>
      </w:r>
      <w:r w:rsidRPr="002074F6">
        <w:rPr>
          <w:rFonts w:ascii="Arial" w:hAnsi="Arial" w:cs="Arial"/>
          <w:color w:val="000000"/>
        </w:rPr>
        <w:t>(Accessed: 1</w:t>
      </w:r>
      <w:r>
        <w:rPr>
          <w:rFonts w:ascii="Arial" w:hAnsi="Arial" w:cs="Arial"/>
          <w:color w:val="000000"/>
        </w:rPr>
        <w:t>2</w:t>
      </w:r>
      <w:r w:rsidRPr="002074F6">
        <w:rPr>
          <w:rFonts w:ascii="Arial" w:hAnsi="Arial" w:cs="Arial"/>
          <w:color w:val="000000"/>
        </w:rPr>
        <w:t xml:space="preserve"> August 2026).</w:t>
      </w:r>
    </w:p>
    <w:p w14:paraId="3EAD77E8" w14:textId="0A1BB6A3" w:rsidR="007329B1" w:rsidRPr="007329B1" w:rsidRDefault="007329B1" w:rsidP="007329B1">
      <w:pPr>
        <w:pStyle w:val="isselectedend"/>
        <w:rPr>
          <w:rFonts w:ascii="Arial" w:hAnsi="Arial" w:cs="Arial"/>
          <w:color w:val="000000"/>
        </w:rPr>
      </w:pPr>
      <w:r w:rsidRPr="007329B1">
        <w:rPr>
          <w:rFonts w:ascii="Arial" w:hAnsi="Arial" w:cs="Arial"/>
          <w:color w:val="000000"/>
        </w:rPr>
        <w:t>Ministry of Housing, Communities and Local Government (MHCLG) (2026)</w:t>
      </w:r>
      <w:r w:rsidRPr="007329B1">
        <w:rPr>
          <w:rStyle w:val="apple-converted-space"/>
          <w:rFonts w:ascii="Arial" w:hAnsi="Arial" w:cs="Arial"/>
          <w:color w:val="000000"/>
        </w:rPr>
        <w:t> </w:t>
      </w:r>
      <w:r w:rsidRPr="007329B1">
        <w:rPr>
          <w:rStyle w:val="Emphasis"/>
          <w:rFonts w:ascii="Arial" w:hAnsi="Arial" w:cs="Arial"/>
          <w:color w:val="000000"/>
        </w:rPr>
        <w:t>English Housing Survey 2024 to 2025: Perceptions and impacts of housing quality</w:t>
      </w:r>
      <w:r w:rsidRPr="007329B1">
        <w:rPr>
          <w:rFonts w:ascii="Arial" w:hAnsi="Arial" w:cs="Arial"/>
          <w:color w:val="000000"/>
        </w:rPr>
        <w:t>. London: MHCLG. Available at:</w:t>
      </w:r>
      <w:r w:rsidRPr="007329B1">
        <w:rPr>
          <w:rStyle w:val="apple-converted-space"/>
          <w:rFonts w:ascii="Arial" w:hAnsi="Arial" w:cs="Arial"/>
          <w:color w:val="000000"/>
        </w:rPr>
        <w:t> </w:t>
      </w:r>
      <w:hyperlink r:id="rId21" w:history="1">
        <w:r w:rsidRPr="007329B1">
          <w:rPr>
            <w:rStyle w:val="Hyperlink"/>
            <w:rFonts w:ascii="Arial" w:hAnsi="Arial" w:cs="Arial"/>
          </w:rPr>
          <w:t>https://www.gov.uk/government/statistics/english-housing-survey-2024-to-2025-perceptions-and-impacts-of-housing-quality</w:t>
        </w:r>
      </w:hyperlink>
      <w:r w:rsidR="00FA0AC6">
        <w:rPr>
          <w:rStyle w:val="apple-converted-space"/>
          <w:rFonts w:ascii="Arial" w:hAnsi="Arial" w:cs="Arial"/>
          <w:color w:val="000000"/>
        </w:rPr>
        <w:t xml:space="preserve">. </w:t>
      </w:r>
      <w:r w:rsidRPr="007329B1">
        <w:rPr>
          <w:rFonts w:ascii="Arial" w:hAnsi="Arial" w:cs="Arial"/>
          <w:color w:val="000000"/>
        </w:rPr>
        <w:t>(Accessed: 13 August 2026).</w:t>
      </w:r>
    </w:p>
    <w:p w14:paraId="64821D1B" w14:textId="69EBFE6C" w:rsidR="00065A69" w:rsidRPr="00065A69" w:rsidRDefault="00065A69" w:rsidP="00065A69">
      <w:pPr>
        <w:pStyle w:val="isselectedend"/>
        <w:rPr>
          <w:rFonts w:ascii="Arial" w:hAnsi="Arial" w:cs="Arial"/>
          <w:color w:val="000000"/>
        </w:rPr>
      </w:pPr>
      <w:proofErr w:type="spellStart"/>
      <w:r w:rsidRPr="00065A69">
        <w:rPr>
          <w:rFonts w:ascii="Arial" w:hAnsi="Arial" w:cs="Arial"/>
          <w:color w:val="000000"/>
        </w:rPr>
        <w:t>Mukadam</w:t>
      </w:r>
      <w:proofErr w:type="spellEnd"/>
      <w:r w:rsidRPr="00065A69">
        <w:rPr>
          <w:rFonts w:ascii="Arial" w:hAnsi="Arial" w:cs="Arial"/>
          <w:color w:val="000000"/>
        </w:rPr>
        <w:t>, N., Lewis, G., Mueller, C., Werbeloff, N., Stewart, R. and Livingston, G. (2019) ‘Ethnic differences in cognition and age in people diagnosed with dementia: A study of electronic health records in two large mental healthcare providers’,</w:t>
      </w:r>
      <w:r w:rsidRPr="00065A69">
        <w:rPr>
          <w:rStyle w:val="apple-converted-space"/>
          <w:rFonts w:ascii="Arial" w:hAnsi="Arial" w:cs="Arial"/>
          <w:color w:val="000000"/>
        </w:rPr>
        <w:t> </w:t>
      </w:r>
      <w:r w:rsidRPr="00065A69">
        <w:rPr>
          <w:rStyle w:val="Emphasis"/>
          <w:rFonts w:ascii="Arial" w:hAnsi="Arial" w:cs="Arial"/>
          <w:color w:val="000000"/>
        </w:rPr>
        <w:t>International Journal of Geriatric Psychiatry</w:t>
      </w:r>
      <w:r w:rsidRPr="00065A69">
        <w:rPr>
          <w:rFonts w:ascii="Arial" w:hAnsi="Arial" w:cs="Arial"/>
          <w:color w:val="000000"/>
        </w:rPr>
        <w:t>, 34(3), pp. 504–510. Available at:</w:t>
      </w:r>
      <w:r w:rsidRPr="00065A69">
        <w:rPr>
          <w:rStyle w:val="apple-converted-space"/>
          <w:rFonts w:ascii="Arial" w:hAnsi="Arial" w:cs="Arial"/>
          <w:color w:val="000000"/>
        </w:rPr>
        <w:t> </w:t>
      </w:r>
      <w:hyperlink r:id="rId22" w:history="1">
        <w:r w:rsidRPr="00065A69">
          <w:rPr>
            <w:rStyle w:val="Hyperlink"/>
            <w:rFonts w:ascii="Arial" w:hAnsi="Arial" w:cs="Arial"/>
          </w:rPr>
          <w:t>https://doi.org/10.1002/gps.5036</w:t>
        </w:r>
      </w:hyperlink>
      <w:r w:rsidR="00F23D8C">
        <w:rPr>
          <w:rStyle w:val="apple-converted-space"/>
          <w:rFonts w:ascii="Arial" w:hAnsi="Arial" w:cs="Arial"/>
          <w:color w:val="000000"/>
        </w:rPr>
        <w:t xml:space="preserve">. </w:t>
      </w:r>
      <w:r w:rsidRPr="00065A69">
        <w:rPr>
          <w:rFonts w:ascii="Arial" w:hAnsi="Arial" w:cs="Arial"/>
          <w:color w:val="000000"/>
        </w:rPr>
        <w:t>(Accessed: 1</w:t>
      </w:r>
      <w:r w:rsidR="00F23D8C">
        <w:rPr>
          <w:rFonts w:ascii="Arial" w:hAnsi="Arial" w:cs="Arial"/>
          <w:color w:val="000000"/>
        </w:rPr>
        <w:t xml:space="preserve">3 </w:t>
      </w:r>
      <w:r w:rsidRPr="00065A69">
        <w:rPr>
          <w:rFonts w:ascii="Arial" w:hAnsi="Arial" w:cs="Arial"/>
          <w:color w:val="000000"/>
        </w:rPr>
        <w:t>August 2026).</w:t>
      </w:r>
    </w:p>
    <w:p w14:paraId="6EA38CEB" w14:textId="6C2F5620" w:rsidR="00065A69" w:rsidRPr="00065A69" w:rsidRDefault="00065A69" w:rsidP="00065A69">
      <w:pPr>
        <w:pStyle w:val="isselectedend"/>
        <w:rPr>
          <w:rFonts w:ascii="Arial" w:hAnsi="Arial" w:cs="Arial"/>
          <w:color w:val="000000"/>
        </w:rPr>
      </w:pPr>
      <w:r w:rsidRPr="00065A69">
        <w:rPr>
          <w:rFonts w:ascii="Arial" w:hAnsi="Arial" w:cs="Arial"/>
          <w:color w:val="000000"/>
        </w:rPr>
        <w:t xml:space="preserve">Mukadam, N., Marston, L., Lewis, G., Mathur, R., Rait, G., Livingston, G. and </w:t>
      </w:r>
      <w:proofErr w:type="spellStart"/>
      <w:r w:rsidRPr="00065A69">
        <w:rPr>
          <w:rFonts w:ascii="Arial" w:hAnsi="Arial" w:cs="Arial"/>
          <w:color w:val="000000"/>
        </w:rPr>
        <w:t>Sommerlad</w:t>
      </w:r>
      <w:proofErr w:type="spellEnd"/>
      <w:r w:rsidRPr="00065A69">
        <w:rPr>
          <w:rFonts w:ascii="Arial" w:hAnsi="Arial" w:cs="Arial"/>
          <w:color w:val="000000"/>
        </w:rPr>
        <w:t>, A. (2022) ‘Incidence, age at diagnosis and survival with dementia across ethnic groups in England: A longitudinal study using electronic health records’,</w:t>
      </w:r>
      <w:r w:rsidRPr="00065A69">
        <w:rPr>
          <w:rStyle w:val="apple-converted-space"/>
          <w:rFonts w:ascii="Arial" w:hAnsi="Arial" w:cs="Arial"/>
          <w:color w:val="000000"/>
        </w:rPr>
        <w:t> </w:t>
      </w:r>
      <w:r w:rsidRPr="00065A69">
        <w:rPr>
          <w:rStyle w:val="Emphasis"/>
          <w:rFonts w:ascii="Arial" w:hAnsi="Arial" w:cs="Arial"/>
          <w:color w:val="000000"/>
        </w:rPr>
        <w:t>Alzheimer’s &amp; Dementia</w:t>
      </w:r>
      <w:r w:rsidRPr="00065A69">
        <w:rPr>
          <w:rFonts w:ascii="Arial" w:hAnsi="Arial" w:cs="Arial"/>
          <w:color w:val="000000"/>
        </w:rPr>
        <w:t>, 19(4), pp. 1300–1307. Available at:</w:t>
      </w:r>
      <w:r w:rsidRPr="00065A69">
        <w:rPr>
          <w:rStyle w:val="apple-converted-space"/>
          <w:rFonts w:ascii="Arial" w:hAnsi="Arial" w:cs="Arial"/>
          <w:color w:val="000000"/>
        </w:rPr>
        <w:t> </w:t>
      </w:r>
      <w:hyperlink r:id="rId23" w:history="1">
        <w:r w:rsidRPr="00065A69">
          <w:rPr>
            <w:rStyle w:val="Hyperlink"/>
            <w:rFonts w:ascii="Arial" w:hAnsi="Arial" w:cs="Arial"/>
          </w:rPr>
          <w:t>https://doi.org/10.1002/alz.12774</w:t>
        </w:r>
      </w:hyperlink>
      <w:r w:rsidR="00F23D8C">
        <w:rPr>
          <w:rStyle w:val="apple-converted-space"/>
          <w:rFonts w:ascii="Arial" w:hAnsi="Arial" w:cs="Arial"/>
          <w:color w:val="000000"/>
        </w:rPr>
        <w:t xml:space="preserve">. </w:t>
      </w:r>
      <w:r w:rsidRPr="00065A69">
        <w:rPr>
          <w:rFonts w:ascii="Arial" w:hAnsi="Arial" w:cs="Arial"/>
          <w:color w:val="000000"/>
        </w:rPr>
        <w:t>(Accessed: 1</w:t>
      </w:r>
      <w:r w:rsidR="00F23D8C">
        <w:rPr>
          <w:rFonts w:ascii="Arial" w:hAnsi="Arial" w:cs="Arial"/>
          <w:color w:val="000000"/>
        </w:rPr>
        <w:t xml:space="preserve">3 </w:t>
      </w:r>
      <w:r w:rsidRPr="00065A69">
        <w:rPr>
          <w:rFonts w:ascii="Arial" w:hAnsi="Arial" w:cs="Arial"/>
          <w:color w:val="000000"/>
        </w:rPr>
        <w:t>August 2026).</w:t>
      </w:r>
    </w:p>
    <w:p w14:paraId="1FDDC38B" w14:textId="60B8F61E" w:rsidR="007329B1" w:rsidRPr="007329B1" w:rsidRDefault="007329B1" w:rsidP="007329B1">
      <w:pPr>
        <w:pStyle w:val="isselectedend"/>
        <w:rPr>
          <w:rFonts w:ascii="Arial" w:hAnsi="Arial" w:cs="Arial"/>
          <w:color w:val="000000"/>
        </w:rPr>
      </w:pPr>
      <w:r w:rsidRPr="007329B1">
        <w:rPr>
          <w:rFonts w:ascii="Arial" w:hAnsi="Arial" w:cs="Arial"/>
          <w:color w:val="000000"/>
        </w:rPr>
        <w:t>NHS England (2019)</w:t>
      </w:r>
      <w:r w:rsidRPr="007329B1">
        <w:rPr>
          <w:rStyle w:val="apple-converted-space"/>
          <w:rFonts w:ascii="Arial" w:hAnsi="Arial" w:cs="Arial"/>
          <w:color w:val="000000"/>
        </w:rPr>
        <w:t> </w:t>
      </w:r>
      <w:r w:rsidRPr="007329B1">
        <w:rPr>
          <w:rStyle w:val="Emphasis"/>
          <w:rFonts w:ascii="Arial" w:hAnsi="Arial" w:cs="Arial"/>
          <w:color w:val="000000"/>
        </w:rPr>
        <w:t>The NHS Long Term Plan</w:t>
      </w:r>
      <w:r w:rsidRPr="007329B1">
        <w:rPr>
          <w:rFonts w:ascii="Arial" w:hAnsi="Arial" w:cs="Arial"/>
          <w:color w:val="000000"/>
        </w:rPr>
        <w:t>. London: NHS England. Available at:</w:t>
      </w:r>
      <w:r w:rsidRPr="007329B1">
        <w:rPr>
          <w:rStyle w:val="apple-converted-space"/>
          <w:rFonts w:ascii="Arial" w:hAnsi="Arial" w:cs="Arial"/>
          <w:color w:val="000000"/>
        </w:rPr>
        <w:t> </w:t>
      </w:r>
      <w:hyperlink r:id="rId24" w:history="1">
        <w:r w:rsidRPr="007329B1">
          <w:rPr>
            <w:rStyle w:val="Hyperlink"/>
            <w:rFonts w:ascii="Arial" w:hAnsi="Arial" w:cs="Arial"/>
          </w:rPr>
          <w:t>https://www.longtermplan.nhs.uk/publication/nhs-long-term-plan/</w:t>
        </w:r>
      </w:hyperlink>
      <w:r w:rsidR="00FA0AC6">
        <w:rPr>
          <w:rStyle w:val="apple-converted-space"/>
          <w:rFonts w:ascii="Arial" w:hAnsi="Arial" w:cs="Arial"/>
          <w:color w:val="000000"/>
        </w:rPr>
        <w:t xml:space="preserve">. </w:t>
      </w:r>
      <w:r w:rsidRPr="007329B1">
        <w:rPr>
          <w:rFonts w:ascii="Arial" w:hAnsi="Arial" w:cs="Arial"/>
          <w:color w:val="000000"/>
        </w:rPr>
        <w:t>(Accessed: 1</w:t>
      </w:r>
      <w:r w:rsidR="00FA0AC6">
        <w:rPr>
          <w:rFonts w:ascii="Arial" w:hAnsi="Arial" w:cs="Arial"/>
          <w:color w:val="000000"/>
        </w:rPr>
        <w:t>1 July</w:t>
      </w:r>
      <w:r w:rsidRPr="007329B1">
        <w:rPr>
          <w:rFonts w:ascii="Arial" w:hAnsi="Arial" w:cs="Arial"/>
          <w:color w:val="000000"/>
        </w:rPr>
        <w:t xml:space="preserve"> 2026).</w:t>
      </w:r>
    </w:p>
    <w:p w14:paraId="19A3712F" w14:textId="0B19F06F" w:rsidR="007329B1" w:rsidRPr="007329B1" w:rsidRDefault="007329B1" w:rsidP="007329B1">
      <w:pPr>
        <w:pStyle w:val="isselectedend"/>
        <w:rPr>
          <w:rFonts w:ascii="Arial" w:hAnsi="Arial" w:cs="Arial"/>
          <w:color w:val="000000"/>
        </w:rPr>
      </w:pPr>
      <w:r w:rsidRPr="007329B1">
        <w:rPr>
          <w:rFonts w:ascii="Arial" w:hAnsi="Arial" w:cs="Arial"/>
          <w:color w:val="000000"/>
        </w:rPr>
        <w:t>NHS England (2023)</w:t>
      </w:r>
      <w:r w:rsidRPr="007329B1">
        <w:rPr>
          <w:rStyle w:val="apple-converted-space"/>
          <w:rFonts w:ascii="Arial" w:hAnsi="Arial" w:cs="Arial"/>
          <w:color w:val="000000"/>
        </w:rPr>
        <w:t> </w:t>
      </w:r>
      <w:r w:rsidRPr="007329B1">
        <w:rPr>
          <w:rStyle w:val="Emphasis"/>
          <w:rFonts w:ascii="Arial" w:hAnsi="Arial" w:cs="Arial"/>
          <w:color w:val="000000"/>
        </w:rPr>
        <w:t>Core20PLUS5 (adults): An approach to reducing healthcare inequalities</w:t>
      </w:r>
      <w:r w:rsidRPr="007329B1">
        <w:rPr>
          <w:rFonts w:ascii="Arial" w:hAnsi="Arial" w:cs="Arial"/>
          <w:color w:val="000000"/>
        </w:rPr>
        <w:t>. London: NHS England. Available at:</w:t>
      </w:r>
      <w:r w:rsidRPr="007329B1">
        <w:rPr>
          <w:rStyle w:val="apple-converted-space"/>
          <w:rFonts w:ascii="Arial" w:hAnsi="Arial" w:cs="Arial"/>
          <w:color w:val="000000"/>
        </w:rPr>
        <w:t> </w:t>
      </w:r>
      <w:hyperlink r:id="rId25" w:history="1">
        <w:r w:rsidRPr="007329B1">
          <w:rPr>
            <w:rStyle w:val="Hyperlink"/>
            <w:rFonts w:ascii="Arial" w:hAnsi="Arial" w:cs="Arial"/>
          </w:rPr>
          <w:t>https://www.england.nhs.uk/about/equality/equality-hub/national-healthcare-inequalities-improvement-programme/core20plus5/</w:t>
        </w:r>
      </w:hyperlink>
      <w:r w:rsidR="00FA0AC6">
        <w:rPr>
          <w:rStyle w:val="apple-converted-space"/>
          <w:rFonts w:ascii="Arial" w:hAnsi="Arial" w:cs="Arial"/>
          <w:color w:val="000000"/>
        </w:rPr>
        <w:t xml:space="preserve">. </w:t>
      </w:r>
      <w:r w:rsidRPr="007329B1">
        <w:rPr>
          <w:rFonts w:ascii="Arial" w:hAnsi="Arial" w:cs="Arial"/>
          <w:color w:val="000000"/>
        </w:rPr>
        <w:t>(Accessed: 13 August 2026).</w:t>
      </w:r>
    </w:p>
    <w:p w14:paraId="29034F38" w14:textId="77777777" w:rsidR="00911792" w:rsidRPr="00911792" w:rsidRDefault="00911792" w:rsidP="00911792">
      <w:pPr>
        <w:pStyle w:val="isselectedend"/>
        <w:rPr>
          <w:rFonts w:ascii="Arial" w:hAnsi="Arial" w:cs="Arial"/>
          <w:color w:val="000000"/>
        </w:rPr>
      </w:pPr>
      <w:r w:rsidRPr="00911792">
        <w:rPr>
          <w:rFonts w:ascii="Arial" w:hAnsi="Arial" w:cs="Arial"/>
          <w:color w:val="000000"/>
        </w:rPr>
        <w:t>NHS (2024)</w:t>
      </w:r>
      <w:r w:rsidRPr="00911792">
        <w:rPr>
          <w:rStyle w:val="apple-converted-space"/>
          <w:rFonts w:ascii="Arial" w:hAnsi="Arial" w:cs="Arial"/>
          <w:color w:val="000000"/>
        </w:rPr>
        <w:t> </w:t>
      </w:r>
      <w:r w:rsidRPr="00911792">
        <w:rPr>
          <w:rStyle w:val="Emphasis"/>
          <w:rFonts w:ascii="Arial" w:hAnsi="Arial" w:cs="Arial"/>
          <w:color w:val="000000"/>
        </w:rPr>
        <w:t>What is dementia?</w:t>
      </w:r>
      <w:r w:rsidRPr="00911792">
        <w:rPr>
          <w:rStyle w:val="apple-converted-space"/>
          <w:rFonts w:ascii="Arial" w:hAnsi="Arial" w:cs="Arial"/>
          <w:color w:val="000000"/>
        </w:rPr>
        <w:t> </w:t>
      </w:r>
      <w:r w:rsidRPr="00911792">
        <w:rPr>
          <w:rFonts w:ascii="Arial" w:hAnsi="Arial" w:cs="Arial"/>
          <w:color w:val="000000"/>
        </w:rPr>
        <w:t>London: NHS. Available at:</w:t>
      </w:r>
      <w:r w:rsidRPr="00911792">
        <w:rPr>
          <w:rStyle w:val="apple-converted-space"/>
          <w:rFonts w:ascii="Arial" w:hAnsi="Arial" w:cs="Arial"/>
          <w:color w:val="000000"/>
        </w:rPr>
        <w:t> </w:t>
      </w:r>
      <w:hyperlink r:id="rId26" w:history="1">
        <w:r w:rsidRPr="00911792">
          <w:rPr>
            <w:rStyle w:val="Hyperlink"/>
            <w:rFonts w:ascii="Arial" w:hAnsi="Arial" w:cs="Arial"/>
          </w:rPr>
          <w:t>https://www.nhs.uk/conditions/dementia/about-dementia/what-is-dementia/</w:t>
        </w:r>
      </w:hyperlink>
      <w:r w:rsidRPr="00911792">
        <w:rPr>
          <w:rStyle w:val="apple-converted-space"/>
          <w:rFonts w:ascii="Arial" w:hAnsi="Arial" w:cs="Arial"/>
          <w:color w:val="000000"/>
        </w:rPr>
        <w:t> </w:t>
      </w:r>
      <w:r w:rsidRPr="00911792">
        <w:rPr>
          <w:rFonts w:ascii="Arial" w:hAnsi="Arial" w:cs="Arial"/>
          <w:color w:val="000000"/>
        </w:rPr>
        <w:t>(Accessed: 14 August 2026).</w:t>
      </w:r>
    </w:p>
    <w:p w14:paraId="7F02D801" w14:textId="77777777" w:rsidR="00911792" w:rsidRPr="00911792" w:rsidRDefault="00911792" w:rsidP="00911792">
      <w:pPr>
        <w:pStyle w:val="isselectedend"/>
        <w:rPr>
          <w:rFonts w:ascii="Arial" w:hAnsi="Arial" w:cs="Arial"/>
          <w:color w:val="000000"/>
        </w:rPr>
      </w:pPr>
      <w:r w:rsidRPr="00911792">
        <w:rPr>
          <w:rFonts w:ascii="Arial" w:hAnsi="Arial" w:cs="Arial"/>
          <w:color w:val="000000"/>
        </w:rPr>
        <w:t>NHS England (2024)</w:t>
      </w:r>
      <w:r w:rsidRPr="00911792">
        <w:rPr>
          <w:rStyle w:val="apple-converted-space"/>
          <w:rFonts w:ascii="Arial" w:hAnsi="Arial" w:cs="Arial"/>
          <w:color w:val="000000"/>
        </w:rPr>
        <w:t> </w:t>
      </w:r>
      <w:r w:rsidRPr="00911792">
        <w:rPr>
          <w:rStyle w:val="Emphasis"/>
          <w:rFonts w:ascii="Arial" w:hAnsi="Arial" w:cs="Arial"/>
          <w:color w:val="000000"/>
        </w:rPr>
        <w:t>Dementia diagnoses in England at record high</w:t>
      </w:r>
      <w:r w:rsidRPr="00911792">
        <w:rPr>
          <w:rFonts w:ascii="Arial" w:hAnsi="Arial" w:cs="Arial"/>
          <w:color w:val="000000"/>
        </w:rPr>
        <w:t>. London: NHS England. Available at:</w:t>
      </w:r>
      <w:r w:rsidRPr="00911792">
        <w:rPr>
          <w:rStyle w:val="apple-converted-space"/>
          <w:rFonts w:ascii="Arial" w:hAnsi="Arial" w:cs="Arial"/>
          <w:color w:val="000000"/>
        </w:rPr>
        <w:t> </w:t>
      </w:r>
      <w:hyperlink r:id="rId27" w:history="1">
        <w:r w:rsidRPr="00911792">
          <w:rPr>
            <w:rStyle w:val="Hyperlink"/>
            <w:rFonts w:ascii="Arial" w:hAnsi="Arial" w:cs="Arial"/>
          </w:rPr>
          <w:t>https://www.england.nhs.uk/2024/07/dementia-diagnoses-in-england-at-record-high/</w:t>
        </w:r>
      </w:hyperlink>
      <w:r w:rsidRPr="00911792">
        <w:rPr>
          <w:rStyle w:val="apple-converted-space"/>
          <w:rFonts w:ascii="Arial" w:hAnsi="Arial" w:cs="Arial"/>
          <w:color w:val="000000"/>
        </w:rPr>
        <w:t> </w:t>
      </w:r>
      <w:r w:rsidRPr="00911792">
        <w:rPr>
          <w:rFonts w:ascii="Arial" w:hAnsi="Arial" w:cs="Arial"/>
          <w:color w:val="000000"/>
        </w:rPr>
        <w:t>(Accessed: 14 August 2026).</w:t>
      </w:r>
    </w:p>
    <w:p w14:paraId="2E39C8B4" w14:textId="6375F269" w:rsidR="007329B1" w:rsidRPr="007329B1" w:rsidRDefault="007329B1" w:rsidP="007329B1">
      <w:pPr>
        <w:pStyle w:val="isselectedend"/>
        <w:rPr>
          <w:rFonts w:ascii="Arial" w:hAnsi="Arial" w:cs="Arial"/>
          <w:color w:val="000000"/>
        </w:rPr>
      </w:pPr>
      <w:r w:rsidRPr="007329B1">
        <w:rPr>
          <w:rFonts w:ascii="Arial" w:hAnsi="Arial" w:cs="Arial"/>
          <w:color w:val="000000"/>
        </w:rPr>
        <w:t>NHS England (2026)</w:t>
      </w:r>
      <w:r w:rsidRPr="007329B1">
        <w:rPr>
          <w:rStyle w:val="apple-converted-space"/>
          <w:rFonts w:ascii="Arial" w:hAnsi="Arial" w:cs="Arial"/>
          <w:color w:val="000000"/>
        </w:rPr>
        <w:t> </w:t>
      </w:r>
      <w:r w:rsidRPr="007329B1">
        <w:rPr>
          <w:rStyle w:val="Emphasis"/>
          <w:rFonts w:ascii="Arial" w:hAnsi="Arial" w:cs="Arial"/>
          <w:color w:val="000000"/>
        </w:rPr>
        <w:t>What are healthcare inequalities?</w:t>
      </w:r>
      <w:r w:rsidRPr="007329B1">
        <w:rPr>
          <w:rStyle w:val="apple-converted-space"/>
          <w:rFonts w:ascii="Arial" w:hAnsi="Arial" w:cs="Arial"/>
          <w:color w:val="000000"/>
        </w:rPr>
        <w:t> </w:t>
      </w:r>
      <w:r w:rsidRPr="007329B1">
        <w:rPr>
          <w:rFonts w:ascii="Arial" w:hAnsi="Arial" w:cs="Arial"/>
          <w:color w:val="000000"/>
        </w:rPr>
        <w:t>London: NHS England. Available at:</w:t>
      </w:r>
      <w:r w:rsidRPr="007329B1">
        <w:rPr>
          <w:rStyle w:val="apple-converted-space"/>
          <w:rFonts w:ascii="Arial" w:hAnsi="Arial" w:cs="Arial"/>
          <w:color w:val="000000"/>
        </w:rPr>
        <w:t> </w:t>
      </w:r>
      <w:hyperlink r:id="rId28" w:history="1">
        <w:r w:rsidRPr="007329B1">
          <w:rPr>
            <w:rStyle w:val="Hyperlink"/>
            <w:rFonts w:ascii="Arial" w:hAnsi="Arial" w:cs="Arial"/>
          </w:rPr>
          <w:t>https://www.england.nhs.uk/about/equality/equality-hub/resources/what-are-healthcare-inequalities/</w:t>
        </w:r>
      </w:hyperlink>
      <w:r w:rsidR="00FA0AC6">
        <w:rPr>
          <w:rFonts w:ascii="Arial" w:hAnsi="Arial" w:cs="Arial"/>
          <w:color w:val="000000"/>
        </w:rPr>
        <w:t>.</w:t>
      </w:r>
      <w:r w:rsidRPr="007329B1">
        <w:rPr>
          <w:rStyle w:val="apple-converted-space"/>
          <w:rFonts w:ascii="Arial" w:hAnsi="Arial" w:cs="Arial"/>
          <w:color w:val="000000"/>
        </w:rPr>
        <w:t> </w:t>
      </w:r>
      <w:r w:rsidRPr="007329B1">
        <w:rPr>
          <w:rFonts w:ascii="Arial" w:hAnsi="Arial" w:cs="Arial"/>
          <w:color w:val="000000"/>
        </w:rPr>
        <w:t>(Accessed: 1</w:t>
      </w:r>
      <w:r w:rsidR="00FA0AC6">
        <w:rPr>
          <w:rFonts w:ascii="Arial" w:hAnsi="Arial" w:cs="Arial"/>
          <w:color w:val="000000"/>
        </w:rPr>
        <w:t>2 July</w:t>
      </w:r>
      <w:r w:rsidRPr="007329B1">
        <w:rPr>
          <w:rFonts w:ascii="Arial" w:hAnsi="Arial" w:cs="Arial"/>
          <w:color w:val="000000"/>
        </w:rPr>
        <w:t xml:space="preserve"> 2026).</w:t>
      </w:r>
    </w:p>
    <w:p w14:paraId="5539770F" w14:textId="2C73C36E" w:rsidR="000435B0" w:rsidRPr="000435B0" w:rsidRDefault="000435B0" w:rsidP="007329B1">
      <w:pPr>
        <w:pStyle w:val="isselectedend"/>
        <w:rPr>
          <w:rFonts w:ascii="Arial" w:hAnsi="Arial" w:cs="Arial"/>
          <w:color w:val="000000"/>
        </w:rPr>
      </w:pPr>
      <w:r w:rsidRPr="000435B0">
        <w:rPr>
          <w:rFonts w:ascii="Arial" w:hAnsi="Arial" w:cs="Arial"/>
          <w:color w:val="000000"/>
        </w:rPr>
        <w:t>National Institute for Health and Care Excellence (NICE) (2018)</w:t>
      </w:r>
      <w:r w:rsidRPr="000435B0">
        <w:rPr>
          <w:rStyle w:val="apple-converted-space"/>
          <w:rFonts w:ascii="Arial" w:hAnsi="Arial" w:cs="Arial"/>
          <w:color w:val="000000"/>
        </w:rPr>
        <w:t> </w:t>
      </w:r>
      <w:r w:rsidRPr="000435B0">
        <w:rPr>
          <w:rStyle w:val="Emphasis"/>
          <w:rFonts w:ascii="Arial" w:hAnsi="Arial" w:cs="Arial"/>
          <w:color w:val="000000"/>
        </w:rPr>
        <w:t>Dementia: assessment, management and support for people living with dementia and their carers (NG97)</w:t>
      </w:r>
      <w:r w:rsidRPr="000435B0">
        <w:rPr>
          <w:rFonts w:ascii="Arial" w:hAnsi="Arial" w:cs="Arial"/>
          <w:color w:val="000000"/>
        </w:rPr>
        <w:t>. London: NICE. Available at:</w:t>
      </w:r>
      <w:r w:rsidRPr="000435B0">
        <w:rPr>
          <w:rStyle w:val="apple-converted-space"/>
          <w:rFonts w:ascii="Arial" w:hAnsi="Arial" w:cs="Arial"/>
          <w:color w:val="000000"/>
        </w:rPr>
        <w:t> </w:t>
      </w:r>
      <w:hyperlink r:id="rId29" w:history="1">
        <w:r w:rsidRPr="000435B0">
          <w:rPr>
            <w:rStyle w:val="Hyperlink"/>
            <w:rFonts w:ascii="Arial" w:hAnsi="Arial" w:cs="Arial"/>
          </w:rPr>
          <w:t>https://www.nice.org.uk/guidance/ng97</w:t>
        </w:r>
      </w:hyperlink>
      <w:r>
        <w:rPr>
          <w:rFonts w:ascii="Arial" w:hAnsi="Arial" w:cs="Arial"/>
        </w:rPr>
        <w:t>.</w:t>
      </w:r>
      <w:r w:rsidRPr="000435B0">
        <w:rPr>
          <w:rStyle w:val="apple-converted-space"/>
          <w:rFonts w:ascii="Arial" w:hAnsi="Arial" w:cs="Arial"/>
          <w:color w:val="000000"/>
        </w:rPr>
        <w:t> </w:t>
      </w:r>
      <w:r w:rsidRPr="000435B0">
        <w:rPr>
          <w:rFonts w:ascii="Arial" w:hAnsi="Arial" w:cs="Arial"/>
          <w:color w:val="000000"/>
        </w:rPr>
        <w:t>(Accessed: 14 August 2026).</w:t>
      </w:r>
    </w:p>
    <w:p w14:paraId="4CB36079" w14:textId="52BE5E33" w:rsidR="002246CE" w:rsidRDefault="002246CE" w:rsidP="007329B1">
      <w:pPr>
        <w:pStyle w:val="isselectedend"/>
        <w:rPr>
          <w:rFonts w:ascii="Arial" w:hAnsi="Arial" w:cs="Arial"/>
          <w:color w:val="000000"/>
        </w:rPr>
      </w:pPr>
      <w:r w:rsidRPr="002246CE">
        <w:rPr>
          <w:rFonts w:ascii="Arial" w:hAnsi="Arial" w:cs="Arial"/>
          <w:color w:val="000000"/>
        </w:rPr>
        <w:t>National Institute for Health and Care Excellence (NICE) (2022)</w:t>
      </w:r>
      <w:r w:rsidRPr="002246CE">
        <w:rPr>
          <w:rStyle w:val="apple-converted-space"/>
          <w:rFonts w:ascii="Arial" w:hAnsi="Arial" w:cs="Arial"/>
          <w:color w:val="000000"/>
        </w:rPr>
        <w:t> </w:t>
      </w:r>
      <w:r w:rsidRPr="002246CE">
        <w:rPr>
          <w:rStyle w:val="Emphasis"/>
          <w:rFonts w:ascii="Arial" w:hAnsi="Arial" w:cs="Arial"/>
          <w:color w:val="000000"/>
        </w:rPr>
        <w:t>Type 2 diabetes in adults: management (NG28)</w:t>
      </w:r>
      <w:r w:rsidRPr="002246CE">
        <w:rPr>
          <w:rFonts w:ascii="Arial" w:hAnsi="Arial" w:cs="Arial"/>
          <w:color w:val="000000"/>
        </w:rPr>
        <w:t>. London: NICE. Available at:</w:t>
      </w:r>
      <w:r w:rsidRPr="002246CE">
        <w:rPr>
          <w:rStyle w:val="apple-converted-space"/>
          <w:rFonts w:ascii="Arial" w:hAnsi="Arial" w:cs="Arial"/>
          <w:color w:val="000000"/>
        </w:rPr>
        <w:t> </w:t>
      </w:r>
      <w:hyperlink r:id="rId30" w:history="1">
        <w:r w:rsidRPr="002246CE">
          <w:rPr>
            <w:rStyle w:val="Hyperlink"/>
            <w:rFonts w:ascii="Arial" w:hAnsi="Arial" w:cs="Arial"/>
          </w:rPr>
          <w:t>https://www.nice.org.uk/guidance/ng28</w:t>
        </w:r>
      </w:hyperlink>
      <w:r w:rsidR="001822D0">
        <w:rPr>
          <w:rFonts w:ascii="Arial" w:hAnsi="Arial" w:cs="Arial"/>
          <w:color w:val="000000"/>
        </w:rPr>
        <w:t>.</w:t>
      </w:r>
      <w:r w:rsidRPr="002246CE">
        <w:rPr>
          <w:rStyle w:val="apple-converted-space"/>
          <w:rFonts w:ascii="Arial" w:hAnsi="Arial" w:cs="Arial"/>
          <w:color w:val="000000"/>
        </w:rPr>
        <w:t> </w:t>
      </w:r>
      <w:r w:rsidRPr="002246CE">
        <w:rPr>
          <w:rFonts w:ascii="Arial" w:hAnsi="Arial" w:cs="Arial"/>
          <w:color w:val="000000"/>
        </w:rPr>
        <w:t>(Accessed: 1</w:t>
      </w:r>
      <w:r w:rsidR="00A158D6">
        <w:rPr>
          <w:rFonts w:ascii="Arial" w:hAnsi="Arial" w:cs="Arial"/>
          <w:color w:val="000000"/>
        </w:rPr>
        <w:t>2</w:t>
      </w:r>
      <w:r w:rsidRPr="002246CE">
        <w:rPr>
          <w:rFonts w:ascii="Arial" w:hAnsi="Arial" w:cs="Arial"/>
          <w:color w:val="000000"/>
        </w:rPr>
        <w:t xml:space="preserve"> August 2026).</w:t>
      </w:r>
    </w:p>
    <w:p w14:paraId="79D576CE" w14:textId="220FA180" w:rsidR="007329B1" w:rsidRPr="007329B1" w:rsidRDefault="007329B1" w:rsidP="007329B1">
      <w:pPr>
        <w:pStyle w:val="isselectedend"/>
        <w:rPr>
          <w:rFonts w:ascii="Arial" w:hAnsi="Arial" w:cs="Arial"/>
          <w:color w:val="000000"/>
        </w:rPr>
      </w:pPr>
      <w:r w:rsidRPr="007329B1">
        <w:rPr>
          <w:rFonts w:ascii="Arial" w:hAnsi="Arial" w:cs="Arial"/>
          <w:color w:val="000000"/>
        </w:rPr>
        <w:t>Office for National Statistics (ONS) (2022a)</w:t>
      </w:r>
      <w:r w:rsidRPr="007329B1">
        <w:rPr>
          <w:rStyle w:val="apple-converted-space"/>
          <w:rFonts w:ascii="Arial" w:hAnsi="Arial" w:cs="Arial"/>
          <w:color w:val="000000"/>
        </w:rPr>
        <w:t> </w:t>
      </w:r>
      <w:r w:rsidRPr="007329B1">
        <w:rPr>
          <w:rStyle w:val="Emphasis"/>
          <w:rFonts w:ascii="Arial" w:hAnsi="Arial" w:cs="Arial"/>
          <w:color w:val="000000"/>
        </w:rPr>
        <w:t>Cost of living and depression in adults, Great Britain</w:t>
      </w:r>
      <w:r w:rsidRPr="007329B1">
        <w:rPr>
          <w:rFonts w:ascii="Arial" w:hAnsi="Arial" w:cs="Arial"/>
          <w:color w:val="000000"/>
        </w:rPr>
        <w:t>. Newport: Office for National Statistics. Available at:</w:t>
      </w:r>
      <w:r w:rsidRPr="007329B1">
        <w:rPr>
          <w:rStyle w:val="apple-converted-space"/>
          <w:rFonts w:ascii="Arial" w:hAnsi="Arial" w:cs="Arial"/>
          <w:color w:val="000000"/>
        </w:rPr>
        <w:t> </w:t>
      </w:r>
      <w:hyperlink r:id="rId31" w:history="1">
        <w:r w:rsidRPr="007329B1">
          <w:rPr>
            <w:rStyle w:val="Hyperlink"/>
            <w:rFonts w:ascii="Arial" w:hAnsi="Arial" w:cs="Arial"/>
          </w:rPr>
          <w:t>https://www.ons.gov.uk/peoplepopulationandcommunity/healthandsocialcare/mentalhealth/articles/costoflivinganddepressioninadultsgreatbritain/29septemberto23october2022</w:t>
        </w:r>
      </w:hyperlink>
      <w:r w:rsidR="00FA0AC6">
        <w:rPr>
          <w:rFonts w:ascii="Arial" w:hAnsi="Arial" w:cs="Arial"/>
          <w:color w:val="000000"/>
        </w:rPr>
        <w:t xml:space="preserve">. </w:t>
      </w:r>
      <w:r w:rsidRPr="007329B1">
        <w:rPr>
          <w:rFonts w:ascii="Arial" w:hAnsi="Arial" w:cs="Arial"/>
          <w:color w:val="000000"/>
        </w:rPr>
        <w:t>(Accessed: 13 August 2026).</w:t>
      </w:r>
    </w:p>
    <w:p w14:paraId="04E89336" w14:textId="7924893D" w:rsidR="002F24C4" w:rsidRPr="00F00957" w:rsidRDefault="00F00957" w:rsidP="007329B1">
      <w:pPr>
        <w:pStyle w:val="isselectedend"/>
        <w:rPr>
          <w:rFonts w:ascii="Arial" w:hAnsi="Arial" w:cs="Arial"/>
          <w:color w:val="000000"/>
        </w:rPr>
      </w:pPr>
      <w:r w:rsidRPr="00F00957">
        <w:rPr>
          <w:rFonts w:ascii="Arial" w:hAnsi="Arial" w:cs="Arial"/>
          <w:color w:val="000000"/>
        </w:rPr>
        <w:t>Office for Health Improvement and Disparities (OHID) (2022)</w:t>
      </w:r>
      <w:r w:rsidRPr="00F00957">
        <w:rPr>
          <w:rStyle w:val="apple-converted-space"/>
          <w:rFonts w:ascii="Arial" w:hAnsi="Arial" w:cs="Arial"/>
          <w:color w:val="000000"/>
        </w:rPr>
        <w:t> </w:t>
      </w:r>
      <w:r w:rsidRPr="00F00957">
        <w:rPr>
          <w:rStyle w:val="Emphasis"/>
          <w:rFonts w:ascii="Arial" w:hAnsi="Arial" w:cs="Arial"/>
          <w:color w:val="000000"/>
        </w:rPr>
        <w:t>Cardiovascular disease profiles</w:t>
      </w:r>
      <w:r w:rsidRPr="00F00957">
        <w:rPr>
          <w:rFonts w:ascii="Arial" w:hAnsi="Arial" w:cs="Arial"/>
          <w:color w:val="000000"/>
        </w:rPr>
        <w:t>. London: Department of Health and Social Care. Available at:</w:t>
      </w:r>
      <w:r w:rsidRPr="00F00957">
        <w:rPr>
          <w:rStyle w:val="apple-converted-space"/>
          <w:rFonts w:ascii="Arial" w:hAnsi="Arial" w:cs="Arial"/>
          <w:color w:val="000000"/>
        </w:rPr>
        <w:t> </w:t>
      </w:r>
      <w:hyperlink r:id="rId32" w:history="1">
        <w:r w:rsidRPr="00F00957">
          <w:rPr>
            <w:rStyle w:val="Hyperlink"/>
            <w:rFonts w:ascii="Arial" w:hAnsi="Arial" w:cs="Arial"/>
          </w:rPr>
          <w:t>https://www.gov.uk/government/statistics/cardiovascular-disease-profiles-may-2022-update</w:t>
        </w:r>
      </w:hyperlink>
      <w:r w:rsidR="00F24B2C">
        <w:rPr>
          <w:rFonts w:ascii="Arial" w:hAnsi="Arial" w:cs="Arial"/>
        </w:rPr>
        <w:t>.</w:t>
      </w:r>
      <w:r w:rsidR="008B0DCF">
        <w:rPr>
          <w:rFonts w:ascii="Arial" w:hAnsi="Arial" w:cs="Arial"/>
        </w:rPr>
        <w:t xml:space="preserve"> </w:t>
      </w:r>
      <w:r w:rsidRPr="00F00957">
        <w:rPr>
          <w:rStyle w:val="apple-converted-space"/>
          <w:rFonts w:ascii="Arial" w:hAnsi="Arial" w:cs="Arial"/>
          <w:color w:val="000000"/>
        </w:rPr>
        <w:t> </w:t>
      </w:r>
      <w:r w:rsidRPr="00F00957">
        <w:rPr>
          <w:rFonts w:ascii="Arial" w:hAnsi="Arial" w:cs="Arial"/>
          <w:color w:val="000000"/>
        </w:rPr>
        <w:t>(Accessed: 1</w:t>
      </w:r>
      <w:r w:rsidR="00AA34AA">
        <w:rPr>
          <w:rFonts w:ascii="Arial" w:hAnsi="Arial" w:cs="Arial"/>
          <w:color w:val="000000"/>
        </w:rPr>
        <w:t>2</w:t>
      </w:r>
      <w:r w:rsidRPr="00F00957">
        <w:rPr>
          <w:rFonts w:ascii="Arial" w:hAnsi="Arial" w:cs="Arial"/>
          <w:color w:val="000000"/>
        </w:rPr>
        <w:t xml:space="preserve"> August 2026).</w:t>
      </w:r>
    </w:p>
    <w:p w14:paraId="7AD77E6F" w14:textId="28E56F38" w:rsidR="00014FD7" w:rsidRPr="00014FD7" w:rsidRDefault="00014FD7" w:rsidP="00014FD7">
      <w:pPr>
        <w:pStyle w:val="isselectedend"/>
        <w:rPr>
          <w:rFonts w:ascii="Arial" w:hAnsi="Arial" w:cs="Arial"/>
          <w:color w:val="000000"/>
        </w:rPr>
      </w:pPr>
      <w:r w:rsidRPr="00014FD7">
        <w:rPr>
          <w:rFonts w:ascii="Arial" w:hAnsi="Arial" w:cs="Arial"/>
          <w:color w:val="000000"/>
        </w:rPr>
        <w:t>Office for Health Improvement and Disparities (OHID) (2026)</w:t>
      </w:r>
      <w:r w:rsidRPr="00014FD7">
        <w:rPr>
          <w:rStyle w:val="apple-converted-space"/>
          <w:rFonts w:ascii="Arial" w:hAnsi="Arial" w:cs="Arial"/>
          <w:color w:val="000000"/>
        </w:rPr>
        <w:t> </w:t>
      </w:r>
      <w:r w:rsidRPr="00014FD7">
        <w:rPr>
          <w:rStyle w:val="Emphasis"/>
          <w:rFonts w:ascii="Arial" w:hAnsi="Arial" w:cs="Arial"/>
          <w:color w:val="000000"/>
        </w:rPr>
        <w:t>Dementia profile</w:t>
      </w:r>
      <w:r w:rsidRPr="00014FD7">
        <w:rPr>
          <w:rFonts w:ascii="Arial" w:hAnsi="Arial" w:cs="Arial"/>
          <w:color w:val="000000"/>
        </w:rPr>
        <w:t>. Fingertips Public Health Profiles. London: Department of Health and Social Care. Available at:</w:t>
      </w:r>
      <w:r w:rsidRPr="00014FD7">
        <w:rPr>
          <w:rStyle w:val="apple-converted-space"/>
          <w:rFonts w:ascii="Arial" w:hAnsi="Arial" w:cs="Arial"/>
          <w:color w:val="000000"/>
        </w:rPr>
        <w:t> </w:t>
      </w:r>
      <w:hyperlink r:id="rId33" w:history="1">
        <w:r w:rsidRPr="00014FD7">
          <w:rPr>
            <w:rStyle w:val="Hyperlink"/>
            <w:rFonts w:ascii="Arial" w:hAnsi="Arial" w:cs="Arial"/>
          </w:rPr>
          <w:t>https://fingertips.phe.org.uk/profile/dementia</w:t>
        </w:r>
      </w:hyperlink>
      <w:r>
        <w:rPr>
          <w:rStyle w:val="apple-converted-space"/>
          <w:rFonts w:ascii="Arial" w:hAnsi="Arial" w:cs="Arial"/>
          <w:color w:val="000000"/>
        </w:rPr>
        <w:t xml:space="preserve">. </w:t>
      </w:r>
      <w:r w:rsidRPr="00014FD7">
        <w:rPr>
          <w:rFonts w:ascii="Arial" w:hAnsi="Arial" w:cs="Arial"/>
          <w:color w:val="000000"/>
        </w:rPr>
        <w:t>(Accessed: 14 August 2026).</w:t>
      </w:r>
    </w:p>
    <w:p w14:paraId="53D53A0D" w14:textId="2CCCD3EB" w:rsidR="00B10988" w:rsidRPr="00B10988" w:rsidRDefault="00B10988" w:rsidP="00014FD7">
      <w:pPr>
        <w:pStyle w:val="isselectedend"/>
        <w:rPr>
          <w:rFonts w:ascii="Arial" w:hAnsi="Arial" w:cs="Arial"/>
          <w:color w:val="000000"/>
        </w:rPr>
      </w:pPr>
      <w:r w:rsidRPr="00B10988">
        <w:rPr>
          <w:rFonts w:ascii="Arial" w:hAnsi="Arial" w:cs="Arial"/>
          <w:color w:val="000000"/>
        </w:rPr>
        <w:t>Office for National Statistics (ONS) (2024)</w:t>
      </w:r>
      <w:r w:rsidRPr="00B10988">
        <w:rPr>
          <w:rStyle w:val="apple-converted-space"/>
          <w:rFonts w:ascii="Arial" w:hAnsi="Arial" w:cs="Arial"/>
          <w:color w:val="000000"/>
        </w:rPr>
        <w:t> </w:t>
      </w:r>
      <w:r w:rsidRPr="00B10988">
        <w:rPr>
          <w:rStyle w:val="Emphasis"/>
          <w:rFonts w:ascii="Arial" w:hAnsi="Arial" w:cs="Arial"/>
          <w:color w:val="000000"/>
        </w:rPr>
        <w:t>Risk factors for pre-diabetes and undiagnosed type 2 diabetes in England: 2013 to 2019</w:t>
      </w:r>
      <w:r w:rsidRPr="00B10988">
        <w:rPr>
          <w:rFonts w:ascii="Arial" w:hAnsi="Arial" w:cs="Arial"/>
          <w:color w:val="000000"/>
        </w:rPr>
        <w:t>. Newport: Office for National Statistics. Availabl</w:t>
      </w:r>
      <w:r w:rsidR="00EF0879">
        <w:rPr>
          <w:rFonts w:ascii="Arial" w:hAnsi="Arial" w:cs="Arial"/>
          <w:color w:val="000000"/>
        </w:rPr>
        <w:t xml:space="preserve">e </w:t>
      </w:r>
      <w:r w:rsidRPr="00B10988">
        <w:rPr>
          <w:rFonts w:ascii="Arial" w:hAnsi="Arial" w:cs="Arial"/>
          <w:color w:val="000000"/>
        </w:rPr>
        <w:t>at:</w:t>
      </w:r>
      <w:r w:rsidRPr="00B10988">
        <w:rPr>
          <w:rStyle w:val="apple-converted-space"/>
          <w:rFonts w:ascii="Arial" w:hAnsi="Arial" w:cs="Arial"/>
          <w:color w:val="000000"/>
        </w:rPr>
        <w:t> </w:t>
      </w:r>
      <w:hyperlink r:id="rId34" w:history="1">
        <w:r w:rsidRPr="00B10988">
          <w:rPr>
            <w:rStyle w:val="Hyperlink"/>
            <w:rFonts w:ascii="Arial" w:hAnsi="Arial" w:cs="Arial"/>
          </w:rPr>
          <w:t>https://www.ons.gov.uk/peoplepopulationandcommunity/healthandsocialcare/healthinequalities/bulletins/riskfactorsforprediabetesandundiagnosedtype2diabetesinengland/2013to2019</w:t>
        </w:r>
      </w:hyperlink>
      <w:r w:rsidRPr="00B10988">
        <w:rPr>
          <w:rFonts w:ascii="Arial" w:hAnsi="Arial" w:cs="Arial"/>
          <w:color w:val="000000"/>
        </w:rPr>
        <w:t>(Accessed: 1</w:t>
      </w:r>
      <w:r w:rsidR="00A00C07">
        <w:rPr>
          <w:rFonts w:ascii="Arial" w:hAnsi="Arial" w:cs="Arial"/>
          <w:color w:val="000000"/>
        </w:rPr>
        <w:t>2</w:t>
      </w:r>
      <w:r w:rsidRPr="00B10988">
        <w:rPr>
          <w:rFonts w:ascii="Arial" w:hAnsi="Arial" w:cs="Arial"/>
          <w:color w:val="000000"/>
        </w:rPr>
        <w:t xml:space="preserve"> August 2026).</w:t>
      </w:r>
    </w:p>
    <w:p w14:paraId="04CD933A" w14:textId="68710B8E" w:rsidR="002C05B9" w:rsidRPr="002C05B9" w:rsidRDefault="002C05B9" w:rsidP="00014FD7">
      <w:pPr>
        <w:pStyle w:val="isselectedend"/>
        <w:rPr>
          <w:rFonts w:ascii="Arial" w:hAnsi="Arial" w:cs="Arial"/>
          <w:color w:val="000000"/>
        </w:rPr>
      </w:pPr>
      <w:r w:rsidRPr="002C05B9">
        <w:rPr>
          <w:rFonts w:ascii="Arial" w:hAnsi="Arial" w:cs="Arial"/>
          <w:color w:val="000000"/>
        </w:rPr>
        <w:t>Office for National Statistics (ONS) (2024)</w:t>
      </w:r>
      <w:r w:rsidRPr="002C05B9">
        <w:rPr>
          <w:rStyle w:val="apple-converted-space"/>
          <w:rFonts w:ascii="Arial" w:hAnsi="Arial" w:cs="Arial"/>
          <w:color w:val="000000"/>
        </w:rPr>
        <w:t> </w:t>
      </w:r>
      <w:r w:rsidRPr="002C05B9">
        <w:rPr>
          <w:rStyle w:val="Emphasis"/>
          <w:rFonts w:ascii="Arial" w:hAnsi="Arial" w:cs="Arial"/>
          <w:color w:val="000000"/>
        </w:rPr>
        <w:t>Risk factors for pre-diabetes and undiagnosed type 2 diabetes in England: 2013 to 2019</w:t>
      </w:r>
      <w:r w:rsidRPr="002C05B9">
        <w:rPr>
          <w:rFonts w:ascii="Arial" w:hAnsi="Arial" w:cs="Arial"/>
          <w:color w:val="000000"/>
        </w:rPr>
        <w:t>. Newport: Office for National Statistics.</w:t>
      </w:r>
      <w:r w:rsidRPr="002C05B9">
        <w:rPr>
          <w:rStyle w:val="apple-converted-space"/>
          <w:rFonts w:ascii="Arial" w:hAnsi="Arial" w:cs="Arial"/>
          <w:color w:val="000000"/>
        </w:rPr>
        <w:t> </w:t>
      </w:r>
      <w:hyperlink r:id="rId35" w:tgtFrame="_blank" w:history="1">
        <w:r w:rsidRPr="002C05B9">
          <w:rPr>
            <w:rStyle w:val="Hyperlink"/>
            <w:rFonts w:ascii="Arial" w:hAnsi="Arial" w:cs="Arial"/>
          </w:rPr>
          <w:t>ONS report</w:t>
        </w:r>
      </w:hyperlink>
      <w:r w:rsidR="0000422C">
        <w:rPr>
          <w:rStyle w:val="contents"/>
          <w:rFonts w:ascii="Arial" w:hAnsi="Arial" w:cs="Arial"/>
          <w:color w:val="000000"/>
        </w:rPr>
        <w:t xml:space="preserve">. </w:t>
      </w:r>
      <w:r w:rsidRPr="002C05B9">
        <w:rPr>
          <w:rStyle w:val="apple-converted-space"/>
          <w:rFonts w:ascii="Arial" w:hAnsi="Arial" w:cs="Arial"/>
          <w:color w:val="000000"/>
        </w:rPr>
        <w:t> </w:t>
      </w:r>
      <w:r w:rsidRPr="002C05B9">
        <w:rPr>
          <w:rFonts w:ascii="Arial" w:hAnsi="Arial" w:cs="Arial"/>
          <w:color w:val="000000"/>
        </w:rPr>
        <w:t>(Accessed: 14 August 2026).</w:t>
      </w:r>
    </w:p>
    <w:p w14:paraId="381A5259" w14:textId="3F644591" w:rsidR="00014FD7" w:rsidRPr="00014FD7" w:rsidRDefault="00014FD7" w:rsidP="00014FD7">
      <w:pPr>
        <w:pStyle w:val="NormalWeb"/>
        <w:rPr>
          <w:rFonts w:ascii="Arial" w:hAnsi="Arial" w:cs="Arial"/>
          <w:color w:val="000000"/>
        </w:rPr>
      </w:pPr>
      <w:r w:rsidRPr="00014FD7">
        <w:rPr>
          <w:rFonts w:ascii="Arial" w:hAnsi="Arial" w:cs="Arial"/>
          <w:color w:val="000000"/>
        </w:rPr>
        <w:t>Office for National Statistics (ONS) (2023)</w:t>
      </w:r>
      <w:r w:rsidRPr="00014FD7">
        <w:rPr>
          <w:rStyle w:val="apple-converted-space"/>
          <w:rFonts w:ascii="Arial" w:hAnsi="Arial" w:cs="Arial"/>
          <w:color w:val="000000"/>
        </w:rPr>
        <w:t> </w:t>
      </w:r>
      <w:r w:rsidRPr="00014FD7">
        <w:rPr>
          <w:rStyle w:val="Emphasis"/>
          <w:rFonts w:ascii="Arial" w:hAnsi="Arial" w:cs="Arial"/>
          <w:color w:val="000000"/>
        </w:rPr>
        <w:t>How life has changed in Ealing: Census 2021</w:t>
      </w:r>
      <w:r w:rsidRPr="00014FD7">
        <w:rPr>
          <w:rFonts w:ascii="Arial" w:hAnsi="Arial" w:cs="Arial"/>
          <w:color w:val="000000"/>
        </w:rPr>
        <w:t>. Newport: Office for National Statistics. Available at:</w:t>
      </w:r>
      <w:r w:rsidRPr="00014FD7">
        <w:rPr>
          <w:rStyle w:val="apple-converted-space"/>
          <w:rFonts w:ascii="Arial" w:hAnsi="Arial" w:cs="Arial"/>
          <w:color w:val="000000"/>
        </w:rPr>
        <w:t> </w:t>
      </w:r>
      <w:hyperlink r:id="rId36" w:history="1">
        <w:r w:rsidRPr="00014FD7">
          <w:rPr>
            <w:rStyle w:val="Hyperlink"/>
            <w:rFonts w:ascii="Arial" w:hAnsi="Arial" w:cs="Arial"/>
          </w:rPr>
          <w:t>https://www.ons.gov.uk/visualisations/censusareachanges/E09000009</w:t>
        </w:r>
      </w:hyperlink>
      <w:r>
        <w:rPr>
          <w:rFonts w:ascii="Arial" w:hAnsi="Arial" w:cs="Arial"/>
          <w:color w:val="000000"/>
        </w:rPr>
        <w:t>.</w:t>
      </w:r>
      <w:r w:rsidRPr="00014FD7">
        <w:rPr>
          <w:rStyle w:val="apple-converted-space"/>
          <w:rFonts w:ascii="Arial" w:hAnsi="Arial" w:cs="Arial"/>
          <w:color w:val="000000"/>
        </w:rPr>
        <w:t> </w:t>
      </w:r>
      <w:r w:rsidRPr="00014FD7">
        <w:rPr>
          <w:rFonts w:ascii="Arial" w:hAnsi="Arial" w:cs="Arial"/>
          <w:color w:val="000000"/>
        </w:rPr>
        <w:t>(Accessed: 14 August 2026).</w:t>
      </w:r>
    </w:p>
    <w:p w14:paraId="0D3BBFBD" w14:textId="720E3144" w:rsidR="007329B1" w:rsidRPr="007329B1" w:rsidRDefault="007329B1" w:rsidP="007329B1">
      <w:pPr>
        <w:pStyle w:val="isselectedend"/>
        <w:rPr>
          <w:rFonts w:ascii="Arial" w:hAnsi="Arial" w:cs="Arial"/>
          <w:color w:val="000000"/>
        </w:rPr>
      </w:pPr>
      <w:r w:rsidRPr="007329B1">
        <w:rPr>
          <w:rFonts w:ascii="Arial" w:hAnsi="Arial" w:cs="Arial"/>
          <w:color w:val="000000"/>
        </w:rPr>
        <w:t>Office for National Statistics (ONS) (2022b)</w:t>
      </w:r>
      <w:r w:rsidRPr="007329B1">
        <w:rPr>
          <w:rStyle w:val="apple-converted-space"/>
          <w:rFonts w:ascii="Arial" w:hAnsi="Arial" w:cs="Arial"/>
          <w:color w:val="000000"/>
        </w:rPr>
        <w:t> </w:t>
      </w:r>
      <w:r w:rsidRPr="007329B1">
        <w:rPr>
          <w:rStyle w:val="Emphasis"/>
          <w:rFonts w:ascii="Arial" w:hAnsi="Arial" w:cs="Arial"/>
          <w:color w:val="000000"/>
        </w:rPr>
        <w:t>Socio-demographic differences in use of Improving Access to Psychological Therapies services, England</w:t>
      </w:r>
      <w:r w:rsidRPr="007329B1">
        <w:rPr>
          <w:rFonts w:ascii="Arial" w:hAnsi="Arial" w:cs="Arial"/>
          <w:color w:val="000000"/>
        </w:rPr>
        <w:t>. Newport: Office for National Statistics. Available at:</w:t>
      </w:r>
      <w:r w:rsidRPr="007329B1">
        <w:rPr>
          <w:rStyle w:val="apple-converted-space"/>
          <w:rFonts w:ascii="Arial" w:hAnsi="Arial" w:cs="Arial"/>
          <w:color w:val="000000"/>
        </w:rPr>
        <w:t> </w:t>
      </w:r>
      <w:hyperlink r:id="rId37" w:history="1">
        <w:r w:rsidRPr="007329B1">
          <w:rPr>
            <w:rStyle w:val="Hyperlink"/>
            <w:rFonts w:ascii="Arial" w:hAnsi="Arial" w:cs="Arial"/>
          </w:rPr>
          <w:t>https://www.ons.gov.uk/peoplepopulationandcommunity/healthandsocialcare/mentalhealth/articles/sociodemographicdifferencesinuseoftheimprovingaccesstopsychologicaltherapiesserviceengland/april2017tomarch2018</w:t>
        </w:r>
      </w:hyperlink>
      <w:r w:rsidR="00FA0AC6">
        <w:rPr>
          <w:rFonts w:ascii="Arial" w:hAnsi="Arial" w:cs="Arial"/>
          <w:color w:val="000000"/>
        </w:rPr>
        <w:t xml:space="preserve">. </w:t>
      </w:r>
      <w:r w:rsidRPr="007329B1">
        <w:rPr>
          <w:rFonts w:ascii="Arial" w:hAnsi="Arial" w:cs="Arial"/>
          <w:color w:val="000000"/>
        </w:rPr>
        <w:t>(Accessed: 13 August 2026).</w:t>
      </w:r>
    </w:p>
    <w:p w14:paraId="483775B9" w14:textId="69A79433" w:rsidR="007329B1" w:rsidRPr="007329B1" w:rsidRDefault="007329B1" w:rsidP="007329B1">
      <w:pPr>
        <w:pStyle w:val="isselectedend"/>
        <w:rPr>
          <w:rFonts w:ascii="Arial" w:hAnsi="Arial" w:cs="Arial"/>
          <w:color w:val="000000"/>
        </w:rPr>
      </w:pPr>
      <w:r w:rsidRPr="007329B1">
        <w:rPr>
          <w:rFonts w:ascii="Arial" w:hAnsi="Arial" w:cs="Arial"/>
          <w:color w:val="000000"/>
        </w:rPr>
        <w:t>Office for National Statistics (ONS) (2023)</w:t>
      </w:r>
      <w:r w:rsidRPr="007329B1">
        <w:rPr>
          <w:rStyle w:val="apple-converted-space"/>
          <w:rFonts w:ascii="Arial" w:hAnsi="Arial" w:cs="Arial"/>
          <w:color w:val="000000"/>
        </w:rPr>
        <w:t> </w:t>
      </w:r>
      <w:r w:rsidRPr="007329B1">
        <w:rPr>
          <w:rStyle w:val="Emphasis"/>
          <w:rFonts w:ascii="Arial" w:hAnsi="Arial" w:cs="Arial"/>
          <w:color w:val="000000"/>
        </w:rPr>
        <w:t>Profile of the older population living in England and Wales in 2021 and changes since 2011</w:t>
      </w:r>
      <w:r w:rsidRPr="007329B1">
        <w:rPr>
          <w:rFonts w:ascii="Arial" w:hAnsi="Arial" w:cs="Arial"/>
          <w:color w:val="000000"/>
        </w:rPr>
        <w:t>. Newport: Office for National Statistics. Available at:</w:t>
      </w:r>
      <w:r w:rsidRPr="007329B1">
        <w:rPr>
          <w:rStyle w:val="apple-converted-space"/>
          <w:rFonts w:ascii="Arial" w:hAnsi="Arial" w:cs="Arial"/>
          <w:color w:val="000000"/>
        </w:rPr>
        <w:t> </w:t>
      </w:r>
      <w:hyperlink r:id="rId38" w:history="1">
        <w:r w:rsidRPr="007329B1">
          <w:rPr>
            <w:rStyle w:val="Hyperlink"/>
            <w:rFonts w:ascii="Arial" w:hAnsi="Arial" w:cs="Arial"/>
          </w:rPr>
          <w:t>https://www.ons.gov.uk/peoplepopulationandcommunity/birthsdeathsandmarriages/ageing/articles/profileoftheolderpopulationlivinginenglandandwalesin2021andchangessince2011/2023-04-03</w:t>
        </w:r>
      </w:hyperlink>
      <w:r w:rsidR="00C52B56">
        <w:t xml:space="preserve">. </w:t>
      </w:r>
      <w:r w:rsidRPr="007329B1">
        <w:rPr>
          <w:rStyle w:val="apple-converted-space"/>
          <w:rFonts w:ascii="Arial" w:hAnsi="Arial" w:cs="Arial"/>
          <w:color w:val="000000"/>
        </w:rPr>
        <w:t> </w:t>
      </w:r>
      <w:r w:rsidRPr="007329B1">
        <w:rPr>
          <w:rFonts w:ascii="Arial" w:hAnsi="Arial" w:cs="Arial"/>
          <w:color w:val="000000"/>
        </w:rPr>
        <w:t>(Accessed: 1</w:t>
      </w:r>
      <w:r w:rsidR="00E624A0">
        <w:rPr>
          <w:rFonts w:ascii="Arial" w:hAnsi="Arial" w:cs="Arial"/>
          <w:color w:val="000000"/>
        </w:rPr>
        <w:t>2</w:t>
      </w:r>
      <w:r w:rsidRPr="007329B1">
        <w:rPr>
          <w:rFonts w:ascii="Arial" w:hAnsi="Arial" w:cs="Arial"/>
          <w:color w:val="000000"/>
        </w:rPr>
        <w:t xml:space="preserve"> August 2026).</w:t>
      </w:r>
    </w:p>
    <w:p w14:paraId="12AC1FAA" w14:textId="364F4CE7" w:rsidR="007329B1" w:rsidRPr="007329B1" w:rsidRDefault="007329B1" w:rsidP="007329B1">
      <w:pPr>
        <w:pStyle w:val="NormalWeb"/>
        <w:rPr>
          <w:rFonts w:ascii="Arial" w:hAnsi="Arial" w:cs="Arial"/>
          <w:color w:val="000000"/>
        </w:rPr>
      </w:pPr>
      <w:r w:rsidRPr="007329B1">
        <w:rPr>
          <w:rFonts w:ascii="Arial" w:hAnsi="Arial" w:cs="Arial"/>
          <w:color w:val="000000"/>
        </w:rPr>
        <w:t>Office for National Statistics (ONS) (2026)</w:t>
      </w:r>
      <w:r w:rsidRPr="007329B1">
        <w:rPr>
          <w:rStyle w:val="apple-converted-space"/>
          <w:rFonts w:ascii="Arial" w:hAnsi="Arial" w:cs="Arial"/>
          <w:color w:val="000000"/>
        </w:rPr>
        <w:t> </w:t>
      </w:r>
      <w:r w:rsidRPr="007329B1">
        <w:rPr>
          <w:rStyle w:val="Emphasis"/>
          <w:rFonts w:ascii="Arial" w:hAnsi="Arial" w:cs="Arial"/>
          <w:color w:val="000000"/>
        </w:rPr>
        <w:t>Healthy life expectancy by national area deprivation, England and Wales: between 2013 to 2015 and 2022 to 2024</w:t>
      </w:r>
      <w:r w:rsidRPr="007329B1">
        <w:rPr>
          <w:rFonts w:ascii="Arial" w:hAnsi="Arial" w:cs="Arial"/>
          <w:color w:val="000000"/>
        </w:rPr>
        <w:t>. Newport: Office for National Statistics. Available at:</w:t>
      </w:r>
      <w:r w:rsidRPr="007329B1">
        <w:rPr>
          <w:rStyle w:val="apple-converted-space"/>
          <w:rFonts w:ascii="Arial" w:hAnsi="Arial" w:cs="Arial"/>
          <w:color w:val="000000"/>
        </w:rPr>
        <w:t> </w:t>
      </w:r>
      <w:hyperlink r:id="rId39" w:history="1">
        <w:r w:rsidRPr="007329B1">
          <w:rPr>
            <w:rStyle w:val="Hyperlink"/>
            <w:rFonts w:ascii="Arial" w:hAnsi="Arial" w:cs="Arial"/>
          </w:rPr>
          <w:t>https://www.ons.gov.uk/peoplepopulationandcommunity/healthandsocialcare/healthinequalities/bulletins/healthylifeexpectancybynationalareadeprivationenglandandwales/latest</w:t>
        </w:r>
      </w:hyperlink>
      <w:r w:rsidR="00C52B56">
        <w:t xml:space="preserve">. </w:t>
      </w:r>
      <w:r w:rsidRPr="007329B1">
        <w:rPr>
          <w:rFonts w:ascii="Arial" w:hAnsi="Arial" w:cs="Arial"/>
          <w:color w:val="000000"/>
        </w:rPr>
        <w:t>(Accessed: 1</w:t>
      </w:r>
      <w:r w:rsidR="00E624A0">
        <w:rPr>
          <w:rFonts w:ascii="Arial" w:hAnsi="Arial" w:cs="Arial"/>
          <w:color w:val="000000"/>
        </w:rPr>
        <w:t>2</w:t>
      </w:r>
      <w:r w:rsidRPr="007329B1">
        <w:rPr>
          <w:rFonts w:ascii="Arial" w:hAnsi="Arial" w:cs="Arial"/>
          <w:color w:val="000000"/>
        </w:rPr>
        <w:t xml:space="preserve"> August 2026).</w:t>
      </w:r>
    </w:p>
    <w:p w14:paraId="69477322" w14:textId="77777777" w:rsidR="00F72CF1" w:rsidRDefault="00DF0D10" w:rsidP="00F72CF1">
      <w:pPr>
        <w:rPr>
          <w:rFonts w:ascii="Arial" w:hAnsi="Arial" w:cs="Arial"/>
        </w:rPr>
      </w:pPr>
      <w:r w:rsidRPr="00C52B56">
        <w:rPr>
          <w:rStyle w:val="Strong"/>
          <w:rFonts w:ascii="Arial" w:hAnsi="Arial" w:cs="Arial"/>
          <w:b w:val="0"/>
          <w:bCs w:val="0"/>
        </w:rPr>
        <w:t>Office for National Statistics (ONS) (2023)</w:t>
      </w:r>
      <w:r w:rsidRPr="00C52B56">
        <w:rPr>
          <w:rStyle w:val="apple-converted-space"/>
          <w:rFonts w:ascii="Arial" w:hAnsi="Arial" w:cs="Arial"/>
        </w:rPr>
        <w:t> </w:t>
      </w:r>
      <w:r w:rsidRPr="00C52B56">
        <w:rPr>
          <w:rStyle w:val="Emphasis"/>
          <w:rFonts w:ascii="Arial" w:hAnsi="Arial" w:cs="Arial"/>
        </w:rPr>
        <w:t>General health by age, sex and deprivation, England and Wales: Census 2021</w:t>
      </w:r>
      <w:r w:rsidRPr="00C52B56">
        <w:rPr>
          <w:rFonts w:ascii="Arial" w:hAnsi="Arial" w:cs="Arial"/>
        </w:rPr>
        <w:t>. Newport: Office for National Statistics. Available at:</w:t>
      </w:r>
      <w:r w:rsidRPr="00C52B56">
        <w:rPr>
          <w:rStyle w:val="apple-converted-space"/>
          <w:rFonts w:ascii="Arial" w:hAnsi="Arial" w:cs="Arial"/>
        </w:rPr>
        <w:t> </w:t>
      </w:r>
      <w:hyperlink r:id="rId40" w:tgtFrame="_blank" w:history="1">
        <w:r w:rsidRPr="00C52B56">
          <w:rPr>
            <w:rStyle w:val="Hyperlink"/>
            <w:rFonts w:ascii="Arial" w:hAnsi="Arial" w:cs="Arial"/>
          </w:rPr>
          <w:t>ONS – General health by age, sex and deprivation</w:t>
        </w:r>
      </w:hyperlink>
      <w:r w:rsidR="00C52B56">
        <w:rPr>
          <w:rStyle w:val="contents"/>
          <w:rFonts w:ascii="Arial" w:hAnsi="Arial" w:cs="Arial"/>
        </w:rPr>
        <w:t>.</w:t>
      </w:r>
      <w:r w:rsidRPr="00C52B56">
        <w:rPr>
          <w:rStyle w:val="apple-converted-space"/>
          <w:rFonts w:ascii="Arial" w:hAnsi="Arial" w:cs="Arial"/>
        </w:rPr>
        <w:t> </w:t>
      </w:r>
      <w:r w:rsidRPr="00C52B56">
        <w:rPr>
          <w:rFonts w:ascii="Arial" w:hAnsi="Arial" w:cs="Arial"/>
        </w:rPr>
        <w:t>(Accessed: 14 August 2026).</w:t>
      </w:r>
      <w:r w:rsidRPr="00C52B56">
        <w:rPr>
          <w:rFonts w:ascii="Arial" w:hAnsi="Arial" w:cs="Arial"/>
        </w:rPr>
        <w:br/>
      </w:r>
    </w:p>
    <w:p w14:paraId="5079D543" w14:textId="6AB97EEE" w:rsidR="000E7CD9" w:rsidRDefault="00DF0D10" w:rsidP="00F72CF1">
      <w:pPr>
        <w:rPr>
          <w:rFonts w:ascii="Arial" w:hAnsi="Arial" w:cs="Arial"/>
          <w:color w:val="000000"/>
        </w:rPr>
      </w:pPr>
      <w:r w:rsidRPr="00C52B56">
        <w:rPr>
          <w:rStyle w:val="Strong"/>
          <w:rFonts w:ascii="Arial" w:hAnsi="Arial" w:cs="Arial"/>
          <w:b w:val="0"/>
          <w:bCs w:val="0"/>
        </w:rPr>
        <w:t>Office for Health Improvement and Disparities (OHID) (2022)</w:t>
      </w:r>
      <w:r w:rsidRPr="00C52B56">
        <w:rPr>
          <w:rStyle w:val="apple-converted-space"/>
          <w:rFonts w:ascii="Arial" w:hAnsi="Arial" w:cs="Arial"/>
          <w:b/>
          <w:bCs/>
        </w:rPr>
        <w:t> </w:t>
      </w:r>
      <w:r w:rsidR="002F571B" w:rsidRPr="002F571B">
        <w:rPr>
          <w:rStyle w:val="Emphasis"/>
          <w:rFonts w:ascii="Arial" w:hAnsi="Arial" w:cs="Arial"/>
          <w:color w:val="000000"/>
        </w:rPr>
        <w:t>Healthy ageing: applying All Our Health</w:t>
      </w:r>
      <w:r w:rsidR="002F571B" w:rsidRPr="002F571B">
        <w:rPr>
          <w:rFonts w:ascii="Arial" w:hAnsi="Arial" w:cs="Arial"/>
          <w:color w:val="000000"/>
        </w:rPr>
        <w:t>. London: Department of Health and Social Care. Available at:</w:t>
      </w:r>
      <w:r w:rsidR="002F571B" w:rsidRPr="002F571B">
        <w:rPr>
          <w:rStyle w:val="apple-converted-space"/>
          <w:rFonts w:ascii="Arial" w:hAnsi="Arial" w:cs="Arial"/>
          <w:color w:val="000000"/>
        </w:rPr>
        <w:t> </w:t>
      </w:r>
      <w:hyperlink r:id="rId41" w:tgtFrame="_blank" w:history="1">
        <w:r w:rsidR="002F571B" w:rsidRPr="002F571B">
          <w:rPr>
            <w:rStyle w:val="Hyperlink"/>
            <w:rFonts w:ascii="Arial" w:hAnsi="Arial" w:cs="Arial"/>
          </w:rPr>
          <w:t>OHID – Healthy ageing</w:t>
        </w:r>
      </w:hyperlink>
      <w:r w:rsidR="002F571B">
        <w:rPr>
          <w:rStyle w:val="contents"/>
          <w:rFonts w:ascii="Arial" w:hAnsi="Arial" w:cs="Arial"/>
          <w:color w:val="000000"/>
        </w:rPr>
        <w:t xml:space="preserve">. </w:t>
      </w:r>
      <w:r w:rsidR="002F571B" w:rsidRPr="002F571B">
        <w:rPr>
          <w:rStyle w:val="apple-converted-space"/>
          <w:rFonts w:ascii="Arial" w:hAnsi="Arial" w:cs="Arial"/>
          <w:color w:val="000000"/>
        </w:rPr>
        <w:t> </w:t>
      </w:r>
      <w:r w:rsidR="002F571B" w:rsidRPr="002F571B">
        <w:rPr>
          <w:rFonts w:ascii="Arial" w:hAnsi="Arial" w:cs="Arial"/>
          <w:color w:val="000000"/>
        </w:rPr>
        <w:t>(Accessed: 14 August 2026).</w:t>
      </w:r>
    </w:p>
    <w:p w14:paraId="311E748F" w14:textId="654AF227" w:rsidR="00591539" w:rsidRDefault="00591539" w:rsidP="00591539">
      <w:pPr>
        <w:pStyle w:val="isselectedend"/>
        <w:rPr>
          <w:rFonts w:ascii="Arial" w:hAnsi="Arial" w:cs="Arial"/>
          <w:color w:val="000000"/>
        </w:rPr>
      </w:pPr>
      <w:r w:rsidRPr="00591539">
        <w:rPr>
          <w:rFonts w:ascii="Arial" w:hAnsi="Arial" w:cs="Arial"/>
          <w:color w:val="000000"/>
        </w:rPr>
        <w:t>Pham, T.M., Petersen, I., Walters, K., Raine, R., Manthorpe, J., Mukadam, N. and Cooper, C. (2018) ‘Trends in dementia diagnosis rates in UK ethnic groups: Analysis of UK primary care data’,</w:t>
      </w:r>
      <w:r w:rsidRPr="00591539">
        <w:rPr>
          <w:rStyle w:val="apple-converted-space"/>
          <w:rFonts w:ascii="Arial" w:hAnsi="Arial" w:cs="Arial"/>
          <w:color w:val="000000"/>
        </w:rPr>
        <w:t> </w:t>
      </w:r>
      <w:r w:rsidRPr="00591539">
        <w:rPr>
          <w:rStyle w:val="Emphasis"/>
          <w:rFonts w:ascii="Arial" w:hAnsi="Arial" w:cs="Arial"/>
          <w:color w:val="000000"/>
        </w:rPr>
        <w:t>Clinical Epidemiology</w:t>
      </w:r>
      <w:r w:rsidRPr="00591539">
        <w:rPr>
          <w:rFonts w:ascii="Arial" w:hAnsi="Arial" w:cs="Arial"/>
          <w:color w:val="000000"/>
        </w:rPr>
        <w:t>, 10, pp. 949–960. Available at:</w:t>
      </w:r>
      <w:r w:rsidRPr="00591539">
        <w:rPr>
          <w:rStyle w:val="apple-converted-space"/>
          <w:rFonts w:ascii="Arial" w:hAnsi="Arial" w:cs="Arial"/>
          <w:color w:val="000000"/>
        </w:rPr>
        <w:t> </w:t>
      </w:r>
      <w:hyperlink r:id="rId42" w:history="1">
        <w:r w:rsidRPr="00591539">
          <w:rPr>
            <w:rStyle w:val="Hyperlink"/>
            <w:rFonts w:ascii="Arial" w:hAnsi="Arial" w:cs="Arial"/>
          </w:rPr>
          <w:t>https://doi.org/10.2147/CLEP.S152647</w:t>
        </w:r>
      </w:hyperlink>
      <w:r>
        <w:rPr>
          <w:rFonts w:ascii="Arial" w:hAnsi="Arial" w:cs="Arial"/>
          <w:color w:val="000000"/>
        </w:rPr>
        <w:t xml:space="preserve">. </w:t>
      </w:r>
      <w:r w:rsidRPr="00591539">
        <w:rPr>
          <w:rStyle w:val="apple-converted-space"/>
          <w:rFonts w:ascii="Arial" w:hAnsi="Arial" w:cs="Arial"/>
          <w:color w:val="000000"/>
        </w:rPr>
        <w:t> </w:t>
      </w:r>
      <w:r w:rsidRPr="00591539">
        <w:rPr>
          <w:rFonts w:ascii="Arial" w:hAnsi="Arial" w:cs="Arial"/>
          <w:color w:val="000000"/>
        </w:rPr>
        <w:t>(Accessed: 14 August 2026).</w:t>
      </w:r>
    </w:p>
    <w:p w14:paraId="0D985E4A" w14:textId="230B9EC9" w:rsidR="00F87842" w:rsidRPr="00F87842" w:rsidRDefault="00F87842" w:rsidP="00F87842">
      <w:pPr>
        <w:pStyle w:val="isselectedend"/>
        <w:rPr>
          <w:rFonts w:ascii="Arial" w:hAnsi="Arial" w:cs="Arial"/>
          <w:color w:val="000000"/>
        </w:rPr>
      </w:pPr>
      <w:proofErr w:type="spellStart"/>
      <w:r w:rsidRPr="00F87842">
        <w:rPr>
          <w:rFonts w:ascii="Arial" w:hAnsi="Arial" w:cs="Arial"/>
          <w:color w:val="000000"/>
        </w:rPr>
        <w:t>Sommerlad</w:t>
      </w:r>
      <w:proofErr w:type="spellEnd"/>
      <w:r w:rsidRPr="00F87842">
        <w:rPr>
          <w:rFonts w:ascii="Arial" w:hAnsi="Arial" w:cs="Arial"/>
          <w:color w:val="000000"/>
        </w:rPr>
        <w:t xml:space="preserve">, A., Sabia, S., </w:t>
      </w:r>
      <w:proofErr w:type="spellStart"/>
      <w:r w:rsidRPr="00F87842">
        <w:rPr>
          <w:rFonts w:ascii="Arial" w:hAnsi="Arial" w:cs="Arial"/>
          <w:color w:val="000000"/>
        </w:rPr>
        <w:t>Singh-Manoux</w:t>
      </w:r>
      <w:proofErr w:type="spellEnd"/>
      <w:r w:rsidRPr="00F87842">
        <w:rPr>
          <w:rFonts w:ascii="Arial" w:hAnsi="Arial" w:cs="Arial"/>
          <w:color w:val="000000"/>
        </w:rPr>
        <w:t>, A., Lewis, G. and Livingston, G. (2019) ‘Association of social contact with dementia and cognition: 28-year follow-up of the Whitehall II cohort study’,</w:t>
      </w:r>
      <w:r w:rsidRPr="00F87842">
        <w:rPr>
          <w:rStyle w:val="apple-converted-space"/>
          <w:rFonts w:ascii="Arial" w:hAnsi="Arial" w:cs="Arial"/>
          <w:color w:val="000000"/>
        </w:rPr>
        <w:t> </w:t>
      </w:r>
      <w:r w:rsidRPr="00F87842">
        <w:rPr>
          <w:rStyle w:val="Emphasis"/>
          <w:rFonts w:ascii="Arial" w:hAnsi="Arial" w:cs="Arial"/>
          <w:color w:val="000000"/>
        </w:rPr>
        <w:t>PLOS Medicine</w:t>
      </w:r>
      <w:r w:rsidRPr="00F87842">
        <w:rPr>
          <w:rFonts w:ascii="Arial" w:hAnsi="Arial" w:cs="Arial"/>
          <w:color w:val="000000"/>
        </w:rPr>
        <w:t>, 16(8), e1002862. Available at:</w:t>
      </w:r>
      <w:r w:rsidRPr="00F87842">
        <w:rPr>
          <w:rStyle w:val="apple-converted-space"/>
          <w:rFonts w:ascii="Arial" w:hAnsi="Arial" w:cs="Arial"/>
          <w:color w:val="000000"/>
        </w:rPr>
        <w:t> </w:t>
      </w:r>
      <w:hyperlink r:id="rId43" w:history="1">
        <w:r w:rsidRPr="00F87842">
          <w:rPr>
            <w:rStyle w:val="Hyperlink"/>
            <w:rFonts w:ascii="Arial" w:hAnsi="Arial" w:cs="Arial"/>
          </w:rPr>
          <w:t>https://doi.org/10.1371/journal.pmed.1002862</w:t>
        </w:r>
      </w:hyperlink>
      <w:r>
        <w:rPr>
          <w:rStyle w:val="apple-converted-space"/>
          <w:rFonts w:ascii="Arial" w:hAnsi="Arial" w:cs="Arial"/>
          <w:color w:val="000000"/>
        </w:rPr>
        <w:t xml:space="preserve">. </w:t>
      </w:r>
      <w:r w:rsidRPr="00F87842">
        <w:rPr>
          <w:rFonts w:ascii="Arial" w:hAnsi="Arial" w:cs="Arial"/>
          <w:color w:val="000000"/>
        </w:rPr>
        <w:t>(Accessed: 14 August 2026).</w:t>
      </w:r>
    </w:p>
    <w:p w14:paraId="2965F648" w14:textId="5170B159" w:rsidR="00F87842" w:rsidRPr="00F87842" w:rsidRDefault="00F87842" w:rsidP="00F87842">
      <w:pPr>
        <w:pStyle w:val="NormalWeb"/>
        <w:rPr>
          <w:rFonts w:ascii="Arial" w:hAnsi="Arial" w:cs="Arial"/>
          <w:color w:val="000000"/>
        </w:rPr>
      </w:pPr>
      <w:r w:rsidRPr="00F87842">
        <w:rPr>
          <w:rFonts w:ascii="Arial" w:hAnsi="Arial" w:cs="Arial"/>
          <w:color w:val="000000"/>
        </w:rPr>
        <w:t>World Health Organization (WHO) (2025)</w:t>
      </w:r>
      <w:r w:rsidRPr="00F87842">
        <w:rPr>
          <w:rStyle w:val="apple-converted-space"/>
          <w:rFonts w:ascii="Arial" w:hAnsi="Arial" w:cs="Arial"/>
          <w:color w:val="000000"/>
        </w:rPr>
        <w:t> </w:t>
      </w:r>
      <w:r w:rsidRPr="00F87842">
        <w:rPr>
          <w:rStyle w:val="Emphasis"/>
          <w:rFonts w:ascii="Arial" w:hAnsi="Arial" w:cs="Arial"/>
          <w:color w:val="000000"/>
        </w:rPr>
        <w:t>Dementia</w:t>
      </w:r>
      <w:r w:rsidRPr="00F87842">
        <w:rPr>
          <w:rFonts w:ascii="Arial" w:hAnsi="Arial" w:cs="Arial"/>
          <w:color w:val="000000"/>
        </w:rPr>
        <w:t>. Geneva: World Health Organization. Available at:</w:t>
      </w:r>
      <w:r w:rsidRPr="00F87842">
        <w:rPr>
          <w:rStyle w:val="apple-converted-space"/>
          <w:rFonts w:ascii="Arial" w:hAnsi="Arial" w:cs="Arial"/>
          <w:color w:val="000000"/>
        </w:rPr>
        <w:t> </w:t>
      </w:r>
      <w:hyperlink r:id="rId44" w:history="1">
        <w:r w:rsidRPr="00F87842">
          <w:rPr>
            <w:rStyle w:val="Hyperlink"/>
            <w:rFonts w:ascii="Arial" w:hAnsi="Arial" w:cs="Arial"/>
          </w:rPr>
          <w:t>https://www.who.int/news-room/fact-sheets/detail/dementia</w:t>
        </w:r>
      </w:hyperlink>
      <w:r>
        <w:rPr>
          <w:rFonts w:ascii="Arial" w:hAnsi="Arial" w:cs="Arial"/>
          <w:color w:val="000000"/>
        </w:rPr>
        <w:t xml:space="preserve">. </w:t>
      </w:r>
      <w:r w:rsidRPr="00F87842">
        <w:rPr>
          <w:rStyle w:val="apple-converted-space"/>
          <w:rFonts w:ascii="Arial" w:hAnsi="Arial" w:cs="Arial"/>
          <w:color w:val="000000"/>
        </w:rPr>
        <w:t> </w:t>
      </w:r>
      <w:r w:rsidRPr="00F87842">
        <w:rPr>
          <w:rFonts w:ascii="Arial" w:hAnsi="Arial" w:cs="Arial"/>
          <w:color w:val="000000"/>
        </w:rPr>
        <w:t>(Accessed: 14 August 2026).</w:t>
      </w:r>
    </w:p>
    <w:p w14:paraId="2611A9F7" w14:textId="77777777" w:rsidR="00F87842" w:rsidRPr="00591539" w:rsidRDefault="00F87842" w:rsidP="00591539">
      <w:pPr>
        <w:pStyle w:val="isselectedend"/>
        <w:rPr>
          <w:rFonts w:ascii="Arial" w:hAnsi="Arial" w:cs="Arial"/>
          <w:color w:val="000000"/>
        </w:rPr>
      </w:pPr>
    </w:p>
    <w:p w14:paraId="1796F643" w14:textId="77777777" w:rsidR="000E7CD9" w:rsidRPr="00591539" w:rsidRDefault="000E7CD9" w:rsidP="00F72CF1">
      <w:pPr>
        <w:rPr>
          <w:rFonts w:ascii="Arial" w:hAnsi="Arial" w:cs="Arial"/>
        </w:rPr>
      </w:pPr>
    </w:p>
    <w:sectPr w:rsidR="000E7CD9" w:rsidRPr="00591539">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FB93E5" w14:textId="77777777" w:rsidR="00D96615" w:rsidRDefault="00D96615" w:rsidP="00D96615">
      <w:pPr>
        <w:spacing w:after="0" w:line="240" w:lineRule="auto"/>
      </w:pPr>
      <w:r>
        <w:separator/>
      </w:r>
    </w:p>
  </w:endnote>
  <w:endnote w:type="continuationSeparator" w:id="0">
    <w:p w14:paraId="56DC975F" w14:textId="77777777" w:rsidR="00D96615" w:rsidRDefault="00D96615" w:rsidP="00D96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01498813"/>
      <w:docPartObj>
        <w:docPartGallery w:val="Page Numbers (Bottom of Page)"/>
        <w:docPartUnique/>
      </w:docPartObj>
    </w:sdtPr>
    <w:sdtEndPr>
      <w:rPr>
        <w:rStyle w:val="PageNumber"/>
      </w:rPr>
    </w:sdtEndPr>
    <w:sdtContent>
      <w:p w14:paraId="19DF90A0" w14:textId="3A5E07B1" w:rsidR="00174854" w:rsidRDefault="00174854" w:rsidP="009B7F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677426" w14:textId="77777777" w:rsidR="00D96615" w:rsidRDefault="00D966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42765454"/>
      <w:docPartObj>
        <w:docPartGallery w:val="Page Numbers (Bottom of Page)"/>
        <w:docPartUnique/>
      </w:docPartObj>
    </w:sdtPr>
    <w:sdtEndPr>
      <w:rPr>
        <w:rStyle w:val="PageNumber"/>
      </w:rPr>
    </w:sdtEndPr>
    <w:sdtContent>
      <w:p w14:paraId="5CA3DAC6" w14:textId="2037251C" w:rsidR="00174854" w:rsidRDefault="00174854" w:rsidP="009B7F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8B7F6A" w14:textId="77777777" w:rsidR="00D96615" w:rsidRDefault="00D96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3A529F" w14:textId="77777777" w:rsidR="00D96615" w:rsidRDefault="00D96615" w:rsidP="00D96615">
      <w:pPr>
        <w:spacing w:after="0" w:line="240" w:lineRule="auto"/>
      </w:pPr>
      <w:r>
        <w:separator/>
      </w:r>
    </w:p>
  </w:footnote>
  <w:footnote w:type="continuationSeparator" w:id="0">
    <w:p w14:paraId="1142008C" w14:textId="77777777" w:rsidR="00D96615" w:rsidRDefault="00D96615" w:rsidP="00D966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217C2E"/>
    <w:multiLevelType w:val="multilevel"/>
    <w:tmpl w:val="76AAD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F51687"/>
    <w:multiLevelType w:val="multilevel"/>
    <w:tmpl w:val="FD3E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358385">
    <w:abstractNumId w:val="1"/>
  </w:num>
  <w:num w:numId="2" w16cid:durableId="182793286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46"/>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60D"/>
    <w:rsid w:val="00002623"/>
    <w:rsid w:val="000034FC"/>
    <w:rsid w:val="0000422C"/>
    <w:rsid w:val="00011D4D"/>
    <w:rsid w:val="00012451"/>
    <w:rsid w:val="00014231"/>
    <w:rsid w:val="00014F46"/>
    <w:rsid w:val="00014FD7"/>
    <w:rsid w:val="000175BC"/>
    <w:rsid w:val="00017A9F"/>
    <w:rsid w:val="00017AAB"/>
    <w:rsid w:val="00025D3D"/>
    <w:rsid w:val="00026C3B"/>
    <w:rsid w:val="00027320"/>
    <w:rsid w:val="0003349D"/>
    <w:rsid w:val="00035C22"/>
    <w:rsid w:val="00037B5B"/>
    <w:rsid w:val="00040628"/>
    <w:rsid w:val="000435B0"/>
    <w:rsid w:val="000440AD"/>
    <w:rsid w:val="000468FF"/>
    <w:rsid w:val="00050C21"/>
    <w:rsid w:val="000545E1"/>
    <w:rsid w:val="00065A69"/>
    <w:rsid w:val="00066528"/>
    <w:rsid w:val="00070DE9"/>
    <w:rsid w:val="00071047"/>
    <w:rsid w:val="00072F5D"/>
    <w:rsid w:val="000748F8"/>
    <w:rsid w:val="00082874"/>
    <w:rsid w:val="000828DB"/>
    <w:rsid w:val="00083B53"/>
    <w:rsid w:val="00090180"/>
    <w:rsid w:val="00090B83"/>
    <w:rsid w:val="000919FB"/>
    <w:rsid w:val="00092A8B"/>
    <w:rsid w:val="000A1FC2"/>
    <w:rsid w:val="000A6A4C"/>
    <w:rsid w:val="000B1CBF"/>
    <w:rsid w:val="000B1EDE"/>
    <w:rsid w:val="000B4618"/>
    <w:rsid w:val="000B4F0E"/>
    <w:rsid w:val="000B779A"/>
    <w:rsid w:val="000C21CD"/>
    <w:rsid w:val="000C371F"/>
    <w:rsid w:val="000C55F9"/>
    <w:rsid w:val="000D1512"/>
    <w:rsid w:val="000D618B"/>
    <w:rsid w:val="000D647D"/>
    <w:rsid w:val="000D6872"/>
    <w:rsid w:val="000E30C1"/>
    <w:rsid w:val="000E4C5A"/>
    <w:rsid w:val="000E59A5"/>
    <w:rsid w:val="000E7A4B"/>
    <w:rsid w:val="000E7CD9"/>
    <w:rsid w:val="000F1042"/>
    <w:rsid w:val="000F4535"/>
    <w:rsid w:val="000F54B5"/>
    <w:rsid w:val="00102660"/>
    <w:rsid w:val="00104CCB"/>
    <w:rsid w:val="00105BFE"/>
    <w:rsid w:val="00105E1D"/>
    <w:rsid w:val="0011120C"/>
    <w:rsid w:val="00111A50"/>
    <w:rsid w:val="001130EC"/>
    <w:rsid w:val="00114D51"/>
    <w:rsid w:val="00115ECD"/>
    <w:rsid w:val="00120E64"/>
    <w:rsid w:val="00123072"/>
    <w:rsid w:val="00123927"/>
    <w:rsid w:val="00126B3C"/>
    <w:rsid w:val="00135E0E"/>
    <w:rsid w:val="0014342D"/>
    <w:rsid w:val="00144703"/>
    <w:rsid w:val="00145585"/>
    <w:rsid w:val="00146562"/>
    <w:rsid w:val="001505C7"/>
    <w:rsid w:val="00150B27"/>
    <w:rsid w:val="001524BE"/>
    <w:rsid w:val="001552D3"/>
    <w:rsid w:val="0015786B"/>
    <w:rsid w:val="00161B2C"/>
    <w:rsid w:val="00166DEA"/>
    <w:rsid w:val="00174651"/>
    <w:rsid w:val="00174854"/>
    <w:rsid w:val="001756F5"/>
    <w:rsid w:val="001805F4"/>
    <w:rsid w:val="00181826"/>
    <w:rsid w:val="00181FEC"/>
    <w:rsid w:val="001822D0"/>
    <w:rsid w:val="00183C53"/>
    <w:rsid w:val="00184176"/>
    <w:rsid w:val="00187FD9"/>
    <w:rsid w:val="0019032A"/>
    <w:rsid w:val="001904E9"/>
    <w:rsid w:val="00195DC4"/>
    <w:rsid w:val="0019677E"/>
    <w:rsid w:val="001972F5"/>
    <w:rsid w:val="001973EC"/>
    <w:rsid w:val="001A09B9"/>
    <w:rsid w:val="001A1062"/>
    <w:rsid w:val="001A1FDC"/>
    <w:rsid w:val="001A59BC"/>
    <w:rsid w:val="001A5F93"/>
    <w:rsid w:val="001B1239"/>
    <w:rsid w:val="001B2DCE"/>
    <w:rsid w:val="001B7567"/>
    <w:rsid w:val="001C6361"/>
    <w:rsid w:val="001C78A7"/>
    <w:rsid w:val="001E3928"/>
    <w:rsid w:val="001E5C35"/>
    <w:rsid w:val="001F07A6"/>
    <w:rsid w:val="001F1CAA"/>
    <w:rsid w:val="001F73E9"/>
    <w:rsid w:val="00200DD6"/>
    <w:rsid w:val="002053A2"/>
    <w:rsid w:val="002056CD"/>
    <w:rsid w:val="002074F6"/>
    <w:rsid w:val="00212543"/>
    <w:rsid w:val="002246CE"/>
    <w:rsid w:val="00226A06"/>
    <w:rsid w:val="00227FE6"/>
    <w:rsid w:val="0023002F"/>
    <w:rsid w:val="00235430"/>
    <w:rsid w:val="0025394B"/>
    <w:rsid w:val="00253ABB"/>
    <w:rsid w:val="0025481E"/>
    <w:rsid w:val="0025637F"/>
    <w:rsid w:val="002625DB"/>
    <w:rsid w:val="002630F0"/>
    <w:rsid w:val="00263ACD"/>
    <w:rsid w:val="002651FC"/>
    <w:rsid w:val="002660F0"/>
    <w:rsid w:val="00266164"/>
    <w:rsid w:val="00267097"/>
    <w:rsid w:val="002743DE"/>
    <w:rsid w:val="00274AEC"/>
    <w:rsid w:val="00274B0D"/>
    <w:rsid w:val="0027582A"/>
    <w:rsid w:val="0027603B"/>
    <w:rsid w:val="00277FEB"/>
    <w:rsid w:val="00293D4B"/>
    <w:rsid w:val="0029522F"/>
    <w:rsid w:val="002A06B1"/>
    <w:rsid w:val="002A3271"/>
    <w:rsid w:val="002A572C"/>
    <w:rsid w:val="002A733A"/>
    <w:rsid w:val="002A7704"/>
    <w:rsid w:val="002B0DED"/>
    <w:rsid w:val="002B14B8"/>
    <w:rsid w:val="002B210C"/>
    <w:rsid w:val="002B2ADF"/>
    <w:rsid w:val="002B2CC7"/>
    <w:rsid w:val="002C05B9"/>
    <w:rsid w:val="002C3CD6"/>
    <w:rsid w:val="002D0F23"/>
    <w:rsid w:val="002D14D8"/>
    <w:rsid w:val="002D3610"/>
    <w:rsid w:val="002D3DF4"/>
    <w:rsid w:val="002D4A62"/>
    <w:rsid w:val="002D59F1"/>
    <w:rsid w:val="002D7210"/>
    <w:rsid w:val="002E01A9"/>
    <w:rsid w:val="002F24C4"/>
    <w:rsid w:val="002F3EB0"/>
    <w:rsid w:val="002F571B"/>
    <w:rsid w:val="003207CB"/>
    <w:rsid w:val="00324743"/>
    <w:rsid w:val="00325A7E"/>
    <w:rsid w:val="00326369"/>
    <w:rsid w:val="003268E3"/>
    <w:rsid w:val="0033071B"/>
    <w:rsid w:val="00335545"/>
    <w:rsid w:val="0034151F"/>
    <w:rsid w:val="0034332E"/>
    <w:rsid w:val="00344607"/>
    <w:rsid w:val="00345F6E"/>
    <w:rsid w:val="003467EF"/>
    <w:rsid w:val="003470C8"/>
    <w:rsid w:val="00352E87"/>
    <w:rsid w:val="00355326"/>
    <w:rsid w:val="00355FD1"/>
    <w:rsid w:val="00360A56"/>
    <w:rsid w:val="0036567C"/>
    <w:rsid w:val="0036591D"/>
    <w:rsid w:val="003745D2"/>
    <w:rsid w:val="00374845"/>
    <w:rsid w:val="00375FAB"/>
    <w:rsid w:val="003828EB"/>
    <w:rsid w:val="00386048"/>
    <w:rsid w:val="003871D8"/>
    <w:rsid w:val="00387FD2"/>
    <w:rsid w:val="00390D92"/>
    <w:rsid w:val="00393076"/>
    <w:rsid w:val="0039753D"/>
    <w:rsid w:val="003A260D"/>
    <w:rsid w:val="003A2BBD"/>
    <w:rsid w:val="003A3770"/>
    <w:rsid w:val="003A3E61"/>
    <w:rsid w:val="003A5043"/>
    <w:rsid w:val="003A7417"/>
    <w:rsid w:val="003A7FCD"/>
    <w:rsid w:val="003B6BFE"/>
    <w:rsid w:val="003C5B28"/>
    <w:rsid w:val="003D1FCC"/>
    <w:rsid w:val="003D5000"/>
    <w:rsid w:val="003E10AB"/>
    <w:rsid w:val="003E3089"/>
    <w:rsid w:val="003E420B"/>
    <w:rsid w:val="003E6E3C"/>
    <w:rsid w:val="003E6E6D"/>
    <w:rsid w:val="003F0ECD"/>
    <w:rsid w:val="003F2964"/>
    <w:rsid w:val="00400031"/>
    <w:rsid w:val="004056EF"/>
    <w:rsid w:val="00405DEE"/>
    <w:rsid w:val="00411661"/>
    <w:rsid w:val="00413B78"/>
    <w:rsid w:val="004241FF"/>
    <w:rsid w:val="004348DC"/>
    <w:rsid w:val="00436397"/>
    <w:rsid w:val="004364E4"/>
    <w:rsid w:val="00436DC0"/>
    <w:rsid w:val="00440579"/>
    <w:rsid w:val="0044074F"/>
    <w:rsid w:val="0044115B"/>
    <w:rsid w:val="00443887"/>
    <w:rsid w:val="00446863"/>
    <w:rsid w:val="00446E5D"/>
    <w:rsid w:val="00450C18"/>
    <w:rsid w:val="0045240B"/>
    <w:rsid w:val="0045300D"/>
    <w:rsid w:val="004563FD"/>
    <w:rsid w:val="00456D94"/>
    <w:rsid w:val="004632E5"/>
    <w:rsid w:val="004634FD"/>
    <w:rsid w:val="00467DE8"/>
    <w:rsid w:val="00471AF5"/>
    <w:rsid w:val="00471B60"/>
    <w:rsid w:val="00471D3C"/>
    <w:rsid w:val="004774CE"/>
    <w:rsid w:val="00483106"/>
    <w:rsid w:val="0048412D"/>
    <w:rsid w:val="00485244"/>
    <w:rsid w:val="00486847"/>
    <w:rsid w:val="004876E7"/>
    <w:rsid w:val="00496AF9"/>
    <w:rsid w:val="00496B67"/>
    <w:rsid w:val="004976B8"/>
    <w:rsid w:val="00497FF7"/>
    <w:rsid w:val="004A50DE"/>
    <w:rsid w:val="004A54CB"/>
    <w:rsid w:val="004A6662"/>
    <w:rsid w:val="004B26B1"/>
    <w:rsid w:val="004B314D"/>
    <w:rsid w:val="004B34C3"/>
    <w:rsid w:val="004C1B93"/>
    <w:rsid w:val="004C23CE"/>
    <w:rsid w:val="004C65B0"/>
    <w:rsid w:val="004C78ED"/>
    <w:rsid w:val="004D3A31"/>
    <w:rsid w:val="004D5827"/>
    <w:rsid w:val="004D6E3A"/>
    <w:rsid w:val="004D7421"/>
    <w:rsid w:val="004D7512"/>
    <w:rsid w:val="004E18D3"/>
    <w:rsid w:val="004E6006"/>
    <w:rsid w:val="004E665D"/>
    <w:rsid w:val="004F0E19"/>
    <w:rsid w:val="00512230"/>
    <w:rsid w:val="00512371"/>
    <w:rsid w:val="005166DE"/>
    <w:rsid w:val="00522E70"/>
    <w:rsid w:val="00527081"/>
    <w:rsid w:val="0053314B"/>
    <w:rsid w:val="00533346"/>
    <w:rsid w:val="00535AD7"/>
    <w:rsid w:val="00536C7A"/>
    <w:rsid w:val="005423F5"/>
    <w:rsid w:val="00543ADE"/>
    <w:rsid w:val="005445AC"/>
    <w:rsid w:val="005516B4"/>
    <w:rsid w:val="00556A3C"/>
    <w:rsid w:val="0056172D"/>
    <w:rsid w:val="00562C7C"/>
    <w:rsid w:val="0056436D"/>
    <w:rsid w:val="00564BA8"/>
    <w:rsid w:val="00566395"/>
    <w:rsid w:val="00566561"/>
    <w:rsid w:val="00577866"/>
    <w:rsid w:val="00581C2B"/>
    <w:rsid w:val="00582B6E"/>
    <w:rsid w:val="00582DC3"/>
    <w:rsid w:val="005846F2"/>
    <w:rsid w:val="00587A8C"/>
    <w:rsid w:val="00587F4B"/>
    <w:rsid w:val="00590409"/>
    <w:rsid w:val="00591539"/>
    <w:rsid w:val="00591F1C"/>
    <w:rsid w:val="005965D2"/>
    <w:rsid w:val="005A372E"/>
    <w:rsid w:val="005A3DEB"/>
    <w:rsid w:val="005A744F"/>
    <w:rsid w:val="005A7DA5"/>
    <w:rsid w:val="005B34BD"/>
    <w:rsid w:val="005B3DEB"/>
    <w:rsid w:val="005B5C43"/>
    <w:rsid w:val="005B6116"/>
    <w:rsid w:val="005B69BD"/>
    <w:rsid w:val="005C01D3"/>
    <w:rsid w:val="005C11CA"/>
    <w:rsid w:val="005C5F64"/>
    <w:rsid w:val="005C6071"/>
    <w:rsid w:val="005C6ABD"/>
    <w:rsid w:val="005C6E85"/>
    <w:rsid w:val="005C6EA6"/>
    <w:rsid w:val="005D0388"/>
    <w:rsid w:val="005D08EF"/>
    <w:rsid w:val="005D13A3"/>
    <w:rsid w:val="005D17D9"/>
    <w:rsid w:val="005D52EC"/>
    <w:rsid w:val="005D7AE0"/>
    <w:rsid w:val="005E0D28"/>
    <w:rsid w:val="005E65FD"/>
    <w:rsid w:val="005E7A75"/>
    <w:rsid w:val="005F15DE"/>
    <w:rsid w:val="005F255C"/>
    <w:rsid w:val="005F5797"/>
    <w:rsid w:val="005F682B"/>
    <w:rsid w:val="005F7790"/>
    <w:rsid w:val="00601829"/>
    <w:rsid w:val="00604118"/>
    <w:rsid w:val="006104D3"/>
    <w:rsid w:val="00617531"/>
    <w:rsid w:val="00620F06"/>
    <w:rsid w:val="00621C67"/>
    <w:rsid w:val="00622AEA"/>
    <w:rsid w:val="00632A4A"/>
    <w:rsid w:val="006349E5"/>
    <w:rsid w:val="00634FF0"/>
    <w:rsid w:val="00635B30"/>
    <w:rsid w:val="00635F81"/>
    <w:rsid w:val="00637B5E"/>
    <w:rsid w:val="0065706B"/>
    <w:rsid w:val="00657EA9"/>
    <w:rsid w:val="00663D24"/>
    <w:rsid w:val="00665492"/>
    <w:rsid w:val="00670819"/>
    <w:rsid w:val="00676456"/>
    <w:rsid w:val="006766FA"/>
    <w:rsid w:val="00677254"/>
    <w:rsid w:val="00677CE1"/>
    <w:rsid w:val="006853FC"/>
    <w:rsid w:val="006855F5"/>
    <w:rsid w:val="00686FAB"/>
    <w:rsid w:val="00692907"/>
    <w:rsid w:val="0069586E"/>
    <w:rsid w:val="00697104"/>
    <w:rsid w:val="006A1BE4"/>
    <w:rsid w:val="006A4673"/>
    <w:rsid w:val="006B387B"/>
    <w:rsid w:val="006C1F6A"/>
    <w:rsid w:val="006C20B2"/>
    <w:rsid w:val="006C5250"/>
    <w:rsid w:val="006C56CF"/>
    <w:rsid w:val="006C6663"/>
    <w:rsid w:val="006D03EF"/>
    <w:rsid w:val="006D4EF2"/>
    <w:rsid w:val="006D5AF6"/>
    <w:rsid w:val="006E0FA6"/>
    <w:rsid w:val="006E1BAD"/>
    <w:rsid w:val="006E4318"/>
    <w:rsid w:val="006E7BAB"/>
    <w:rsid w:val="006F17D5"/>
    <w:rsid w:val="006F46A3"/>
    <w:rsid w:val="006F6417"/>
    <w:rsid w:val="007002C2"/>
    <w:rsid w:val="00700411"/>
    <w:rsid w:val="007029F1"/>
    <w:rsid w:val="00703960"/>
    <w:rsid w:val="00713C78"/>
    <w:rsid w:val="00716E0E"/>
    <w:rsid w:val="0072020C"/>
    <w:rsid w:val="00721DD2"/>
    <w:rsid w:val="007323F9"/>
    <w:rsid w:val="007329B1"/>
    <w:rsid w:val="00732BDF"/>
    <w:rsid w:val="00733C4F"/>
    <w:rsid w:val="00741843"/>
    <w:rsid w:val="00744996"/>
    <w:rsid w:val="0075060D"/>
    <w:rsid w:val="00750707"/>
    <w:rsid w:val="00754F5D"/>
    <w:rsid w:val="00760425"/>
    <w:rsid w:val="00764E79"/>
    <w:rsid w:val="007662CB"/>
    <w:rsid w:val="007740F2"/>
    <w:rsid w:val="00774CA0"/>
    <w:rsid w:val="00776B91"/>
    <w:rsid w:val="00777E9F"/>
    <w:rsid w:val="00781B58"/>
    <w:rsid w:val="007834CA"/>
    <w:rsid w:val="007851DB"/>
    <w:rsid w:val="00790EEF"/>
    <w:rsid w:val="0079118E"/>
    <w:rsid w:val="00796DB1"/>
    <w:rsid w:val="007A00DA"/>
    <w:rsid w:val="007A3D68"/>
    <w:rsid w:val="007A44E7"/>
    <w:rsid w:val="007B2669"/>
    <w:rsid w:val="007B7B16"/>
    <w:rsid w:val="007C0990"/>
    <w:rsid w:val="007C4985"/>
    <w:rsid w:val="007C51A0"/>
    <w:rsid w:val="007C789D"/>
    <w:rsid w:val="007D61E2"/>
    <w:rsid w:val="007D6E6B"/>
    <w:rsid w:val="007E07BB"/>
    <w:rsid w:val="007E2A53"/>
    <w:rsid w:val="007E53AC"/>
    <w:rsid w:val="007E5A03"/>
    <w:rsid w:val="007E5DDB"/>
    <w:rsid w:val="007E77DC"/>
    <w:rsid w:val="007E78EB"/>
    <w:rsid w:val="007F1661"/>
    <w:rsid w:val="007F17D4"/>
    <w:rsid w:val="007F1F7F"/>
    <w:rsid w:val="007F20B7"/>
    <w:rsid w:val="007F25F3"/>
    <w:rsid w:val="007F59B1"/>
    <w:rsid w:val="007F77C9"/>
    <w:rsid w:val="00800C00"/>
    <w:rsid w:val="00800E81"/>
    <w:rsid w:val="008058E3"/>
    <w:rsid w:val="0081152E"/>
    <w:rsid w:val="00812EF3"/>
    <w:rsid w:val="008136BF"/>
    <w:rsid w:val="00815191"/>
    <w:rsid w:val="00821AAD"/>
    <w:rsid w:val="008226C4"/>
    <w:rsid w:val="0082460E"/>
    <w:rsid w:val="00824829"/>
    <w:rsid w:val="00830520"/>
    <w:rsid w:val="0083261A"/>
    <w:rsid w:val="00845E0D"/>
    <w:rsid w:val="008475B5"/>
    <w:rsid w:val="00847BC1"/>
    <w:rsid w:val="00847F01"/>
    <w:rsid w:val="008518A1"/>
    <w:rsid w:val="00857DEC"/>
    <w:rsid w:val="00866B6F"/>
    <w:rsid w:val="008670DB"/>
    <w:rsid w:val="008705A4"/>
    <w:rsid w:val="00871CDF"/>
    <w:rsid w:val="008738D3"/>
    <w:rsid w:val="008750E9"/>
    <w:rsid w:val="0087682C"/>
    <w:rsid w:val="008862F9"/>
    <w:rsid w:val="00886FDF"/>
    <w:rsid w:val="00887F12"/>
    <w:rsid w:val="00894B2A"/>
    <w:rsid w:val="00895179"/>
    <w:rsid w:val="00897A29"/>
    <w:rsid w:val="008A0E7C"/>
    <w:rsid w:val="008A1884"/>
    <w:rsid w:val="008A2513"/>
    <w:rsid w:val="008A784A"/>
    <w:rsid w:val="008B0988"/>
    <w:rsid w:val="008B0DCF"/>
    <w:rsid w:val="008B3643"/>
    <w:rsid w:val="008B725D"/>
    <w:rsid w:val="008C0BA9"/>
    <w:rsid w:val="008C3361"/>
    <w:rsid w:val="008C547E"/>
    <w:rsid w:val="008D2E83"/>
    <w:rsid w:val="008D3F70"/>
    <w:rsid w:val="008D46DD"/>
    <w:rsid w:val="008D48CE"/>
    <w:rsid w:val="008D71AE"/>
    <w:rsid w:val="008D775A"/>
    <w:rsid w:val="008E53B1"/>
    <w:rsid w:val="008E6507"/>
    <w:rsid w:val="008E70FE"/>
    <w:rsid w:val="00900C22"/>
    <w:rsid w:val="00902CC4"/>
    <w:rsid w:val="00906F52"/>
    <w:rsid w:val="00911792"/>
    <w:rsid w:val="00912CD0"/>
    <w:rsid w:val="00914ABE"/>
    <w:rsid w:val="00921934"/>
    <w:rsid w:val="009258A0"/>
    <w:rsid w:val="00932617"/>
    <w:rsid w:val="00934504"/>
    <w:rsid w:val="009355AB"/>
    <w:rsid w:val="0093713A"/>
    <w:rsid w:val="00941B8C"/>
    <w:rsid w:val="00942F84"/>
    <w:rsid w:val="009529A4"/>
    <w:rsid w:val="00953106"/>
    <w:rsid w:val="00953244"/>
    <w:rsid w:val="009538B9"/>
    <w:rsid w:val="00956B6C"/>
    <w:rsid w:val="00961B33"/>
    <w:rsid w:val="00961C09"/>
    <w:rsid w:val="00964062"/>
    <w:rsid w:val="00964596"/>
    <w:rsid w:val="009656F6"/>
    <w:rsid w:val="009728B1"/>
    <w:rsid w:val="0098222A"/>
    <w:rsid w:val="00982CDD"/>
    <w:rsid w:val="009835BD"/>
    <w:rsid w:val="0099085C"/>
    <w:rsid w:val="009A05BA"/>
    <w:rsid w:val="009A0C75"/>
    <w:rsid w:val="009A17B4"/>
    <w:rsid w:val="009A1D03"/>
    <w:rsid w:val="009A1DFF"/>
    <w:rsid w:val="009A31E0"/>
    <w:rsid w:val="009A3A8C"/>
    <w:rsid w:val="009A58AD"/>
    <w:rsid w:val="009A65AB"/>
    <w:rsid w:val="009B1274"/>
    <w:rsid w:val="009C0238"/>
    <w:rsid w:val="009C2864"/>
    <w:rsid w:val="009D573D"/>
    <w:rsid w:val="009D6A67"/>
    <w:rsid w:val="009E160E"/>
    <w:rsid w:val="009E34F2"/>
    <w:rsid w:val="009E5136"/>
    <w:rsid w:val="009E520F"/>
    <w:rsid w:val="009E6739"/>
    <w:rsid w:val="009F42C5"/>
    <w:rsid w:val="009F5424"/>
    <w:rsid w:val="009F5C0E"/>
    <w:rsid w:val="00A00078"/>
    <w:rsid w:val="00A00C07"/>
    <w:rsid w:val="00A01BA7"/>
    <w:rsid w:val="00A02D6A"/>
    <w:rsid w:val="00A0499A"/>
    <w:rsid w:val="00A0752B"/>
    <w:rsid w:val="00A078F4"/>
    <w:rsid w:val="00A13B50"/>
    <w:rsid w:val="00A158D6"/>
    <w:rsid w:val="00A20FF3"/>
    <w:rsid w:val="00A23147"/>
    <w:rsid w:val="00A26026"/>
    <w:rsid w:val="00A26778"/>
    <w:rsid w:val="00A27F92"/>
    <w:rsid w:val="00A3155D"/>
    <w:rsid w:val="00A34B83"/>
    <w:rsid w:val="00A35097"/>
    <w:rsid w:val="00A3572C"/>
    <w:rsid w:val="00A3578E"/>
    <w:rsid w:val="00A37948"/>
    <w:rsid w:val="00A37E42"/>
    <w:rsid w:val="00A4061E"/>
    <w:rsid w:val="00A41605"/>
    <w:rsid w:val="00A41FBF"/>
    <w:rsid w:val="00A457AF"/>
    <w:rsid w:val="00A45B62"/>
    <w:rsid w:val="00A46E81"/>
    <w:rsid w:val="00A520EF"/>
    <w:rsid w:val="00A5769D"/>
    <w:rsid w:val="00A70F9F"/>
    <w:rsid w:val="00A72EAC"/>
    <w:rsid w:val="00A73697"/>
    <w:rsid w:val="00A73EF5"/>
    <w:rsid w:val="00A86186"/>
    <w:rsid w:val="00A8644F"/>
    <w:rsid w:val="00AA0B5A"/>
    <w:rsid w:val="00AA1E49"/>
    <w:rsid w:val="00AA34AA"/>
    <w:rsid w:val="00AA3C9C"/>
    <w:rsid w:val="00AA499B"/>
    <w:rsid w:val="00AA5EB4"/>
    <w:rsid w:val="00AA7A82"/>
    <w:rsid w:val="00AB0DC5"/>
    <w:rsid w:val="00AB1826"/>
    <w:rsid w:val="00AB3846"/>
    <w:rsid w:val="00AB617A"/>
    <w:rsid w:val="00AC1981"/>
    <w:rsid w:val="00AD0CF7"/>
    <w:rsid w:val="00AD1136"/>
    <w:rsid w:val="00AD7DC3"/>
    <w:rsid w:val="00AE094C"/>
    <w:rsid w:val="00AE1A7B"/>
    <w:rsid w:val="00AE2CAC"/>
    <w:rsid w:val="00AE2E86"/>
    <w:rsid w:val="00AE2F84"/>
    <w:rsid w:val="00AE6433"/>
    <w:rsid w:val="00AF1128"/>
    <w:rsid w:val="00AF1755"/>
    <w:rsid w:val="00AF2E27"/>
    <w:rsid w:val="00AF4CA3"/>
    <w:rsid w:val="00AF5FD6"/>
    <w:rsid w:val="00B05649"/>
    <w:rsid w:val="00B06EEE"/>
    <w:rsid w:val="00B10988"/>
    <w:rsid w:val="00B14D11"/>
    <w:rsid w:val="00B16C82"/>
    <w:rsid w:val="00B17032"/>
    <w:rsid w:val="00B17963"/>
    <w:rsid w:val="00B20750"/>
    <w:rsid w:val="00B21D7B"/>
    <w:rsid w:val="00B224BC"/>
    <w:rsid w:val="00B22C32"/>
    <w:rsid w:val="00B2316F"/>
    <w:rsid w:val="00B30112"/>
    <w:rsid w:val="00B306D9"/>
    <w:rsid w:val="00B309D0"/>
    <w:rsid w:val="00B4356D"/>
    <w:rsid w:val="00B45EB5"/>
    <w:rsid w:val="00B55310"/>
    <w:rsid w:val="00B61268"/>
    <w:rsid w:val="00B6668F"/>
    <w:rsid w:val="00B66F09"/>
    <w:rsid w:val="00B70783"/>
    <w:rsid w:val="00B728A7"/>
    <w:rsid w:val="00B72EFF"/>
    <w:rsid w:val="00B77A9E"/>
    <w:rsid w:val="00B8721D"/>
    <w:rsid w:val="00B901FA"/>
    <w:rsid w:val="00B92AB6"/>
    <w:rsid w:val="00B944BA"/>
    <w:rsid w:val="00BA0503"/>
    <w:rsid w:val="00BA4892"/>
    <w:rsid w:val="00BA503C"/>
    <w:rsid w:val="00BB2E2F"/>
    <w:rsid w:val="00BB3874"/>
    <w:rsid w:val="00BB446A"/>
    <w:rsid w:val="00BB7391"/>
    <w:rsid w:val="00BB7971"/>
    <w:rsid w:val="00BC5875"/>
    <w:rsid w:val="00BD12D1"/>
    <w:rsid w:val="00BE2D30"/>
    <w:rsid w:val="00BE5930"/>
    <w:rsid w:val="00BF05BC"/>
    <w:rsid w:val="00BF35AF"/>
    <w:rsid w:val="00BF7DA6"/>
    <w:rsid w:val="00C00F5A"/>
    <w:rsid w:val="00C01B44"/>
    <w:rsid w:val="00C02421"/>
    <w:rsid w:val="00C053BA"/>
    <w:rsid w:val="00C2593B"/>
    <w:rsid w:val="00C25C23"/>
    <w:rsid w:val="00C2677B"/>
    <w:rsid w:val="00C26932"/>
    <w:rsid w:val="00C27132"/>
    <w:rsid w:val="00C27D6A"/>
    <w:rsid w:val="00C32C0E"/>
    <w:rsid w:val="00C448BE"/>
    <w:rsid w:val="00C449FF"/>
    <w:rsid w:val="00C45B62"/>
    <w:rsid w:val="00C50D15"/>
    <w:rsid w:val="00C5291D"/>
    <w:rsid w:val="00C52B56"/>
    <w:rsid w:val="00C55B06"/>
    <w:rsid w:val="00C63329"/>
    <w:rsid w:val="00C67A86"/>
    <w:rsid w:val="00C734DC"/>
    <w:rsid w:val="00C73EE7"/>
    <w:rsid w:val="00C76269"/>
    <w:rsid w:val="00C76E1E"/>
    <w:rsid w:val="00C82573"/>
    <w:rsid w:val="00C829BB"/>
    <w:rsid w:val="00C83141"/>
    <w:rsid w:val="00C8655A"/>
    <w:rsid w:val="00C86C79"/>
    <w:rsid w:val="00C94A80"/>
    <w:rsid w:val="00C96F48"/>
    <w:rsid w:val="00CA1744"/>
    <w:rsid w:val="00CA1941"/>
    <w:rsid w:val="00CA418F"/>
    <w:rsid w:val="00CA781E"/>
    <w:rsid w:val="00CB01A7"/>
    <w:rsid w:val="00CB4D18"/>
    <w:rsid w:val="00CB5C8A"/>
    <w:rsid w:val="00CB7313"/>
    <w:rsid w:val="00CC0B9A"/>
    <w:rsid w:val="00CC296F"/>
    <w:rsid w:val="00CC6060"/>
    <w:rsid w:val="00CC62A9"/>
    <w:rsid w:val="00CC72D0"/>
    <w:rsid w:val="00CD05B3"/>
    <w:rsid w:val="00CD4F0E"/>
    <w:rsid w:val="00CD4F9D"/>
    <w:rsid w:val="00CD6BB7"/>
    <w:rsid w:val="00CD7512"/>
    <w:rsid w:val="00CE278A"/>
    <w:rsid w:val="00CE727F"/>
    <w:rsid w:val="00CF2F07"/>
    <w:rsid w:val="00D0043D"/>
    <w:rsid w:val="00D04C73"/>
    <w:rsid w:val="00D10DE1"/>
    <w:rsid w:val="00D121CD"/>
    <w:rsid w:val="00D14445"/>
    <w:rsid w:val="00D16356"/>
    <w:rsid w:val="00D224B9"/>
    <w:rsid w:val="00D2355F"/>
    <w:rsid w:val="00D30772"/>
    <w:rsid w:val="00D309C5"/>
    <w:rsid w:val="00D32E80"/>
    <w:rsid w:val="00D33285"/>
    <w:rsid w:val="00D37975"/>
    <w:rsid w:val="00D402BC"/>
    <w:rsid w:val="00D41DB8"/>
    <w:rsid w:val="00D41DE4"/>
    <w:rsid w:val="00D43250"/>
    <w:rsid w:val="00D449AE"/>
    <w:rsid w:val="00D51DA3"/>
    <w:rsid w:val="00D57027"/>
    <w:rsid w:val="00D60217"/>
    <w:rsid w:val="00D64DA7"/>
    <w:rsid w:val="00D70B06"/>
    <w:rsid w:val="00D71B0D"/>
    <w:rsid w:val="00D758C4"/>
    <w:rsid w:val="00D82B23"/>
    <w:rsid w:val="00D84535"/>
    <w:rsid w:val="00D85264"/>
    <w:rsid w:val="00D86CAC"/>
    <w:rsid w:val="00D90B11"/>
    <w:rsid w:val="00D96615"/>
    <w:rsid w:val="00D96706"/>
    <w:rsid w:val="00D96A8E"/>
    <w:rsid w:val="00DA14F0"/>
    <w:rsid w:val="00DA3055"/>
    <w:rsid w:val="00DA6464"/>
    <w:rsid w:val="00DB048C"/>
    <w:rsid w:val="00DB78E8"/>
    <w:rsid w:val="00DC0EBD"/>
    <w:rsid w:val="00DC4809"/>
    <w:rsid w:val="00DC55B5"/>
    <w:rsid w:val="00DC7ED6"/>
    <w:rsid w:val="00DE4ED1"/>
    <w:rsid w:val="00DE52FD"/>
    <w:rsid w:val="00DE68D8"/>
    <w:rsid w:val="00DE7EA5"/>
    <w:rsid w:val="00DF0882"/>
    <w:rsid w:val="00DF0D10"/>
    <w:rsid w:val="00DF38D7"/>
    <w:rsid w:val="00DF56B6"/>
    <w:rsid w:val="00E029DF"/>
    <w:rsid w:val="00E04459"/>
    <w:rsid w:val="00E13082"/>
    <w:rsid w:val="00E14CD2"/>
    <w:rsid w:val="00E14D8E"/>
    <w:rsid w:val="00E214C9"/>
    <w:rsid w:val="00E231A5"/>
    <w:rsid w:val="00E24381"/>
    <w:rsid w:val="00E27F33"/>
    <w:rsid w:val="00E310C8"/>
    <w:rsid w:val="00E31976"/>
    <w:rsid w:val="00E40F01"/>
    <w:rsid w:val="00E41882"/>
    <w:rsid w:val="00E46F64"/>
    <w:rsid w:val="00E57D3E"/>
    <w:rsid w:val="00E61F4A"/>
    <w:rsid w:val="00E624A0"/>
    <w:rsid w:val="00E63C76"/>
    <w:rsid w:val="00E65A51"/>
    <w:rsid w:val="00E66486"/>
    <w:rsid w:val="00E66AD4"/>
    <w:rsid w:val="00E7043F"/>
    <w:rsid w:val="00E7117E"/>
    <w:rsid w:val="00E72047"/>
    <w:rsid w:val="00E73006"/>
    <w:rsid w:val="00E75AC9"/>
    <w:rsid w:val="00E76023"/>
    <w:rsid w:val="00E775CA"/>
    <w:rsid w:val="00E840FF"/>
    <w:rsid w:val="00E848D1"/>
    <w:rsid w:val="00E860AE"/>
    <w:rsid w:val="00E87CDF"/>
    <w:rsid w:val="00E9163C"/>
    <w:rsid w:val="00E918CB"/>
    <w:rsid w:val="00E92656"/>
    <w:rsid w:val="00E92CD5"/>
    <w:rsid w:val="00E960B2"/>
    <w:rsid w:val="00EA0008"/>
    <w:rsid w:val="00EA6C6F"/>
    <w:rsid w:val="00EB00C6"/>
    <w:rsid w:val="00EB2CCA"/>
    <w:rsid w:val="00EB4975"/>
    <w:rsid w:val="00EB67D9"/>
    <w:rsid w:val="00EC094C"/>
    <w:rsid w:val="00EC3B89"/>
    <w:rsid w:val="00EC64B9"/>
    <w:rsid w:val="00EC6831"/>
    <w:rsid w:val="00ED1260"/>
    <w:rsid w:val="00ED143F"/>
    <w:rsid w:val="00ED2AAB"/>
    <w:rsid w:val="00ED5F01"/>
    <w:rsid w:val="00EE4589"/>
    <w:rsid w:val="00EE4AD9"/>
    <w:rsid w:val="00EE5FFB"/>
    <w:rsid w:val="00EE6128"/>
    <w:rsid w:val="00EE66D7"/>
    <w:rsid w:val="00EF0879"/>
    <w:rsid w:val="00EF34C7"/>
    <w:rsid w:val="00EF42BF"/>
    <w:rsid w:val="00EF5B83"/>
    <w:rsid w:val="00F000CB"/>
    <w:rsid w:val="00F00957"/>
    <w:rsid w:val="00F00DEF"/>
    <w:rsid w:val="00F03BAD"/>
    <w:rsid w:val="00F05A4A"/>
    <w:rsid w:val="00F0769D"/>
    <w:rsid w:val="00F07DB0"/>
    <w:rsid w:val="00F104B9"/>
    <w:rsid w:val="00F126E6"/>
    <w:rsid w:val="00F153E3"/>
    <w:rsid w:val="00F178C2"/>
    <w:rsid w:val="00F17A9C"/>
    <w:rsid w:val="00F20596"/>
    <w:rsid w:val="00F23D8C"/>
    <w:rsid w:val="00F24B2C"/>
    <w:rsid w:val="00F265DB"/>
    <w:rsid w:val="00F305C7"/>
    <w:rsid w:val="00F31823"/>
    <w:rsid w:val="00F32474"/>
    <w:rsid w:val="00F33C2C"/>
    <w:rsid w:val="00F364C7"/>
    <w:rsid w:val="00F374D0"/>
    <w:rsid w:val="00F44D9B"/>
    <w:rsid w:val="00F461BE"/>
    <w:rsid w:val="00F46647"/>
    <w:rsid w:val="00F46AB0"/>
    <w:rsid w:val="00F47225"/>
    <w:rsid w:val="00F47DE7"/>
    <w:rsid w:val="00F5149F"/>
    <w:rsid w:val="00F5596B"/>
    <w:rsid w:val="00F5638C"/>
    <w:rsid w:val="00F612D8"/>
    <w:rsid w:val="00F61AF8"/>
    <w:rsid w:val="00F61E34"/>
    <w:rsid w:val="00F62936"/>
    <w:rsid w:val="00F62AAD"/>
    <w:rsid w:val="00F65178"/>
    <w:rsid w:val="00F70BA7"/>
    <w:rsid w:val="00F72603"/>
    <w:rsid w:val="00F72C34"/>
    <w:rsid w:val="00F72CF1"/>
    <w:rsid w:val="00F75710"/>
    <w:rsid w:val="00F77A24"/>
    <w:rsid w:val="00F77E32"/>
    <w:rsid w:val="00F811C9"/>
    <w:rsid w:val="00F82517"/>
    <w:rsid w:val="00F87842"/>
    <w:rsid w:val="00F915DA"/>
    <w:rsid w:val="00F9354F"/>
    <w:rsid w:val="00F95BA3"/>
    <w:rsid w:val="00FA04A9"/>
    <w:rsid w:val="00FA0AC6"/>
    <w:rsid w:val="00FA0C6D"/>
    <w:rsid w:val="00FA369E"/>
    <w:rsid w:val="00FA5EC6"/>
    <w:rsid w:val="00FA7A63"/>
    <w:rsid w:val="00FB0339"/>
    <w:rsid w:val="00FB226D"/>
    <w:rsid w:val="00FB2E25"/>
    <w:rsid w:val="00FB336C"/>
    <w:rsid w:val="00FB792E"/>
    <w:rsid w:val="00FC648F"/>
    <w:rsid w:val="00FC781E"/>
    <w:rsid w:val="00FE02FB"/>
    <w:rsid w:val="00FE07E4"/>
    <w:rsid w:val="00FE51F8"/>
    <w:rsid w:val="00FE6DF3"/>
    <w:rsid w:val="00FF1A4C"/>
    <w:rsid w:val="00FF404E"/>
    <w:rsid w:val="00FF4966"/>
    <w:rsid w:val="00FF4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C7880"/>
  <w15:chartTrackingRefBased/>
  <w15:docId w15:val="{49E06098-7F82-EC4C-8CA5-4BE225BB4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6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06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06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6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6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6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6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6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6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6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06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06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6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6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6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6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6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60D"/>
    <w:rPr>
      <w:rFonts w:eastAsiaTheme="majorEastAsia" w:cstheme="majorBidi"/>
      <w:color w:val="272727" w:themeColor="text1" w:themeTint="D8"/>
    </w:rPr>
  </w:style>
  <w:style w:type="paragraph" w:styleId="Title">
    <w:name w:val="Title"/>
    <w:basedOn w:val="Normal"/>
    <w:next w:val="Normal"/>
    <w:link w:val="TitleChar"/>
    <w:uiPriority w:val="10"/>
    <w:qFormat/>
    <w:rsid w:val="007506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6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6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6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60D"/>
    <w:pPr>
      <w:spacing w:before="160"/>
      <w:jc w:val="center"/>
    </w:pPr>
    <w:rPr>
      <w:i/>
      <w:iCs/>
      <w:color w:val="404040" w:themeColor="text1" w:themeTint="BF"/>
    </w:rPr>
  </w:style>
  <w:style w:type="character" w:customStyle="1" w:styleId="QuoteChar">
    <w:name w:val="Quote Char"/>
    <w:basedOn w:val="DefaultParagraphFont"/>
    <w:link w:val="Quote"/>
    <w:uiPriority w:val="29"/>
    <w:rsid w:val="0075060D"/>
    <w:rPr>
      <w:i/>
      <w:iCs/>
      <w:color w:val="404040" w:themeColor="text1" w:themeTint="BF"/>
    </w:rPr>
  </w:style>
  <w:style w:type="paragraph" w:styleId="ListParagraph">
    <w:name w:val="List Paragraph"/>
    <w:basedOn w:val="Normal"/>
    <w:uiPriority w:val="34"/>
    <w:qFormat/>
    <w:rsid w:val="0075060D"/>
    <w:pPr>
      <w:ind w:left="720"/>
      <w:contextualSpacing/>
    </w:pPr>
  </w:style>
  <w:style w:type="character" w:styleId="IntenseEmphasis">
    <w:name w:val="Intense Emphasis"/>
    <w:basedOn w:val="DefaultParagraphFont"/>
    <w:uiPriority w:val="21"/>
    <w:qFormat/>
    <w:rsid w:val="0075060D"/>
    <w:rPr>
      <w:i/>
      <w:iCs/>
      <w:color w:val="0F4761" w:themeColor="accent1" w:themeShade="BF"/>
    </w:rPr>
  </w:style>
  <w:style w:type="paragraph" w:styleId="IntenseQuote">
    <w:name w:val="Intense Quote"/>
    <w:basedOn w:val="Normal"/>
    <w:next w:val="Normal"/>
    <w:link w:val="IntenseQuoteChar"/>
    <w:uiPriority w:val="30"/>
    <w:qFormat/>
    <w:rsid w:val="007506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60D"/>
    <w:rPr>
      <w:i/>
      <w:iCs/>
      <w:color w:val="0F4761" w:themeColor="accent1" w:themeShade="BF"/>
    </w:rPr>
  </w:style>
  <w:style w:type="character" w:styleId="IntenseReference">
    <w:name w:val="Intense Reference"/>
    <w:basedOn w:val="DefaultParagraphFont"/>
    <w:uiPriority w:val="32"/>
    <w:qFormat/>
    <w:rsid w:val="0075060D"/>
    <w:rPr>
      <w:b/>
      <w:bCs/>
      <w:smallCaps/>
      <w:color w:val="0F4761" w:themeColor="accent1" w:themeShade="BF"/>
      <w:spacing w:val="5"/>
    </w:rPr>
  </w:style>
  <w:style w:type="character" w:customStyle="1" w:styleId="apple-converted-space">
    <w:name w:val="apple-converted-space"/>
    <w:basedOn w:val="DefaultParagraphFont"/>
    <w:rsid w:val="000E4C5A"/>
  </w:style>
  <w:style w:type="character" w:styleId="Emphasis">
    <w:name w:val="Emphasis"/>
    <w:basedOn w:val="DefaultParagraphFont"/>
    <w:uiPriority w:val="20"/>
    <w:qFormat/>
    <w:rsid w:val="000E4C5A"/>
    <w:rPr>
      <w:i/>
      <w:iCs/>
    </w:rPr>
  </w:style>
  <w:style w:type="character" w:styleId="Hyperlink">
    <w:name w:val="Hyperlink"/>
    <w:basedOn w:val="DefaultParagraphFont"/>
    <w:uiPriority w:val="99"/>
    <w:unhideWhenUsed/>
    <w:rsid w:val="000E4C5A"/>
    <w:rPr>
      <w:color w:val="0000FF"/>
      <w:u w:val="single"/>
    </w:rPr>
  </w:style>
  <w:style w:type="character" w:styleId="FollowedHyperlink">
    <w:name w:val="FollowedHyperlink"/>
    <w:basedOn w:val="DefaultParagraphFont"/>
    <w:uiPriority w:val="99"/>
    <w:semiHidden/>
    <w:unhideWhenUsed/>
    <w:rsid w:val="00166DEA"/>
    <w:rPr>
      <w:color w:val="96607D" w:themeColor="followedHyperlink"/>
      <w:u w:val="single"/>
    </w:rPr>
  </w:style>
  <w:style w:type="character" w:styleId="UnresolvedMention">
    <w:name w:val="Unresolved Mention"/>
    <w:basedOn w:val="DefaultParagraphFont"/>
    <w:uiPriority w:val="99"/>
    <w:semiHidden/>
    <w:unhideWhenUsed/>
    <w:rsid w:val="002E01A9"/>
    <w:rPr>
      <w:color w:val="605E5C"/>
      <w:shd w:val="clear" w:color="auto" w:fill="E1DFDD"/>
    </w:rPr>
  </w:style>
  <w:style w:type="paragraph" w:customStyle="1" w:styleId="isselectedend">
    <w:name w:val="isselectedend"/>
    <w:basedOn w:val="Normal"/>
    <w:rsid w:val="00BF7D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F7DA6"/>
    <w:rPr>
      <w:b/>
      <w:bCs/>
    </w:rPr>
  </w:style>
  <w:style w:type="paragraph" w:styleId="NormalWeb">
    <w:name w:val="Normal (Web)"/>
    <w:basedOn w:val="Normal"/>
    <w:uiPriority w:val="99"/>
    <w:unhideWhenUsed/>
    <w:rsid w:val="00BF7D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ontents">
    <w:name w:val="contents"/>
    <w:basedOn w:val="DefaultParagraphFont"/>
    <w:rsid w:val="005C6ABD"/>
  </w:style>
  <w:style w:type="paragraph" w:customStyle="1" w:styleId="pdq2pgselectionanchorcontainer">
    <w:name w:val="pdq2pg_selectionanchorcontainer"/>
    <w:basedOn w:val="Normal"/>
    <w:rsid w:val="00A267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semiHidden/>
    <w:unhideWhenUsed/>
    <w:rsid w:val="00D9661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96615"/>
  </w:style>
  <w:style w:type="paragraph" w:styleId="Footer">
    <w:name w:val="footer"/>
    <w:basedOn w:val="Normal"/>
    <w:link w:val="FooterChar"/>
    <w:uiPriority w:val="99"/>
    <w:unhideWhenUsed/>
    <w:rsid w:val="00D96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615"/>
  </w:style>
  <w:style w:type="character" w:styleId="PageNumber">
    <w:name w:val="page number"/>
    <w:basedOn w:val="DefaultParagraphFont"/>
    <w:uiPriority w:val="99"/>
    <w:semiHidden/>
    <w:unhideWhenUsed/>
    <w:rsid w:val="00D96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hf.org.uk/-/media/files/for-professionals/research/heart-statistics/bhf-cvd-statistics-england-factsheet-jan26.pdf?hash=9F13BE86357DEE408DF29A6D18CDE6EE&amp;rev=b375521519944e3e9069935dc2935a92&amp;utm_source=chatgpt.com" TargetMode="External"/><Relationship Id="rId18" Type="http://schemas.openxmlformats.org/officeDocument/2006/relationships/hyperlink" Target="https://commonslibrary.parliament.uk/research-briefings/cdp-2023-0215/?utm_source=chatgpt.com" TargetMode="External"/><Relationship Id="rId26" Type="http://schemas.openxmlformats.org/officeDocument/2006/relationships/hyperlink" Target="https://www.nhs.uk/conditions/dementia/about-dementia/what-is-dementia/" TargetMode="External"/><Relationship Id="rId39" Type="http://schemas.openxmlformats.org/officeDocument/2006/relationships/hyperlink" Target="https://www.ons.gov.uk/peoplepopulationandcommunity/healthandsocialcare/healthinequalities/bulletins/healthylifeexpectancybynationalareadeprivationenglandandwales/latest" TargetMode="External"/><Relationship Id="rId21" Type="http://schemas.openxmlformats.org/officeDocument/2006/relationships/hyperlink" Target="https://www.gov.uk/government/statistics/english-housing-survey-2024-to-2025-perceptions-and-impacts-of-housing-quality" TargetMode="External"/><Relationship Id="rId34" Type="http://schemas.openxmlformats.org/officeDocument/2006/relationships/hyperlink" Target="https://www.ons.gov.uk/peoplepopulationandcommunity/healthandsocialcare/healthinequalities/bulletins/riskfactorsforprediabetesandundiagnosedtype2diabetesinengland/2013to2019" TargetMode="External"/><Relationship Id="rId42" Type="http://schemas.openxmlformats.org/officeDocument/2006/relationships/hyperlink" Target="https://doi.org/10.2147/CLEP.S152647"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ealing.gov.uk/downloads/download/5070/dementia" TargetMode="External"/><Relationship Id="rId29" Type="http://schemas.openxmlformats.org/officeDocument/2006/relationships/hyperlink" Target="https://www.nice.org.uk/guidance/ng9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about-dementia/facts-figures" TargetMode="External"/><Relationship Id="rId24" Type="http://schemas.openxmlformats.org/officeDocument/2006/relationships/hyperlink" Target="https://www.longtermplan.nhs.uk/publication/nhs-long-term-plan/" TargetMode="External"/><Relationship Id="rId32" Type="http://schemas.openxmlformats.org/officeDocument/2006/relationships/hyperlink" Target="https://www.gov.uk/government/statistics/cardiovascular-disease-profiles-may-2022-update" TargetMode="External"/><Relationship Id="rId37" Type="http://schemas.openxmlformats.org/officeDocument/2006/relationships/hyperlink" Target="https://www.ons.gov.uk/peoplepopulationandcommunity/healthandsocialcare/mentalhealth/articles/sociodemographicdifferencesinuseoftheimprovingaccesstopsychologicaltherapiesserviceengland/april2017tomarch2018" TargetMode="External"/><Relationship Id="rId40" Type="http://schemas.openxmlformats.org/officeDocument/2006/relationships/hyperlink" Target="https://www.ons.gov.uk/peoplepopulationandcommunity/healthandsocialcare/healthandwellbeing/articles/generalhealthbyagesexanddeprivationenglandandwales/census2021?utm_source=chatgpt.com"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diabetes.org.uk/about-us/our-impact/how-we-influence-change/our-work-in-parliament/reverse-the-trend-report" TargetMode="External"/><Relationship Id="rId23" Type="http://schemas.openxmlformats.org/officeDocument/2006/relationships/hyperlink" Target="https://doi.org/10.1002/alz.12774" TargetMode="External"/><Relationship Id="rId28" Type="http://schemas.openxmlformats.org/officeDocument/2006/relationships/hyperlink" Target="https://www.england.nhs.uk/about/equality/equality-hub/resources/what-are-healthcare-inequalities/" TargetMode="External"/><Relationship Id="rId36" Type="http://schemas.openxmlformats.org/officeDocument/2006/relationships/hyperlink" Target="https://www.ons.gov.uk/visualisations/censusareachanges/E09000009" TargetMode="External"/><Relationship Id="rId10" Type="http://schemas.openxmlformats.org/officeDocument/2006/relationships/hyperlink" Target="https://www.ageuk.org.uk/our-impact/policy-research/policy-positions/?utm_source=chatgpt.com" TargetMode="External"/><Relationship Id="rId19" Type="http://schemas.openxmlformats.org/officeDocument/2006/relationships/hyperlink" Target="https://commonslibrary.parliament.uk/research-briefings/cbp-10338/?utm_source=chatgpt.com" TargetMode="External"/><Relationship Id="rId31" Type="http://schemas.openxmlformats.org/officeDocument/2006/relationships/hyperlink" Target="https://www.ons.gov.uk/peoplepopulationandcommunity/healthandsocialcare/mentalhealth/articles/costoflivinganddepressioninadultsgreatbritain/29septemberto23october2022" TargetMode="External"/><Relationship Id="rId44" Type="http://schemas.openxmlformats.org/officeDocument/2006/relationships/hyperlink" Target="https://www.who.int/news-room/fact-sheets/detail/dementia" TargetMode="External"/><Relationship Id="rId4" Type="http://schemas.openxmlformats.org/officeDocument/2006/relationships/webSettings" Target="webSettings.xml"/><Relationship Id="rId9" Type="http://schemas.openxmlformats.org/officeDocument/2006/relationships/hyperlink" Target="https://www.ageuk.org.uk/our-impact/campaigning/" TargetMode="External"/><Relationship Id="rId14" Type="http://schemas.openxmlformats.org/officeDocument/2006/relationships/hyperlink" Target="https://www.diabetes.org.uk/about-us/news-and-views/our-new-report-issues-recommendations-tackle-diabetes-inequality-uk" TargetMode="External"/><Relationship Id="rId22" Type="http://schemas.openxmlformats.org/officeDocument/2006/relationships/hyperlink" Target="https://doi.org/10.1002/gps.5036" TargetMode="External"/><Relationship Id="rId27" Type="http://schemas.openxmlformats.org/officeDocument/2006/relationships/hyperlink" Target="https://www.england.nhs.uk/2024/07/dementia-diagnoses-in-england-at-record-high/" TargetMode="External"/><Relationship Id="rId30" Type="http://schemas.openxmlformats.org/officeDocument/2006/relationships/hyperlink" Target="https://www.nice.org.uk/guidance/ng28" TargetMode="External"/><Relationship Id="rId35" Type="http://schemas.openxmlformats.org/officeDocument/2006/relationships/hyperlink" Target="https://www.ons.gov.uk/peoplepopulationandcommunity/healthandsocialcare/healthinequalities/bulletins/riskfactorsforprediabetesandundiagnosedtype2diabetesinengland/2013to2019?utm_source=chatgpt.com" TargetMode="External"/><Relationship Id="rId43" Type="http://schemas.openxmlformats.org/officeDocument/2006/relationships/hyperlink" Target="https://doi.org/10.1371/journal.pmed.1002862" TargetMode="External"/><Relationship Id="rId48" Type="http://schemas.openxmlformats.org/officeDocument/2006/relationships/theme" Target="theme/theme1.xml"/><Relationship Id="rId8" Type="http://schemas.openxmlformats.org/officeDocument/2006/relationships/hyperlink" Target="https://www.ageuk.org.uk/discover/2025/june/poverty-in-later-life/" TargetMode="External"/><Relationship Id="rId3" Type="http://schemas.openxmlformats.org/officeDocument/2006/relationships/settings" Target="settings.xml"/><Relationship Id="rId12" Type="http://schemas.openxmlformats.org/officeDocument/2006/relationships/hyperlink" Target="https://doi.org/10.1136/bmjopen-2017-020290" TargetMode="External"/><Relationship Id="rId17" Type="http://schemas.openxmlformats.org/officeDocument/2006/relationships/hyperlink" Target="https://data.ealing.gov.uk/jsna/" TargetMode="External"/><Relationship Id="rId25" Type="http://schemas.openxmlformats.org/officeDocument/2006/relationships/hyperlink" Target="https://www.england.nhs.uk/about/equality/equality-hub/national-healthcare-inequalities-improvement-programme/core20plus5/" TargetMode="External"/><Relationship Id="rId33" Type="http://schemas.openxmlformats.org/officeDocument/2006/relationships/hyperlink" Target="https://fingertips.phe.org.uk/profile/dementia" TargetMode="External"/><Relationship Id="rId38"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46" Type="http://schemas.openxmlformats.org/officeDocument/2006/relationships/footer" Target="footer2.xml"/><Relationship Id="rId20" Type="http://schemas.openxmlformats.org/officeDocument/2006/relationships/hyperlink" Target="https://doi.org/10.1016/S0140-6736(24)01296-0" TargetMode="External"/><Relationship Id="rId41" Type="http://schemas.openxmlformats.org/officeDocument/2006/relationships/hyperlink" Target="https://www.gov.uk/government/publications/healthy-ageing/healthy-ageing-applying-all-our-health?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5715</Words>
  <Characters>32581</Characters>
  <Application>Microsoft Office Word</Application>
  <DocSecurity>0</DocSecurity>
  <Lines>271</Lines>
  <Paragraphs>76</Paragraphs>
  <ScaleCrop>false</ScaleCrop>
  <Company/>
  <LinksUpToDate>false</LinksUpToDate>
  <CharactersWithSpaces>38220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pinderova</dc:creator>
  <cp:keywords/>
  <dc:description/>
  <cp:lastModifiedBy>violeta pinderova</cp:lastModifiedBy>
  <cp:revision>2</cp:revision>
  <dcterms:created xsi:type="dcterms:W3CDTF">2026-08-14T22:54:00Z</dcterms:created>
  <dcterms:modified xsi:type="dcterms:W3CDTF">2026-08-14T22:54:00Z</dcterms:modified>
</cp:coreProperties>
</file>