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pPr>
    </w:p>
    <w:p>
      <w:pPr>
        <w:pStyle w:val="Normal.0"/>
        <w:jc w:val="center"/>
        <w:rPr>
          <w:b w:val="1"/>
          <w:bCs w:val="1"/>
          <w:sz w:val="80"/>
          <w:szCs w:val="80"/>
        </w:rPr>
      </w:pPr>
    </w:p>
    <w:p>
      <w:pPr>
        <w:pStyle w:val="Normal.0"/>
        <w:jc w:val="center"/>
        <w:rPr>
          <w:b w:val="1"/>
          <w:bCs w:val="1"/>
          <w:sz w:val="72"/>
          <w:szCs w:val="72"/>
          <w:u w:val="single" w:color="333333"/>
        </w:rPr>
      </w:pPr>
      <w:r>
        <w:rPr>
          <w:b w:val="1"/>
          <w:bCs w:val="1"/>
          <w:sz w:val="72"/>
          <w:szCs w:val="72"/>
          <w:u w:val="single" w:color="333333"/>
          <w:rtl w:val="0"/>
          <w:lang w:val="en-US"/>
        </w:rPr>
        <w:t>Business Plan</w:t>
      </w:r>
    </w:p>
    <w:p>
      <w:pPr>
        <w:pStyle w:val="Normal.0"/>
        <w:jc w:val="center"/>
        <w:rPr>
          <w:b w:val="1"/>
          <w:bCs w:val="1"/>
          <w:sz w:val="72"/>
          <w:szCs w:val="72"/>
        </w:rPr>
      </w:pPr>
      <w:r>
        <w:rPr>
          <w:b w:val="1"/>
          <w:bCs w:val="1"/>
          <w:sz w:val="72"/>
          <w:szCs w:val="72"/>
          <w:u w:color="333333"/>
          <w:rtl w:val="0"/>
          <w:lang w:val="en-US"/>
        </w:rPr>
        <w:t>for</w:t>
      </w:r>
      <w:r>
        <w:rPr>
          <w:b w:val="1"/>
          <w:bCs w:val="1"/>
          <w:outline w:val="0"/>
          <w:color w:val="333333"/>
          <w:sz w:val="72"/>
          <w:szCs w:val="72"/>
          <w:u w:val="single" w:color="333333"/>
          <w14:textFill>
            <w14:solidFill>
              <w14:srgbClr w14:val="333333"/>
            </w14:solidFill>
          </w14:textFill>
        </w:rPr>
        <w:drawing xmlns:a="http://schemas.openxmlformats.org/drawingml/2006/main">
          <wp:anchor distT="152400" distB="152400" distL="152400" distR="152400" simplePos="0" relativeHeight="251659264" behindDoc="0" locked="0" layoutInCell="1" allowOverlap="1">
            <wp:simplePos x="0" y="0"/>
            <wp:positionH relativeFrom="page">
              <wp:posOffset>-285011</wp:posOffset>
            </wp:positionH>
            <wp:positionV relativeFrom="line">
              <wp:posOffset>576182</wp:posOffset>
            </wp:positionV>
            <wp:extent cx="8051066" cy="3461959"/>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4">
                      <a:extLst/>
                    </a:blip>
                    <a:stretch>
                      <a:fillRect/>
                    </a:stretch>
                  </pic:blipFill>
                  <pic:spPr>
                    <a:xfrm>
                      <a:off x="0" y="0"/>
                      <a:ext cx="8051066" cy="3461959"/>
                    </a:xfrm>
                    <a:prstGeom prst="rect">
                      <a:avLst/>
                    </a:prstGeom>
                    <a:ln w="12700" cap="flat">
                      <a:noFill/>
                      <a:miter lim="400000"/>
                    </a:ln>
                    <a:effectLst/>
                  </pic:spPr>
                </pic:pic>
              </a:graphicData>
            </a:graphic>
          </wp:anchor>
        </w:drawing>
      </w:r>
    </w:p>
    <w:p>
      <w:pPr>
        <w:pStyle w:val="Normal.0"/>
        <w:rPr>
          <w:b w:val="1"/>
          <w:bCs w:val="1"/>
          <w:sz w:val="72"/>
          <w:szCs w:val="72"/>
        </w:rPr>
      </w:pPr>
    </w:p>
    <w:p>
      <w:pPr>
        <w:pStyle w:val="Normal.0"/>
        <w:rPr>
          <w:b w:val="1"/>
          <w:bCs w:val="1"/>
          <w:sz w:val="72"/>
          <w:szCs w:val="72"/>
        </w:rPr>
      </w:pPr>
    </w:p>
    <w:p>
      <w:pPr>
        <w:pStyle w:val="Normal.0"/>
        <w:rPr>
          <w:b w:val="1"/>
          <w:bCs w:val="1"/>
          <w:sz w:val="72"/>
          <w:szCs w:val="72"/>
        </w:rPr>
      </w:pPr>
    </w:p>
    <w:p>
      <w:pPr>
        <w:pStyle w:val="Normal.0"/>
        <w:jc w:val="center"/>
        <w:rPr>
          <w:b w:val="1"/>
          <w:bCs w:val="1"/>
          <w:sz w:val="80"/>
          <w:szCs w:val="80"/>
        </w:rPr>
      </w:pPr>
    </w:p>
    <w:tbl>
      <w:tblPr>
        <w:tblW w:w="9360" w:type="dxa"/>
        <w:jc w:val="center"/>
        <w:tblInd w:w="108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rPr>
              <w:t xml:space="preserve">Name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lang w:val="de-DE"/>
              </w:rPr>
              <w:t xml:space="preserve">  : Shikder Sujan</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de-DE"/>
              </w:rPr>
              <w:t xml:space="preserve">Student Number        </w:t>
            </w:r>
            <w:r>
              <w:rPr>
                <w:rFonts w:ascii="Times New Roman" w:hAnsi="Times New Roman"/>
                <w:b w:val="1"/>
                <w:bCs w:val="1"/>
                <w:sz w:val="30"/>
                <w:szCs w:val="30"/>
                <w:shd w:val="nil" w:color="auto" w:fill="auto"/>
                <w:rtl w:val="0"/>
              </w:rPr>
              <w:t xml:space="preserve">  : 2115669</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Programme                  : Skills for the Workplace (CertHE.)</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Module                         : Managing Enterprise in the 21st Century</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rPr>
              <w:t>Module Code               : BMSW400</w:t>
            </w:r>
            <w:r>
              <w:rPr>
                <w:rFonts w:ascii="Times New Roman" w:hAnsi="Times New Roman"/>
                <w:b w:val="1"/>
                <w:bCs w:val="1"/>
                <w:sz w:val="30"/>
                <w:szCs w:val="30"/>
                <w:shd w:val="nil" w:color="auto" w:fill="auto"/>
                <w:rtl w:val="0"/>
                <w:lang w:val="en-US"/>
              </w:rPr>
              <w:t>6</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Word Count</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en-US"/>
              </w:rPr>
              <w:t>2893</w:t>
            </w:r>
          </w:p>
        </w:tc>
      </w:tr>
      <w:tr>
        <w:tblPrEx>
          <w:shd w:val="clear" w:color="auto" w:fill="ced7e7"/>
        </w:tblPrEx>
        <w:trPr>
          <w:trHeight w:val="43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Date of Submission</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lang w:val="fr-FR"/>
              </w:rPr>
              <w:t xml:space="preserve"> : </w:t>
            </w:r>
            <w:r>
              <w:rPr>
                <w:rFonts w:ascii="Times New Roman" w:hAnsi="Times New Roman"/>
                <w:b w:val="1"/>
                <w:bCs w:val="1"/>
                <w:sz w:val="30"/>
                <w:szCs w:val="30"/>
                <w:shd w:val="nil" w:color="auto" w:fill="auto"/>
                <w:rtl w:val="0"/>
                <w:lang w:val="en-US"/>
              </w:rPr>
              <w:t>0</w:t>
            </w:r>
            <w:r>
              <w:rPr>
                <w:rFonts w:ascii="Times New Roman" w:hAnsi="Times New Roman"/>
                <w:b w:val="1"/>
                <w:bCs w:val="1"/>
                <w:sz w:val="30"/>
                <w:szCs w:val="30"/>
                <w:shd w:val="nil" w:color="auto" w:fill="auto"/>
                <w:rtl w:val="0"/>
                <w:lang w:val="en-US"/>
              </w:rPr>
              <w:t>6</w:t>
            </w:r>
            <w:r>
              <w:rPr>
                <w:rFonts w:ascii="Times New Roman" w:hAnsi="Times New Roman"/>
                <w:b w:val="1"/>
                <w:bCs w:val="1"/>
                <w:sz w:val="30"/>
                <w:szCs w:val="30"/>
                <w:shd w:val="nil" w:color="auto" w:fill="auto"/>
                <w:rtl w:val="0"/>
                <w:lang w:val="en-US"/>
              </w:rPr>
              <w:t>/07/2022</w:t>
            </w:r>
          </w:p>
        </w:tc>
      </w:tr>
    </w:tbl>
    <w:p>
      <w:pPr>
        <w:pStyle w:val="Normal.0"/>
        <w:widowControl w:val="0"/>
        <w:spacing w:line="240" w:lineRule="auto"/>
        <w:ind w:left="972" w:hanging="972"/>
        <w:jc w:val="center"/>
        <w:rPr>
          <w:b w:val="1"/>
          <w:bCs w:val="1"/>
          <w:sz w:val="80"/>
          <w:szCs w:val="80"/>
        </w:rPr>
      </w:pPr>
    </w:p>
    <w:p>
      <w:pPr>
        <w:pStyle w:val="Normal.0"/>
        <w:widowControl w:val="0"/>
        <w:spacing w:line="240" w:lineRule="auto"/>
        <w:ind w:left="864" w:hanging="864"/>
        <w:jc w:val="center"/>
        <w:rPr>
          <w:b w:val="1"/>
          <w:bCs w:val="1"/>
          <w:sz w:val="80"/>
          <w:szCs w:val="80"/>
        </w:rPr>
      </w:pPr>
    </w:p>
    <w:p>
      <w:pPr>
        <w:pStyle w:val="Normal.0"/>
        <w:widowControl w:val="0"/>
        <w:spacing w:line="240" w:lineRule="auto"/>
        <w:ind w:left="756" w:hanging="756"/>
        <w:jc w:val="center"/>
        <w:sectPr>
          <w:headerReference w:type="default" r:id="rId5"/>
          <w:footerReference w:type="default" r:id="rId6"/>
          <w:pgSz w:w="12240" w:h="15840" w:orient="portrait"/>
          <w:pgMar w:top="1440" w:right="1440" w:bottom="1440" w:left="1440" w:header="720" w:footer="720"/>
          <w:bidi w:val="0"/>
        </w:sectPr>
      </w:pPr>
    </w:p>
    <w:p>
      <w:pPr>
        <w:pStyle w:val="Contents Heading"/>
        <w:jc w:val="center"/>
      </w:pPr>
      <w:r>
        <w:rPr>
          <w:rFonts w:ascii="Times New Roman" w:hAnsi="Times New Roman"/>
          <w:rtl w:val="0"/>
          <w:lang w:val="en-US"/>
        </w:rPr>
        <w:t>TABLE OF CONTENTS</w:t>
      </w:r>
    </w:p>
    <w:p>
      <w:pPr>
        <w:pStyle w:val="Heading 1"/>
      </w:pPr>
      <w:r>
        <w:rPr/>
        <w:fldChar w:fldCharType="begin" w:fldLock="0"/>
      </w:r>
      <w:r>
        <w:instrText xml:space="preserve"> TOC \o 1-2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MAIN BODY</w:t>
        <w:tab/>
      </w:r>
      <w:r>
        <w:rPr/>
        <w:fldChar w:fldCharType="begin" w:fldLock="0"/>
      </w:r>
      <w:r>
        <w:instrText xml:space="preserve"> PAGEREF _Toc1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Name of  Business :</w:t>
        <w:tab/>
      </w:r>
      <w:r>
        <w:rPr/>
        <w:fldChar w:fldCharType="begin" w:fldLock="0"/>
      </w:r>
      <w:r>
        <w:instrText xml:space="preserve"> PAGEREF _Toc2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Type of Business:</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Product/Service Offerings:</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Mission Statement:</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Business Aim:</w:t>
        <w:tab/>
      </w:r>
      <w:r>
        <w:rPr/>
        <w:fldChar w:fldCharType="begin" w:fldLock="0"/>
      </w:r>
      <w:r>
        <w:instrText xml:space="preserve"> PAGEREF _Toc6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Business Objectives:</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Location of Business:</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Marketing &amp; PR Activities :</w:t>
        <w:tab/>
      </w:r>
      <w:r>
        <w:rPr/>
        <w:fldChar w:fldCharType="begin" w:fldLock="0"/>
      </w:r>
      <w:r>
        <w:instrText xml:space="preserve"> PAGEREF _Toc9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Human Resource :</w:t>
        <w:tab/>
      </w:r>
      <w:r>
        <w:rPr/>
        <w:fldChar w:fldCharType="begin" w:fldLock="0"/>
      </w:r>
      <w:r>
        <w:instrText xml:space="preserve"> PAGEREF _Toc10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Marketing mix</w:t>
        <w:tab/>
      </w:r>
      <w:r>
        <w:rPr/>
        <w:fldChar w:fldCharType="begin" w:fldLock="0"/>
      </w:r>
      <w:r>
        <w:instrText xml:space="preserve"> PAGEREF _Toc11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Financial  Resources :</w:t>
        <w:tab/>
      </w:r>
      <w:r>
        <w:rPr/>
        <w:fldChar w:fldCharType="begin" w:fldLock="0"/>
      </w:r>
      <w:r>
        <w:instrText xml:space="preserve"> PAGEREF _Toc12 \h </w:instrText>
      </w:r>
      <w:r>
        <w:rPr/>
        <w:fldChar w:fldCharType="separate" w:fldLock="0"/>
      </w:r>
      <w:r>
        <w:rPr>
          <w:rFonts w:cs="Arial Unicode MS" w:eastAsia="Arial Unicode MS"/>
          <w:rtl w:val="0"/>
        </w:rPr>
        <w:t>15</w:t>
      </w:r>
      <w:r>
        <w:rPr/>
        <w:fldChar w:fldCharType="end" w:fldLock="0"/>
      </w:r>
    </w:p>
    <w:p>
      <w:pPr>
        <w:pStyle w:val="TOC 2"/>
      </w:pPr>
      <w:r>
        <w:rPr>
          <w:rFonts w:cs="Arial Unicode MS" w:eastAsia="Arial Unicode MS"/>
          <w:rtl w:val="0"/>
        </w:rPr>
        <w:t>SWOT analysis :</w:t>
        <w:tab/>
      </w:r>
      <w:r>
        <w:rPr/>
        <w:fldChar w:fldCharType="begin" w:fldLock="0"/>
      </w:r>
      <w:r>
        <w:instrText xml:space="preserve"> PAGEREF _Toc13 \h </w:instrText>
      </w:r>
      <w:r>
        <w:rPr/>
        <w:fldChar w:fldCharType="separate" w:fldLock="0"/>
      </w:r>
      <w:r>
        <w:rPr>
          <w:rFonts w:cs="Arial Unicode MS" w:eastAsia="Arial Unicode MS"/>
          <w:rtl w:val="0"/>
        </w:rPr>
        <w:t>15</w:t>
      </w:r>
      <w:r>
        <w:rPr/>
        <w:fldChar w:fldCharType="end" w:fldLock="0"/>
      </w:r>
    </w:p>
    <w:p>
      <w:pPr>
        <w:pStyle w:val="TOC 1"/>
      </w:pPr>
      <w:r>
        <w:rPr>
          <w:rFonts w:cs="Arial Unicode MS" w:eastAsia="Arial Unicode MS"/>
          <w:rtl w:val="0"/>
        </w:rPr>
        <w:t>CONCLUSION</w:t>
        <w:tab/>
      </w:r>
      <w:r>
        <w:rPr/>
        <w:fldChar w:fldCharType="begin" w:fldLock="0"/>
      </w:r>
      <w:r>
        <w:instrText xml:space="preserve"> PAGEREF _Toc14 \h </w:instrText>
      </w:r>
      <w:r>
        <w:rPr/>
        <w:fldChar w:fldCharType="separate" w:fldLock="0"/>
      </w:r>
      <w:r>
        <w:rPr>
          <w:rFonts w:cs="Arial Unicode MS" w:eastAsia="Arial Unicode MS"/>
          <w:rtl w:val="0"/>
        </w:rPr>
        <w:t>22</w:t>
      </w:r>
      <w:r>
        <w:rPr/>
        <w:fldChar w:fldCharType="end" w:fldLock="0"/>
      </w:r>
    </w:p>
    <w:p>
      <w:pPr>
        <w:pStyle w:val="TOC 1"/>
      </w:pPr>
      <w:r>
        <w:rPr>
          <w:rFonts w:cs="Arial Unicode MS" w:eastAsia="Arial Unicode MS"/>
          <w:rtl w:val="0"/>
        </w:rPr>
        <w:t>REFERENCES</w:t>
        <w:tab/>
      </w:r>
      <w:r>
        <w:rPr/>
        <w:fldChar w:fldCharType="begin" w:fldLock="0"/>
      </w:r>
      <w:r>
        <w:instrText xml:space="preserve"> PAGEREF _Toc15 \h </w:instrText>
      </w:r>
      <w:r>
        <w:rPr/>
        <w:fldChar w:fldCharType="separate" w:fldLock="0"/>
      </w:r>
      <w:r>
        <w:rPr>
          <w:rFonts w:cs="Arial Unicode MS" w:eastAsia="Arial Unicode MS"/>
          <w:rtl w:val="0"/>
        </w:rPr>
        <w:t>23</w:t>
      </w:r>
      <w:r>
        <w:rPr/>
        <w:fldChar w:fldCharType="end" w:fldLock="0"/>
      </w:r>
    </w:p>
    <w:p>
      <w:pPr>
        <w:pStyle w:val="TOC 1"/>
      </w:pPr>
      <w:r>
        <w:rPr>
          <w:rFonts w:cs="Arial Unicode MS" w:eastAsia="Arial Unicode MS"/>
          <w:rtl w:val="0"/>
        </w:rPr>
        <w:t>APPENDICES</w:t>
        <w:tab/>
      </w:r>
      <w:r>
        <w:rPr/>
        <w:fldChar w:fldCharType="begin" w:fldLock="0"/>
      </w:r>
      <w:r>
        <w:instrText xml:space="preserve"> PAGEREF _Toc16 \h </w:instrText>
      </w:r>
      <w:r>
        <w:rPr/>
        <w:fldChar w:fldCharType="separate" w:fldLock="0"/>
      </w:r>
      <w:r>
        <w:rPr>
          <w:rFonts w:cs="Arial Unicode MS" w:eastAsia="Arial Unicode MS"/>
          <w:rtl w:val="0"/>
        </w:rPr>
        <w:t>25</w:t>
      </w:r>
      <w:r>
        <w:rPr/>
        <w:fldChar w:fldCharType="end" w:fldLock="0"/>
      </w:r>
    </w:p>
    <w:p>
      <w:pPr>
        <w:pStyle w:val="Heading 1"/>
        <w:rPr>
          <w:sz w:val="26"/>
          <w:szCs w:val="26"/>
        </w:rPr>
      </w:pPr>
      <w:r>
        <w:rPr/>
        <w:fldChar w:fldCharType="end" w:fldLock="0"/>
      </w: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jc w:val="center"/>
        <w:rPr>
          <w:b w:val="1"/>
          <w:bCs w:val="1"/>
          <w:sz w:val="48"/>
          <w:szCs w:val="48"/>
          <w:u w:val="single"/>
        </w:rPr>
      </w:pPr>
    </w:p>
    <w:p>
      <w:pPr>
        <w:pStyle w:val="Normal.0"/>
        <w:jc w:val="center"/>
        <w:rPr>
          <w:b w:val="1"/>
          <w:bCs w:val="1"/>
          <w:sz w:val="48"/>
          <w:szCs w:val="48"/>
          <w:u w:val="single"/>
        </w:rPr>
      </w:pPr>
      <w:r>
        <w:rPr>
          <w:b w:val="1"/>
          <w:bCs w:val="1"/>
          <w:sz w:val="48"/>
          <w:szCs w:val="48"/>
          <w:u w:val="single"/>
          <w:rtl w:val="0"/>
          <w:lang w:val="en-US"/>
        </w:rPr>
        <w:t xml:space="preserve">Executive Summary </w:t>
      </w:r>
    </w:p>
    <w:p>
      <w:pPr>
        <w:pStyle w:val="Normal.0"/>
        <w:jc w:val="center"/>
        <w:rPr>
          <w:sz w:val="26"/>
          <w:szCs w:val="26"/>
        </w:rPr>
      </w:pPr>
    </w:p>
    <w:p>
      <w:pPr>
        <w:pStyle w:val="Default"/>
        <w:spacing w:before="0" w:line="360" w:lineRule="auto"/>
        <w:jc w:val="both"/>
        <w:rPr>
          <w:rFonts w:ascii="Times Roman" w:cs="Times Roman" w:hAnsi="Times Roman" w:eastAsia="Times Roman"/>
          <w:sz w:val="28"/>
          <w:szCs w:val="28"/>
        </w:rPr>
      </w:pPr>
      <w:r>
        <w:rPr>
          <w:rFonts w:ascii="Times New Roman" w:hAnsi="Times New Roman"/>
          <w:sz w:val="26"/>
          <w:szCs w:val="26"/>
          <w:rtl w:val="0"/>
          <w:lang w:val="en-US"/>
        </w:rPr>
        <w:t>Redchillis Corporation (RC) is a professional student consulting firm that specializes in providing placement information for potential undergraduate and graduate students interested in studying at colleges and universities in the United Kingdom. Our goal is to make our services for home and overseas students adequately and successfully, assisting them in their search for undergraduate and postgraduate programs designed to meet their individual needs. We are committed to providing honest and accurate information as per the admission criteria of each institution. We are providing A-Z services for those who are looking for world class education and a bright career. Our mission statement is - "Committed to serve you better &amp; faster with quality</w:t>
      </w:r>
      <w:r>
        <w:rPr>
          <w:rFonts w:ascii="Times New Roman" w:hAnsi="Times New Roman" w:hint="default"/>
          <w:sz w:val="26"/>
          <w:szCs w:val="26"/>
          <w:rtl w:val="0"/>
          <w:lang w:val="en-US"/>
        </w:rPr>
        <w:t>”</w:t>
      </w:r>
      <w:r>
        <w:rPr>
          <w:rFonts w:ascii="Times New Roman" w:hAnsi="Times New Roman"/>
          <w:sz w:val="26"/>
          <w:szCs w:val="26"/>
          <w:rtl w:val="0"/>
          <w:lang w:val="en-US"/>
        </w:rPr>
        <w:t>.</w:t>
      </w:r>
    </w:p>
    <w:p>
      <w:pPr>
        <w:pStyle w:val="Heading 1"/>
        <w:pageBreakBefore w:val="1"/>
      </w:pPr>
      <w:bookmarkStart w:name="_Toc" w:id="0"/>
      <w:bookmarkStart w:name="_RefHeading__54961_620145304" w:id="1"/>
      <w:bookmarkEnd w:id="1"/>
      <w:r>
        <w:rPr>
          <w:rtl w:val="0"/>
          <w:lang w:val="en-US"/>
        </w:rPr>
        <w:t xml:space="preserve"> </w:t>
      </w:r>
      <w:r>
        <w:rPr>
          <w:rtl w:val="0"/>
          <w:lang w:val="en-US"/>
        </w:rPr>
        <w:t xml:space="preserve">INTRODUCTION </w:t>
      </w:r>
      <w:bookmarkEnd w:id="0"/>
    </w:p>
    <w:p>
      <w:pPr>
        <w:pStyle w:val="Normal.0"/>
        <w:rPr>
          <w:sz w:val="26"/>
          <w:szCs w:val="26"/>
        </w:rPr>
      </w:pPr>
      <w:r>
        <w:rPr>
          <w:rtl w:val="0"/>
          <w:lang w:val="en-US"/>
        </w:rPr>
        <w:t xml:space="preserve">         </w:t>
      </w:r>
      <w:r>
        <w:rPr>
          <w:sz w:val="26"/>
          <w:szCs w:val="26"/>
          <w:rtl w:val="0"/>
          <w:lang w:val="en-US"/>
        </w:rPr>
        <w:t xml:space="preserve"> Business plan is basically document which provides the details regarding the business aim &amp; objective, etc so that achieving significant direction for gaining success can become possible. In the current era having significant detailed plan for operating in business is improvident so that significant strategy can be formulated. The current study is based on offering the business plan for Redchillis corporation which operates in consulting for students career development. It will provide information regarding the name of business, type, mission, aim, location, marketing activities, etc. so that depth understanding can be derived. </w:t>
      </w:r>
    </w:p>
    <w:p>
      <w:pPr>
        <w:pStyle w:val="Normal.0"/>
        <w:rPr>
          <w:sz w:val="28"/>
          <w:szCs w:val="28"/>
        </w:rPr>
      </w:pPr>
    </w:p>
    <w:p>
      <w:pPr>
        <w:pStyle w:val="Heading 1"/>
      </w:pPr>
      <w:bookmarkStart w:name="_Toc1" w:id="2"/>
      <w:bookmarkStart w:name="_RefHeading__54963_620145304" w:id="3"/>
      <w:bookmarkEnd w:id="3"/>
      <w:r>
        <w:rPr>
          <w:rFonts w:cs="Arial Unicode MS" w:eastAsia="Arial Unicode MS"/>
          <w:rtl w:val="0"/>
          <w:lang w:val="en-US"/>
        </w:rPr>
        <w:t>M</w:t>
      </w:r>
      <w:r>
        <w:rPr>
          <w:rFonts w:cs="Arial Unicode MS" w:eastAsia="Arial Unicode MS"/>
          <w:rtl w:val="0"/>
          <w:lang w:val="en-US"/>
        </w:rPr>
        <w:t>AIN BODY</w:t>
      </w:r>
      <w:bookmarkEnd w:id="2"/>
    </w:p>
    <w:p>
      <w:pPr>
        <w:pStyle w:val="Heading 2"/>
        <w:rPr>
          <w:b w:val="1"/>
          <w:bCs w:val="1"/>
          <w:sz w:val="26"/>
          <w:szCs w:val="26"/>
        </w:rPr>
      </w:pPr>
      <w:bookmarkStart w:name="_Toc2" w:id="4"/>
      <w:r>
        <w:rPr>
          <w:rFonts w:cs="Arial Unicode MS" w:eastAsia="Arial Unicode MS"/>
          <w:b w:val="1"/>
          <w:bCs w:val="1"/>
          <w:sz w:val="26"/>
          <w:szCs w:val="26"/>
          <w:rtl w:val="0"/>
          <w:lang w:val="en-US"/>
        </w:rPr>
        <w:t>Name of  Business :</w:t>
      </w:r>
      <w:bookmarkEnd w:id="4"/>
    </w:p>
    <w:p>
      <w:pPr>
        <w:pStyle w:val="Normal.0"/>
        <w:rPr>
          <w:sz w:val="26"/>
          <w:szCs w:val="26"/>
        </w:rPr>
      </w:pPr>
      <w:r>
        <w:rPr>
          <w:sz w:val="26"/>
          <w:szCs w:val="26"/>
          <w:rtl w:val="0"/>
        </w:rPr>
        <w:tab/>
        <w:t xml:space="preserve"> Redchillis Corporation</w:t>
      </w:r>
    </w:p>
    <w:p>
      <w:pPr>
        <w:pStyle w:val="Normal.0"/>
        <w:rPr>
          <w:sz w:val="28"/>
          <w:szCs w:val="28"/>
        </w:rPr>
      </w:pPr>
    </w:p>
    <w:p>
      <w:pPr>
        <w:pStyle w:val="Heading 2"/>
        <w:rPr>
          <w:b w:val="1"/>
          <w:bCs w:val="1"/>
          <w:sz w:val="26"/>
          <w:szCs w:val="26"/>
        </w:rPr>
      </w:pPr>
      <w:bookmarkStart w:name="_Toc3" w:id="5"/>
      <w:r>
        <w:rPr>
          <w:rFonts w:cs="Arial Unicode MS" w:eastAsia="Arial Unicode MS"/>
          <w:b w:val="1"/>
          <w:bCs w:val="1"/>
          <w:sz w:val="26"/>
          <w:szCs w:val="26"/>
          <w:rtl w:val="0"/>
          <w:lang w:val="en-US"/>
        </w:rPr>
        <w:t xml:space="preserve">Type of Business: </w:t>
      </w:r>
      <w:bookmarkEnd w:id="5"/>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This is a Partnership business plan where me and two of my other friends are owner. My friends and I agreed to start a partnership business because - each partner will bring their own skills, knowledge, experience and contacts to the business, potentially giving it a better chance of success than the individuals who have transacted individually. </w:t>
      </w:r>
    </w:p>
    <w:p>
      <w:pPr>
        <w:pStyle w:val="Default"/>
        <w:suppressAutoHyphens w:val="1"/>
        <w:spacing w:before="0" w:line="360" w:lineRule="auto"/>
        <w:jc w:val="both"/>
        <w:rPr>
          <w:rFonts w:ascii="Times New Roman" w:cs="Times New Roman" w:hAnsi="Times New Roman" w:eastAsia="Times New Roman"/>
          <w:sz w:val="28"/>
          <w:szCs w:val="28"/>
        </w:rPr>
      </w:pPr>
    </w:p>
    <w:p>
      <w:pPr>
        <w:pStyle w:val="Heading 2"/>
        <w:rPr>
          <w:b w:val="1"/>
          <w:bCs w:val="1"/>
          <w:sz w:val="26"/>
          <w:szCs w:val="26"/>
        </w:rPr>
      </w:pPr>
      <w:bookmarkStart w:name="_Toc4" w:id="6"/>
      <w:r>
        <w:rPr>
          <w:rFonts w:cs="Arial Unicode MS" w:eastAsia="Arial Unicode MS"/>
          <w:b w:val="1"/>
          <w:bCs w:val="1"/>
          <w:sz w:val="26"/>
          <w:szCs w:val="26"/>
          <w:rtl w:val="0"/>
          <w:lang w:val="en-US"/>
        </w:rPr>
        <w:t xml:space="preserve">Product/Service Offerings: </w:t>
      </w:r>
      <w:bookmarkEnd w:id="6"/>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The particular business is operating in consultancy industry by offering students service of admission to various university, visa processing, accommodation, career plan, etc. In this both local &amp; international students to get admission in UK university by providing consultancy in effective manner. </w:t>
      </w:r>
    </w:p>
    <w:p>
      <w:pPr>
        <w:pStyle w:val="Default"/>
        <w:suppressAutoHyphens w:val="1"/>
        <w:spacing w:before="0" w:line="360" w:lineRule="auto"/>
        <w:jc w:val="both"/>
        <w:rPr>
          <w:rFonts w:ascii="Times New Roman" w:cs="Times New Roman" w:hAnsi="Times New Roman" w:eastAsia="Times New Roman"/>
          <w:sz w:val="28"/>
          <w:szCs w:val="28"/>
        </w:rPr>
      </w:pPr>
    </w:p>
    <w:p>
      <w:pPr>
        <w:pStyle w:val="Heading 2"/>
        <w:rPr>
          <w:sz w:val="26"/>
          <w:szCs w:val="26"/>
        </w:rPr>
      </w:pPr>
      <w:bookmarkStart w:name="_Toc5" w:id="7"/>
      <w:r>
        <w:rPr>
          <w:rFonts w:cs="Arial Unicode MS" w:eastAsia="Arial Unicode MS"/>
          <w:b w:val="1"/>
          <w:bCs w:val="1"/>
          <w:sz w:val="26"/>
          <w:szCs w:val="26"/>
          <w:rtl w:val="0"/>
          <w:lang w:val="en-US"/>
        </w:rPr>
        <w:t xml:space="preserve">Mission Statement: </w:t>
      </w:r>
      <w:r>
        <w:rPr>
          <w:rFonts w:cs="Arial Unicode MS" w:eastAsia="Arial Unicode MS"/>
          <w:sz w:val="26"/>
          <w:szCs w:val="26"/>
          <w:rtl w:val="0"/>
          <w:lang w:val="en-US"/>
        </w:rPr>
        <w:t xml:space="preserve"> </w:t>
      </w:r>
      <w:bookmarkEnd w:id="7"/>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The mission statement of our business is : "Committed to serve you better &amp; faster with quality",  so that  requirements of targeted audience can be fulfilled. </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6" w:id="8"/>
      <w:r>
        <w:rPr>
          <w:rFonts w:cs="Arial Unicode MS" w:eastAsia="Arial Unicode MS"/>
          <w:b w:val="1"/>
          <w:bCs w:val="1"/>
          <w:sz w:val="26"/>
          <w:szCs w:val="26"/>
          <w:rtl w:val="0"/>
          <w:lang w:val="en-US"/>
        </w:rPr>
        <w:t xml:space="preserve">Business Aim: </w:t>
      </w:r>
      <w:bookmarkEnd w:id="8"/>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w:t>
        <w:tab/>
        <w:t xml:space="preserve">The main aim of the business is give professional &amp; quality service which is capable of accomplishing students requirements by complying with standardized performance to obtain greater customer satisfaction. </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7" w:id="9"/>
      <w:r>
        <w:rPr>
          <w:rFonts w:cs="Arial Unicode MS" w:eastAsia="Arial Unicode MS"/>
          <w:b w:val="1"/>
          <w:bCs w:val="1"/>
          <w:sz w:val="26"/>
          <w:szCs w:val="26"/>
          <w:rtl w:val="0"/>
          <w:lang w:val="en-US"/>
        </w:rPr>
        <w:t>Business Objectives:</w:t>
      </w:r>
      <w:bookmarkEnd w:id="9"/>
    </w:p>
    <w:p>
      <w:pPr>
        <w:pStyle w:val="Default"/>
        <w:numPr>
          <w:ilvl w:val="0"/>
          <w:numId w:val="2"/>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To increase the profitability of business by 12% at the end of year.</w:t>
      </w:r>
    </w:p>
    <w:p>
      <w:pPr>
        <w:pStyle w:val="Default"/>
        <w:numPr>
          <w:ilvl w:val="0"/>
          <w:numId w:val="2"/>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To reduce cost by 15% within year.</w:t>
      </w:r>
    </w:p>
    <w:p>
      <w:pPr>
        <w:pStyle w:val="Default"/>
        <w:numPr>
          <w:ilvl w:val="0"/>
          <w:numId w:val="2"/>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To  increase market share by 5% within 6 months.</w:t>
      </w:r>
    </w:p>
    <w:p>
      <w:pPr>
        <w:pStyle w:val="Default"/>
        <w:numPr>
          <w:ilvl w:val="0"/>
          <w:numId w:val="2"/>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To enhance customer satisfaction by increasing 15% marketing &amp; promotional practices by 10%  at the end of year.</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8" w:id="10"/>
      <w:r>
        <w:rPr>
          <w:rFonts w:cs="Arial Unicode MS" w:eastAsia="Arial Unicode MS"/>
          <w:b w:val="1"/>
          <w:bCs w:val="1"/>
          <w:sz w:val="26"/>
          <w:szCs w:val="26"/>
          <w:rtl w:val="0"/>
          <w:lang w:val="en-US"/>
        </w:rPr>
        <w:t>Location of Business:</w:t>
      </w:r>
      <w:bookmarkEnd w:id="10"/>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 There are two offices which are operated in distinct location such as UK &amp; Bangladesh. Both the locations possessing offices will pay attention on offering the consultancy service so that admission in UK universities can be derived by local &amp; Bangladeshi students. The location of the UK &amp; Bangladesh offices are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36, Oliver Road,</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Newport, NP19 0HU, South Wales, UK</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Mobile : 0044 7882810173, 0044 7918234925 </w:t>
      </w:r>
      <w:r>
        <w:rPr>
          <w:rFonts w:ascii="Times New Roman" w:cs="Times New Roman" w:hAnsi="Times New Roman" w:eastAsia="Times New Roman"/>
          <w:sz w:val="26"/>
          <w:szCs w:val="26"/>
        </w:rPr>
        <w:br w:type="textWrapping"/>
      </w: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Section: 12/C, Lane 21, Plot: 1/1,</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Pallabi, Mirpur, Dhaka -1216, Bangladesh,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Mobile : 0088 01711487951, 0088 01711487889,</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Pr>
        <w:br w:type="textWrapping"/>
      </w:r>
      <w:r>
        <w:rPr>
          <w:rFonts w:ascii="Times New Roman" w:hAnsi="Times New Roman"/>
          <w:sz w:val="26"/>
          <w:szCs w:val="26"/>
          <w:rtl w:val="0"/>
          <w:lang w:val="en-US"/>
        </w:rPr>
        <w:t xml:space="preserve">These both the location will focus on accomplishing the aim of the business so that leading position in consultancy sector can be derived. </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9" w:id="11"/>
      <w:r>
        <w:rPr>
          <w:rFonts w:cs="Arial Unicode MS" w:eastAsia="Arial Unicode MS"/>
          <w:b w:val="1"/>
          <w:bCs w:val="1"/>
          <w:sz w:val="26"/>
          <w:szCs w:val="26"/>
          <w:rtl w:val="0"/>
          <w:lang w:val="en-US"/>
        </w:rPr>
        <w:t>Marketing &amp; PR Activities :</w:t>
      </w:r>
      <w:bookmarkEnd w:id="11"/>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 In order to become successful in the current era it is highly important for the organization to pay attention on having the significant evaluation of market performance so that suitable course of action can be taken. Consultancy sector in UK is facing the growth of 4.5% per average year that it is indicating that operating in specified area for operating business is found to be positive. In addition to this, Bangladesh is having the performance in positive manner which is indicating the good demand for consultancy service (</w:t>
      </w:r>
      <w:r>
        <w:rPr>
          <w:rFonts w:ascii="Times New Roman" w:hAnsi="Times New Roman"/>
          <w:sz w:val="26"/>
          <w:szCs w:val="26"/>
          <w:u w:color="800000"/>
          <w:rtl w:val="0"/>
          <w:lang w:val="en-US"/>
        </w:rPr>
        <w:t>Barrow et al., 2018</w:t>
      </w:r>
      <w:r>
        <w:rPr>
          <w:rFonts w:ascii="Times New Roman" w:hAnsi="Times New Roman"/>
          <w:sz w:val="26"/>
          <w:szCs w:val="26"/>
          <w:rtl w:val="0"/>
          <w:lang w:val="en-US"/>
        </w:rPr>
        <w:t xml:space="preserve">). In the present era, there are different types of the courses &amp; higher level of competition is prevailing which has inclined the demand for obtaining the consultancy service so that effective career development can be obtained. On the basis of this, it can be interpreted that there is higher level of demand for the student consultancy so that significant  growth can be achieved by the particular organization. </w:t>
      </w: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Marketing is the significant technique which is related with spreading the awareness  about the services to customers so that greater attention from them can be derived (</w:t>
      </w:r>
      <w:r>
        <w:rPr>
          <w:rFonts w:ascii="Times New Roman" w:hAnsi="Times New Roman"/>
          <w:outline w:val="0"/>
          <w:color w:val="222222"/>
          <w:sz w:val="26"/>
          <w:szCs w:val="26"/>
          <w:u w:color="222222"/>
          <w:rtl w:val="0"/>
          <w:lang w:val="en-US"/>
          <w14:textFill>
            <w14:solidFill>
              <w14:srgbClr w14:val="222222"/>
            </w14:solidFill>
          </w14:textFill>
        </w:rPr>
        <w:t>Morgan et. al., 2019)</w:t>
      </w:r>
      <w:r>
        <w:rPr>
          <w:rFonts w:ascii="Times New Roman" w:hAnsi="Times New Roman"/>
          <w:sz w:val="26"/>
          <w:szCs w:val="26"/>
          <w:rtl w:val="0"/>
          <w:lang w:val="en-US"/>
        </w:rPr>
        <w:t xml:space="preserve">. There are different types of the marketing practices which can be taken into the process by the firm that involves both traditional &amp; digital method so that objective of higher profitability and sustainability can be achieved. </w:t>
      </w: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numPr>
          <w:ilvl w:val="0"/>
          <w:numId w:val="4"/>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Print media is one of the significant method that can be taken into the consideration by distributing leftlet, posters, newspaper advertisement, etc about quality &amp; benefits of consultancy services. This can provide assistance in targeting students who are searching for career related guidance.</w:t>
      </w:r>
      <w:r>
        <w:rPr>
          <w:rFonts w:ascii="Times New Roman" w:cs="Times New Roman" w:hAnsi="Times New Roman" w:eastAsia="Times New Roman"/>
          <w:sz w:val="26"/>
          <w:szCs w:val="26"/>
        </w:rPr>
        <w:br w:type="textWrapping"/>
      </w:r>
    </w:p>
    <w:p>
      <w:pPr>
        <w:pStyle w:val="Default"/>
        <w:numPr>
          <w:ilvl w:val="0"/>
          <w:numId w:val="4"/>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Content marketing is highly trending in the current working scenario as usage of technological devices for having podcasts, informatics, etc which aids in driving customers to have key ability to position in market.</w:t>
      </w:r>
      <w:r>
        <w:rPr>
          <w:rFonts w:ascii="Times New Roman" w:cs="Times New Roman" w:hAnsi="Times New Roman" w:eastAsia="Times New Roman"/>
          <w:sz w:val="26"/>
          <w:szCs w:val="26"/>
        </w:rPr>
        <w:br w:type="textWrapping"/>
      </w:r>
    </w:p>
    <w:p>
      <w:pPr>
        <w:pStyle w:val="Default"/>
        <w:numPr>
          <w:ilvl w:val="0"/>
          <w:numId w:val="4"/>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Social media marketing is largely taken into the process as targeted audience such as students  have enhanced their social connection by using different platforms such as Facebook, Instagram, etc (9 Marketing Promotion Strategies, 2022). This helps in improving brand image, creates greater awareness among customers, etc. that can become possible by using this promotion method. Referral marketing with social media marketing can provide assistance in having oral publicity by satisfied students to attract potential customers.</w:t>
      </w:r>
      <w:r>
        <w:rPr>
          <w:rFonts w:ascii="Times New Roman" w:cs="Times New Roman" w:hAnsi="Times New Roman" w:eastAsia="Times New Roman"/>
          <w:sz w:val="26"/>
          <w:szCs w:val="26"/>
        </w:rPr>
        <w:br w:type="textWrapping"/>
      </w:r>
    </w:p>
    <w:p>
      <w:pPr>
        <w:pStyle w:val="Default"/>
        <w:numPr>
          <w:ilvl w:val="0"/>
          <w:numId w:val="4"/>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Email marketing helps in directly connecting with target audience which allows sharing information regarding new offers, discounts, succession rate, etc.</w:t>
      </w:r>
      <w:r>
        <w:rPr>
          <w:rFonts w:ascii="Times New Roman" w:cs="Times New Roman" w:hAnsi="Times New Roman" w:eastAsia="Times New Roman"/>
          <w:sz w:val="26"/>
          <w:szCs w:val="26"/>
        </w:rPr>
        <w:br w:type="textWrapping"/>
      </w:r>
    </w:p>
    <w:p>
      <w:pPr>
        <w:pStyle w:val="Default"/>
        <w:numPr>
          <w:ilvl w:val="0"/>
          <w:numId w:val="4"/>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rtl w:val="0"/>
          <w:lang w:val="en-US"/>
        </w:rPr>
        <w:t>Influencing marketing by having involvement of celebrity, business tycoons, etc can help in attaining &amp; retaining customers (</w:t>
      </w:r>
      <w:r>
        <w:rPr>
          <w:rFonts w:ascii="Times New Roman" w:hAnsi="Times New Roman"/>
          <w:sz w:val="26"/>
          <w:szCs w:val="26"/>
          <w:u w:color="800000"/>
          <w:rtl w:val="0"/>
          <w:lang w:val="en-US"/>
        </w:rPr>
        <w:t>Souto and Rodr</w:t>
      </w:r>
      <w:r>
        <w:rPr>
          <w:rFonts w:ascii="Times New Roman" w:hAnsi="Times New Roman" w:hint="default"/>
          <w:sz w:val="26"/>
          <w:szCs w:val="26"/>
          <w:u w:color="800000"/>
          <w:rtl w:val="0"/>
          <w:lang w:val="en-US"/>
        </w:rPr>
        <w:t>í</w:t>
      </w:r>
      <w:r>
        <w:rPr>
          <w:rFonts w:ascii="Times New Roman" w:hAnsi="Times New Roman"/>
          <w:sz w:val="26"/>
          <w:szCs w:val="26"/>
          <w:u w:color="800000"/>
          <w:rtl w:val="0"/>
          <w:lang w:val="es-ES_tradnl"/>
        </w:rPr>
        <w:t>guez-L</w:t>
      </w:r>
      <w:r>
        <w:rPr>
          <w:rFonts w:ascii="Times New Roman" w:hAnsi="Times New Roman" w:hint="default"/>
          <w:sz w:val="26"/>
          <w:szCs w:val="26"/>
          <w:u w:color="800000"/>
          <w:rtl w:val="0"/>
          <w:lang w:val="es-ES_tradnl"/>
        </w:rPr>
        <w:t>ó</w:t>
      </w:r>
      <w:r>
        <w:rPr>
          <w:rFonts w:ascii="Times New Roman" w:hAnsi="Times New Roman"/>
          <w:sz w:val="26"/>
          <w:szCs w:val="26"/>
          <w:u w:color="800000"/>
          <w:rtl w:val="0"/>
          <w:lang w:val="en-US"/>
        </w:rPr>
        <w:t>pez, 2021</w:t>
      </w:r>
      <w:r>
        <w:rPr>
          <w:rFonts w:ascii="Times New Roman" w:hAnsi="Times New Roman"/>
          <w:sz w:val="26"/>
          <w:szCs w:val="26"/>
          <w:rtl w:val="0"/>
          <w:lang w:val="en-US"/>
        </w:rPr>
        <w:t>). Promotions techniques as mentioned can help the both the location offices to have ability to create good brand image, etc so that achieving higher profitability &amp; sustainability can be achieved.</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  </w:t>
        <w:br w:type="textWrapping"/>
        <w:t xml:space="preserve">         </w:t>
      </w:r>
      <w:r>
        <w:rPr>
          <w:rFonts w:ascii="Times New Roman" w:hAnsi="Times New Roman"/>
          <w:sz w:val="26"/>
          <w:szCs w:val="26"/>
          <w:rtl w:val="0"/>
          <w:lang w:val="en-US"/>
        </w:rPr>
        <w:t xml:space="preserve">On the basis of this, it can be interpreted that public relationship is one of the significant action that helps in attaining the crucial connection for gaining appropriate ability to get higher attaining &amp; retaining customers can become possible.  </w:t>
      </w: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 The targeted audience can be obtained by using the STP technique which is helpful in accomplishing the proper segmentation, targeting and positioning. </w:t>
      </w:r>
      <w:r>
        <w:rPr>
          <w:rFonts w:ascii="Times New Roman" w:hAnsi="Times New Roman"/>
          <w:b w:val="1"/>
          <w:bCs w:val="1"/>
          <w:sz w:val="26"/>
          <w:szCs w:val="26"/>
          <w:rtl w:val="0"/>
          <w:lang w:val="en-US"/>
        </w:rPr>
        <w:t>Segmentation</w:t>
      </w:r>
      <w:r>
        <w:rPr>
          <w:rFonts w:ascii="Times New Roman" w:hAnsi="Times New Roman"/>
          <w:sz w:val="26"/>
          <w:szCs w:val="26"/>
          <w:rtl w:val="0"/>
          <w:lang w:val="en-US"/>
        </w:rPr>
        <w:t xml:space="preserve"> will be exerted on the basis of psycho graphic so that achieve those students who have objective of gaining guidance. This includes ensuring that customer who wants guidance are</w:t>
      </w:r>
      <w:r>
        <w:rPr>
          <w:rFonts w:ascii="Times New Roman" w:hAnsi="Times New Roman"/>
          <w:b w:val="1"/>
          <w:bCs w:val="1"/>
          <w:sz w:val="26"/>
          <w:szCs w:val="26"/>
          <w:rtl w:val="0"/>
          <w:lang w:val="en-US"/>
        </w:rPr>
        <w:t xml:space="preserve"> targeted </w:t>
      </w:r>
      <w:r>
        <w:rPr>
          <w:rFonts w:ascii="Times New Roman" w:hAnsi="Times New Roman"/>
          <w:sz w:val="26"/>
          <w:szCs w:val="26"/>
          <w:rtl w:val="0"/>
          <w:lang w:val="en-US"/>
        </w:rPr>
        <w:t xml:space="preserve">so that </w:t>
      </w:r>
      <w:r>
        <w:rPr>
          <w:rFonts w:ascii="Times New Roman" w:hAnsi="Times New Roman"/>
          <w:b w:val="1"/>
          <w:bCs w:val="1"/>
          <w:sz w:val="26"/>
          <w:szCs w:val="26"/>
          <w:rtl w:val="0"/>
          <w:lang w:val="en-US"/>
        </w:rPr>
        <w:t xml:space="preserve">positioning </w:t>
      </w:r>
      <w:r>
        <w:rPr>
          <w:rFonts w:ascii="Times New Roman" w:hAnsi="Times New Roman"/>
          <w:sz w:val="26"/>
          <w:szCs w:val="26"/>
          <w:rtl w:val="0"/>
          <w:lang w:val="en-US"/>
        </w:rPr>
        <w:t xml:space="preserve">on the basis of higher quality &amp; grater customer satisfactions can be exerted. </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10" w:id="12"/>
      <w:r>
        <w:rPr>
          <w:rFonts w:cs="Arial Unicode MS" w:eastAsia="Arial Unicode MS"/>
          <w:b w:val="1"/>
          <w:bCs w:val="1"/>
          <w:sz w:val="26"/>
          <w:szCs w:val="26"/>
          <w:rtl w:val="0"/>
          <w:lang w:val="en-US"/>
        </w:rPr>
        <w:t>Human Resource :</w:t>
      </w:r>
      <w:bookmarkEnd w:id="12"/>
    </w:p>
    <w:p>
      <w:pPr>
        <w:pStyle w:val="Default"/>
        <w:suppressAutoHyphens w:val="1"/>
        <w:spacing w:before="0" w:line="360" w:lineRule="auto"/>
        <w:jc w:val="both"/>
        <w:rPr>
          <w:rFonts w:ascii="Times New Roman" w:cs="Times New Roman" w:hAnsi="Times New Roman" w:eastAsia="Times New Roman"/>
          <w:b w:val="1"/>
          <w:bCs w:val="1"/>
          <w:sz w:val="26"/>
          <w:szCs w:val="26"/>
        </w:rPr>
      </w:pPr>
      <w:r>
        <w:rPr>
          <w:rFonts w:ascii="Times New Roman" w:cs="Times New Roman" w:hAnsi="Times New Roman" w:eastAsia="Times New Roman"/>
          <w:sz w:val="26"/>
          <w:szCs w:val="26"/>
          <w:rtl w:val="0"/>
        </w:rPr>
        <w:tab/>
        <w:t xml:space="preserve"> It is one of the crucial resource of the organization which helps in accomplishing the different roles &amp; responsibilities so that attaining success can become possible (</w:t>
      </w:r>
      <w:r>
        <w:rPr>
          <w:rFonts w:ascii="Times New Roman" w:hAnsi="Times New Roman"/>
          <w:outline w:val="0"/>
          <w:color w:val="222222"/>
          <w:sz w:val="26"/>
          <w:szCs w:val="26"/>
          <w:u w:color="222222"/>
          <w:rtl w:val="0"/>
          <w:lang w:val="en-US"/>
          <w14:textFill>
            <w14:solidFill>
              <w14:srgbClr w14:val="222222"/>
            </w14:solidFill>
          </w14:textFill>
        </w:rPr>
        <w:t>Cassar et. al., 2018)</w:t>
      </w:r>
      <w:r>
        <w:rPr>
          <w:rFonts w:ascii="Times New Roman" w:hAnsi="Times New Roman"/>
          <w:sz w:val="26"/>
          <w:szCs w:val="26"/>
          <w:rtl w:val="0"/>
          <w:lang w:val="en-US"/>
        </w:rPr>
        <w:t>. The recruitment process which will be taken into the consideration for recruiting the different employees for right jobs that involves using social media, business based platform, consulting with recruiting agency, etc. so that corrective employees can be derived. The process includes identifying needs, formulating job description, devising recruitment strategy, interviewing, etc. This will help in gaining the corrective form of the employees for right position (</w:t>
      </w:r>
      <w:r>
        <w:rPr>
          <w:rFonts w:ascii="Times New Roman" w:hAnsi="Times New Roman"/>
          <w:outline w:val="0"/>
          <w:color w:val="222222"/>
          <w:sz w:val="26"/>
          <w:szCs w:val="26"/>
          <w:u w:color="222222"/>
          <w:rtl w:val="0"/>
          <w:lang w:val="en-US"/>
          <w14:textFill>
            <w14:solidFill>
              <w14:srgbClr w14:val="222222"/>
            </w14:solidFill>
          </w14:textFill>
        </w:rPr>
        <w:t>Lahtinen et. al., 2020</w:t>
      </w:r>
      <w:r>
        <w:rPr>
          <w:rFonts w:ascii="Times New Roman" w:hAnsi="Times New Roman"/>
          <w:sz w:val="26"/>
          <w:szCs w:val="26"/>
          <w:rtl w:val="0"/>
          <w:lang w:val="en-US"/>
        </w:rPr>
        <w:t xml:space="preserve">). There are different  employees will be required and recruited for the 12 months for managing the student consultancy firm in order to offer the quality services to the targeted audience in turn objective of attaining leading position can become possible. The sourcing the team members can be done by using the various options available that involves having contacting with agency of recruitment, adverting on business based platform, etc. These can provide assistance in achieving the corrective form of personnel in the company so that exerting actions of offering significant services can be provided. </w:t>
      </w:r>
    </w:p>
    <w:tbl>
      <w:tblPr>
        <w:tblW w:w="9360" w:type="dxa"/>
        <w:jc w:val="left"/>
        <w:tblInd w:w="140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04"/>
        <w:gridCol w:w="1215"/>
        <w:gridCol w:w="5841"/>
      </w:tblGrid>
      <w:tr>
        <w:tblPrEx>
          <w:shd w:val="clear" w:color="auto" w:fill="ced7e7"/>
        </w:tblPrEx>
        <w:trPr>
          <w:trHeight w:val="1756"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b w:val="1"/>
                <w:bCs w:val="1"/>
                <w:sz w:val="26"/>
                <w:szCs w:val="26"/>
                <w:shd w:val="nil" w:color="auto" w:fill="auto"/>
                <w:rtl w:val="0"/>
                <w:lang w:val="en-US"/>
              </w:rPr>
              <w:t xml:space="preserve"> Team members </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center"/>
            </w:pPr>
            <w:r>
              <w:rPr>
                <w:rFonts w:ascii="Times New Roman" w:hAnsi="Times New Roman"/>
                <w:b w:val="1"/>
                <w:bCs w:val="1"/>
                <w:sz w:val="26"/>
                <w:szCs w:val="26"/>
                <w:shd w:val="nil" w:color="auto" w:fill="auto"/>
                <w:rtl w:val="0"/>
                <w:lang w:val="en-US"/>
              </w:rPr>
              <w:t xml:space="preserve">Number of  members </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b w:val="1"/>
                <w:bCs w:val="1"/>
                <w:sz w:val="26"/>
                <w:szCs w:val="26"/>
                <w:shd w:val="nil" w:color="auto" w:fill="auto"/>
                <w:rtl w:val="0"/>
                <w:lang w:val="en-US"/>
              </w:rPr>
              <w:t xml:space="preserve"> Roles and responsibilities</w:t>
            </w:r>
          </w:p>
        </w:tc>
      </w:tr>
      <w:tr>
        <w:tblPrEx>
          <w:shd w:val="clear" w:color="auto" w:fill="ced7e7"/>
        </w:tblPrEx>
        <w:trPr>
          <w:trHeight w:val="1756"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Marketing  executive</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6</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This involves using the significant techniques such as social media, email, etc. so that understanding their requirements and reverting for having greater conversion rate.</w:t>
            </w:r>
          </w:p>
        </w:tc>
      </w:tr>
      <w:tr>
        <w:tblPrEx>
          <w:shd w:val="clear" w:color="auto" w:fill="ced7e7"/>
        </w:tblPrEx>
        <w:trPr>
          <w:trHeight w:val="1281"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 xml:space="preserve">Marketing manger </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2</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Significant allocating of marketing activities according to plan, managing performance of marketing executing, etc.</w:t>
            </w:r>
          </w:p>
        </w:tc>
      </w:tr>
      <w:tr>
        <w:tblPrEx>
          <w:shd w:val="clear" w:color="auto" w:fill="ced7e7"/>
        </w:tblPrEx>
        <w:trPr>
          <w:trHeight w:val="1274"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Data analyst</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2</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Proper data collection, evaluation, finding insights from the gathered data regarding trends, etc (Scott, 2022)</w:t>
            </w:r>
          </w:p>
        </w:tc>
      </w:tr>
      <w:tr>
        <w:tblPrEx>
          <w:shd w:val="clear" w:color="auto" w:fill="ced7e7"/>
        </w:tblPrEx>
        <w:trPr>
          <w:trHeight w:val="1756"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Customer relationship manager</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2</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Having the proper customer building relationship  activities by communicating and analyzing their needs, offering them corrective solutions, etc (</w:t>
            </w:r>
            <w:r>
              <w:rPr>
                <w:rFonts w:ascii="Times New Roman" w:hAnsi="Times New Roman"/>
                <w:outline w:val="0"/>
                <w:color w:val="222222"/>
                <w:sz w:val="26"/>
                <w:szCs w:val="26"/>
                <w:u w:color="222222"/>
                <w:shd w:val="nil" w:color="auto" w:fill="auto"/>
                <w:rtl w:val="0"/>
                <w:lang w:val="en-US"/>
                <w14:textFill>
                  <w14:solidFill>
                    <w14:srgbClr w14:val="222222"/>
                  </w14:solidFill>
                </w14:textFill>
              </w:rPr>
              <w:t>Lim et. al.,  2021</w:t>
            </w:r>
            <w:r>
              <w:rPr>
                <w:rFonts w:ascii="Times New Roman" w:hAnsi="Times New Roman"/>
                <w:sz w:val="26"/>
                <w:szCs w:val="26"/>
                <w:shd w:val="nil" w:color="auto" w:fill="auto"/>
                <w:rtl w:val="0"/>
                <w:lang w:val="en-US"/>
              </w:rPr>
              <w:t>).</w:t>
            </w:r>
          </w:p>
        </w:tc>
      </w:tr>
      <w:tr>
        <w:tblPrEx>
          <w:shd w:val="clear" w:color="auto" w:fill="ced7e7"/>
        </w:tblPrEx>
        <w:trPr>
          <w:trHeight w:val="1281"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Financial manager</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2</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The significant identification of resource requirement allocation of resources, sourcing finance, filing tax, etc.</w:t>
            </w:r>
          </w:p>
        </w:tc>
      </w:tr>
      <w:tr>
        <w:tblPrEx>
          <w:shd w:val="clear" w:color="auto" w:fill="ced7e7"/>
        </w:tblPrEx>
        <w:trPr>
          <w:trHeight w:val="1756" w:hRule="atLeast"/>
        </w:trPr>
        <w:tc>
          <w:tcPr>
            <w:tcW w:type="dxa" w:w="2304"/>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 xml:space="preserve">Consultants </w:t>
            </w:r>
          </w:p>
        </w:tc>
        <w:tc>
          <w:tcPr>
            <w:tcW w:type="dxa" w:w="1215"/>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pPr>
            <w:r>
              <w:rPr>
                <w:rFonts w:ascii="Times New Roman" w:hAnsi="Times New Roman"/>
                <w:sz w:val="26"/>
                <w:szCs w:val="26"/>
                <w:shd w:val="nil" w:color="auto" w:fill="auto"/>
                <w:rtl w:val="0"/>
                <w:lang w:val="en-US"/>
              </w:rPr>
              <w:t>6</w:t>
            </w:r>
          </w:p>
        </w:tc>
        <w:tc>
          <w:tcPr>
            <w:tcW w:type="dxa" w:w="5841"/>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pPr>
            <w:r>
              <w:rPr>
                <w:rFonts w:ascii="Times New Roman" w:hAnsi="Times New Roman"/>
                <w:sz w:val="26"/>
                <w:szCs w:val="26"/>
                <w:shd w:val="nil" w:color="auto" w:fill="auto"/>
                <w:rtl w:val="0"/>
                <w:lang w:val="en-US"/>
              </w:rPr>
              <w:t>This involves conducting research, detecting the problems of clients, creating trustworthiness professional communication process, offering corrective suggestion, etc.</w:t>
            </w:r>
          </w:p>
        </w:tc>
      </w:tr>
    </w:tbl>
    <w:p>
      <w:pPr>
        <w:pStyle w:val="Default"/>
        <w:widowControl w:val="0"/>
        <w:suppressAutoHyphens w:val="1"/>
        <w:spacing w:before="0" w:line="240" w:lineRule="auto"/>
        <w:ind w:left="1296" w:hanging="1296"/>
        <w:rPr>
          <w:rFonts w:ascii="Times New Roman" w:cs="Times New Roman" w:hAnsi="Times New Roman" w:eastAsia="Times New Roman"/>
          <w:b w:val="1"/>
          <w:bCs w:val="1"/>
          <w:sz w:val="26"/>
          <w:szCs w:val="26"/>
        </w:rPr>
      </w:pPr>
    </w:p>
    <w:p>
      <w:pPr>
        <w:pStyle w:val="Default"/>
        <w:widowControl w:val="0"/>
        <w:suppressAutoHyphens w:val="1"/>
        <w:spacing w:before="0" w:line="240" w:lineRule="auto"/>
        <w:ind w:left="1188" w:hanging="1188"/>
        <w:rPr>
          <w:rFonts w:ascii="Times New Roman" w:cs="Times New Roman" w:hAnsi="Times New Roman" w:eastAsia="Times New Roman"/>
          <w:b w:val="1"/>
          <w:bCs w:val="1"/>
          <w:sz w:val="26"/>
          <w:szCs w:val="26"/>
        </w:rPr>
      </w:pPr>
    </w:p>
    <w:p>
      <w:pPr>
        <w:pStyle w:val="Default"/>
        <w:widowControl w:val="0"/>
        <w:suppressAutoHyphens w:val="1"/>
        <w:spacing w:before="0" w:line="240" w:lineRule="auto"/>
        <w:ind w:left="1080" w:hanging="1080"/>
        <w:rPr>
          <w:rFonts w:ascii="Times New Roman" w:cs="Times New Roman" w:hAnsi="Times New Roman" w:eastAsia="Times New Roman"/>
          <w:b w:val="1"/>
          <w:bCs w:val="1"/>
          <w:sz w:val="26"/>
          <w:szCs w:val="26"/>
        </w:rPr>
      </w:pPr>
    </w:p>
    <w:p>
      <w:pPr>
        <w:pStyle w:val="Default"/>
        <w:widowControl w:val="0"/>
        <w:suppressAutoHyphens w:val="1"/>
        <w:spacing w:before="0" w:line="240" w:lineRule="auto"/>
        <w:ind w:left="972" w:hanging="972"/>
        <w:rPr>
          <w:rFonts w:ascii="Times New Roman" w:cs="Times New Roman" w:hAnsi="Times New Roman" w:eastAsia="Times New Roman"/>
          <w:b w:val="1"/>
          <w:bCs w:val="1"/>
          <w:sz w:val="26"/>
          <w:szCs w:val="26"/>
        </w:rPr>
      </w:pPr>
    </w:p>
    <w:p>
      <w:pPr>
        <w:pStyle w:val="Default"/>
        <w:widowControl w:val="0"/>
        <w:suppressAutoHyphens w:val="1"/>
        <w:spacing w:before="0" w:line="240" w:lineRule="auto"/>
        <w:ind w:left="864" w:hanging="864"/>
        <w:rPr>
          <w:rFonts w:ascii="Times New Roman" w:cs="Times New Roman" w:hAnsi="Times New Roman" w:eastAsia="Times New Roman"/>
          <w:b w:val="1"/>
          <w:bCs w:val="1"/>
          <w:sz w:val="26"/>
          <w:szCs w:val="26"/>
        </w:rPr>
      </w:pPr>
    </w:p>
    <w:p>
      <w:pPr>
        <w:pStyle w:val="Default"/>
        <w:widowControl w:val="0"/>
        <w:suppressAutoHyphens w:val="1"/>
        <w:spacing w:before="0" w:line="240" w:lineRule="auto"/>
        <w:ind w:left="756" w:hanging="756"/>
        <w:rPr>
          <w:rFonts w:ascii="Times New Roman" w:cs="Times New Roman" w:hAnsi="Times New Roman" w:eastAsia="Times New Roman"/>
          <w:b w:val="1"/>
          <w:bCs w:val="1"/>
          <w:sz w:val="28"/>
          <w:szCs w:val="28"/>
        </w:rPr>
      </w:pPr>
    </w:p>
    <w:p>
      <w:pPr>
        <w:pStyle w:val="Default"/>
        <w:widowControl w:val="0"/>
        <w:suppressAutoHyphens w:val="1"/>
        <w:spacing w:before="0" w:line="240" w:lineRule="auto"/>
        <w:ind w:left="648" w:hanging="648"/>
        <w:rPr>
          <w:rFonts w:ascii="Times New Roman" w:cs="Times New Roman" w:hAnsi="Times New Roman" w:eastAsia="Times New Roman"/>
          <w:b w:val="1"/>
          <w:bCs w:val="1"/>
          <w:sz w:val="28"/>
          <w:szCs w:val="28"/>
        </w:rPr>
      </w:pPr>
    </w:p>
    <w:p>
      <w:pPr>
        <w:pStyle w:val="Default"/>
        <w:widowControl w:val="0"/>
        <w:suppressAutoHyphens w:val="1"/>
        <w:spacing w:before="0" w:line="240" w:lineRule="auto"/>
        <w:ind w:left="540" w:hanging="540"/>
        <w:rPr>
          <w:rFonts w:ascii="Times New Roman" w:cs="Times New Roman" w:hAnsi="Times New Roman" w:eastAsia="Times New Roman"/>
          <w:b w:val="1"/>
          <w:bCs w:val="1"/>
          <w:sz w:val="28"/>
          <w:szCs w:val="28"/>
        </w:rPr>
      </w:pP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 On the basis of the provided information it can be mentioned that these are the job roles which will be accomplished by these team members so that effectual functioning through sourcing them on corrective position to get higher productive results can become possible. </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11" w:id="13"/>
      <w:bookmarkStart w:name="_RefHeading__54983_620145304" w:id="14"/>
      <w:bookmarkEnd w:id="14"/>
      <w:r>
        <w:rPr>
          <w:rFonts w:cs="Arial Unicode MS" w:eastAsia="Arial Unicode MS"/>
          <w:b w:val="1"/>
          <w:bCs w:val="1"/>
          <w:sz w:val="26"/>
          <w:szCs w:val="26"/>
          <w:rtl w:val="0"/>
          <w:lang w:val="en-US"/>
        </w:rPr>
        <w:t>M</w:t>
      </w:r>
      <w:r>
        <w:rPr>
          <w:rFonts w:cs="Arial Unicode MS" w:eastAsia="Arial Unicode MS"/>
          <w:b w:val="1"/>
          <w:bCs w:val="1"/>
          <w:sz w:val="26"/>
          <w:szCs w:val="26"/>
          <w:rtl w:val="0"/>
          <w:lang w:val="en-US"/>
        </w:rPr>
        <w:t xml:space="preserve">arketing mix </w:t>
      </w:r>
      <w:bookmarkEnd w:id="13"/>
    </w:p>
    <w:p>
      <w:pPr>
        <w:pStyle w:val="Default"/>
        <w:suppressAutoHyphens w:val="1"/>
        <w:spacing w:before="0" w:line="360" w:lineRule="auto"/>
        <w:jc w:val="both"/>
        <w:rPr>
          <w:rFonts w:ascii="Times New Roman" w:cs="Times New Roman" w:hAnsi="Times New Roman" w:eastAsia="Times New Roman"/>
          <w:b w:val="1"/>
          <w:bCs w:val="1"/>
          <w:sz w:val="26"/>
          <w:szCs w:val="26"/>
        </w:rPr>
      </w:pPr>
      <w:r>
        <w:rPr>
          <w:rFonts w:ascii="Times New Roman" w:cs="Times New Roman" w:hAnsi="Times New Roman" w:eastAsia="Times New Roman"/>
          <w:sz w:val="26"/>
          <w:szCs w:val="26"/>
          <w:rtl w:val="0"/>
        </w:rPr>
        <w:tab/>
        <w:t xml:space="preserve"> It is one of the crucial technique which aids in making the strategic formulation of the actions so that offering proper service can become possible (</w:t>
      </w:r>
      <w:r>
        <w:rPr>
          <w:rFonts w:ascii="Times New Roman" w:hAnsi="Times New Roman"/>
          <w:i w:val="1"/>
          <w:iCs w:val="1"/>
          <w:outline w:val="0"/>
          <w:color w:val="222222"/>
          <w:sz w:val="26"/>
          <w:szCs w:val="26"/>
          <w:u w:color="222222"/>
          <w:rtl w:val="0"/>
          <w:lang w:val="en-US"/>
          <w14:textFill>
            <w14:solidFill>
              <w14:srgbClr w14:val="222222"/>
            </w14:solidFill>
          </w14:textFill>
        </w:rPr>
        <w:t>The 7 Ps of marketing</w:t>
      </w:r>
      <w:r>
        <w:rPr>
          <w:rFonts w:ascii="Times New Roman" w:hAnsi="Times New Roman"/>
          <w:outline w:val="0"/>
          <w:color w:val="222222"/>
          <w:sz w:val="26"/>
          <w:szCs w:val="26"/>
          <w:u w:color="222222"/>
          <w:rtl w:val="0"/>
          <w:lang w:val="en-US"/>
          <w14:textFill>
            <w14:solidFill>
              <w14:srgbClr w14:val="222222"/>
            </w14:solidFill>
          </w14:textFill>
        </w:rPr>
        <w:t>, 2022)</w:t>
      </w:r>
      <w:r>
        <w:rPr>
          <w:rFonts w:ascii="Times New Roman" w:hAnsi="Times New Roman"/>
          <w:sz w:val="26"/>
          <w:szCs w:val="26"/>
          <w:rtl w:val="0"/>
          <w:lang w:val="en-US"/>
        </w:rPr>
        <w:t xml:space="preserve">. </w:t>
      </w:r>
      <w:r>
        <w:rPr>
          <w:rFonts w:ascii="Times New Roman" w:cs="Times New Roman" w:hAnsi="Times New Roman" w:eastAsia="Times New Roman"/>
          <w:sz w:val="26"/>
          <w:szCs w:val="26"/>
        </w:rPr>
        <w:br w:type="textWrapping"/>
      </w:r>
    </w:p>
    <w:p>
      <w:pPr>
        <w:pStyle w:val="Default"/>
        <w:suppressAutoHyphens w:val="1"/>
        <w:spacing w:before="0" w:line="360" w:lineRule="auto"/>
        <w:jc w:val="both"/>
        <w:rPr>
          <w:rFonts w:ascii="Times New Roman" w:cs="Times New Roman" w:hAnsi="Times New Roman" w:eastAsia="Times New Roman"/>
          <w:i w:val="1"/>
          <w:iCs w:val="1"/>
          <w:sz w:val="26"/>
          <w:szCs w:val="26"/>
        </w:rPr>
      </w:pPr>
      <w:r>
        <w:rPr>
          <w:rFonts w:ascii="Times New Roman" w:hAnsi="Times New Roman"/>
          <w:b w:val="1"/>
          <w:bCs w:val="1"/>
          <w:i w:val="1"/>
          <w:iCs w:val="1"/>
          <w:sz w:val="26"/>
          <w:szCs w:val="26"/>
          <w:rtl w:val="0"/>
          <w:lang w:val="en-US"/>
        </w:rPr>
        <w:t>Product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w:t>
        <w:tab/>
        <w:t>This is a significant component of the marketing mix that involves providing unique forms of services such as consulting services to target audiences like students. Redchillis corporation's main products or services include arranging for national and international students to be admitted to various UK universities, assisting in visa processing, assisting in accommodation, advising on career development, etc.</w:t>
      </w:r>
    </w:p>
    <w:p>
      <w:pPr>
        <w:pStyle w:val="Default"/>
        <w:suppressAutoHyphens w:val="1"/>
        <w:spacing w:before="0" w:line="360" w:lineRule="auto"/>
        <w:jc w:val="both"/>
        <w:rPr>
          <w:rFonts w:ascii="Times New Roman" w:cs="Times New Roman" w:hAnsi="Times New Roman" w:eastAsia="Times New Roman"/>
          <w:sz w:val="26"/>
          <w:szCs w:val="26"/>
        </w:rPr>
      </w:pPr>
    </w:p>
    <w:p>
      <w:pPr>
        <w:pStyle w:val="Default"/>
        <w:suppressAutoHyphens w:val="1"/>
        <w:spacing w:before="0" w:line="360" w:lineRule="auto"/>
        <w:jc w:val="both"/>
        <w:rPr>
          <w:rFonts w:ascii="Times New Roman" w:cs="Times New Roman" w:hAnsi="Times New Roman" w:eastAsia="Times New Roman"/>
          <w:i w:val="1"/>
          <w:iCs w:val="1"/>
          <w:sz w:val="26"/>
          <w:szCs w:val="26"/>
        </w:rPr>
      </w:pPr>
      <w:r>
        <w:rPr>
          <w:rFonts w:ascii="Times New Roman" w:hAnsi="Times New Roman"/>
          <w:b w:val="1"/>
          <w:bCs w:val="1"/>
          <w:i w:val="1"/>
          <w:iCs w:val="1"/>
          <w:sz w:val="26"/>
          <w:szCs w:val="26"/>
          <w:rtl w:val="0"/>
          <w:lang w:val="en-US"/>
        </w:rPr>
        <w:t>Price:</w:t>
      </w:r>
      <w:r>
        <w:rPr>
          <w:rFonts w:ascii="Times New Roman" w:hAnsi="Times New Roman"/>
          <w:i w:val="1"/>
          <w:iCs w:val="1"/>
          <w:sz w:val="26"/>
          <w:szCs w:val="26"/>
          <w:rtl w:val="0"/>
          <w:lang w:val="en-US"/>
        </w:rPr>
        <w:t xml:space="preserve">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There are different form of the pricing strategies which can be taken into the consideration by this consultancy firm for having the effective functioning which involves costs</w:t>
      </w:r>
      <w:r>
        <w:rPr>
          <w:rFonts w:ascii="Times New Roman" w:hAnsi="Times New Roman"/>
          <w:b w:val="1"/>
          <w:bCs w:val="1"/>
          <w:sz w:val="26"/>
          <w:szCs w:val="26"/>
          <w:rtl w:val="0"/>
          <w:lang w:val="en-US"/>
        </w:rPr>
        <w:t xml:space="preserve"> </w:t>
      </w:r>
      <w:r>
        <w:rPr>
          <w:rFonts w:ascii="Times New Roman" w:hAnsi="Times New Roman"/>
          <w:sz w:val="26"/>
          <w:szCs w:val="26"/>
          <w:rtl w:val="0"/>
          <w:lang w:val="en-US"/>
        </w:rPr>
        <w:t>plus, competitive, penetration, skimming, etc (</w:t>
      </w:r>
      <w:r>
        <w:rPr>
          <w:rFonts w:ascii="Times New Roman" w:hAnsi="Times New Roman"/>
          <w:sz w:val="26"/>
          <w:szCs w:val="26"/>
          <w:u w:color="800000"/>
          <w:rtl w:val="0"/>
          <w:lang w:val="en-US"/>
        </w:rPr>
        <w:t>Inkon, 2019</w:t>
      </w:r>
      <w:r>
        <w:rPr>
          <w:rFonts w:ascii="Times New Roman" w:hAnsi="Times New Roman"/>
          <w:sz w:val="26"/>
          <w:szCs w:val="26"/>
          <w:rtl w:val="0"/>
          <w:lang w:val="en-US"/>
        </w:rPr>
        <w:t xml:space="preserve">). For gaining the significant profit margin and higher ability to compete with requirements of students the firm will focus on using the competitive  pricing approach. </w:t>
      </w:r>
    </w:p>
    <w:p>
      <w:pPr>
        <w:pStyle w:val="Default"/>
        <w:suppressAutoHyphens w:val="1"/>
        <w:spacing w:before="0" w:line="360" w:lineRule="auto"/>
        <w:jc w:val="both"/>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 </w:t>
      </w:r>
    </w:p>
    <w:p>
      <w:pPr>
        <w:pStyle w:val="Default"/>
        <w:suppressAutoHyphens w:val="1"/>
        <w:spacing w:before="0" w:line="360" w:lineRule="auto"/>
        <w:jc w:val="both"/>
        <w:rPr>
          <w:rFonts w:ascii="Times New Roman" w:cs="Times New Roman" w:hAnsi="Times New Roman" w:eastAsia="Times New Roman"/>
          <w:i w:val="1"/>
          <w:iCs w:val="1"/>
          <w:sz w:val="26"/>
          <w:szCs w:val="26"/>
        </w:rPr>
      </w:pPr>
      <w:r>
        <w:rPr>
          <w:rFonts w:ascii="Times New Roman" w:hAnsi="Times New Roman"/>
          <w:b w:val="1"/>
          <w:bCs w:val="1"/>
          <w:i w:val="1"/>
          <w:iCs w:val="1"/>
          <w:sz w:val="26"/>
          <w:szCs w:val="26"/>
          <w:rtl w:val="0"/>
          <w:lang w:val="en-US"/>
        </w:rPr>
        <w:t>Place:</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This consultancy firm having the presence in two locations such as UK and Bangladesh so that effectual functioning by covering greater customer share can become possible. These are the two places where firm will focus on giving the consultancy  services to customers so that higher productive results to meet the customers requirements  can become possible. These two locations will jointly provide services to the students.</w:t>
      </w:r>
    </w:p>
    <w:p>
      <w:pPr>
        <w:pStyle w:val="Default"/>
        <w:suppressAutoHyphens w:val="1"/>
        <w:spacing w:before="0" w:line="360" w:lineRule="auto"/>
        <w:jc w:val="both"/>
        <w:rPr>
          <w:rFonts w:ascii="Times New Roman" w:cs="Times New Roman" w:hAnsi="Times New Roman" w:eastAsia="Times New Roman"/>
          <w:b w:val="1"/>
          <w:bCs w:val="1"/>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Promotion</w:t>
      </w:r>
      <w:r>
        <w:rPr>
          <w:rFonts w:ascii="Times New Roman" w:hAnsi="Times New Roman"/>
          <w:i w:val="1"/>
          <w:iCs w:val="1"/>
          <w:sz w:val="26"/>
          <w:szCs w:val="26"/>
          <w:rtl w:val="0"/>
          <w:lang w:val="en-US"/>
        </w:rPr>
        <w:t>:</w:t>
      </w:r>
      <w:r>
        <w:rPr>
          <w:rFonts w:ascii="Times New Roman" w:hAnsi="Times New Roman"/>
          <w:sz w:val="26"/>
          <w:szCs w:val="26"/>
          <w:rtl w:val="0"/>
          <w:lang w:val="en-US"/>
        </w:rPr>
        <w:t xml:space="preserve">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cs="Times New Roman" w:hAnsi="Times New Roman" w:eastAsia="Times New Roman"/>
          <w:sz w:val="26"/>
          <w:szCs w:val="26"/>
          <w:rtl w:val="0"/>
        </w:rPr>
        <w:tab/>
        <w:t xml:space="preserve">In order to become  successful it is important for the enterprise to pay attention on having the significant execution of marketing actions so that significant focas on clients can be provided </w:t>
      </w:r>
      <w:r>
        <w:rPr>
          <w:rFonts w:ascii="Times New Roman" w:hAnsi="Times New Roman"/>
          <w:sz w:val="26"/>
          <w:szCs w:val="26"/>
          <w:u w:color="ff0000"/>
          <w:rtl w:val="0"/>
          <w:lang w:val="en-US"/>
        </w:rPr>
        <w:t>(Akanbi,  2021)</w:t>
      </w:r>
      <w:r>
        <w:rPr>
          <w:rFonts w:ascii="Times New Roman" w:hAnsi="Times New Roman"/>
          <w:sz w:val="26"/>
          <w:szCs w:val="26"/>
          <w:rtl w:val="0"/>
          <w:lang w:val="en-US"/>
        </w:rPr>
        <w:t xml:space="preserve">. This involves using the print media for distributing the  leaflet. In addition to this, the consultacy firm will emphasize on having such as social media, email, direct marketing, etc so that effectual awareness regrading  offered services can be provided. This can provide the assistance in gaining the reliable ability to coordinate with the prevailing competition in market so that effectual service offering can become possible.  </w:t>
      </w:r>
    </w:p>
    <w:p>
      <w:pPr>
        <w:pStyle w:val="Default"/>
        <w:suppressAutoHyphens w:val="1"/>
        <w:spacing w:before="0" w:line="360" w:lineRule="auto"/>
        <w:jc w:val="both"/>
        <w:rPr>
          <w:rFonts w:ascii="Times New Roman" w:cs="Times New Roman" w:hAnsi="Times New Roman" w:eastAsia="Times New Roman"/>
          <w:b w:val="1"/>
          <w:bCs w:val="1"/>
          <w:sz w:val="26"/>
          <w:szCs w:val="26"/>
        </w:rPr>
      </w:pP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People:</w:t>
      </w:r>
      <w:r>
        <w:rPr>
          <w:rFonts w:ascii="Times New Roman" w:hAnsi="Times New Roman"/>
          <w:sz w:val="26"/>
          <w:szCs w:val="26"/>
          <w:rtl w:val="0"/>
          <w:lang w:val="en-US"/>
        </w:rPr>
        <w:t xml:space="preserve"> </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For gaining the success in the industry it is important for the organization to get the effectual processing in turn accomplishing the goal in effective manner can be done (</w:t>
      </w:r>
      <w:r>
        <w:rPr>
          <w:rFonts w:ascii="Times New Roman" w:hAnsi="Times New Roman"/>
          <w:outline w:val="0"/>
          <w:color w:val="222222"/>
          <w:sz w:val="26"/>
          <w:szCs w:val="26"/>
          <w:u w:color="222222"/>
          <w:rtl w:val="0"/>
          <w:lang w:val="en-US"/>
          <w14:textFill>
            <w14:solidFill>
              <w14:srgbClr w14:val="222222"/>
            </w14:solidFill>
          </w14:textFill>
        </w:rPr>
        <w:t>Lim, 2021</w:t>
      </w:r>
      <w:r>
        <w:rPr>
          <w:rFonts w:ascii="Times New Roman" w:hAnsi="Times New Roman"/>
          <w:sz w:val="26"/>
          <w:szCs w:val="26"/>
          <w:rtl w:val="0"/>
          <w:lang w:val="en-US"/>
        </w:rPr>
        <w:t xml:space="preserve">). This involves the distinct form of the employees which are placed at the corrective position in turn meeting the requirements of higher productivity and sustainability can become possible. On the basis of this it can be mentioned that the consultacy firm can gain success with help of the available employees. </w:t>
      </w:r>
    </w:p>
    <w:p>
      <w:pPr>
        <w:pStyle w:val="Default"/>
        <w:suppressAutoHyphens w:val="1"/>
        <w:spacing w:before="0" w:line="360" w:lineRule="auto"/>
        <w:jc w:val="both"/>
        <w:rPr>
          <w:rFonts w:ascii="Times New Roman" w:cs="Times New Roman" w:hAnsi="Times New Roman" w:eastAsia="Times New Roman"/>
          <w:b w:val="1"/>
          <w:bCs w:val="1"/>
          <w:sz w:val="26"/>
          <w:szCs w:val="26"/>
        </w:rPr>
      </w:pPr>
    </w:p>
    <w:p>
      <w:pPr>
        <w:pStyle w:val="Default"/>
        <w:suppressAutoHyphens w:val="1"/>
        <w:spacing w:before="0" w:line="360" w:lineRule="auto"/>
        <w:jc w:val="both"/>
        <w:rPr>
          <w:rFonts w:ascii="Times New Roman" w:cs="Times New Roman" w:hAnsi="Times New Roman" w:eastAsia="Times New Roman"/>
          <w:b w:val="1"/>
          <w:bCs w:val="1"/>
          <w:i w:val="1"/>
          <w:iCs w:val="1"/>
          <w:sz w:val="26"/>
          <w:szCs w:val="26"/>
        </w:rPr>
      </w:pPr>
      <w:r>
        <w:rPr>
          <w:rFonts w:ascii="Times New Roman" w:hAnsi="Times New Roman"/>
          <w:b w:val="1"/>
          <w:bCs w:val="1"/>
          <w:i w:val="1"/>
          <w:iCs w:val="1"/>
          <w:sz w:val="26"/>
          <w:szCs w:val="26"/>
          <w:rtl w:val="0"/>
          <w:lang w:val="en-US"/>
        </w:rPr>
        <w:t>Processes:</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b w:val="1"/>
          <w:bCs w:val="1"/>
          <w:i w:val="1"/>
          <w:iCs w:val="1"/>
          <w:sz w:val="26"/>
          <w:szCs w:val="26"/>
          <w:rtl w:val="0"/>
          <w:lang w:val="en-US"/>
        </w:rPr>
        <w:t xml:space="preserve">      </w:t>
      </w:r>
      <w:r>
        <w:rPr>
          <w:rFonts w:ascii="Times New Roman" w:hAnsi="Times New Roman"/>
          <w:sz w:val="26"/>
          <w:szCs w:val="26"/>
          <w:rtl w:val="0"/>
          <w:lang w:val="en-US"/>
        </w:rPr>
        <w:t>There are distinct form of the procedure which involve consulting clients, marketing processes, etc which are required to be exerted in the highly effective manner (</w:t>
      </w:r>
      <w:r>
        <w:rPr>
          <w:rFonts w:ascii="Times New Roman" w:hAnsi="Times New Roman"/>
          <w:sz w:val="26"/>
          <w:szCs w:val="26"/>
          <w:u w:color="800000"/>
          <w:rtl w:val="0"/>
          <w:lang w:val="en-US"/>
        </w:rPr>
        <w:t>McKeever, 2018</w:t>
      </w:r>
      <w:r>
        <w:rPr>
          <w:rFonts w:ascii="Times New Roman" w:hAnsi="Times New Roman"/>
          <w:sz w:val="26"/>
          <w:szCs w:val="26"/>
          <w:rtl w:val="0"/>
          <w:lang w:val="en-US"/>
        </w:rPr>
        <w:t xml:space="preserve">). In order to gain the competitive position in the market there are various processes which involves having the quality based procedure in the organization in turn accomplishing the organizational objective in order to get the proper success in competitive manner can become possible. </w:t>
      </w:r>
    </w:p>
    <w:p>
      <w:pPr>
        <w:pStyle w:val="Default"/>
        <w:suppressAutoHyphens w:val="1"/>
        <w:spacing w:before="0" w:line="360" w:lineRule="auto"/>
        <w:jc w:val="both"/>
        <w:rPr>
          <w:rFonts w:ascii="Times New Roman" w:cs="Times New Roman" w:hAnsi="Times New Roman" w:eastAsia="Times New Roman"/>
          <w:b w:val="1"/>
          <w:bCs w:val="1"/>
          <w:sz w:val="26"/>
          <w:szCs w:val="26"/>
        </w:rPr>
      </w:pPr>
    </w:p>
    <w:p>
      <w:pPr>
        <w:pStyle w:val="Default"/>
        <w:suppressAutoHyphens w:val="1"/>
        <w:spacing w:before="0" w:line="360" w:lineRule="auto"/>
        <w:jc w:val="both"/>
        <w:rPr>
          <w:rFonts w:ascii="Times New Roman" w:cs="Times New Roman" w:hAnsi="Times New Roman" w:eastAsia="Times New Roman"/>
          <w:i w:val="1"/>
          <w:iCs w:val="1"/>
          <w:sz w:val="26"/>
          <w:szCs w:val="26"/>
        </w:rPr>
      </w:pPr>
      <w:r>
        <w:rPr>
          <w:rFonts w:ascii="Times New Roman" w:hAnsi="Times New Roman"/>
          <w:b w:val="1"/>
          <w:bCs w:val="1"/>
          <w:i w:val="1"/>
          <w:iCs w:val="1"/>
          <w:sz w:val="26"/>
          <w:szCs w:val="26"/>
          <w:rtl w:val="0"/>
          <w:lang w:val="en-US"/>
        </w:rPr>
        <w:t>Physical evidence</w:t>
      </w:r>
      <w:r>
        <w:rPr>
          <w:rFonts w:ascii="Times New Roman" w:hAnsi="Times New Roman"/>
          <w:i w:val="1"/>
          <w:iCs w:val="1"/>
          <w:sz w:val="26"/>
          <w:szCs w:val="26"/>
          <w:rtl w:val="0"/>
          <w:lang w:val="en-US"/>
        </w:rPr>
        <w:t>:</w:t>
      </w:r>
    </w:p>
    <w:p>
      <w:pPr>
        <w:pStyle w:val="Default"/>
        <w:suppressAutoHyphens w:val="1"/>
        <w:spacing w:before="0" w:line="360" w:lineRule="auto"/>
        <w:jc w:val="both"/>
        <w:rPr>
          <w:rFonts w:ascii="Times New Roman" w:cs="Times New Roman" w:hAnsi="Times New Roman" w:eastAsia="Times New Roman"/>
          <w:sz w:val="26"/>
          <w:szCs w:val="26"/>
        </w:rPr>
      </w:pPr>
      <w:r>
        <w:rPr>
          <w:rFonts w:ascii="Times New Roman" w:hAnsi="Times New Roman"/>
          <w:sz w:val="26"/>
          <w:szCs w:val="26"/>
          <w:rtl w:val="0"/>
          <w:lang w:val="en-US"/>
        </w:rPr>
        <w:t xml:space="preserve"> </w:t>
        <w:tab/>
        <w:t>Redchillis corporation is having the physical evidence of offices and online presence  so that greater trustworthiness can be shared. This firm operates  successfully in the market in with having these all elements' execution in effectual manner (</w:t>
      </w:r>
      <w:r>
        <w:rPr>
          <w:rFonts w:ascii="Times New Roman" w:hAnsi="Times New Roman"/>
          <w:sz w:val="26"/>
          <w:szCs w:val="26"/>
          <w:u w:color="800000"/>
          <w:rtl w:val="0"/>
          <w:lang w:val="da-DK"/>
        </w:rPr>
        <w:t>Han</w:t>
      </w:r>
      <w:r>
        <w:rPr>
          <w:rFonts w:ascii="Times New Roman" w:hAnsi="Times New Roman" w:hint="default"/>
          <w:sz w:val="26"/>
          <w:szCs w:val="26"/>
          <w:u w:color="800000"/>
          <w:rtl w:val="0"/>
          <w:lang w:val="en-US"/>
        </w:rPr>
        <w:t>á</w:t>
      </w:r>
      <w:r>
        <w:rPr>
          <w:rFonts w:ascii="Times New Roman" w:hAnsi="Times New Roman"/>
          <w:sz w:val="26"/>
          <w:szCs w:val="26"/>
          <w:u w:color="800000"/>
          <w:rtl w:val="0"/>
          <w:lang w:val="en-US"/>
        </w:rPr>
        <w:t>k and Gre</w:t>
      </w:r>
      <w:r>
        <w:rPr>
          <w:rFonts w:ascii="Times New Roman" w:hAnsi="Times New Roman" w:hint="default"/>
          <w:sz w:val="26"/>
          <w:szCs w:val="26"/>
          <w:u w:color="800000"/>
          <w:rtl w:val="0"/>
          <w:lang w:val="en-US"/>
        </w:rPr>
        <w:t>ž</w:t>
      </w:r>
      <w:r>
        <w:rPr>
          <w:rFonts w:ascii="Times New Roman" w:hAnsi="Times New Roman"/>
          <w:sz w:val="26"/>
          <w:szCs w:val="26"/>
          <w:u w:color="800000"/>
          <w:rtl w:val="0"/>
          <w:lang w:val="en-US"/>
        </w:rPr>
        <w:t>o, 2020</w:t>
      </w:r>
      <w:r>
        <w:rPr>
          <w:rFonts w:ascii="Times New Roman" w:hAnsi="Times New Roman"/>
          <w:sz w:val="26"/>
          <w:szCs w:val="26"/>
          <w:rtl w:val="0"/>
          <w:lang w:val="en-US"/>
        </w:rPr>
        <w:t>).</w:t>
      </w:r>
    </w:p>
    <w:p>
      <w:pPr>
        <w:pStyle w:val="Default"/>
        <w:suppressAutoHyphens w:val="1"/>
        <w:spacing w:before="0" w:line="360" w:lineRule="auto"/>
        <w:jc w:val="both"/>
        <w:rPr>
          <w:rFonts w:ascii="Times New Roman" w:cs="Times New Roman" w:hAnsi="Times New Roman" w:eastAsia="Times New Roman"/>
          <w:sz w:val="26"/>
          <w:szCs w:val="26"/>
        </w:rPr>
      </w:pPr>
    </w:p>
    <w:p>
      <w:pPr>
        <w:pStyle w:val="Heading 2"/>
        <w:rPr>
          <w:b w:val="1"/>
          <w:bCs w:val="1"/>
          <w:sz w:val="26"/>
          <w:szCs w:val="26"/>
        </w:rPr>
      </w:pPr>
      <w:bookmarkStart w:name="_Toc12" w:id="15"/>
      <w:bookmarkStart w:name="_RefHeading__9059_427289269" w:id="16"/>
      <w:bookmarkEnd w:id="16"/>
      <w:r>
        <w:rPr>
          <w:rFonts w:cs="Arial Unicode MS" w:eastAsia="Arial Unicode MS"/>
          <w:b w:val="1"/>
          <w:bCs w:val="1"/>
          <w:sz w:val="26"/>
          <w:szCs w:val="26"/>
          <w:rtl w:val="0"/>
          <w:lang w:val="en-US"/>
        </w:rPr>
        <w:t>F</w:t>
      </w:r>
      <w:r>
        <w:rPr>
          <w:rFonts w:cs="Arial Unicode MS" w:eastAsia="Arial Unicode MS"/>
          <w:b w:val="1"/>
          <w:bCs w:val="1"/>
          <w:sz w:val="26"/>
          <w:szCs w:val="26"/>
          <w:rtl w:val="0"/>
          <w:lang w:val="en-US"/>
        </w:rPr>
        <w:t>inancial  Resources :</w:t>
      </w:r>
      <w:bookmarkEnd w:id="15"/>
    </w:p>
    <w:p>
      <w:pPr>
        <w:pStyle w:val="Normal.0"/>
        <w:rPr>
          <w:sz w:val="26"/>
          <w:szCs w:val="26"/>
        </w:rPr>
      </w:pPr>
      <w:r>
        <w:rPr>
          <w:sz w:val="26"/>
          <w:szCs w:val="26"/>
          <w:rtl w:val="0"/>
        </w:rPr>
        <w:tab/>
        <w:t xml:space="preserve"> There are different form of the business sources which can be taken into the consideration by the organization in turn effective profitability and sustainability can be attained (</w:t>
      </w:r>
      <w:r>
        <w:rPr>
          <w:outline w:val="0"/>
          <w:color w:val="222222"/>
          <w:sz w:val="26"/>
          <w:szCs w:val="26"/>
          <w:u w:color="222222"/>
          <w:rtl w:val="0"/>
          <w:lang w:val="en-US"/>
          <w14:textFill>
            <w14:solidFill>
              <w14:srgbClr w14:val="222222"/>
            </w14:solidFill>
          </w14:textFill>
        </w:rPr>
        <w:t>Shrotriya, 2019</w:t>
      </w:r>
      <w:r>
        <w:rPr>
          <w:sz w:val="26"/>
          <w:szCs w:val="26"/>
          <w:rtl w:val="0"/>
          <w:lang w:val="en-US"/>
        </w:rPr>
        <w:t xml:space="preserve">). For successful operating the business Redchillis corporation will focus on having the course of action such as bank loan, crowdfunding, investment from equity and angel investors so that effective functioning can be obtained. </w:t>
      </w:r>
    </w:p>
    <w:p>
      <w:pPr>
        <w:pStyle w:val="Normal.0"/>
        <w:rPr>
          <w:sz w:val="26"/>
          <w:szCs w:val="26"/>
        </w:rPr>
      </w:pPr>
    </w:p>
    <w:p>
      <w:pPr>
        <w:pStyle w:val="Heading 2"/>
        <w:rPr>
          <w:b w:val="1"/>
          <w:bCs w:val="1"/>
          <w:sz w:val="26"/>
          <w:szCs w:val="26"/>
        </w:rPr>
      </w:pPr>
      <w:bookmarkStart w:name="_Toc13" w:id="17"/>
      <w:bookmarkStart w:name="_RefHeading__9061_427289269" w:id="18"/>
      <w:bookmarkEnd w:id="18"/>
      <w:r>
        <w:rPr>
          <w:rFonts w:cs="Arial Unicode MS" w:eastAsia="Arial Unicode MS"/>
          <w:b w:val="1"/>
          <w:bCs w:val="1"/>
          <w:sz w:val="26"/>
          <w:szCs w:val="26"/>
          <w:rtl w:val="0"/>
          <w:lang w:val="en-US"/>
        </w:rPr>
        <w:t xml:space="preserve"> </w:t>
      </w:r>
      <w:r>
        <w:rPr>
          <w:rFonts w:cs="Arial Unicode MS" w:eastAsia="Arial Unicode MS"/>
          <w:b w:val="1"/>
          <w:bCs w:val="1"/>
          <w:sz w:val="26"/>
          <w:szCs w:val="26"/>
          <w:rtl w:val="0"/>
          <w:lang w:val="en-US"/>
        </w:rPr>
        <w:t xml:space="preserve">SWOT analysis : </w:t>
      </w:r>
      <w:bookmarkEnd w:id="17"/>
    </w:p>
    <w:p>
      <w:pPr>
        <w:pStyle w:val="Normal.0"/>
        <w:rPr>
          <w:sz w:val="26"/>
          <w:szCs w:val="26"/>
        </w:rPr>
      </w:pPr>
      <w:r>
        <w:rPr>
          <w:sz w:val="26"/>
          <w:szCs w:val="26"/>
          <w:rtl w:val="0"/>
          <w:lang w:val="en-US"/>
        </w:rPr>
        <w:t xml:space="preserve">         A SWOT analysis is a strategic management tools or techniques which is very important for an organization as well as individual. </w:t>
      </w:r>
      <w:r>
        <w:rPr>
          <w:sz w:val="26"/>
          <w:szCs w:val="26"/>
          <w:rtl w:val="0"/>
          <w:lang w:val="en-US"/>
        </w:rPr>
        <w:t>“</w:t>
      </w:r>
      <w:r>
        <w:rPr>
          <w:sz w:val="26"/>
          <w:szCs w:val="26"/>
          <w:rtl w:val="0"/>
          <w:lang w:val="en-US"/>
        </w:rPr>
        <w:t>SWOT Analysis is a simple but powerful tool for sizing up an organization</w:t>
      </w:r>
      <w:r>
        <w:rPr>
          <w:sz w:val="26"/>
          <w:szCs w:val="26"/>
          <w:rtl w:val="0"/>
          <w:lang w:val="en-US"/>
        </w:rPr>
        <w:t>’</w:t>
      </w:r>
      <w:r>
        <w:rPr>
          <w:sz w:val="26"/>
          <w:szCs w:val="26"/>
          <w:rtl w:val="0"/>
          <w:lang w:val="en-US"/>
        </w:rPr>
        <w:t>s resource capabilities and deficiencies, its market opportunities, and the external threats to its future</w:t>
      </w:r>
      <w:r>
        <w:rPr>
          <w:sz w:val="26"/>
          <w:szCs w:val="26"/>
          <w:rtl w:val="0"/>
          <w:lang w:val="en-US"/>
        </w:rPr>
        <w:t xml:space="preserve">” </w:t>
      </w:r>
      <w:r>
        <w:rPr>
          <w:sz w:val="26"/>
          <w:szCs w:val="26"/>
          <w:rtl w:val="0"/>
          <w:lang w:val="en-US"/>
        </w:rPr>
        <w:t>(Thompson et al., 2007).</w:t>
      </w:r>
      <w:r>
        <w:rPr>
          <w:sz w:val="26"/>
          <w:szCs w:val="26"/>
        </w:rPr>
        <w:br w:type="textWrapping"/>
      </w:r>
    </w:p>
    <w:p>
      <w:pPr>
        <w:pStyle w:val="Default"/>
        <w:suppressAutoHyphens w:val="1"/>
        <w:spacing w:before="0" w:line="240" w:lineRule="auto"/>
        <w:rPr>
          <w:rFonts w:ascii="Times New Roman" w:cs="Times New Roman" w:hAnsi="Times New Roman" w:eastAsia="Times New Roman"/>
          <w:sz w:val="26"/>
          <w:szCs w:val="26"/>
        </w:rPr>
      </w:pPr>
      <w:r>
        <w:rPr>
          <w:rFonts w:ascii="Times New Roman" w:hAnsi="Times New Roman"/>
          <w:sz w:val="26"/>
          <w:szCs w:val="26"/>
          <w:rtl w:val="0"/>
          <w:lang w:val="en-US"/>
        </w:rPr>
        <w:t>Following is the SWOT analysis of Redchillis Corporation:</w:t>
      </w:r>
    </w:p>
    <w:p>
      <w:pPr>
        <w:pStyle w:val="Default"/>
        <w:suppressAutoHyphens w:val="1"/>
        <w:spacing w:before="0" w:line="240" w:lineRule="auto"/>
        <w:rPr>
          <w:rFonts w:ascii="Times New Roman" w:cs="Times New Roman" w:hAnsi="Times New Roman" w:eastAsia="Times New Roman"/>
          <w:sz w:val="28"/>
          <w:szCs w:val="28"/>
        </w:rPr>
      </w:pPr>
    </w:p>
    <w:tbl>
      <w:tblPr>
        <w:tblW w:w="9360" w:type="dxa"/>
        <w:jc w:val="left"/>
        <w:tblInd w:w="129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3170" w:hRule="atLeast"/>
        </w:trPr>
        <w:tc>
          <w:tcPr>
            <w:tcW w:type="dxa" w:w="4680"/>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rPr>
                <w:rFonts w:ascii="Times New Roman" w:cs="Times New Roman" w:hAnsi="Times New Roman" w:eastAsia="Times New Roman"/>
                <w:b w:val="1"/>
                <w:bCs w:val="1"/>
                <w:sz w:val="26"/>
                <w:szCs w:val="26"/>
                <w:u w:val="single"/>
                <w:shd w:val="nil" w:color="auto" w:fill="auto"/>
              </w:rPr>
            </w:pPr>
            <w:r>
              <w:rPr>
                <w:rFonts w:ascii="Times New Roman" w:hAnsi="Times New Roman"/>
                <w:b w:val="0"/>
                <w:bCs w:val="0"/>
                <w:sz w:val="26"/>
                <w:szCs w:val="26"/>
                <w:u w:val="none"/>
                <w:shd w:val="nil" w:color="auto" w:fill="auto"/>
                <w:rtl w:val="0"/>
                <w:lang w:val="en-US"/>
              </w:rPr>
              <w:t xml:space="preserve">                     </w:t>
            </w:r>
            <w:r>
              <w:rPr>
                <w:rFonts w:ascii="Times New Roman" w:hAnsi="Times New Roman"/>
                <w:b w:val="1"/>
                <w:bCs w:val="1"/>
                <w:sz w:val="26"/>
                <w:szCs w:val="26"/>
                <w:u w:val="single"/>
                <w:shd w:val="nil" w:color="auto" w:fill="auto"/>
                <w:rtl w:val="0"/>
                <w:lang w:val="en-US"/>
              </w:rPr>
              <w:t>Strengths</w:t>
            </w:r>
          </w:p>
          <w:p>
            <w:pPr>
              <w:pStyle w:val="Default"/>
              <w:numPr>
                <w:ilvl w:val="0"/>
                <w:numId w:val="5"/>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Financial availability, </w:t>
            </w:r>
          </w:p>
          <w:p>
            <w:pPr>
              <w:pStyle w:val="Default"/>
              <w:numPr>
                <w:ilvl w:val="0"/>
                <w:numId w:val="5"/>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Presence of skilled employees,</w:t>
            </w:r>
          </w:p>
          <w:p>
            <w:pPr>
              <w:pStyle w:val="Default"/>
              <w:numPr>
                <w:ilvl w:val="0"/>
                <w:numId w:val="5"/>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Effective marketing technique (</w:t>
            </w:r>
            <w:r>
              <w:rPr>
                <w:rFonts w:ascii="Times New Roman" w:hAnsi="Times New Roman"/>
                <w:outline w:val="0"/>
                <w:color w:val="222222"/>
                <w:sz w:val="26"/>
                <w:szCs w:val="26"/>
                <w:u w:color="222222"/>
                <w:shd w:val="nil" w:color="auto" w:fill="auto"/>
                <w:rtl w:val="0"/>
                <w:lang w:val="en-US"/>
                <w14:textFill>
                  <w14:solidFill>
                    <w14:srgbClr w14:val="222222"/>
                  </w14:solidFill>
                </w14:textFill>
              </w:rPr>
              <w:t>Akanbi,  2021</w:t>
            </w:r>
            <w:r>
              <w:rPr>
                <w:rFonts w:ascii="Times New Roman" w:hAnsi="Times New Roman"/>
                <w:sz w:val="26"/>
                <w:szCs w:val="26"/>
                <w:shd w:val="nil" w:color="auto" w:fill="auto"/>
                <w:rtl w:val="0"/>
                <w:lang w:val="en-US"/>
              </w:rPr>
              <w:t>), etc</w:t>
            </w:r>
          </w:p>
        </w:tc>
        <w:tc>
          <w:tcPr>
            <w:tcW w:type="dxa" w:w="4680"/>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rPr>
                <w:rFonts w:ascii="Times New Roman" w:cs="Times New Roman" w:hAnsi="Times New Roman" w:eastAsia="Times New Roman"/>
                <w:b w:val="1"/>
                <w:bCs w:val="1"/>
                <w:sz w:val="26"/>
                <w:szCs w:val="26"/>
                <w:u w:val="single"/>
                <w:shd w:val="nil" w:color="auto" w:fill="auto"/>
              </w:rPr>
            </w:pPr>
            <w:r>
              <w:rPr>
                <w:rFonts w:ascii="Times New Roman" w:hAnsi="Times New Roman"/>
                <w:b w:val="0"/>
                <w:bCs w:val="0"/>
                <w:sz w:val="26"/>
                <w:szCs w:val="26"/>
                <w:u w:val="none"/>
                <w:shd w:val="nil" w:color="auto" w:fill="auto"/>
                <w:rtl w:val="0"/>
                <w:lang w:val="en-US"/>
              </w:rPr>
              <w:t xml:space="preserve">                     </w:t>
            </w:r>
            <w:r>
              <w:rPr>
                <w:rFonts w:ascii="Times New Roman" w:hAnsi="Times New Roman"/>
                <w:b w:val="1"/>
                <w:bCs w:val="1"/>
                <w:sz w:val="26"/>
                <w:szCs w:val="26"/>
                <w:u w:val="single"/>
                <w:shd w:val="nil" w:color="auto" w:fill="auto"/>
                <w:rtl w:val="0"/>
                <w:lang w:val="en-US"/>
              </w:rPr>
              <w:t>Weaknesses</w:t>
            </w:r>
          </w:p>
          <w:p>
            <w:pPr>
              <w:pStyle w:val="Default"/>
              <w:numPr>
                <w:ilvl w:val="0"/>
                <w:numId w:val="6"/>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Lack legal compliance with industrial  norms,</w:t>
            </w:r>
          </w:p>
          <w:p>
            <w:pPr>
              <w:pStyle w:val="Default"/>
              <w:numPr>
                <w:ilvl w:val="0"/>
                <w:numId w:val="6"/>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Lower coordination with technological aspects,</w:t>
            </w:r>
          </w:p>
          <w:p>
            <w:pPr>
              <w:pStyle w:val="Default"/>
              <w:numPr>
                <w:ilvl w:val="0"/>
                <w:numId w:val="6"/>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Ineffetive management of resources, etc</w:t>
            </w:r>
          </w:p>
        </w:tc>
      </w:tr>
      <w:tr>
        <w:tblPrEx>
          <w:shd w:val="clear" w:color="auto" w:fill="ced7e7"/>
        </w:tblPrEx>
        <w:trPr>
          <w:trHeight w:val="3170" w:hRule="atLeast"/>
        </w:trPr>
        <w:tc>
          <w:tcPr>
            <w:tcW w:type="dxa" w:w="4680"/>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rPr>
                <w:rFonts w:ascii="Times New Roman" w:cs="Times New Roman" w:hAnsi="Times New Roman" w:eastAsia="Times New Roman"/>
                <w:sz w:val="26"/>
                <w:szCs w:val="26"/>
                <w:u w:val="single"/>
                <w:shd w:val="nil" w:color="auto" w:fill="auto"/>
              </w:rPr>
            </w:pPr>
            <w:r>
              <w:rPr>
                <w:rFonts w:ascii="Times New Roman" w:hAnsi="Times New Roman"/>
                <w:sz w:val="26"/>
                <w:szCs w:val="26"/>
                <w:u w:val="none"/>
                <w:shd w:val="nil" w:color="auto" w:fill="auto"/>
                <w:rtl w:val="0"/>
                <w:lang w:val="en-US"/>
              </w:rPr>
              <w:t xml:space="preserve">                     </w:t>
            </w:r>
            <w:r>
              <w:rPr>
                <w:rFonts w:ascii="Times New Roman" w:hAnsi="Times New Roman"/>
                <w:b w:val="1"/>
                <w:bCs w:val="1"/>
                <w:sz w:val="26"/>
                <w:szCs w:val="26"/>
                <w:u w:val="single"/>
                <w:shd w:val="nil" w:color="auto" w:fill="auto"/>
                <w:rtl w:val="0"/>
                <w:lang w:val="en-US"/>
              </w:rPr>
              <w:t>Opportunity</w:t>
            </w:r>
            <w:r>
              <w:rPr>
                <w:rFonts w:ascii="Times New Roman" w:hAnsi="Times New Roman"/>
                <w:sz w:val="26"/>
                <w:szCs w:val="26"/>
                <w:u w:val="single"/>
                <w:shd w:val="nil" w:color="auto" w:fill="auto"/>
                <w:rtl w:val="0"/>
                <w:lang w:val="en-US"/>
              </w:rPr>
              <w:t xml:space="preserve"> </w:t>
            </w:r>
          </w:p>
          <w:p>
            <w:pPr>
              <w:pStyle w:val="Default"/>
              <w:numPr>
                <w:ilvl w:val="0"/>
                <w:numId w:val="7"/>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Partnership with top companies/Universities,</w:t>
            </w:r>
          </w:p>
          <w:p>
            <w:pPr>
              <w:pStyle w:val="Default"/>
              <w:numPr>
                <w:ilvl w:val="0"/>
                <w:numId w:val="7"/>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 xml:space="preserve">Merge and acquision option for growth, </w:t>
            </w:r>
          </w:p>
          <w:p>
            <w:pPr>
              <w:pStyle w:val="Default"/>
              <w:numPr>
                <w:ilvl w:val="0"/>
                <w:numId w:val="7"/>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Higher revenue generating capacity, etc</w:t>
            </w:r>
          </w:p>
        </w:tc>
        <w:tc>
          <w:tcPr>
            <w:tcW w:type="dxa" w:w="4680"/>
            <w:tcBorders>
              <w:top w:val="single" w:color="000000" w:sz="1" w:space="0" w:shadow="0" w:frame="0"/>
              <w:left w:val="single" w:color="000000" w:sz="1" w:space="0" w:shadow="0" w:frame="0"/>
              <w:bottom w:val="single" w:color="000000" w:sz="1" w:space="0" w:shadow="0" w:frame="0"/>
              <w:right w:val="single" w:color="000000" w:sz="1" w:space="0" w:shadow="0" w:frame="0"/>
            </w:tcBorders>
            <w:shd w:val="clear" w:color="auto" w:fill="auto"/>
            <w:tcMar>
              <w:top w:type="dxa" w:w="80"/>
              <w:left w:type="dxa" w:w="80"/>
              <w:bottom w:type="dxa" w:w="80"/>
              <w:right w:type="dxa" w:w="80"/>
            </w:tcMar>
            <w:vAlign w:val="top"/>
          </w:tcPr>
          <w:p>
            <w:pPr>
              <w:pStyle w:val="Default"/>
              <w:suppressAutoHyphens w:val="1"/>
              <w:spacing w:before="0" w:line="360" w:lineRule="auto"/>
              <w:jc w:val="both"/>
              <w:rPr>
                <w:rFonts w:ascii="Times New Roman" w:cs="Times New Roman" w:hAnsi="Times New Roman" w:eastAsia="Times New Roman"/>
                <w:b w:val="1"/>
                <w:bCs w:val="1"/>
                <w:sz w:val="26"/>
                <w:szCs w:val="26"/>
                <w:u w:val="single"/>
                <w:shd w:val="nil" w:color="auto" w:fill="auto"/>
              </w:rPr>
            </w:pPr>
            <w:r>
              <w:rPr>
                <w:rFonts w:ascii="Times New Roman" w:hAnsi="Times New Roman"/>
                <w:b w:val="0"/>
                <w:bCs w:val="0"/>
                <w:sz w:val="26"/>
                <w:szCs w:val="26"/>
                <w:u w:val="none"/>
                <w:shd w:val="nil" w:color="auto" w:fill="auto"/>
                <w:rtl w:val="0"/>
                <w:lang w:val="en-US"/>
              </w:rPr>
              <w:t xml:space="preserve">                      </w:t>
            </w:r>
            <w:r>
              <w:rPr>
                <w:rFonts w:ascii="Times New Roman" w:hAnsi="Times New Roman"/>
                <w:b w:val="1"/>
                <w:bCs w:val="1"/>
                <w:sz w:val="26"/>
                <w:szCs w:val="26"/>
                <w:u w:val="single"/>
                <w:shd w:val="nil" w:color="auto" w:fill="auto"/>
                <w:rtl w:val="0"/>
                <w:lang w:val="en-US"/>
              </w:rPr>
              <w:t>Threats</w:t>
            </w:r>
          </w:p>
          <w:p>
            <w:pPr>
              <w:pStyle w:val="Default"/>
              <w:numPr>
                <w:ilvl w:val="0"/>
                <w:numId w:val="8"/>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Higher competition,</w:t>
            </w:r>
          </w:p>
          <w:p>
            <w:pPr>
              <w:pStyle w:val="Default"/>
              <w:numPr>
                <w:ilvl w:val="0"/>
                <w:numId w:val="8"/>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Strict legal compliance,</w:t>
            </w:r>
          </w:p>
          <w:p>
            <w:pPr>
              <w:pStyle w:val="Default"/>
              <w:numPr>
                <w:ilvl w:val="0"/>
                <w:numId w:val="8"/>
              </w:numPr>
              <w:suppressAutoHyphens w:val="1"/>
              <w:bidi w:val="0"/>
              <w:spacing w:before="0" w:line="360" w:lineRule="auto"/>
              <w:ind w:right="0"/>
              <w:jc w:val="both"/>
              <w:rPr>
                <w:rFonts w:ascii="Times New Roman" w:hAnsi="Times New Roman"/>
                <w:sz w:val="26"/>
                <w:szCs w:val="26"/>
                <w:rtl w:val="0"/>
                <w:lang w:val="en-US"/>
              </w:rPr>
            </w:pPr>
            <w:r>
              <w:rPr>
                <w:rFonts w:ascii="Times New Roman" w:hAnsi="Times New Roman"/>
                <w:sz w:val="26"/>
                <w:szCs w:val="26"/>
                <w:shd w:val="nil" w:color="auto" w:fill="auto"/>
                <w:rtl w:val="0"/>
                <w:lang w:val="en-US"/>
              </w:rPr>
              <w:t>Frequent technological advancement, etc</w:t>
            </w:r>
          </w:p>
        </w:tc>
      </w:tr>
    </w:tbl>
    <w:p>
      <w:pPr>
        <w:pStyle w:val="Default"/>
        <w:widowControl w:val="0"/>
        <w:suppressAutoHyphens w:val="1"/>
        <w:spacing w:before="0" w:line="240" w:lineRule="auto"/>
        <w:ind w:left="1188" w:hanging="1188"/>
        <w:rPr>
          <w:rFonts w:ascii="Times New Roman" w:cs="Times New Roman" w:hAnsi="Times New Roman" w:eastAsia="Times New Roman"/>
          <w:sz w:val="28"/>
          <w:szCs w:val="28"/>
        </w:rPr>
      </w:pPr>
    </w:p>
    <w:p>
      <w:pPr>
        <w:pStyle w:val="Default"/>
        <w:widowControl w:val="0"/>
        <w:suppressAutoHyphens w:val="1"/>
        <w:spacing w:before="0" w:line="240" w:lineRule="auto"/>
        <w:ind w:left="1080" w:hanging="1080"/>
        <w:rPr>
          <w:rFonts w:ascii="Times New Roman" w:cs="Times New Roman" w:hAnsi="Times New Roman" w:eastAsia="Times New Roman"/>
          <w:sz w:val="28"/>
          <w:szCs w:val="28"/>
        </w:rPr>
      </w:pPr>
    </w:p>
    <w:p>
      <w:pPr>
        <w:pStyle w:val="Default"/>
        <w:widowControl w:val="0"/>
        <w:suppressAutoHyphens w:val="1"/>
        <w:spacing w:before="0" w:line="240" w:lineRule="auto"/>
        <w:ind w:left="972" w:hanging="972"/>
        <w:rPr>
          <w:rFonts w:ascii="Times New Roman" w:cs="Times New Roman" w:hAnsi="Times New Roman" w:eastAsia="Times New Roman"/>
          <w:sz w:val="28"/>
          <w:szCs w:val="28"/>
        </w:rPr>
      </w:pPr>
    </w:p>
    <w:p>
      <w:pPr>
        <w:pStyle w:val="Default"/>
        <w:widowControl w:val="0"/>
        <w:suppressAutoHyphens w:val="1"/>
        <w:spacing w:before="0" w:line="240" w:lineRule="auto"/>
        <w:ind w:left="864" w:hanging="864"/>
        <w:rPr>
          <w:rFonts w:ascii="Times New Roman" w:cs="Times New Roman" w:hAnsi="Times New Roman" w:eastAsia="Times New Roman"/>
          <w:sz w:val="28"/>
          <w:szCs w:val="28"/>
        </w:rPr>
      </w:pPr>
    </w:p>
    <w:p>
      <w:pPr>
        <w:pStyle w:val="Default"/>
        <w:widowControl w:val="0"/>
        <w:suppressAutoHyphens w:val="1"/>
        <w:spacing w:before="0" w:line="240" w:lineRule="auto"/>
        <w:ind w:left="756" w:hanging="756"/>
        <w:rPr>
          <w:rFonts w:ascii="Times New Roman" w:cs="Times New Roman" w:hAnsi="Times New Roman" w:eastAsia="Times New Roman"/>
          <w:sz w:val="28"/>
          <w:szCs w:val="28"/>
        </w:rPr>
      </w:pPr>
    </w:p>
    <w:p>
      <w:pPr>
        <w:pStyle w:val="Default"/>
        <w:widowControl w:val="0"/>
        <w:suppressAutoHyphens w:val="1"/>
        <w:spacing w:before="0" w:line="240" w:lineRule="auto"/>
        <w:ind w:left="648" w:hanging="648"/>
        <w:rPr>
          <w:rFonts w:ascii="Times New Roman" w:cs="Times New Roman" w:hAnsi="Times New Roman" w:eastAsia="Times New Roman"/>
          <w:sz w:val="28"/>
          <w:szCs w:val="28"/>
        </w:rPr>
      </w:pPr>
    </w:p>
    <w:p>
      <w:pPr>
        <w:pStyle w:val="Default"/>
        <w:widowControl w:val="0"/>
        <w:suppressAutoHyphens w:val="1"/>
        <w:spacing w:before="0" w:line="240" w:lineRule="auto"/>
        <w:ind w:left="540" w:hanging="540"/>
        <w:rPr>
          <w:rFonts w:ascii="Times New Roman" w:cs="Times New Roman" w:hAnsi="Times New Roman" w:eastAsia="Times New Roman"/>
          <w:sz w:val="28"/>
          <w:szCs w:val="28"/>
        </w:rPr>
      </w:pPr>
    </w:p>
    <w:p>
      <w:pPr>
        <w:pStyle w:val="Default"/>
        <w:widowControl w:val="0"/>
        <w:suppressAutoHyphens w:val="1"/>
        <w:spacing w:before="0" w:line="240" w:lineRule="auto"/>
        <w:ind w:left="432" w:hanging="432"/>
        <w:rPr>
          <w:rFonts w:ascii="Times New Roman" w:cs="Times New Roman" w:hAnsi="Times New Roman" w:eastAsia="Times New Roman"/>
          <w:sz w:val="28"/>
          <w:szCs w:val="28"/>
        </w:rPr>
      </w:pPr>
    </w:p>
    <w:p>
      <w:pPr>
        <w:pStyle w:val="Default"/>
        <w:widowControl w:val="0"/>
        <w:suppressAutoHyphens w:val="1"/>
        <w:spacing w:before="0" w:line="240" w:lineRule="auto"/>
        <w:ind w:left="324" w:hanging="324"/>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r>
        <w:rPr>
          <w:rFonts w:ascii="Times New Roman" w:cs="Times New Roman" w:hAnsi="Times New Roman" w:eastAsia="Times New Roman"/>
          <w:sz w:val="28"/>
          <w:szCs w:val="28"/>
        </w:rPr>
        <w:br w:type="textWrapping"/>
      </w: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rPr>
      </w:pPr>
    </w:p>
    <w:p>
      <w:pPr>
        <w:pStyle w:val="Default"/>
        <w:widowControl w:val="0"/>
        <w:suppressAutoHyphens w:val="1"/>
        <w:spacing w:before="0" w:line="240" w:lineRule="auto"/>
        <w:ind w:left="216" w:hanging="216"/>
        <w:rPr>
          <w:rFonts w:ascii="Times New Roman" w:cs="Times New Roman" w:hAnsi="Times New Roman" w:eastAsia="Times New Roman"/>
          <w:sz w:val="26"/>
          <w:szCs w:val="26"/>
        </w:rPr>
      </w:pPr>
      <w:bookmarkStart w:name="_RefHeading__9063_427289269" w:id="19"/>
      <w:bookmarkEnd w:id="19"/>
      <w:r>
        <w:rPr>
          <w:rFonts w:ascii="Times New Roman" w:hAnsi="Times New Roman"/>
          <w:b w:val="1"/>
          <w:bCs w:val="1"/>
          <w:sz w:val="26"/>
          <w:szCs w:val="26"/>
          <w:u w:val="single"/>
          <w:rtl w:val="0"/>
          <w:lang w:val="en-US"/>
        </w:rPr>
        <w:t>C</w:t>
      </w:r>
      <w:r>
        <w:rPr>
          <w:rFonts w:ascii="Times New Roman" w:hAnsi="Times New Roman"/>
          <w:b w:val="1"/>
          <w:bCs w:val="1"/>
          <w:sz w:val="26"/>
          <w:szCs w:val="26"/>
          <w:u w:val="single"/>
          <w:rtl w:val="0"/>
          <w:lang w:val="en-US"/>
        </w:rPr>
        <w:t>ash Flow Forecast :</w:t>
      </w:r>
      <w:r>
        <w:rPr>
          <w:rFonts w:ascii="Times New Roman" w:cs="Times New Roman" w:hAnsi="Times New Roman" w:eastAsia="Times New Roman"/>
          <w:b w:val="1"/>
          <w:bCs w:val="1"/>
          <w:sz w:val="26"/>
          <w:szCs w:val="26"/>
          <w:u w:val="single"/>
        </w:rPr>
        <w:br w:type="textWrapping"/>
        <w:br w:type="textWrapping"/>
      </w:r>
      <w:r>
        <w:rPr>
          <w:rFonts w:ascii="Times New Roman" w:hAnsi="Times New Roman"/>
          <w:sz w:val="26"/>
          <w:szCs w:val="26"/>
          <w:rtl w:val="0"/>
          <w:lang w:val="en-US"/>
        </w:rPr>
        <w:t xml:space="preserve">      12-Months Cash flow forecast of Redchillis Corporation :</w:t>
      </w: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p>
      <w:pPr>
        <w:pStyle w:val="Default"/>
        <w:widowControl w:val="0"/>
        <w:suppressAutoHyphens w:val="1"/>
        <w:spacing w:before="0" w:line="240" w:lineRule="auto"/>
        <w:ind w:left="216" w:hanging="216"/>
        <w:rPr>
          <w:rFonts w:ascii="Times New Roman" w:cs="Times New Roman" w:hAnsi="Times New Roman" w:eastAsia="Times New Roman"/>
          <w:sz w:val="28"/>
          <w:szCs w:val="28"/>
        </w:rPr>
      </w:pPr>
    </w:p>
    <w:tbl>
      <w:tblPr>
        <w:tblW w:w="9359" w:type="dxa"/>
        <w:jc w:val="left"/>
        <w:tblInd w:w="129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20"/>
        <w:gridCol w:w="964"/>
        <w:gridCol w:w="525"/>
        <w:gridCol w:w="471"/>
        <w:gridCol w:w="473"/>
        <w:gridCol w:w="469"/>
        <w:gridCol w:w="472"/>
        <w:gridCol w:w="471"/>
        <w:gridCol w:w="470"/>
        <w:gridCol w:w="472"/>
        <w:gridCol w:w="471"/>
        <w:gridCol w:w="469"/>
        <w:gridCol w:w="473"/>
        <w:gridCol w:w="470"/>
        <w:gridCol w:w="528"/>
        <w:gridCol w:w="541"/>
      </w:tblGrid>
      <w:tr>
        <w:tblPrEx>
          <w:shd w:val="clear" w:color="auto" w:fill="ced7e7"/>
        </w:tblPrEx>
        <w:trPr>
          <w:trHeight w:val="990" w:hRule="atLeast"/>
        </w:trPr>
        <w:tc>
          <w:tcPr>
            <w:tcW w:type="dxa" w:w="1620"/>
            <w:tcBorders>
              <w:top w:val="nil"/>
              <w:left w:val="nil"/>
              <w:bottom w:val="nil"/>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b w:val="1"/>
                <w:bCs w:val="1"/>
                <w:shd w:val="nil" w:color="auto" w:fill="auto"/>
                <w:rtl w:val="0"/>
                <w:lang w:val="en-US"/>
              </w:rPr>
              <w:t>Select your starting month:</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ffcc99"/>
            <w:tcMar>
              <w:top w:type="dxa" w:w="80"/>
              <w:left w:type="dxa" w:w="80"/>
              <w:bottom w:type="dxa" w:w="80"/>
              <w:right w:type="dxa" w:w="80"/>
            </w:tcMar>
            <w:vAlign w:val="bottom"/>
          </w:tcPr>
          <w:p>
            <w:pPr>
              <w:pStyle w:val="Normal.0"/>
              <w:suppressAutoHyphens w:val="0"/>
              <w:spacing w:line="240" w:lineRule="auto"/>
              <w:jc w:val="left"/>
            </w:pPr>
            <w:r>
              <w:rPr>
                <w:sz w:val="32"/>
                <w:szCs w:val="32"/>
                <w:shd w:val="nil" w:color="auto" w:fill="auto"/>
                <w:rtl w:val="0"/>
                <w:lang w:val="en-US"/>
              </w:rPr>
              <w:t>June, 2022</w:t>
            </w:r>
          </w:p>
        </w:tc>
        <w:tc>
          <w:tcPr>
            <w:tcW w:type="dxa" w:w="525"/>
            <w:tcBorders>
              <w:top w:val="nil"/>
              <w:left w:val="single" w:color="808080" w:sz="4" w:space="0" w:shadow="0" w:frame="0"/>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1"/>
            <w:tcBorders>
              <w:top w:val="nil"/>
              <w:left w:val="nil"/>
              <w:bottom w:val="nil"/>
              <w:right w:val="nil"/>
            </w:tcBorders>
            <w:shd w:val="clear" w:color="auto" w:fill="ffffff"/>
            <w:tcMar>
              <w:top w:type="dxa" w:w="80"/>
              <w:left w:type="dxa" w:w="80"/>
              <w:bottom w:type="dxa" w:w="80"/>
              <w:right w:type="dxa" w:w="80"/>
            </w:tcMar>
            <w:vAlign w:val="top"/>
          </w:tcPr>
          <w:p/>
        </w:tc>
        <w:tc>
          <w:tcPr>
            <w:tcW w:type="dxa" w:w="473"/>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69"/>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2"/>
            <w:tcBorders>
              <w:top w:val="nil"/>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left"/>
            </w:pPr>
            <w:r>
              <w:rPr>
                <w:b w:val="1"/>
                <w:bCs w:val="1"/>
                <w:shd w:val="nil" w:color="auto" w:fill="auto"/>
                <w:rtl w:val="0"/>
                <w:lang w:val="en-US"/>
              </w:rPr>
              <w:t> </w:t>
            </w:r>
          </w:p>
        </w:tc>
        <w:tc>
          <w:tcPr>
            <w:tcW w:type="dxa" w:w="471"/>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0"/>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2"/>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1"/>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69"/>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3"/>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0"/>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528"/>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541"/>
            <w:tcBorders>
              <w:top w:val="nil"/>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r>
      <w:tr>
        <w:tblPrEx>
          <w:shd w:val="clear" w:color="auto" w:fill="ced7e7"/>
        </w:tblPrEx>
        <w:trPr>
          <w:trHeight w:val="390" w:hRule="atLeast"/>
        </w:trPr>
        <w:tc>
          <w:tcPr>
            <w:tcW w:type="dxa" w:w="1620"/>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b w:val="1"/>
                <w:bCs w:val="1"/>
                <w:shd w:val="nil" w:color="auto" w:fill="auto"/>
                <w:rtl w:val="0"/>
                <w:lang w:val="en-US"/>
              </w:rPr>
              <w:t> </w:t>
            </w:r>
          </w:p>
        </w:tc>
        <w:tc>
          <w:tcPr>
            <w:tcW w:type="dxa" w:w="964"/>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b w:val="1"/>
                <w:bCs w:val="1"/>
                <w:shd w:val="nil" w:color="auto" w:fill="auto"/>
                <w:rtl w:val="0"/>
                <w:lang w:val="en-US"/>
              </w:rPr>
              <w:t> </w:t>
            </w:r>
          </w:p>
        </w:tc>
        <w:tc>
          <w:tcPr>
            <w:tcW w:type="dxa" w:w="525"/>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c>
          <w:tcPr>
            <w:tcW w:type="dxa" w:w="471"/>
            <w:tcBorders>
              <w:top w:val="nil"/>
              <w:left w:val="nil"/>
              <w:bottom w:val="nil"/>
              <w:right w:val="nil"/>
            </w:tcBorders>
            <w:shd w:val="clear" w:color="auto" w:fill="339966"/>
            <w:tcMar>
              <w:top w:type="dxa" w:w="80"/>
              <w:left w:type="dxa" w:w="80"/>
              <w:bottom w:type="dxa" w:w="80"/>
              <w:right w:type="dxa" w:w="80"/>
            </w:tcMar>
            <w:vAlign w:val="top"/>
          </w:tcPr>
          <w:p/>
        </w:tc>
        <w:tc>
          <w:tcPr>
            <w:tcW w:type="dxa" w:w="5238"/>
            <w:gridSpan w:val="11"/>
            <w:tcBorders>
              <w:top w:val="single" w:color="808080" w:sz="4" w:space="0" w:shadow="0" w:frame="0"/>
              <w:left w:val="nil"/>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MONTHS</w:t>
            </w:r>
          </w:p>
        </w:tc>
        <w:tc>
          <w:tcPr>
            <w:tcW w:type="dxa" w:w="541"/>
            <w:tcBorders>
              <w:top w:val="nil"/>
              <w:left w:val="single" w:color="808080" w:sz="4" w:space="0" w:shadow="0" w:frame="0"/>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center"/>
            </w:pPr>
            <w:r>
              <w:rPr>
                <w:b w:val="1"/>
                <w:bCs w:val="1"/>
                <w:shd w:val="nil" w:color="auto" w:fill="auto"/>
                <w:rtl w:val="0"/>
                <w:lang w:val="en-US"/>
              </w:rPr>
              <w:t> </w:t>
            </w:r>
          </w:p>
        </w:tc>
      </w:tr>
      <w:tr>
        <w:tblPrEx>
          <w:shd w:val="clear" w:color="auto" w:fill="ced7e7"/>
        </w:tblPrEx>
        <w:trPr>
          <w:trHeight w:val="1590" w:hRule="atLeast"/>
        </w:trPr>
        <w:tc>
          <w:tcPr>
            <w:tcW w:type="dxa" w:w="162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Cash in-flows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Description (as required)</w:t>
            </w:r>
          </w:p>
        </w:tc>
        <w:tc>
          <w:tcPr>
            <w:tcW w:type="dxa" w:w="525"/>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Starting point</w:t>
            </w:r>
          </w:p>
        </w:tc>
        <w:tc>
          <w:tcPr>
            <w:tcW w:type="dxa" w:w="471"/>
            <w:tcBorders>
              <w:top w:val="nil"/>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top"/>
          </w:tcPr>
          <w:p>
            <w:pPr>
              <w:pStyle w:val="Normal.0"/>
              <w:suppressAutoHyphens w:val="0"/>
              <w:spacing w:line="240" w:lineRule="auto"/>
              <w:jc w:val="center"/>
              <w:rPr>
                <w:b w:val="1"/>
                <w:bCs w:val="1"/>
                <w:outline w:val="0"/>
                <w:color w:val="ffffff"/>
                <w:u w:color="ff0000"/>
                <w:shd w:val="nil" w:color="auto" w:fill="auto"/>
                <w:lang w:val="en-US"/>
                <w14:textFill>
                  <w14:solidFill>
                    <w14:srgbClr w14:val="FFFFFF"/>
                  </w14:solidFill>
                </w14:textFill>
              </w:rPr>
            </w:pPr>
          </w:p>
          <w:p>
            <w:pPr>
              <w:pStyle w:val="Normal.0"/>
              <w:suppressAutoHyphens w:val="0"/>
              <w:spacing w:line="240" w:lineRule="auto"/>
              <w:jc w:val="center"/>
              <w:rPr>
                <w:b w:val="1"/>
                <w:bCs w:val="1"/>
                <w:outline w:val="0"/>
                <w:color w:val="ffffff"/>
                <w:u w:color="ff0000"/>
                <w:shd w:val="nil" w:color="auto" w:fill="auto"/>
                <w:lang w:val="en-US"/>
                <w14:textFill>
                  <w14:solidFill>
                    <w14:srgbClr w14:val="FFFFFF"/>
                  </w14:solidFill>
                </w14:textFill>
              </w:rPr>
            </w:pPr>
          </w:p>
          <w:p>
            <w:pPr>
              <w:pStyle w:val="Normal.0"/>
              <w:suppressAutoHyphens w:val="0"/>
              <w:bidi w:val="0"/>
              <w:spacing w:line="240" w:lineRule="auto"/>
              <w:ind w:left="0" w:right="0" w:firstLine="0"/>
              <w:jc w:val="center"/>
              <w:rPr>
                <w:rtl w:val="0"/>
              </w:rPr>
            </w:pPr>
            <w:r>
              <w:rPr>
                <w:b w:val="1"/>
                <w:bCs w:val="1"/>
                <w:outline w:val="0"/>
                <w:color w:val="ffffff"/>
                <w:u w:color="ff0000"/>
                <w:shd w:val="nil" w:color="auto" w:fill="auto"/>
                <w:rtl w:val="0"/>
                <w:lang w:val="en-US"/>
                <w14:textFill>
                  <w14:solidFill>
                    <w14:srgbClr w14:val="FFFFFF"/>
                  </w14:solidFill>
                </w14:textFill>
              </w:rPr>
              <w:t>1</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2</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3</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4</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5</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6</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7</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8</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9</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10</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11</w:t>
            </w:r>
          </w:p>
        </w:tc>
        <w:tc>
          <w:tcPr>
            <w:tcW w:type="dxa" w:w="528"/>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12</w:t>
            </w:r>
          </w:p>
        </w:tc>
        <w:tc>
          <w:tcPr>
            <w:tcW w:type="dxa" w:w="54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TOTAL</w:t>
            </w:r>
          </w:p>
        </w:tc>
      </w:tr>
      <w:tr>
        <w:tblPrEx>
          <w:shd w:val="clear" w:color="auto" w:fill="ced7e7"/>
        </w:tblPrEx>
        <w:trPr>
          <w:trHeight w:val="3080" w:hRule="atLeast"/>
        </w:trPr>
        <w:tc>
          <w:tcPr>
            <w:tcW w:type="dxa" w:w="1620"/>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Anticipated sales</w:t>
            </w:r>
          </w:p>
        </w:tc>
        <w:tc>
          <w:tcPr>
            <w:tcW w:type="dxa" w:w="964"/>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xml:space="preserve">It is generated from  offering the service  to the selected clinets </w:t>
            </w:r>
          </w:p>
        </w:tc>
        <w:tc>
          <w:tcPr>
            <w:tcW w:type="dxa" w:w="525"/>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0"/>
              <w:suppressAutoHyphens w:val="0"/>
              <w:spacing w:line="240" w:lineRule="auto"/>
              <w:jc w:val="center"/>
              <w:rPr>
                <w:u w:color="ff0000"/>
                <w:shd w:val="nil" w:color="auto" w:fill="auto"/>
                <w:lang w:val="en-US"/>
              </w:rPr>
            </w:pPr>
          </w:p>
          <w:p>
            <w:pPr>
              <w:pStyle w:val="Normal.0"/>
              <w:suppressAutoHyphens w:val="0"/>
              <w:spacing w:line="240" w:lineRule="auto"/>
              <w:jc w:val="center"/>
              <w:rPr>
                <w:u w:color="ff0000"/>
                <w:shd w:val="nil" w:color="auto" w:fill="auto"/>
                <w:lang w:val="en-US"/>
              </w:rPr>
            </w:pPr>
          </w:p>
          <w:p>
            <w:pPr>
              <w:pStyle w:val="Normal.0"/>
              <w:suppressAutoHyphens w:val="0"/>
              <w:spacing w:line="240" w:lineRule="auto"/>
              <w:jc w:val="center"/>
              <w:rPr>
                <w:u w:color="ff0000"/>
                <w:shd w:val="nil" w:color="auto" w:fill="auto"/>
                <w:lang w:val="en-US"/>
              </w:rPr>
            </w:pPr>
          </w:p>
          <w:p>
            <w:pPr>
              <w:pStyle w:val="Normal.0"/>
              <w:suppressAutoHyphens w:val="0"/>
              <w:bidi w:val="0"/>
              <w:spacing w:line="240" w:lineRule="auto"/>
              <w:ind w:left="0" w:right="0" w:firstLine="0"/>
              <w:jc w:val="center"/>
              <w:rPr>
                <w:rtl w:val="0"/>
              </w:rPr>
            </w:pPr>
            <w:r>
              <w:rPr>
                <w:u w:color="ff0000"/>
                <w:shd w:val="nil" w:color="auto" w:fill="auto"/>
                <w:rtl w:val="0"/>
                <w:lang w:val="en-US"/>
              </w:rPr>
              <w:t>£</w:t>
            </w:r>
            <w:r>
              <w:rPr>
                <w:u w:color="ff0000"/>
                <w:shd w:val="nil" w:color="auto" w:fill="auto"/>
                <w:rtl w:val="0"/>
                <w:lang w:val="en-US"/>
              </w:rPr>
              <w:t>10000</w:t>
            </w:r>
          </w:p>
        </w:tc>
        <w:tc>
          <w:tcPr>
            <w:tcW w:type="dxa" w:w="473"/>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11,200</w:t>
            </w:r>
          </w:p>
        </w:tc>
        <w:tc>
          <w:tcPr>
            <w:tcW w:type="dxa" w:w="469"/>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12,544</w:t>
            </w:r>
          </w:p>
        </w:tc>
        <w:tc>
          <w:tcPr>
            <w:tcW w:type="dxa" w:w="472"/>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14,049</w:t>
            </w:r>
          </w:p>
        </w:tc>
        <w:tc>
          <w:tcPr>
            <w:tcW w:type="dxa" w:w="471"/>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15,735</w:t>
            </w:r>
          </w:p>
        </w:tc>
        <w:tc>
          <w:tcPr>
            <w:tcW w:type="dxa" w:w="470"/>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17,623</w:t>
            </w:r>
          </w:p>
        </w:tc>
        <w:tc>
          <w:tcPr>
            <w:tcW w:type="dxa" w:w="472"/>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19,738</w:t>
            </w:r>
          </w:p>
        </w:tc>
        <w:tc>
          <w:tcPr>
            <w:tcW w:type="dxa" w:w="471"/>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22,107</w:t>
            </w:r>
          </w:p>
        </w:tc>
        <w:tc>
          <w:tcPr>
            <w:tcW w:type="dxa" w:w="469"/>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24,760</w:t>
            </w:r>
          </w:p>
        </w:tc>
        <w:tc>
          <w:tcPr>
            <w:tcW w:type="dxa" w:w="473"/>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27,731</w:t>
            </w:r>
          </w:p>
        </w:tc>
        <w:tc>
          <w:tcPr>
            <w:tcW w:type="dxa" w:w="470"/>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31,058</w:t>
            </w:r>
          </w:p>
        </w:tc>
        <w:tc>
          <w:tcPr>
            <w:tcW w:type="dxa" w:w="528"/>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34,785</w:t>
            </w:r>
          </w:p>
        </w:tc>
        <w:tc>
          <w:tcPr>
            <w:tcW w:type="dxa" w:w="541"/>
            <w:tcBorders>
              <w:top w:val="single" w:color="80808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241,331</w:t>
            </w:r>
          </w:p>
        </w:tc>
      </w:tr>
      <w:tr>
        <w:tblPrEx>
          <w:shd w:val="clear" w:color="auto" w:fill="ced7e7"/>
        </w:tblPrEx>
        <w:trPr>
          <w:trHeight w:val="3080" w:hRule="atLeast"/>
        </w:trPr>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Value of your Start Up Loan</w:t>
            </w:r>
          </w:p>
        </w:tc>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xml:space="preserve">The source  of financing is used to get easy  liquidity </w:t>
            </w:r>
          </w:p>
        </w:tc>
        <w:tc>
          <w:tcPr>
            <w:tcW w:type="dxa" w:w="5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99"/>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15,000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180,000</w:t>
            </w:r>
          </w:p>
        </w:tc>
      </w:tr>
      <w:tr>
        <w:tblPrEx>
          <w:shd w:val="clear" w:color="auto" w:fill="ced7e7"/>
        </w:tblPrEx>
        <w:trPr>
          <w:trHeight w:val="3380" w:hRule="atLeast"/>
        </w:trPr>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Other sources of cash or equity</w:t>
            </w:r>
          </w:p>
        </w:tc>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This is basically obatianed  from the equity  source of finance</w:t>
            </w:r>
          </w:p>
        </w:tc>
        <w:tc>
          <w:tcPr>
            <w:tcW w:type="dxa" w:w="5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24,000</w:t>
            </w:r>
          </w:p>
        </w:tc>
      </w:tr>
      <w:tr>
        <w:tblPrEx>
          <w:shd w:val="clear" w:color="auto" w:fill="ced7e7"/>
        </w:tblPrEx>
        <w:trPr>
          <w:trHeight w:val="4580" w:hRule="atLeast"/>
        </w:trPr>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Existing assets for business purposes</w:t>
            </w:r>
          </w:p>
        </w:tc>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It is basically concerned with  possessing the set of assets for processing of business</w:t>
            </w:r>
          </w:p>
        </w:tc>
        <w:tc>
          <w:tcPr>
            <w:tcW w:type="dxa" w:w="5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7,000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84,000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xml:space="preserve">Crowdfunding </w:t>
            </w:r>
          </w:p>
        </w:tc>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99"/>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xml:space="preserve">  </w:t>
            </w:r>
          </w:p>
        </w:tc>
        <w:tc>
          <w:tcPr>
            <w:tcW w:type="dxa" w:w="5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5,000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60,000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cc99"/>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Angel investors</w:t>
            </w:r>
          </w:p>
        </w:tc>
        <w:tc>
          <w:tcPr>
            <w:tcW w:type="dxa" w:w="964"/>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cc99"/>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28"/>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4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24,000</w:t>
            </w:r>
          </w:p>
        </w:tc>
      </w:tr>
      <w:tr>
        <w:tblPrEx>
          <w:shd w:val="clear" w:color="auto" w:fill="ced7e7"/>
        </w:tblPrEx>
        <w:trPr>
          <w:trHeight w:val="1370" w:hRule="atLeast"/>
        </w:trPr>
        <w:tc>
          <w:tcPr>
            <w:tcW w:type="dxa" w:w="2584"/>
            <w:gridSpan w:val="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0c0c0"/>
            <w:tcMar>
              <w:top w:type="dxa" w:w="80"/>
              <w:left w:type="dxa" w:w="80"/>
              <w:bottom w:type="dxa" w:w="80"/>
              <w:right w:type="dxa" w:w="80"/>
            </w:tcMar>
            <w:vAlign w:val="center"/>
          </w:tcPr>
          <w:p>
            <w:pPr>
              <w:pStyle w:val="Normal.0"/>
              <w:suppressAutoHyphens w:val="0"/>
              <w:spacing w:line="240" w:lineRule="auto"/>
              <w:jc w:val="right"/>
            </w:pPr>
            <w:r>
              <w:rPr>
                <w:b w:val="1"/>
                <w:bCs w:val="1"/>
                <w:shd w:val="nil" w:color="auto" w:fill="auto"/>
                <w:rtl w:val="0"/>
                <w:lang w:val="en-US"/>
              </w:rPr>
              <w:t>Total cash in-flows (A)</w:t>
            </w:r>
          </w:p>
        </w:tc>
        <w:tc>
          <w:tcPr>
            <w:tcW w:type="dxa" w:w="525"/>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0</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top"/>
          </w:tcPr>
          <w:p>
            <w:pPr>
              <w:pStyle w:val="Normal.0"/>
              <w:suppressAutoHyphens w:val="0"/>
              <w:spacing w:line="240" w:lineRule="auto"/>
              <w:jc w:val="center"/>
            </w:pPr>
            <w:r>
              <w:rPr>
                <w:rFonts w:ascii="Arial" w:hAnsi="Arial" w:hint="default"/>
                <w:b w:val="1"/>
                <w:bCs w:val="1"/>
                <w:sz w:val="20"/>
                <w:szCs w:val="20"/>
                <w:u w:color="ff0000"/>
                <w:shd w:val="nil" w:color="auto" w:fill="auto"/>
                <w:rtl w:val="0"/>
                <w:lang w:val="en-US"/>
              </w:rPr>
              <w:t>£</w:t>
            </w:r>
            <w:r>
              <w:rPr>
                <w:rFonts w:ascii="Arial" w:hAnsi="Arial"/>
                <w:b w:val="1"/>
                <w:bCs w:val="1"/>
                <w:sz w:val="20"/>
                <w:szCs w:val="20"/>
                <w:u w:color="ff0000"/>
                <w:shd w:val="nil" w:color="auto" w:fill="auto"/>
                <w:rtl w:val="0"/>
                <w:lang w:val="en-US"/>
              </w:rPr>
              <w:t>41,000</w:t>
            </w:r>
          </w:p>
        </w:tc>
        <w:tc>
          <w:tcPr>
            <w:tcW w:type="dxa" w:w="473"/>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42,200</w:t>
            </w:r>
          </w:p>
        </w:tc>
        <w:tc>
          <w:tcPr>
            <w:tcW w:type="dxa" w:w="469"/>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43,544</w:t>
            </w:r>
          </w:p>
        </w:tc>
        <w:tc>
          <w:tcPr>
            <w:tcW w:type="dxa" w:w="47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45,049</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46,735</w:t>
            </w:r>
          </w:p>
        </w:tc>
        <w:tc>
          <w:tcPr>
            <w:tcW w:type="dxa" w:w="470"/>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48,623</w:t>
            </w:r>
          </w:p>
        </w:tc>
        <w:tc>
          <w:tcPr>
            <w:tcW w:type="dxa" w:w="47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50,738</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53,107</w:t>
            </w:r>
          </w:p>
        </w:tc>
        <w:tc>
          <w:tcPr>
            <w:tcW w:type="dxa" w:w="469"/>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55,760</w:t>
            </w:r>
          </w:p>
        </w:tc>
        <w:tc>
          <w:tcPr>
            <w:tcW w:type="dxa" w:w="473"/>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58,731</w:t>
            </w:r>
          </w:p>
        </w:tc>
        <w:tc>
          <w:tcPr>
            <w:tcW w:type="dxa" w:w="470"/>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62,058</w:t>
            </w:r>
          </w:p>
        </w:tc>
        <w:tc>
          <w:tcPr>
            <w:tcW w:type="dxa" w:w="528"/>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65,785</w:t>
            </w:r>
          </w:p>
        </w:tc>
        <w:tc>
          <w:tcPr>
            <w:tcW w:type="dxa" w:w="54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613,331</w:t>
            </w:r>
          </w:p>
        </w:tc>
      </w:tr>
      <w:tr>
        <w:tblPrEx>
          <w:shd w:val="clear" w:color="auto" w:fill="ced7e7"/>
        </w:tblPrEx>
        <w:trPr>
          <w:trHeight w:val="1226" w:hRule="atLeast"/>
        </w:trPr>
        <w:tc>
          <w:tcPr>
            <w:tcW w:type="dxa" w:w="1620"/>
            <w:tcBorders>
              <w:top w:val="single" w:color="000000" w:sz="8" w:space="0" w:shadow="0" w:frame="0"/>
              <w:left w:val="nil"/>
              <w:bottom w:val="nil"/>
              <w:right w:val="nil"/>
            </w:tcBorders>
            <w:shd w:val="clear" w:color="auto" w:fill="ffffff"/>
            <w:tcMar>
              <w:top w:type="dxa" w:w="80"/>
              <w:left w:type="dxa" w:w="80"/>
              <w:bottom w:type="dxa" w:w="80"/>
              <w:right w:type="dxa" w:w="80"/>
            </w:tcMar>
            <w:vAlign w:val="bottom"/>
          </w:tcPr>
          <w:p/>
        </w:tc>
        <w:tc>
          <w:tcPr>
            <w:tcW w:type="dxa" w:w="964"/>
            <w:tcBorders>
              <w:top w:val="single" w:color="000000" w:sz="8" w:space="0" w:shadow="0" w:frame="0"/>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525"/>
            <w:tcBorders>
              <w:top w:val="single" w:color="000000" w:sz="8" w:space="0" w:shadow="0" w:frame="0"/>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1"/>
            <w:tcBorders>
              <w:top w:val="single" w:color="000000" w:sz="8" w:space="0" w:shadow="0" w:frame="0"/>
              <w:left w:val="nil"/>
              <w:bottom w:val="nil"/>
              <w:right w:val="nil"/>
            </w:tcBorders>
            <w:shd w:val="clear" w:color="auto" w:fill="ffffff"/>
            <w:tcMar>
              <w:top w:type="dxa" w:w="80"/>
              <w:left w:type="dxa" w:w="80"/>
              <w:bottom w:type="dxa" w:w="80"/>
              <w:right w:type="dxa" w:w="80"/>
            </w:tcMar>
            <w:vAlign w:val="top"/>
          </w:tcPr>
          <w:p/>
        </w:tc>
        <w:tc>
          <w:tcPr>
            <w:tcW w:type="dxa" w:w="473"/>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69"/>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2"/>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0"/>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2"/>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69"/>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3"/>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0"/>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528"/>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541"/>
            <w:tcBorders>
              <w:top w:val="single" w:color="000000" w:sz="8" w:space="0" w:shadow="0" w:frame="0"/>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b w:val="1"/>
                <w:bCs w:val="1"/>
                <w:shd w:val="nil" w:color="auto" w:fill="auto"/>
                <w:rtl w:val="0"/>
                <w:lang w:val="en-US"/>
              </w:rPr>
              <w:t> </w:t>
            </w:r>
          </w:p>
        </w:tc>
      </w:tr>
      <w:tr>
        <w:tblPrEx>
          <w:shd w:val="clear" w:color="auto" w:fill="ced7e7"/>
        </w:tblPrEx>
        <w:trPr>
          <w:trHeight w:val="390" w:hRule="atLeast"/>
        </w:trPr>
        <w:tc>
          <w:tcPr>
            <w:tcW w:type="dxa" w:w="1620"/>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964"/>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525"/>
            <w:tcBorders>
              <w:top w:val="nil"/>
              <w:left w:val="nil"/>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471"/>
            <w:tcBorders>
              <w:top w:val="nil"/>
              <w:left w:val="nil"/>
              <w:bottom w:val="nil"/>
              <w:right w:val="nil"/>
            </w:tcBorders>
            <w:shd w:val="clear" w:color="auto" w:fill="339966"/>
            <w:tcMar>
              <w:top w:type="dxa" w:w="80"/>
              <w:left w:type="dxa" w:w="80"/>
              <w:bottom w:type="dxa" w:w="80"/>
              <w:right w:type="dxa" w:w="80"/>
            </w:tcMar>
            <w:vAlign w:val="top"/>
          </w:tcPr>
          <w:p/>
        </w:tc>
        <w:tc>
          <w:tcPr>
            <w:tcW w:type="dxa" w:w="5238"/>
            <w:gridSpan w:val="11"/>
            <w:tcBorders>
              <w:top w:val="single" w:color="808080" w:sz="4" w:space="0" w:shadow="0" w:frame="0"/>
              <w:left w:val="nil"/>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MONTHS</w:t>
            </w:r>
          </w:p>
        </w:tc>
        <w:tc>
          <w:tcPr>
            <w:tcW w:type="dxa" w:w="541"/>
            <w:tcBorders>
              <w:top w:val="nil"/>
              <w:left w:val="single" w:color="808080" w:sz="4" w:space="0" w:shadow="0" w:frame="0"/>
              <w:bottom w:val="single" w:color="808080" w:sz="4"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b w:val="1"/>
                <w:bCs w:val="1"/>
                <w:shd w:val="nil" w:color="auto" w:fill="auto"/>
                <w:rtl w:val="0"/>
                <w:lang w:val="en-US"/>
              </w:rPr>
              <w:t> </w:t>
            </w:r>
          </w:p>
        </w:tc>
      </w:tr>
      <w:tr>
        <w:tblPrEx>
          <w:shd w:val="clear" w:color="auto" w:fill="ced7e7"/>
        </w:tblPrEx>
        <w:trPr>
          <w:trHeight w:val="1590" w:hRule="atLeast"/>
        </w:trPr>
        <w:tc>
          <w:tcPr>
            <w:tcW w:type="dxa" w:w="1620"/>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Cash out-flows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Description (as required)</w:t>
            </w:r>
          </w:p>
        </w:tc>
        <w:tc>
          <w:tcPr>
            <w:tcW w:type="dxa" w:w="525"/>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Starting point</w:t>
            </w:r>
          </w:p>
        </w:tc>
        <w:tc>
          <w:tcPr>
            <w:tcW w:type="dxa" w:w="471"/>
            <w:tcBorders>
              <w:top w:val="nil"/>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top"/>
          </w:tcPr>
          <w:p>
            <w:pPr>
              <w:pStyle w:val="Normal.0"/>
              <w:suppressAutoHyphens w:val="0"/>
              <w:spacing w:line="240" w:lineRule="auto"/>
              <w:jc w:val="center"/>
              <w:rPr>
                <w:b w:val="1"/>
                <w:bCs w:val="1"/>
                <w:outline w:val="0"/>
                <w:color w:val="ffffff"/>
                <w:u w:color="ffffff"/>
                <w:shd w:val="nil" w:color="auto" w:fill="auto"/>
                <w:lang w:val="en-US"/>
                <w14:textFill>
                  <w14:solidFill>
                    <w14:srgbClr w14:val="FFFFFF"/>
                  </w14:solidFill>
                </w14:textFill>
              </w:rPr>
            </w:pPr>
          </w:p>
          <w:p>
            <w:pPr>
              <w:pStyle w:val="Normal.0"/>
              <w:suppressAutoHyphens w:val="0"/>
              <w:spacing w:line="240" w:lineRule="auto"/>
              <w:jc w:val="center"/>
              <w:rPr>
                <w:b w:val="1"/>
                <w:bCs w:val="1"/>
                <w:outline w:val="0"/>
                <w:color w:val="ffffff"/>
                <w:u w:color="ffffff"/>
                <w:shd w:val="nil" w:color="auto" w:fill="auto"/>
                <w:lang w:val="en-US"/>
                <w14:textFill>
                  <w14:solidFill>
                    <w14:srgbClr w14:val="FFFFFF"/>
                  </w14:solidFill>
                </w14:textFill>
              </w:rPr>
            </w:pPr>
          </w:p>
          <w:p>
            <w:pPr>
              <w:pStyle w:val="Normal.0"/>
              <w:suppressAutoHyphens w:val="0"/>
              <w:bidi w:val="0"/>
              <w:spacing w:line="240" w:lineRule="auto"/>
              <w:ind w:left="0" w:right="0" w:firstLine="0"/>
              <w:jc w:val="center"/>
              <w:rPr>
                <w:rtl w:val="0"/>
              </w:rPr>
            </w:pPr>
            <w:r>
              <w:rPr>
                <w:b w:val="1"/>
                <w:bCs w:val="1"/>
                <w:outline w:val="0"/>
                <w:color w:val="ffffff"/>
                <w:u w:color="ffffff"/>
                <w:shd w:val="nil" w:color="auto" w:fill="auto"/>
                <w:rtl w:val="0"/>
                <w:lang w:val="en-US"/>
                <w14:textFill>
                  <w14:solidFill>
                    <w14:srgbClr w14:val="FFFFFF"/>
                  </w14:solidFill>
                </w14:textFill>
              </w:rPr>
              <w:t>1</w:t>
            </w:r>
          </w:p>
        </w:tc>
        <w:tc>
          <w:tcPr>
            <w:tcW w:type="dxa" w:w="473"/>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2</w:t>
            </w:r>
          </w:p>
        </w:tc>
        <w:tc>
          <w:tcPr>
            <w:tcW w:type="dxa" w:w="469"/>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3</w:t>
            </w:r>
          </w:p>
        </w:tc>
        <w:tc>
          <w:tcPr>
            <w:tcW w:type="dxa" w:w="472"/>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4</w:t>
            </w:r>
          </w:p>
        </w:tc>
        <w:tc>
          <w:tcPr>
            <w:tcW w:type="dxa" w:w="471"/>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5</w:t>
            </w:r>
          </w:p>
        </w:tc>
        <w:tc>
          <w:tcPr>
            <w:tcW w:type="dxa" w:w="470"/>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6</w:t>
            </w:r>
          </w:p>
        </w:tc>
        <w:tc>
          <w:tcPr>
            <w:tcW w:type="dxa" w:w="472"/>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7</w:t>
            </w:r>
          </w:p>
        </w:tc>
        <w:tc>
          <w:tcPr>
            <w:tcW w:type="dxa" w:w="471"/>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8</w:t>
            </w:r>
          </w:p>
        </w:tc>
        <w:tc>
          <w:tcPr>
            <w:tcW w:type="dxa" w:w="469"/>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9</w:t>
            </w:r>
          </w:p>
        </w:tc>
        <w:tc>
          <w:tcPr>
            <w:tcW w:type="dxa" w:w="473"/>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10</w:t>
            </w:r>
          </w:p>
        </w:tc>
        <w:tc>
          <w:tcPr>
            <w:tcW w:type="dxa" w:w="470"/>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11</w:t>
            </w:r>
          </w:p>
        </w:tc>
        <w:tc>
          <w:tcPr>
            <w:tcW w:type="dxa" w:w="528"/>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12</w:t>
            </w:r>
          </w:p>
        </w:tc>
        <w:tc>
          <w:tcPr>
            <w:tcW w:type="dxa" w:w="541"/>
            <w:tcBorders>
              <w:top w:val="single" w:color="808080" w:sz="4" w:space="0" w:shadow="0" w:frame="0"/>
              <w:left w:val="single" w:color="808080" w:sz="4" w:space="0" w:shadow="0" w:frame="0"/>
              <w:bottom w:val="single" w:color="000000" w:sz="4" w:space="0" w:shadow="0" w:frame="0"/>
              <w:right w:val="single" w:color="808080" w:sz="4" w:space="0" w:shadow="0" w:frame="0"/>
            </w:tcBorders>
            <w:shd w:val="clear" w:color="auto" w:fill="339966"/>
            <w:tcMar>
              <w:top w:type="dxa" w:w="80"/>
              <w:left w:type="dxa" w:w="80"/>
              <w:bottom w:type="dxa" w:w="80"/>
              <w:right w:type="dxa" w:w="80"/>
            </w:tcMar>
            <w:vAlign w:val="center"/>
          </w:tcPr>
          <w:p>
            <w:pPr>
              <w:pStyle w:val="Normal.0"/>
              <w:suppressAutoHyphens w:val="0"/>
              <w:spacing w:line="240" w:lineRule="auto"/>
              <w:jc w:val="center"/>
            </w:pPr>
            <w:r>
              <w:rPr>
                <w:b w:val="1"/>
                <w:bCs w:val="1"/>
                <w:outline w:val="0"/>
                <w:color w:val="ffffff"/>
                <w:u w:color="ffffff"/>
                <w:shd w:val="nil" w:color="auto" w:fill="auto"/>
                <w:rtl w:val="0"/>
                <w:lang w:val="en-US"/>
                <w14:textFill>
                  <w14:solidFill>
                    <w14:srgbClr w14:val="FFFFFF"/>
                  </w14:solidFill>
                </w14:textFill>
              </w:rPr>
              <w:t>TOTAL</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Cost of sales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24,000</w:t>
            </w:r>
          </w:p>
        </w:tc>
      </w:tr>
      <w:tr>
        <w:tblPrEx>
          <w:shd w:val="clear" w:color="auto" w:fill="ced7e7"/>
        </w:tblPrEx>
        <w:trPr>
          <w:trHeight w:val="1280" w:hRule="atLeast"/>
        </w:trPr>
        <w:tc>
          <w:tcPr>
            <w:tcW w:type="dxa" w:w="162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Existing assets for business purposes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700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700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8,400</w:t>
            </w:r>
          </w:p>
        </w:tc>
      </w:tr>
      <w:tr>
        <w:tblPrEx>
          <w:shd w:val="clear" w:color="auto" w:fill="ced7e7"/>
        </w:tblPrEx>
        <w:trPr>
          <w:trHeight w:val="990" w:hRule="atLeast"/>
        </w:trPr>
        <w:tc>
          <w:tcPr>
            <w:tcW w:type="dxa" w:w="1620"/>
            <w:tcBorders>
              <w:top w:val="single" w:color="80808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Rent or premises costs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1,500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18,000</w:t>
            </w:r>
          </w:p>
        </w:tc>
      </w:tr>
      <w:tr>
        <w:tblPrEx>
          <w:shd w:val="clear" w:color="auto" w:fill="ced7e7"/>
        </w:tblPrEx>
        <w:trPr>
          <w:trHeight w:val="12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Business rates for your business premises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6,000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Utilities (gas, electricity, water)</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800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800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9,600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Insurance</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1,500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18,000</w:t>
            </w:r>
          </w:p>
        </w:tc>
      </w:tr>
      <w:tr>
        <w:tblPrEx>
          <w:shd w:val="clear" w:color="auto" w:fill="ced7e7"/>
        </w:tblPrEx>
        <w:trPr>
          <w:trHeight w:val="98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Telephone and internet</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6,000</w:t>
            </w:r>
          </w:p>
        </w:tc>
      </w:tr>
      <w:tr>
        <w:tblPrEx>
          <w:shd w:val="clear" w:color="auto" w:fill="ced7e7"/>
        </w:tblPrEx>
        <w:trPr>
          <w:trHeight w:val="128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Marketing and advertising expenses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250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3,000</w:t>
            </w:r>
          </w:p>
        </w:tc>
      </w:tr>
      <w:tr>
        <w:tblPrEx>
          <w:shd w:val="clear" w:color="auto" w:fill="ced7e7"/>
        </w:tblPrEx>
        <w:trPr>
          <w:trHeight w:val="98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Vehicle running costs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Equipment purchase or leasing</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22,000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Postage, printing, stationery</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w:t>
            </w:r>
          </w:p>
        </w:tc>
      </w:tr>
      <w:tr>
        <w:tblPrEx>
          <w:shd w:val="clear" w:color="auto" w:fill="ced7e7"/>
        </w:tblPrEx>
        <w:trPr>
          <w:trHeight w:val="98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Transport and delivery</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250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3,000</w:t>
            </w:r>
          </w:p>
        </w:tc>
      </w:tr>
      <w:tr>
        <w:tblPrEx>
          <w:shd w:val="clear" w:color="auto" w:fill="ced7e7"/>
        </w:tblPrEx>
        <w:trPr>
          <w:trHeight w:val="128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Professional fees (legal, accounting etc.)</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30,000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Your salary (if PSB is in deficit)*</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n/a</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r>
      <w:tr>
        <w:tblPrEx>
          <w:shd w:val="clear" w:color="auto" w:fill="ced7e7"/>
        </w:tblPrEx>
        <w:trPr>
          <w:trHeight w:val="12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Your salary (over and above your PSB needs)*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n/a</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2,400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Staff costs</w:t>
            </w:r>
          </w:p>
        </w:tc>
        <w:tc>
          <w:tcPr>
            <w:tcW w:type="dxa" w:w="964"/>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2,500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4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2,500</w:t>
            </w:r>
          </w:p>
        </w:tc>
        <w:tc>
          <w:tcPr>
            <w:tcW w:type="dxa" w:w="5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30,000</w:t>
            </w:r>
          </w:p>
        </w:tc>
      </w:tr>
      <w:tr>
        <w:tblPrEx>
          <w:shd w:val="clear" w:color="auto" w:fill="ced7e7"/>
        </w:tblPrEx>
        <w:trPr>
          <w:trHeight w:val="990" w:hRule="atLeast"/>
        </w:trPr>
        <w:tc>
          <w:tcPr>
            <w:tcW w:type="dxa" w:w="1620"/>
            <w:tcBorders>
              <w:top w:val="single" w:color="000000" w:sz="4" w:space="0" w:shadow="0" w:frame="0"/>
              <w:left w:val="single" w:color="000000" w:sz="4" w:space="0" w:shadow="0" w:frame="0"/>
              <w:bottom w:val="single" w:color="000000" w:sz="8"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Start Up Loan monthly repayment*</w:t>
            </w:r>
          </w:p>
        </w:tc>
        <w:tc>
          <w:tcPr>
            <w:tcW w:type="dxa" w:w="964"/>
            <w:tcBorders>
              <w:top w:val="single" w:color="808080" w:sz="4" w:space="0" w:shadow="0" w:frame="0"/>
              <w:left w:val="single" w:color="808080" w:sz="4" w:space="0" w:shadow="0" w:frame="0"/>
              <w:bottom w:val="single" w:color="000000" w:sz="8" w:space="0" w:shadow="0" w:frame="0"/>
              <w:right w:val="single" w:color="80808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left"/>
            </w:pPr>
            <w:r>
              <w:rPr>
                <w:shd w:val="nil" w:color="auto" w:fill="auto"/>
                <w:rtl w:val="0"/>
                <w:lang w:val="en-US"/>
              </w:rPr>
              <w:t> </w:t>
            </w:r>
          </w:p>
        </w:tc>
        <w:tc>
          <w:tcPr>
            <w:tcW w:type="dxa" w:w="525"/>
            <w:tcBorders>
              <w:top w:val="single" w:color="000000" w:sz="4" w:space="0" w:shadow="0" w:frame="0"/>
              <w:left w:val="single" w:color="808080" w:sz="4" w:space="0" w:shadow="0" w:frame="0"/>
              <w:bottom w:val="single" w:color="000000" w:sz="8" w:space="0" w:shadow="0" w:frame="0"/>
              <w:right w:val="single" w:color="000000" w:sz="4" w:space="0" w:shadow="0" w:frame="0"/>
            </w:tcBorders>
            <w:shd w:val="clear" w:color="auto" w:fill="auto"/>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n/a</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u w:color="ff0000"/>
                <w:shd w:val="nil" w:color="auto" w:fill="auto"/>
                <w:rtl w:val="0"/>
                <w:lang w:val="en-US"/>
              </w:rPr>
              <w:t>£</w:t>
            </w:r>
            <w:r>
              <w:rPr>
                <w:u w:color="ff0000"/>
                <w:shd w:val="nil" w:color="auto" w:fill="auto"/>
                <w:rtl w:val="0"/>
                <w:lang w:val="en-US"/>
              </w:rPr>
              <w:t>150</w:t>
            </w:r>
          </w:p>
        </w:tc>
        <w:tc>
          <w:tcPr>
            <w:tcW w:type="dxa" w:w="4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69"/>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2"/>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69"/>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47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528"/>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150</w:t>
            </w:r>
          </w:p>
        </w:tc>
        <w:tc>
          <w:tcPr>
            <w:tcW w:type="dxa" w:w="541"/>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w:t>
            </w:r>
            <w:r>
              <w:rPr>
                <w:shd w:val="nil" w:color="auto" w:fill="auto"/>
                <w:rtl w:val="0"/>
                <w:lang w:val="en-US"/>
              </w:rPr>
              <w:t>1,800</w:t>
            </w:r>
          </w:p>
        </w:tc>
      </w:tr>
      <w:tr>
        <w:tblPrEx>
          <w:shd w:val="clear" w:color="auto" w:fill="ced7e7"/>
        </w:tblPrEx>
        <w:trPr>
          <w:trHeight w:val="1370" w:hRule="atLeast"/>
        </w:trPr>
        <w:tc>
          <w:tcPr>
            <w:tcW w:type="dxa" w:w="2584"/>
            <w:gridSpan w:val="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0c0c0"/>
            <w:tcMar>
              <w:top w:type="dxa" w:w="80"/>
              <w:left w:type="dxa" w:w="80"/>
              <w:bottom w:type="dxa" w:w="80"/>
              <w:right w:type="dxa" w:w="80"/>
            </w:tcMar>
            <w:vAlign w:val="center"/>
          </w:tcPr>
          <w:p>
            <w:pPr>
              <w:pStyle w:val="Normal.0"/>
              <w:suppressAutoHyphens w:val="0"/>
              <w:spacing w:line="240" w:lineRule="auto"/>
              <w:jc w:val="right"/>
            </w:pPr>
            <w:r>
              <w:rPr>
                <w:b w:val="1"/>
                <w:bCs w:val="1"/>
                <w:shd w:val="nil" w:color="auto" w:fill="auto"/>
                <w:rtl w:val="0"/>
                <w:lang w:val="en-US"/>
              </w:rPr>
              <w:t>Total cash out-flows (B)</w:t>
            </w:r>
          </w:p>
        </w:tc>
        <w:tc>
          <w:tcPr>
            <w:tcW w:type="dxa" w:w="525"/>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0</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u w:color="ff0000"/>
                <w:shd w:val="nil" w:color="auto" w:fill="auto"/>
                <w:rtl w:val="0"/>
                <w:lang w:val="en-US"/>
              </w:rPr>
              <w:t>£</w:t>
            </w:r>
            <w:r>
              <w:rPr>
                <w:b w:val="1"/>
                <w:bCs w:val="1"/>
                <w:u w:color="ff0000"/>
                <w:shd w:val="nil" w:color="auto" w:fill="auto"/>
                <w:rtl w:val="0"/>
                <w:lang w:val="en-US"/>
              </w:rPr>
              <w:t>15,750</w:t>
            </w:r>
          </w:p>
        </w:tc>
        <w:tc>
          <w:tcPr>
            <w:tcW w:type="dxa" w:w="473"/>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69"/>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0"/>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2"/>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69"/>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3"/>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470"/>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15,750</w:t>
            </w:r>
          </w:p>
        </w:tc>
        <w:tc>
          <w:tcPr>
            <w:tcW w:type="dxa" w:w="528"/>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13,750</w:t>
            </w:r>
          </w:p>
        </w:tc>
        <w:tc>
          <w:tcPr>
            <w:tcW w:type="dxa" w:w="541"/>
            <w:tcBorders>
              <w:top w:val="single" w:color="000000" w:sz="8" w:space="0" w:shadow="0" w:frame="0"/>
              <w:left w:val="single" w:color="808080" w:sz="4" w:space="0" w:shadow="0" w:frame="0"/>
              <w:bottom w:val="single" w:color="000000" w:sz="8"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187,000</w:t>
            </w:r>
          </w:p>
        </w:tc>
      </w:tr>
      <w:tr>
        <w:tblPrEx>
          <w:shd w:val="clear" w:color="auto" w:fill="ced7e7"/>
        </w:tblPrEx>
        <w:trPr>
          <w:trHeight w:val="490" w:hRule="atLeast"/>
        </w:trPr>
        <w:tc>
          <w:tcPr>
            <w:tcW w:type="dxa" w:w="1620"/>
            <w:tcBorders>
              <w:top w:val="single" w:color="000000" w:sz="8" w:space="0" w:shadow="0" w:frame="0"/>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96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525"/>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top"/>
          </w:tcPr>
          <w:p/>
        </w:tc>
        <w:tc>
          <w:tcPr>
            <w:tcW w:type="dxa" w:w="473"/>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69"/>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2"/>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0"/>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2"/>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69"/>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3"/>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470"/>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528"/>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c>
          <w:tcPr>
            <w:tcW w:type="dxa" w:w="541"/>
            <w:tcBorders>
              <w:top w:val="single" w:color="000000" w:sz="8"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shd w:val="nil" w:color="auto" w:fill="auto"/>
                <w:rtl w:val="0"/>
                <w:lang w:val="en-US"/>
              </w:rPr>
              <w:t> </w:t>
            </w:r>
          </w:p>
        </w:tc>
      </w:tr>
      <w:tr>
        <w:tblPrEx>
          <w:shd w:val="clear" w:color="auto" w:fill="ced7e7"/>
        </w:tblPrEx>
        <w:trPr>
          <w:trHeight w:val="1670" w:hRule="atLeast"/>
        </w:trPr>
        <w:tc>
          <w:tcPr>
            <w:tcW w:type="dxa" w:w="1620"/>
            <w:tcBorders>
              <w:top w:val="nil"/>
              <w:left w:val="nil"/>
              <w:bottom w:val="nil"/>
              <w:right w:val="single" w:color="000000" w:sz="8" w:space="0" w:shadow="0" w:frame="0"/>
            </w:tcBorders>
            <w:shd w:val="clear" w:color="auto" w:fill="auto"/>
            <w:tcMar>
              <w:top w:type="dxa" w:w="80"/>
              <w:left w:type="dxa" w:w="80"/>
              <w:bottom w:type="dxa" w:w="80"/>
              <w:right w:type="dxa" w:w="80"/>
            </w:tcMar>
            <w:vAlign w:val="bottom"/>
          </w:tcPr>
          <w:p/>
        </w:tc>
        <w:tc>
          <w:tcPr>
            <w:tcW w:type="dxa" w:w="9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0000"/>
            <w:tcMar>
              <w:top w:type="dxa" w:w="80"/>
              <w:left w:type="dxa" w:w="80"/>
              <w:bottom w:type="dxa" w:w="80"/>
              <w:right w:type="dxa" w:w="80"/>
            </w:tcMar>
            <w:vAlign w:val="center"/>
          </w:tcPr>
          <w:p>
            <w:pPr>
              <w:pStyle w:val="Normal.0"/>
              <w:suppressAutoHyphens w:val="0"/>
              <w:spacing w:line="240" w:lineRule="auto"/>
              <w:jc w:val="right"/>
            </w:pPr>
            <w:r>
              <w:rPr>
                <w:b w:val="1"/>
                <w:bCs w:val="1"/>
                <w:outline w:val="0"/>
                <w:color w:val="ffffff"/>
                <w:u w:color="ffffff"/>
                <w:shd w:val="nil" w:color="auto" w:fill="auto"/>
                <w:rtl w:val="0"/>
                <w:lang w:val="en-US"/>
                <w14:textFill>
                  <w14:solidFill>
                    <w14:srgbClr w14:val="FFFFFF"/>
                  </w14:solidFill>
                </w14:textFill>
              </w:rPr>
              <w:t>Your net cash flow (A-B)</w:t>
            </w:r>
          </w:p>
        </w:tc>
        <w:tc>
          <w:tcPr>
            <w:tcW w:type="dxa" w:w="525"/>
            <w:tcBorders>
              <w:top w:val="single" w:color="808080" w:sz="4" w:space="0" w:shadow="0" w:frame="0"/>
              <w:left w:val="single" w:color="000000" w:sz="8"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0</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rPr>
                <w:rFonts w:ascii="Arial" w:cs="Arial" w:hAnsi="Arial" w:eastAsia="Arial"/>
                <w:b w:val="1"/>
                <w:bCs w:val="1"/>
                <w:sz w:val="20"/>
                <w:szCs w:val="20"/>
                <w:u w:color="ff0000"/>
                <w:shd w:val="nil" w:color="auto" w:fill="auto"/>
              </w:rPr>
            </w:pPr>
            <w:r>
              <w:rPr>
                <w:rFonts w:ascii="Arial" w:hAnsi="Arial" w:hint="default"/>
                <w:b w:val="1"/>
                <w:bCs w:val="1"/>
                <w:sz w:val="20"/>
                <w:szCs w:val="20"/>
                <w:u w:color="ff0000"/>
                <w:shd w:val="nil" w:color="auto" w:fill="auto"/>
                <w:rtl w:val="0"/>
                <w:lang w:val="en-US"/>
              </w:rPr>
              <w:t>£</w:t>
            </w:r>
            <w:r>
              <w:rPr>
                <w:rFonts w:ascii="Arial" w:hAnsi="Arial"/>
                <w:b w:val="1"/>
                <w:bCs w:val="1"/>
                <w:sz w:val="20"/>
                <w:szCs w:val="20"/>
                <w:u w:color="ff0000"/>
                <w:shd w:val="nil" w:color="auto" w:fill="auto"/>
                <w:rtl w:val="0"/>
                <w:lang w:val="en-US"/>
              </w:rPr>
              <w:t xml:space="preserve">2  </w:t>
            </w:r>
          </w:p>
          <w:p>
            <w:pPr>
              <w:pStyle w:val="Normal.0"/>
              <w:suppressAutoHyphens w:val="0"/>
              <w:bidi w:val="0"/>
              <w:spacing w:line="240" w:lineRule="auto"/>
              <w:ind w:left="0" w:right="0" w:firstLine="0"/>
              <w:jc w:val="center"/>
              <w:rPr>
                <w:rtl w:val="0"/>
              </w:rPr>
            </w:pPr>
            <w:r>
              <w:rPr>
                <w:rFonts w:ascii="Arial" w:hAnsi="Arial"/>
                <w:b w:val="1"/>
                <w:bCs w:val="1"/>
                <w:sz w:val="20"/>
                <w:szCs w:val="20"/>
                <w:u w:color="ff0000"/>
                <w:shd w:val="nil" w:color="auto" w:fill="auto"/>
                <w:rtl w:val="0"/>
                <w:lang w:val="en-US"/>
              </w:rPr>
              <w:t>5,250</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26,450</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27,794</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29,299</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30,985</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32,873</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34,988</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37,357</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40,010</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42,981</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46,308</w:t>
            </w:r>
          </w:p>
        </w:tc>
        <w:tc>
          <w:tcPr>
            <w:tcW w:type="dxa" w:w="528"/>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52,035</w:t>
            </w:r>
          </w:p>
        </w:tc>
        <w:tc>
          <w:tcPr>
            <w:tcW w:type="dxa" w:w="54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426,331</w:t>
            </w:r>
          </w:p>
        </w:tc>
      </w:tr>
      <w:tr>
        <w:tblPrEx>
          <w:shd w:val="clear" w:color="auto" w:fill="ced7e7"/>
        </w:tblPrEx>
        <w:trPr>
          <w:trHeight w:val="490" w:hRule="atLeast"/>
        </w:trPr>
        <w:tc>
          <w:tcPr>
            <w:tcW w:type="dxa" w:w="1620"/>
            <w:tcBorders>
              <w:top w:val="nil"/>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shd w:val="nil" w:color="auto" w:fill="auto"/>
                <w:rtl w:val="0"/>
                <w:lang w:val="en-US"/>
              </w:rPr>
              <w:t> </w:t>
            </w:r>
          </w:p>
        </w:tc>
        <w:tc>
          <w:tcPr>
            <w:tcW w:type="dxa" w:w="96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right"/>
            </w:pPr>
            <w:r>
              <w:rPr>
                <w:shd w:val="nil" w:color="auto" w:fill="auto"/>
                <w:rtl w:val="0"/>
                <w:lang w:val="en-US"/>
              </w:rPr>
              <w:t> </w:t>
            </w:r>
          </w:p>
        </w:tc>
        <w:tc>
          <w:tcPr>
            <w:tcW w:type="dxa" w:w="525"/>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top"/>
          </w:tcPr>
          <w:p/>
        </w:tc>
        <w:tc>
          <w:tcPr>
            <w:tcW w:type="dxa" w:w="473"/>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69"/>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2"/>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0"/>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2"/>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69"/>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3"/>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0"/>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528"/>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54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r>
      <w:tr>
        <w:tblPrEx>
          <w:shd w:val="clear" w:color="auto" w:fill="ced7e7"/>
        </w:tblPrEx>
        <w:trPr>
          <w:trHeight w:val="3770" w:hRule="atLeast"/>
        </w:trPr>
        <w:tc>
          <w:tcPr>
            <w:tcW w:type="dxa" w:w="1620"/>
            <w:tcBorders>
              <w:top w:val="nil"/>
              <w:left w:val="nil"/>
              <w:bottom w:val="nil"/>
              <w:right w:val="single" w:color="000000" w:sz="8" w:space="0" w:shadow="0" w:frame="0"/>
            </w:tcBorders>
            <w:shd w:val="clear" w:color="auto" w:fill="auto"/>
            <w:tcMar>
              <w:top w:type="dxa" w:w="80"/>
              <w:left w:type="dxa" w:w="80"/>
              <w:bottom w:type="dxa" w:w="80"/>
              <w:right w:type="dxa" w:w="80"/>
            </w:tcMar>
            <w:vAlign w:val="bottom"/>
          </w:tcPr>
          <w:p/>
        </w:tc>
        <w:tc>
          <w:tcPr>
            <w:tcW w:type="dxa" w:w="9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0000"/>
            <w:tcMar>
              <w:top w:type="dxa" w:w="80"/>
              <w:left w:type="dxa" w:w="80"/>
              <w:bottom w:type="dxa" w:w="80"/>
              <w:right w:type="dxa" w:w="80"/>
            </w:tcMar>
            <w:vAlign w:val="center"/>
          </w:tcPr>
          <w:p>
            <w:pPr>
              <w:pStyle w:val="Normal.0"/>
              <w:suppressAutoHyphens w:val="0"/>
              <w:spacing w:line="240" w:lineRule="auto"/>
              <w:jc w:val="right"/>
            </w:pPr>
            <w:r>
              <w:rPr>
                <w:b w:val="1"/>
                <w:bCs w:val="1"/>
                <w:outline w:val="0"/>
                <w:color w:val="ffffff"/>
                <w:u w:color="ffffff"/>
                <w:shd w:val="nil" w:color="auto" w:fill="auto"/>
                <w:rtl w:val="0"/>
                <w:lang w:val="en-US"/>
                <w14:textFill>
                  <w14:solidFill>
                    <w14:srgbClr w14:val="FFFFFF"/>
                  </w14:solidFill>
                </w14:textFill>
              </w:rPr>
              <w:t>Your monthly opening business bank account balance</w:t>
            </w:r>
          </w:p>
        </w:tc>
        <w:tc>
          <w:tcPr>
            <w:tcW w:type="dxa" w:w="525"/>
            <w:tcBorders>
              <w:top w:val="single" w:color="808080" w:sz="4" w:space="0" w:shadow="0" w:frame="0"/>
              <w:left w:val="single" w:color="000000" w:sz="8" w:space="0" w:shadow="0" w:frame="0"/>
              <w:bottom w:val="single" w:color="808080" w:sz="4" w:space="0" w:shadow="0" w:frame="0"/>
              <w:right w:val="single" w:color="808080" w:sz="4" w:space="0" w:shadow="0" w:frame="0"/>
            </w:tcBorders>
            <w:shd w:val="clear" w:color="auto" w:fill="ffcc99"/>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0</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top"/>
          </w:tcPr>
          <w:p>
            <w:pPr>
              <w:pStyle w:val="Normal.0"/>
              <w:suppressAutoHyphens w:val="0"/>
              <w:spacing w:line="240" w:lineRule="auto"/>
              <w:jc w:val="center"/>
              <w:rPr>
                <w:b w:val="1"/>
                <w:bCs w:val="1"/>
                <w:u w:color="ff0000"/>
                <w:shd w:val="nil" w:color="auto" w:fill="auto"/>
                <w:lang w:val="en-US"/>
              </w:rPr>
            </w:pPr>
          </w:p>
          <w:p>
            <w:pPr>
              <w:pStyle w:val="Normal.0"/>
              <w:suppressAutoHyphens w:val="0"/>
              <w:spacing w:line="240" w:lineRule="auto"/>
              <w:jc w:val="center"/>
              <w:rPr>
                <w:b w:val="1"/>
                <w:bCs w:val="1"/>
                <w:u w:color="ff0000"/>
                <w:shd w:val="nil" w:color="auto" w:fill="auto"/>
                <w:lang w:val="en-US"/>
              </w:rPr>
            </w:pPr>
          </w:p>
          <w:p>
            <w:pPr>
              <w:pStyle w:val="Normal.0"/>
              <w:suppressAutoHyphens w:val="0"/>
              <w:spacing w:line="240" w:lineRule="auto"/>
              <w:jc w:val="center"/>
              <w:rPr>
                <w:b w:val="1"/>
                <w:bCs w:val="1"/>
                <w:u w:color="ff0000"/>
                <w:shd w:val="nil" w:color="auto" w:fill="auto"/>
                <w:lang w:val="en-US"/>
              </w:rPr>
            </w:pPr>
          </w:p>
          <w:p>
            <w:pPr>
              <w:pStyle w:val="Normal.0"/>
              <w:suppressAutoHyphens w:val="0"/>
              <w:spacing w:line="240" w:lineRule="auto"/>
              <w:jc w:val="center"/>
              <w:rPr>
                <w:b w:val="1"/>
                <w:bCs w:val="1"/>
                <w:u w:color="ff0000"/>
                <w:shd w:val="nil" w:color="auto" w:fill="auto"/>
                <w:lang w:val="en-US"/>
              </w:rPr>
            </w:pPr>
          </w:p>
          <w:p>
            <w:pPr>
              <w:pStyle w:val="Normal.0"/>
              <w:suppressAutoHyphens w:val="0"/>
              <w:bidi w:val="0"/>
              <w:spacing w:line="240" w:lineRule="auto"/>
              <w:ind w:left="0" w:right="0" w:firstLine="0"/>
              <w:jc w:val="center"/>
              <w:rPr>
                <w:rtl w:val="0"/>
              </w:rPr>
            </w:pPr>
            <w:r>
              <w:rPr>
                <w:b w:val="1"/>
                <w:bCs w:val="1"/>
                <w:shd w:val="nil" w:color="auto" w:fill="auto"/>
                <w:rtl w:val="0"/>
                <w:lang w:val="en-US"/>
              </w:rPr>
              <w:t>£</w:t>
            </w:r>
            <w:r>
              <w:rPr>
                <w:b w:val="1"/>
                <w:bCs w:val="1"/>
                <w:shd w:val="nil" w:color="auto" w:fill="auto"/>
                <w:rtl w:val="0"/>
                <w:lang w:val="en-US"/>
              </w:rPr>
              <w:t>0</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25,250</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51,700</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79,494</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108,793</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139,778</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172,652</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207,640</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244,997</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285,007</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327,987</w:t>
            </w:r>
          </w:p>
        </w:tc>
        <w:tc>
          <w:tcPr>
            <w:tcW w:type="dxa" w:w="528"/>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374,296</w:t>
            </w:r>
          </w:p>
        </w:tc>
        <w:tc>
          <w:tcPr>
            <w:tcW w:type="dxa" w:w="54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426,331</w:t>
            </w:r>
          </w:p>
        </w:tc>
      </w:tr>
      <w:tr>
        <w:tblPrEx>
          <w:shd w:val="clear" w:color="auto" w:fill="ced7e7"/>
        </w:tblPrEx>
        <w:trPr>
          <w:trHeight w:val="490" w:hRule="atLeast"/>
        </w:trPr>
        <w:tc>
          <w:tcPr>
            <w:tcW w:type="dxa" w:w="1620"/>
            <w:tcBorders>
              <w:top w:val="nil"/>
              <w:left w:val="nil"/>
              <w:bottom w:val="nil"/>
              <w:right w:val="nil"/>
            </w:tcBorders>
            <w:shd w:val="clear" w:color="auto" w:fill="ffffff"/>
            <w:tcMar>
              <w:top w:type="dxa" w:w="80"/>
              <w:left w:type="dxa" w:w="80"/>
              <w:bottom w:type="dxa" w:w="80"/>
              <w:right w:type="dxa" w:w="80"/>
            </w:tcMar>
            <w:vAlign w:val="bottom"/>
          </w:tcPr>
          <w:p>
            <w:pPr>
              <w:pStyle w:val="Normal.0"/>
              <w:suppressAutoHyphens w:val="0"/>
              <w:spacing w:line="240" w:lineRule="auto"/>
              <w:jc w:val="left"/>
            </w:pPr>
            <w:r>
              <w:rPr>
                <w:b w:val="1"/>
                <w:bCs w:val="1"/>
                <w:shd w:val="nil" w:color="auto" w:fill="auto"/>
                <w:rtl w:val="0"/>
                <w:lang w:val="en-US"/>
              </w:rPr>
              <w:t> </w:t>
            </w:r>
          </w:p>
        </w:tc>
        <w:tc>
          <w:tcPr>
            <w:tcW w:type="dxa" w:w="964"/>
            <w:tcBorders>
              <w:top w:val="single" w:color="000000" w:sz="8" w:space="0" w:shadow="0" w:frame="0"/>
              <w:left w:val="nil"/>
              <w:bottom w:val="single" w:color="000000" w:sz="8"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right"/>
            </w:pPr>
            <w:r>
              <w:rPr>
                <w:b w:val="1"/>
                <w:bCs w:val="1"/>
                <w:shd w:val="nil" w:color="auto" w:fill="auto"/>
                <w:rtl w:val="0"/>
                <w:lang w:val="en-US"/>
              </w:rPr>
              <w:t> </w:t>
            </w:r>
          </w:p>
        </w:tc>
        <w:tc>
          <w:tcPr>
            <w:tcW w:type="dxa" w:w="525"/>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top"/>
          </w:tcPr>
          <w:p/>
        </w:tc>
        <w:tc>
          <w:tcPr>
            <w:tcW w:type="dxa" w:w="473"/>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69"/>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2"/>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0"/>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2"/>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69"/>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3"/>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470"/>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528"/>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c>
          <w:tcPr>
            <w:tcW w:type="dxa" w:w="541"/>
            <w:tcBorders>
              <w:top w:val="single" w:color="808080" w:sz="4" w:space="0" w:shadow="0" w:frame="0"/>
              <w:left w:val="nil"/>
              <w:bottom w:val="single" w:color="808080" w:sz="4" w:space="0" w:shadow="0" w:frame="0"/>
              <w:right w:val="nil"/>
            </w:tcBorders>
            <w:shd w:val="clear" w:color="auto" w:fill="ffffff"/>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 </w:t>
            </w:r>
          </w:p>
        </w:tc>
      </w:tr>
      <w:tr>
        <w:tblPrEx>
          <w:shd w:val="clear" w:color="auto" w:fill="ced7e7"/>
        </w:tblPrEx>
        <w:trPr>
          <w:trHeight w:val="1670" w:hRule="atLeast"/>
        </w:trPr>
        <w:tc>
          <w:tcPr>
            <w:tcW w:type="dxa" w:w="1620"/>
            <w:tcBorders>
              <w:top w:val="nil"/>
              <w:left w:val="nil"/>
              <w:bottom w:val="nil"/>
              <w:right w:val="single" w:color="000000" w:sz="8" w:space="0" w:shadow="0" w:frame="0"/>
            </w:tcBorders>
            <w:shd w:val="clear" w:color="auto" w:fill="auto"/>
            <w:tcMar>
              <w:top w:type="dxa" w:w="80"/>
              <w:left w:type="dxa" w:w="80"/>
              <w:bottom w:type="dxa" w:w="80"/>
              <w:right w:type="dxa" w:w="80"/>
            </w:tcMar>
            <w:vAlign w:val="bottom"/>
          </w:tcPr>
          <w:p/>
        </w:tc>
        <w:tc>
          <w:tcPr>
            <w:tcW w:type="dxa" w:w="96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0000"/>
            <w:tcMar>
              <w:top w:type="dxa" w:w="80"/>
              <w:left w:type="dxa" w:w="80"/>
              <w:bottom w:type="dxa" w:w="80"/>
              <w:right w:type="dxa" w:w="80"/>
            </w:tcMar>
            <w:vAlign w:val="center"/>
          </w:tcPr>
          <w:p>
            <w:pPr>
              <w:pStyle w:val="Normal.0"/>
              <w:suppressAutoHyphens w:val="0"/>
              <w:spacing w:line="240" w:lineRule="auto"/>
              <w:jc w:val="right"/>
            </w:pPr>
            <w:r>
              <w:rPr>
                <w:b w:val="1"/>
                <w:bCs w:val="1"/>
                <w:outline w:val="0"/>
                <w:color w:val="ffffff"/>
                <w:u w:color="ffffff"/>
                <w:shd w:val="nil" w:color="auto" w:fill="auto"/>
                <w:rtl w:val="0"/>
                <w:lang w:val="en-US"/>
                <w14:textFill>
                  <w14:solidFill>
                    <w14:srgbClr w14:val="FFFFFF"/>
                  </w14:solidFill>
                </w14:textFill>
              </w:rPr>
              <w:t>Your closing cash position</w:t>
            </w:r>
          </w:p>
        </w:tc>
        <w:tc>
          <w:tcPr>
            <w:tcW w:type="dxa" w:w="525"/>
            <w:tcBorders>
              <w:top w:val="single" w:color="808080" w:sz="4" w:space="0" w:shadow="0" w:frame="0"/>
              <w:left w:val="single" w:color="000000" w:sz="8"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0</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top"/>
          </w:tcPr>
          <w:p>
            <w:pPr>
              <w:pStyle w:val="Normal.0"/>
              <w:suppressAutoHyphens w:val="0"/>
              <w:spacing w:line="240" w:lineRule="auto"/>
              <w:jc w:val="center"/>
            </w:pPr>
            <w:r>
              <w:rPr>
                <w:rFonts w:ascii="Arial" w:hAnsi="Arial" w:hint="default"/>
                <w:b w:val="1"/>
                <w:bCs w:val="1"/>
                <w:sz w:val="20"/>
                <w:szCs w:val="20"/>
                <w:u w:color="ff0000"/>
                <w:shd w:val="nil" w:color="auto" w:fill="auto"/>
                <w:rtl w:val="0"/>
                <w:lang w:val="en-US"/>
              </w:rPr>
              <w:t>£</w:t>
            </w:r>
            <w:r>
              <w:rPr>
                <w:rFonts w:ascii="Arial" w:hAnsi="Arial"/>
                <w:b w:val="1"/>
                <w:bCs w:val="1"/>
                <w:sz w:val="20"/>
                <w:szCs w:val="20"/>
                <w:u w:color="ff0000"/>
                <w:shd w:val="nil" w:color="auto" w:fill="auto"/>
                <w:rtl w:val="0"/>
                <w:lang w:val="en-US"/>
              </w:rPr>
              <w:t>25,250</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51,700</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79,494</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108,793</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139,778</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172,652</w:t>
            </w:r>
          </w:p>
        </w:tc>
        <w:tc>
          <w:tcPr>
            <w:tcW w:type="dxa" w:w="472"/>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207,640</w:t>
            </w:r>
          </w:p>
        </w:tc>
        <w:tc>
          <w:tcPr>
            <w:tcW w:type="dxa" w:w="47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244,997</w:t>
            </w:r>
          </w:p>
        </w:tc>
        <w:tc>
          <w:tcPr>
            <w:tcW w:type="dxa" w:w="469"/>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285,007</w:t>
            </w:r>
          </w:p>
        </w:tc>
        <w:tc>
          <w:tcPr>
            <w:tcW w:type="dxa" w:w="473"/>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327,987</w:t>
            </w:r>
          </w:p>
        </w:tc>
        <w:tc>
          <w:tcPr>
            <w:tcW w:type="dxa" w:w="470"/>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374,296</w:t>
            </w:r>
          </w:p>
        </w:tc>
        <w:tc>
          <w:tcPr>
            <w:tcW w:type="dxa" w:w="528"/>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426,331</w:t>
            </w:r>
          </w:p>
        </w:tc>
        <w:tc>
          <w:tcPr>
            <w:tcW w:type="dxa" w:w="541"/>
            <w:tcBorders>
              <w:top w:val="single" w:color="808080" w:sz="4" w:space="0" w:shadow="0" w:frame="0"/>
              <w:left w:val="single" w:color="808080" w:sz="4" w:space="0" w:shadow="0" w:frame="0"/>
              <w:bottom w:val="single" w:color="808080" w:sz="4" w:space="0" w:shadow="0" w:frame="0"/>
              <w:right w:val="single" w:color="808080" w:sz="4" w:space="0" w:shadow="0" w:frame="0"/>
            </w:tcBorders>
            <w:shd w:val="clear" w:color="auto" w:fill="ccffcc"/>
            <w:tcMar>
              <w:top w:type="dxa" w:w="80"/>
              <w:left w:type="dxa" w:w="80"/>
              <w:bottom w:type="dxa" w:w="80"/>
              <w:right w:type="dxa" w:w="80"/>
            </w:tcMar>
            <w:vAlign w:val="center"/>
          </w:tcPr>
          <w:p>
            <w:pPr>
              <w:pStyle w:val="Normal.0"/>
              <w:suppressAutoHyphens w:val="0"/>
              <w:spacing w:line="240" w:lineRule="auto"/>
              <w:jc w:val="center"/>
            </w:pPr>
            <w:r>
              <w:rPr>
                <w:b w:val="1"/>
                <w:bCs w:val="1"/>
                <w:shd w:val="nil" w:color="auto" w:fill="auto"/>
                <w:rtl w:val="0"/>
                <w:lang w:val="en-US"/>
              </w:rPr>
              <w:t>£</w:t>
            </w:r>
            <w:r>
              <w:rPr>
                <w:b w:val="1"/>
                <w:bCs w:val="1"/>
                <w:shd w:val="nil" w:color="auto" w:fill="auto"/>
                <w:rtl w:val="0"/>
                <w:lang w:val="en-US"/>
              </w:rPr>
              <w:t>426,331</w:t>
            </w:r>
          </w:p>
        </w:tc>
      </w:tr>
    </w:tbl>
    <w:p>
      <w:pPr>
        <w:pStyle w:val="Default"/>
        <w:widowControl w:val="0"/>
        <w:suppressAutoHyphens w:val="1"/>
        <w:spacing w:before="0" w:line="240" w:lineRule="auto"/>
        <w:ind w:left="1188" w:hanging="1188"/>
        <w:rPr>
          <w:rFonts w:ascii="Times New Roman" w:cs="Times New Roman" w:hAnsi="Times New Roman" w:eastAsia="Times New Roman"/>
          <w:sz w:val="28"/>
          <w:szCs w:val="28"/>
        </w:rPr>
      </w:pPr>
    </w:p>
    <w:p>
      <w:pPr>
        <w:pStyle w:val="Default"/>
        <w:widowControl w:val="0"/>
        <w:suppressAutoHyphens w:val="1"/>
        <w:spacing w:before="0" w:line="240" w:lineRule="auto"/>
        <w:ind w:left="1080" w:hanging="1080"/>
        <w:rPr>
          <w:rFonts w:ascii="Times New Roman" w:cs="Times New Roman" w:hAnsi="Times New Roman" w:eastAsia="Times New Roman"/>
          <w:sz w:val="28"/>
          <w:szCs w:val="28"/>
        </w:rPr>
      </w:pPr>
    </w:p>
    <w:p>
      <w:pPr>
        <w:pStyle w:val="Default"/>
        <w:widowControl w:val="0"/>
        <w:suppressAutoHyphens w:val="1"/>
        <w:spacing w:before="0" w:line="240" w:lineRule="auto"/>
        <w:ind w:left="972" w:hanging="972"/>
        <w:rPr>
          <w:rFonts w:ascii="Times New Roman" w:cs="Times New Roman" w:hAnsi="Times New Roman" w:eastAsia="Times New Roman"/>
          <w:sz w:val="28"/>
          <w:szCs w:val="28"/>
        </w:rPr>
      </w:pPr>
    </w:p>
    <w:p>
      <w:pPr>
        <w:pStyle w:val="Default"/>
        <w:widowControl w:val="0"/>
        <w:suppressAutoHyphens w:val="1"/>
        <w:spacing w:before="0" w:line="240" w:lineRule="auto"/>
        <w:ind w:left="864" w:hanging="864"/>
        <w:rPr>
          <w:rFonts w:ascii="Times New Roman" w:cs="Times New Roman" w:hAnsi="Times New Roman" w:eastAsia="Times New Roman"/>
          <w:sz w:val="28"/>
          <w:szCs w:val="28"/>
        </w:rPr>
      </w:pPr>
    </w:p>
    <w:p>
      <w:pPr>
        <w:pStyle w:val="Default"/>
        <w:widowControl w:val="0"/>
        <w:suppressAutoHyphens w:val="1"/>
        <w:spacing w:before="0" w:line="240" w:lineRule="auto"/>
        <w:ind w:left="756" w:hanging="756"/>
        <w:rPr>
          <w:rFonts w:ascii="Times New Roman" w:cs="Times New Roman" w:hAnsi="Times New Roman" w:eastAsia="Times New Roman"/>
          <w:sz w:val="28"/>
          <w:szCs w:val="28"/>
        </w:rPr>
      </w:pPr>
    </w:p>
    <w:p>
      <w:pPr>
        <w:pStyle w:val="Default"/>
        <w:widowControl w:val="0"/>
        <w:suppressAutoHyphens w:val="1"/>
        <w:spacing w:before="0" w:line="240" w:lineRule="auto"/>
        <w:ind w:left="648" w:hanging="648"/>
        <w:rPr>
          <w:rFonts w:ascii="Times New Roman" w:cs="Times New Roman" w:hAnsi="Times New Roman" w:eastAsia="Times New Roman"/>
          <w:sz w:val="28"/>
          <w:szCs w:val="28"/>
        </w:rPr>
      </w:pPr>
    </w:p>
    <w:p>
      <w:pPr>
        <w:pStyle w:val="Default"/>
        <w:widowControl w:val="0"/>
        <w:suppressAutoHyphens w:val="1"/>
        <w:spacing w:before="0" w:line="240" w:lineRule="auto"/>
        <w:ind w:left="540" w:hanging="540"/>
        <w:rPr>
          <w:rFonts w:ascii="Times New Roman" w:cs="Times New Roman" w:hAnsi="Times New Roman" w:eastAsia="Times New Roman"/>
          <w:sz w:val="28"/>
          <w:szCs w:val="28"/>
        </w:rPr>
      </w:pPr>
    </w:p>
    <w:p>
      <w:pPr>
        <w:pStyle w:val="Default"/>
        <w:widowControl w:val="0"/>
        <w:suppressAutoHyphens w:val="1"/>
        <w:spacing w:before="0" w:line="240" w:lineRule="auto"/>
        <w:ind w:left="432" w:hanging="432"/>
        <w:rPr>
          <w:rFonts w:ascii="Times New Roman" w:cs="Times New Roman" w:hAnsi="Times New Roman" w:eastAsia="Times New Roman"/>
          <w:sz w:val="28"/>
          <w:szCs w:val="28"/>
        </w:rPr>
      </w:pPr>
    </w:p>
    <w:p>
      <w:pPr>
        <w:pStyle w:val="Default"/>
        <w:widowControl w:val="0"/>
        <w:suppressAutoHyphens w:val="1"/>
        <w:spacing w:before="0" w:line="240" w:lineRule="auto"/>
        <w:ind w:left="324" w:hanging="324"/>
        <w:rPr>
          <w:rFonts w:ascii="Times New Roman" w:cs="Times New Roman" w:hAnsi="Times New Roman" w:eastAsia="Times New Roman"/>
          <w:b w:val="1"/>
          <w:bCs w:val="1"/>
          <w:sz w:val="28"/>
          <w:szCs w:val="28"/>
        </w:rPr>
      </w:pPr>
      <w:r>
        <w:rPr>
          <w:rFonts w:ascii="Times New Roman" w:cs="Times New Roman" w:hAnsi="Times New Roman" w:eastAsia="Times New Roman"/>
          <w:b w:val="1"/>
          <w:bCs w:val="1"/>
          <w:sz w:val="28"/>
          <w:szCs w:val="28"/>
        </w:rPr>
        <w:br w:type="textWrapping"/>
      </w:r>
    </w:p>
    <w:p>
      <w:pPr>
        <w:pStyle w:val="Normal.0"/>
        <w:rPr>
          <w:sz w:val="26"/>
          <w:szCs w:val="26"/>
        </w:rPr>
      </w:pPr>
      <w:r>
        <w:rPr>
          <w:b w:val="1"/>
          <w:bCs w:val="1"/>
          <w:sz w:val="28"/>
          <w:szCs w:val="28"/>
          <w:rtl w:val="0"/>
          <w:lang w:val="en-US"/>
        </w:rPr>
        <w:t xml:space="preserve">           </w:t>
      </w:r>
      <w:r>
        <w:rPr>
          <w:sz w:val="26"/>
          <w:szCs w:val="26"/>
          <w:rtl w:val="0"/>
          <w:lang w:val="en-US"/>
        </w:rPr>
        <w:t xml:space="preserve">The above data is presenting that Redchillis corporation will have significant positive cash balance at the end of the year which is a positive sign. </w:t>
      </w:r>
    </w:p>
    <w:p>
      <w:pPr>
        <w:pStyle w:val="Normal.0"/>
      </w:pPr>
    </w:p>
    <w:p>
      <w:pPr>
        <w:pStyle w:val="Heading 1"/>
      </w:pPr>
      <w:bookmarkStart w:name="_Toc14" w:id="20"/>
      <w:bookmarkStart w:name="_RefHeading__9065_427289269" w:id="21"/>
      <w:bookmarkEnd w:id="21"/>
      <w:r>
        <w:rPr>
          <w:rFonts w:cs="Arial Unicode MS" w:eastAsia="Arial Unicode MS"/>
          <w:rtl w:val="0"/>
          <w:lang w:val="en-US"/>
        </w:rPr>
        <w:t>C</w:t>
      </w:r>
      <w:r>
        <w:rPr>
          <w:rFonts w:cs="Arial Unicode MS" w:eastAsia="Arial Unicode MS"/>
          <w:rtl w:val="0"/>
          <w:lang w:val="en-US"/>
        </w:rPr>
        <w:t xml:space="preserve">ONCLUSION </w:t>
      </w:r>
      <w:bookmarkEnd w:id="20"/>
    </w:p>
    <w:p>
      <w:pPr>
        <w:pStyle w:val="Normal.0"/>
        <w:rPr>
          <w:sz w:val="26"/>
          <w:szCs w:val="26"/>
        </w:rPr>
      </w:pPr>
      <w:r>
        <w:tab/>
      </w:r>
      <w:r>
        <w:rPr>
          <w:sz w:val="26"/>
          <w:szCs w:val="26"/>
          <w:rtl w:val="0"/>
          <w:lang w:val="en-US"/>
        </w:rPr>
        <w:t>From the above report it can be concluded that the business plan of Redchillis corporation is helpful in achieving significant information regarding the activities to carry out the operational practices. In order to understand this in depth, emphasis has been laid on its aims, objectives, business location, marketing and PR activities. Also, the Redchillis corporation offering a wide range of services for its clients to attract them into the business.</w:t>
      </w:r>
    </w:p>
    <w:p>
      <w:pPr>
        <w:pStyle w:val="Heading 1"/>
        <w:pageBreakBefore w:val="1"/>
        <w:spacing w:line="100" w:lineRule="atLeast"/>
        <w:rPr>
          <w14:textOutline w14:w="12700" w14:cap="flat">
            <w14:noFill/>
            <w14:miter w14:lim="400000"/>
          </w14:textOutline>
        </w:rPr>
      </w:pPr>
      <w:bookmarkStart w:name="_Toc15" w:id="22"/>
      <w:bookmarkStart w:name="_RefHeading__54985_620145304" w:id="23"/>
      <w:bookmarkEnd w:id="23"/>
      <w:r>
        <w:rPr>
          <w:rtl w:val="0"/>
          <w:lang w:val="en-US"/>
          <w14:textOutline w14:w="12700" w14:cap="flat">
            <w14:noFill/>
            <w14:miter w14:lim="400000"/>
          </w14:textOutline>
        </w:rPr>
        <w:t>R</w:t>
      </w:r>
      <w:r>
        <w:rPr>
          <w:rtl w:val="0"/>
          <w:lang w:val="en-US"/>
          <w14:textOutline w14:w="12700" w14:cap="flat">
            <w14:noFill/>
            <w14:miter w14:lim="400000"/>
          </w14:textOutline>
        </w:rPr>
        <w:t>EFERENCES</w:t>
      </w:r>
      <w:bookmarkEnd w:id="22"/>
    </w:p>
    <w:p>
      <w:pPr>
        <w:pStyle w:val="Normal.0"/>
        <w:rPr>
          <w:u w:val="single"/>
          <w14:textOutline w14:w="12700" w14:cap="flat">
            <w14:noFill/>
            <w14:miter w14:lim="400000"/>
          </w14:textOutline>
        </w:rPr>
      </w:pPr>
    </w:p>
    <w:p>
      <w:pPr>
        <w:pStyle w:val="Default"/>
        <w:suppressAutoHyphens w:val="1"/>
        <w:spacing w:before="0"/>
        <w:jc w:val="both"/>
        <w:rPr>
          <w:rFonts w:ascii="Times New Roman" w:cs="Times New Roman" w:hAnsi="Times New Roman" w:eastAsia="Times New Roman"/>
          <w:sz w:val="26"/>
          <w:szCs w:val="26"/>
        </w:rPr>
      </w:pPr>
      <w:r>
        <w:rPr>
          <w:rFonts w:ascii="Times New Roman" w:hAnsi="Times New Roman"/>
          <w:sz w:val="26"/>
          <w:szCs w:val="26"/>
          <w:u w:val="single"/>
          <w:rtl w:val="0"/>
          <w:lang w:val="en-US"/>
        </w:rPr>
        <w:t>Books and Journals</w:t>
      </w:r>
    </w:p>
    <w:p>
      <w:pPr>
        <w:pStyle w:val="Normal.0"/>
        <w:spacing w:line="288" w:lineRule="auto"/>
        <w:ind w:left="645" w:hanging="645"/>
        <w:rPr>
          <w:sz w:val="26"/>
          <w:szCs w:val="26"/>
          <w:u w:color="222222"/>
        </w:rPr>
      </w:pPr>
      <w:r>
        <w:rPr>
          <w:sz w:val="26"/>
          <w:szCs w:val="26"/>
          <w:u w:color="222222"/>
          <w:rtl w:val="0"/>
          <w:lang w:val="en-US"/>
        </w:rPr>
        <w:t>Akanbi, A., 2021. Awareness of Government Facilitated Sources of Finance among Owners of Micro Small and Medium-Sized Enterprises in Nigeria.</w:t>
      </w:r>
      <w:r>
        <w:rPr>
          <w:sz w:val="26"/>
          <w:szCs w:val="26"/>
          <w:u w:color="222222"/>
          <w:rtl w:val="0"/>
          <w:lang w:val="en-US"/>
        </w:rPr>
        <w:t> </w:t>
      </w:r>
      <w:r>
        <w:rPr>
          <w:i w:val="1"/>
          <w:iCs w:val="1"/>
          <w:sz w:val="26"/>
          <w:szCs w:val="26"/>
          <w:u w:color="222222"/>
          <w:rtl w:val="0"/>
          <w:lang w:val="en-US"/>
        </w:rPr>
        <w:t>Journal of Global Economics and Business</w:t>
      </w:r>
      <w:r>
        <w:rPr>
          <w:sz w:val="26"/>
          <w:szCs w:val="26"/>
          <w:u w:color="222222"/>
          <w:rtl w:val="0"/>
          <w:lang w:val="en-US"/>
        </w:rPr>
        <w:t xml:space="preserve">. </w:t>
      </w:r>
      <w:r>
        <w:rPr>
          <w:i w:val="1"/>
          <w:iCs w:val="1"/>
          <w:sz w:val="26"/>
          <w:szCs w:val="26"/>
          <w:u w:color="222222"/>
          <w:rtl w:val="0"/>
          <w:lang w:val="en-US"/>
        </w:rPr>
        <w:t>2</w:t>
      </w:r>
      <w:r>
        <w:rPr>
          <w:sz w:val="26"/>
          <w:szCs w:val="26"/>
          <w:u w:color="222222"/>
          <w:rtl w:val="0"/>
          <w:lang w:val="en-US"/>
        </w:rPr>
        <w:t>(4). pp.47-74.</w:t>
      </w:r>
    </w:p>
    <w:p>
      <w:pPr>
        <w:pStyle w:val="Normal.0"/>
        <w:spacing w:line="288" w:lineRule="auto"/>
        <w:ind w:left="645" w:hanging="645"/>
        <w:rPr>
          <w:sz w:val="26"/>
          <w:szCs w:val="26"/>
          <w:u w:color="222222"/>
        </w:rPr>
      </w:pPr>
    </w:p>
    <w:p>
      <w:pPr>
        <w:pStyle w:val="Normal.0"/>
        <w:spacing w:line="288" w:lineRule="auto"/>
        <w:ind w:left="645" w:hanging="645"/>
        <w:rPr>
          <w:sz w:val="26"/>
          <w:szCs w:val="26"/>
          <w:u w:color="800000"/>
        </w:rPr>
      </w:pPr>
      <w:r>
        <w:rPr>
          <w:sz w:val="26"/>
          <w:szCs w:val="26"/>
          <w:u w:color="800000"/>
          <w:rtl w:val="0"/>
          <w:lang w:val="en-US"/>
        </w:rPr>
        <w:t>Barrow, C., Barrow, P. and Brown, R., 2018.</w:t>
      </w:r>
      <w:r>
        <w:rPr>
          <w:sz w:val="26"/>
          <w:szCs w:val="26"/>
          <w:u w:color="800000"/>
          <w:rtl w:val="0"/>
          <w:lang w:val="en-US"/>
        </w:rPr>
        <w:t> </w:t>
      </w:r>
      <w:r>
        <w:rPr>
          <w:i w:val="1"/>
          <w:iCs w:val="1"/>
          <w:sz w:val="26"/>
          <w:szCs w:val="26"/>
          <w:u w:color="800000"/>
          <w:rtl w:val="0"/>
          <w:lang w:val="en-US"/>
        </w:rPr>
        <w:t>The Business Plan Workbook: A Step-By-Step Guide to Creating and Developing a Successful Business</w:t>
      </w:r>
      <w:r>
        <w:rPr>
          <w:sz w:val="26"/>
          <w:szCs w:val="26"/>
          <w:u w:color="800000"/>
          <w:rtl w:val="0"/>
          <w:lang w:val="en-US"/>
        </w:rPr>
        <w:t>. Kogan Page Publishers.</w:t>
      </w:r>
    </w:p>
    <w:p>
      <w:pPr>
        <w:pStyle w:val="Normal.0"/>
        <w:spacing w:line="288" w:lineRule="auto"/>
        <w:ind w:left="645" w:hanging="645"/>
        <w:rPr>
          <w:sz w:val="26"/>
          <w:szCs w:val="26"/>
          <w:u w:color="222222"/>
        </w:rPr>
      </w:pP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 xml:space="preserve">Cassar, V., Tracz-Krupa, K., Bezzina, F. H. &amp; Przytula, S., 2018. </w:t>
      </w:r>
      <w:r>
        <w:rPr>
          <w:rFonts w:ascii="Times New Roman" w:hAnsi="Times New Roman" w:hint="default"/>
          <w:sz w:val="26"/>
          <w:szCs w:val="26"/>
          <w:u w:color="222222"/>
          <w:rtl w:val="0"/>
          <w:lang w:val="en-US"/>
        </w:rPr>
        <w:t>“</w:t>
      </w:r>
      <w:r>
        <w:rPr>
          <w:rFonts w:ascii="Times New Roman" w:hAnsi="Times New Roman"/>
          <w:sz w:val="26"/>
          <w:szCs w:val="26"/>
          <w:u w:color="222222"/>
          <w:rtl w:val="0"/>
          <w:lang w:val="en-US"/>
        </w:rPr>
        <w:t>The times they are-a-changin</w:t>
      </w:r>
      <w:r>
        <w:rPr>
          <w:rFonts w:ascii="Times New Roman" w:hAnsi="Times New Roman" w:hint="default"/>
          <w:sz w:val="26"/>
          <w:szCs w:val="26"/>
          <w:u w:color="222222"/>
          <w:rtl w:val="0"/>
          <w:lang w:val="en-US"/>
        </w:rPr>
        <w:t>”</w:t>
      </w:r>
      <w:r>
        <w:rPr>
          <w:rFonts w:ascii="Times New Roman" w:hAnsi="Times New Roman"/>
          <w:sz w:val="26"/>
          <w:szCs w:val="26"/>
          <w:u w:color="222222"/>
          <w:rtl w:val="0"/>
          <w:lang w:val="en-US"/>
        </w:rPr>
        <w:t>: Reconstructing the new role of the strategic HR manager.</w:t>
      </w:r>
    </w:p>
    <w:p>
      <w:pPr>
        <w:pStyle w:val="Default"/>
        <w:suppressAutoHyphens w:val="1"/>
        <w:spacing w:before="0"/>
        <w:ind w:left="645" w:hanging="645"/>
        <w:jc w:val="both"/>
        <w:rPr>
          <w:rFonts w:ascii="Times New Roman" w:cs="Times New Roman" w:hAnsi="Times New Roman" w:eastAsia="Times New Roman"/>
          <w:sz w:val="26"/>
          <w:szCs w:val="26"/>
          <w:u w:color="222222"/>
        </w:rPr>
      </w:pPr>
    </w:p>
    <w:p>
      <w:pPr>
        <w:pStyle w:val="Normal.0"/>
        <w:spacing w:line="288" w:lineRule="auto"/>
        <w:ind w:left="645" w:hanging="645"/>
        <w:rPr>
          <w:sz w:val="26"/>
          <w:szCs w:val="26"/>
          <w:u w:color="800000"/>
        </w:rPr>
      </w:pPr>
      <w:r>
        <w:rPr>
          <w:sz w:val="26"/>
          <w:szCs w:val="26"/>
          <w:u w:color="800000"/>
          <w:rtl w:val="0"/>
          <w:lang w:val="en-US"/>
        </w:rPr>
        <w:t>Han</w:t>
      </w:r>
      <w:r>
        <w:rPr>
          <w:sz w:val="26"/>
          <w:szCs w:val="26"/>
          <w:u w:color="800000"/>
          <w:rtl w:val="0"/>
          <w:lang w:val="en-US"/>
        </w:rPr>
        <w:t>á</w:t>
      </w:r>
      <w:r>
        <w:rPr>
          <w:sz w:val="26"/>
          <w:szCs w:val="26"/>
          <w:u w:color="800000"/>
          <w:rtl w:val="0"/>
          <w:lang w:val="en-US"/>
        </w:rPr>
        <w:t>k, R. and Gre</w:t>
      </w:r>
      <w:r>
        <w:rPr>
          <w:sz w:val="26"/>
          <w:szCs w:val="26"/>
          <w:u w:color="800000"/>
          <w:rtl w:val="0"/>
          <w:lang w:val="en-US"/>
        </w:rPr>
        <w:t>ž</w:t>
      </w:r>
      <w:r>
        <w:rPr>
          <w:sz w:val="26"/>
          <w:szCs w:val="26"/>
          <w:u w:color="800000"/>
          <w:rtl w:val="0"/>
          <w:lang w:val="en-US"/>
        </w:rPr>
        <w:t>o, M., 2020. The effect of entrepreneurial experience on the quality of a business plan proposal in applying for angel investment.</w:t>
      </w:r>
      <w:r>
        <w:rPr>
          <w:sz w:val="26"/>
          <w:szCs w:val="26"/>
          <w:u w:color="800000"/>
          <w:rtl w:val="0"/>
          <w:lang w:val="en-US"/>
        </w:rPr>
        <w:t> </w:t>
      </w:r>
      <w:r>
        <w:rPr>
          <w:i w:val="1"/>
          <w:iCs w:val="1"/>
          <w:sz w:val="26"/>
          <w:szCs w:val="26"/>
          <w:u w:color="800000"/>
          <w:rtl w:val="0"/>
          <w:lang w:val="en-US"/>
        </w:rPr>
        <w:t xml:space="preserve">International Journal of Entrepreneurial Venturing. </w:t>
      </w:r>
      <w:r>
        <w:rPr>
          <w:sz w:val="26"/>
          <w:szCs w:val="26"/>
          <w:u w:color="800000"/>
          <w:rtl w:val="0"/>
          <w:lang w:val="en-US"/>
        </w:rPr>
        <w:t> </w:t>
      </w:r>
      <w:r>
        <w:rPr>
          <w:sz w:val="26"/>
          <w:szCs w:val="26"/>
          <w:u w:color="800000"/>
          <w:rtl w:val="0"/>
          <w:lang w:val="en-US"/>
        </w:rPr>
        <w:t>12(6).  pp.617-647.</w:t>
      </w:r>
    </w:p>
    <w:p>
      <w:pPr>
        <w:pStyle w:val="Normal.0"/>
        <w:spacing w:line="288" w:lineRule="auto"/>
        <w:ind w:left="645" w:hanging="645"/>
        <w:rPr>
          <w:sz w:val="26"/>
          <w:szCs w:val="26"/>
          <w:u w:color="800000"/>
        </w:rPr>
      </w:pPr>
    </w:p>
    <w:p>
      <w:pPr>
        <w:pStyle w:val="Normal.0"/>
        <w:spacing w:line="288" w:lineRule="auto"/>
        <w:ind w:left="645" w:hanging="645"/>
        <w:rPr>
          <w:sz w:val="26"/>
          <w:szCs w:val="26"/>
          <w:u w:color="800000"/>
        </w:rPr>
      </w:pPr>
      <w:r>
        <w:rPr>
          <w:sz w:val="26"/>
          <w:szCs w:val="26"/>
          <w:u w:color="800000"/>
          <w:rtl w:val="0"/>
          <w:lang w:val="en-US"/>
        </w:rPr>
        <w:t>Inkon, K., 2019. A cross-sectional study on the relationship between business plan, entrepreneur type, development stage and profitability of US SMEs.</w:t>
      </w:r>
      <w:r>
        <w:rPr>
          <w:sz w:val="26"/>
          <w:szCs w:val="26"/>
          <w:u w:color="800000"/>
          <w:rtl w:val="0"/>
          <w:lang w:val="en-US"/>
        </w:rPr>
        <w:t> </w:t>
      </w:r>
      <w:r>
        <w:rPr>
          <w:i w:val="1"/>
          <w:iCs w:val="1"/>
          <w:sz w:val="26"/>
          <w:szCs w:val="26"/>
          <w:u w:color="800000"/>
          <w:rtl w:val="0"/>
          <w:lang w:val="en-US"/>
        </w:rPr>
        <w:t xml:space="preserve">Academy of Entrepreneurship Journal. </w:t>
      </w:r>
      <w:r>
        <w:rPr>
          <w:sz w:val="26"/>
          <w:szCs w:val="26"/>
          <w:u w:color="800000"/>
          <w:rtl w:val="0"/>
          <w:lang w:val="en-US"/>
        </w:rPr>
        <w:t> </w:t>
      </w:r>
      <w:r>
        <w:rPr>
          <w:sz w:val="26"/>
          <w:szCs w:val="26"/>
          <w:u w:color="800000"/>
          <w:rtl w:val="0"/>
          <w:lang w:val="en-US"/>
        </w:rPr>
        <w:t>25(1).  pp.1-21.</w:t>
      </w:r>
    </w:p>
    <w:p>
      <w:pPr>
        <w:pStyle w:val="Normal.0"/>
        <w:spacing w:line="288" w:lineRule="auto"/>
        <w:ind w:left="645" w:hanging="645"/>
        <w:rPr>
          <w:sz w:val="26"/>
          <w:szCs w:val="26"/>
          <w:u w:color="222222"/>
        </w:rPr>
      </w:pP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Lahtinen, V., Dietrich, T. and Rundle-Thiele, S., 2020. Long live the marketing mix. Testing the effectiveness of the commercial marketing mix in a social marketing context.</w:t>
      </w:r>
      <w:r>
        <w:rPr>
          <w:rFonts w:ascii="Times New Roman" w:hAnsi="Times New Roman" w:hint="default"/>
          <w:sz w:val="26"/>
          <w:szCs w:val="26"/>
          <w:u w:color="222222"/>
          <w:rtl w:val="0"/>
          <w:lang w:val="en-US"/>
        </w:rPr>
        <w:t> </w:t>
      </w:r>
      <w:r>
        <w:rPr>
          <w:rFonts w:ascii="Times New Roman" w:hAnsi="Times New Roman"/>
          <w:i w:val="1"/>
          <w:iCs w:val="1"/>
          <w:sz w:val="26"/>
          <w:szCs w:val="26"/>
          <w:u w:color="222222"/>
          <w:rtl w:val="0"/>
          <w:lang w:val="en-US"/>
        </w:rPr>
        <w:t>Journal of Social Marketing</w:t>
      </w:r>
      <w:r>
        <w:rPr>
          <w:rFonts w:ascii="Times New Roman" w:hAnsi="Times New Roman"/>
          <w:sz w:val="26"/>
          <w:szCs w:val="26"/>
          <w:u w:color="222222"/>
          <w:rtl w:val="0"/>
          <w:lang w:val="en-US"/>
        </w:rPr>
        <w:t>.</w:t>
      </w:r>
    </w:p>
    <w:p>
      <w:pPr>
        <w:pStyle w:val="Default"/>
        <w:suppressAutoHyphens w:val="1"/>
        <w:spacing w:before="0"/>
        <w:ind w:left="645" w:hanging="645"/>
        <w:jc w:val="both"/>
        <w:rPr>
          <w:rFonts w:ascii="Times New Roman" w:cs="Times New Roman" w:hAnsi="Times New Roman" w:eastAsia="Times New Roman"/>
          <w:sz w:val="26"/>
          <w:szCs w:val="26"/>
          <w:u w:color="222222"/>
        </w:rPr>
      </w:pP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Lim, W.M., 2021. A marketing mix typology for integrated care: the 10 Ps.</w:t>
      </w:r>
      <w:r>
        <w:rPr>
          <w:rFonts w:ascii="Times New Roman" w:hAnsi="Times New Roman" w:hint="default"/>
          <w:sz w:val="26"/>
          <w:szCs w:val="26"/>
          <w:u w:color="222222"/>
          <w:rtl w:val="0"/>
          <w:lang w:val="en-US"/>
        </w:rPr>
        <w:t> </w:t>
      </w:r>
      <w:r>
        <w:rPr>
          <w:rFonts w:ascii="Times New Roman" w:hAnsi="Times New Roman"/>
          <w:i w:val="1"/>
          <w:iCs w:val="1"/>
          <w:sz w:val="26"/>
          <w:szCs w:val="26"/>
          <w:u w:color="222222"/>
          <w:rtl w:val="0"/>
          <w:lang w:val="en-US"/>
        </w:rPr>
        <w:t>Journal of Strategic Marketing</w:t>
      </w:r>
      <w:r>
        <w:rPr>
          <w:rFonts w:ascii="Times New Roman" w:hAnsi="Times New Roman"/>
          <w:sz w:val="26"/>
          <w:szCs w:val="26"/>
          <w:u w:color="222222"/>
          <w:rtl w:val="0"/>
          <w:lang w:val="en-US"/>
        </w:rPr>
        <w:t xml:space="preserve">. </w:t>
      </w:r>
      <w:r>
        <w:rPr>
          <w:rFonts w:ascii="Times New Roman" w:hAnsi="Times New Roman" w:hint="default"/>
          <w:sz w:val="26"/>
          <w:szCs w:val="26"/>
          <w:u w:color="222222"/>
          <w:rtl w:val="0"/>
          <w:lang w:val="en-US"/>
        </w:rPr>
        <w:t> </w:t>
      </w:r>
      <w:r>
        <w:rPr>
          <w:rFonts w:ascii="Times New Roman" w:hAnsi="Times New Roman"/>
          <w:sz w:val="26"/>
          <w:szCs w:val="26"/>
          <w:u w:color="222222"/>
          <w:rtl w:val="0"/>
          <w:lang w:val="en-US"/>
        </w:rPr>
        <w:t>29(5).  pp.453-469.</w:t>
      </w:r>
    </w:p>
    <w:p>
      <w:pPr>
        <w:pStyle w:val="Default"/>
        <w:suppressAutoHyphens w:val="1"/>
        <w:spacing w:before="0"/>
        <w:ind w:left="645" w:hanging="645"/>
        <w:jc w:val="both"/>
        <w:rPr>
          <w:rFonts w:ascii="Times New Roman" w:cs="Times New Roman" w:hAnsi="Times New Roman" w:eastAsia="Times New Roman"/>
          <w:sz w:val="26"/>
          <w:szCs w:val="26"/>
          <w:u w:color="222222"/>
        </w:rPr>
      </w:pP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Lim, X. J., Cheah, J. H., Ng, S. I., Basha, N. K. &amp; Soutar. G., 2021. The effects of anthropomorphism presence and the marketing mix have on retail app continuance use intention.</w:t>
      </w:r>
      <w:r>
        <w:rPr>
          <w:rFonts w:ascii="Times New Roman" w:hAnsi="Times New Roman" w:hint="default"/>
          <w:sz w:val="26"/>
          <w:szCs w:val="26"/>
          <w:u w:color="222222"/>
          <w:rtl w:val="0"/>
          <w:lang w:val="en-US"/>
        </w:rPr>
        <w:t> </w:t>
      </w:r>
      <w:r>
        <w:rPr>
          <w:rFonts w:ascii="Times New Roman" w:hAnsi="Times New Roman"/>
          <w:i w:val="1"/>
          <w:iCs w:val="1"/>
          <w:sz w:val="26"/>
          <w:szCs w:val="26"/>
          <w:u w:color="222222"/>
          <w:rtl w:val="0"/>
          <w:lang w:val="en-US"/>
        </w:rPr>
        <w:t>Technological Forecasting and Social Change</w:t>
      </w:r>
      <w:r>
        <w:rPr>
          <w:rFonts w:ascii="Times New Roman" w:hAnsi="Times New Roman"/>
          <w:sz w:val="26"/>
          <w:szCs w:val="26"/>
          <w:u w:color="222222"/>
          <w:rtl w:val="0"/>
          <w:lang w:val="en-US"/>
        </w:rPr>
        <w:t>. 168.  p.120763.</w:t>
      </w:r>
    </w:p>
    <w:p>
      <w:pPr>
        <w:pStyle w:val="Default"/>
        <w:suppressAutoHyphens w:val="1"/>
        <w:spacing w:before="0"/>
        <w:ind w:left="645" w:hanging="645"/>
        <w:jc w:val="both"/>
        <w:rPr>
          <w:rFonts w:ascii="Times New Roman" w:cs="Times New Roman" w:hAnsi="Times New Roman" w:eastAsia="Times New Roman"/>
          <w:sz w:val="26"/>
          <w:szCs w:val="26"/>
          <w:u w:color="222222"/>
        </w:rPr>
      </w:pPr>
    </w:p>
    <w:p>
      <w:pPr>
        <w:pStyle w:val="Normal.0"/>
        <w:spacing w:line="288" w:lineRule="auto"/>
        <w:ind w:left="645" w:hanging="645"/>
        <w:rPr>
          <w:sz w:val="26"/>
          <w:szCs w:val="26"/>
          <w:u w:color="222222"/>
        </w:rPr>
      </w:pPr>
      <w:r>
        <w:rPr>
          <w:sz w:val="26"/>
          <w:szCs w:val="26"/>
          <w:u w:color="800000"/>
          <w:rtl w:val="0"/>
          <w:lang w:val="en-US"/>
        </w:rPr>
        <w:t xml:space="preserve">McKeever, M.P., 2018. </w:t>
      </w:r>
      <w:r>
        <w:rPr>
          <w:i w:val="1"/>
          <w:iCs w:val="1"/>
          <w:sz w:val="26"/>
          <w:szCs w:val="26"/>
          <w:u w:color="800000"/>
          <w:rtl w:val="0"/>
          <w:lang w:val="en-US"/>
        </w:rPr>
        <w:t>How to write a business plan.</w:t>
      </w:r>
      <w:r>
        <w:rPr>
          <w:sz w:val="26"/>
          <w:szCs w:val="26"/>
          <w:u w:color="800000"/>
          <w:rtl w:val="0"/>
          <w:lang w:val="en-US"/>
        </w:rPr>
        <w:t xml:space="preserve"> Nolo.</w:t>
      </w: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Morgan, N.A., Whitler, K.A., Feng, H. &amp; Chari, S., 2019. Research in marketing strategy.</w:t>
      </w:r>
      <w:r>
        <w:rPr>
          <w:rFonts w:ascii="Times New Roman" w:hAnsi="Times New Roman" w:hint="default"/>
          <w:sz w:val="26"/>
          <w:szCs w:val="26"/>
          <w:u w:color="222222"/>
          <w:rtl w:val="0"/>
          <w:lang w:val="en-US"/>
        </w:rPr>
        <w:t> </w:t>
      </w:r>
      <w:r>
        <w:rPr>
          <w:rFonts w:ascii="Times New Roman" w:hAnsi="Times New Roman"/>
          <w:i w:val="1"/>
          <w:iCs w:val="1"/>
          <w:sz w:val="26"/>
          <w:szCs w:val="26"/>
          <w:u w:color="222222"/>
          <w:rtl w:val="0"/>
          <w:lang w:val="en-US"/>
        </w:rPr>
        <w:t xml:space="preserve">Journal of the Academy of Marketing Science. </w:t>
      </w:r>
      <w:r>
        <w:rPr>
          <w:rFonts w:ascii="Times New Roman" w:hAnsi="Times New Roman"/>
          <w:sz w:val="26"/>
          <w:szCs w:val="26"/>
          <w:u w:color="222222"/>
          <w:rtl w:val="0"/>
          <w:lang w:val="en-US"/>
        </w:rPr>
        <w:t>47(1)  pp.4-29.</w:t>
      </w:r>
    </w:p>
    <w:p>
      <w:pPr>
        <w:pStyle w:val="Default"/>
        <w:suppressAutoHyphens w:val="1"/>
        <w:spacing w:before="0"/>
        <w:ind w:left="645" w:hanging="645"/>
        <w:jc w:val="both"/>
        <w:rPr>
          <w:rFonts w:ascii="Times New Roman" w:cs="Times New Roman" w:hAnsi="Times New Roman" w:eastAsia="Times New Roman"/>
          <w:sz w:val="26"/>
          <w:szCs w:val="26"/>
          <w:u w:color="222222"/>
        </w:rPr>
      </w:pPr>
    </w:p>
    <w:p>
      <w:pPr>
        <w:pStyle w:val="Normal.0"/>
        <w:spacing w:line="288" w:lineRule="auto"/>
        <w:ind w:left="645" w:hanging="645"/>
        <w:rPr>
          <w:sz w:val="26"/>
          <w:szCs w:val="26"/>
          <w:u w:color="222222"/>
        </w:rPr>
      </w:pPr>
      <w:r>
        <w:rPr>
          <w:sz w:val="26"/>
          <w:szCs w:val="26"/>
          <w:u w:color="222222"/>
          <w:rtl w:val="0"/>
          <w:lang w:val="en-US"/>
        </w:rPr>
        <w:t>Shrotriya, D.V., 2019. Internal sources of finance for business organizations.</w:t>
      </w:r>
      <w:r>
        <w:rPr>
          <w:sz w:val="26"/>
          <w:szCs w:val="26"/>
          <w:u w:color="222222"/>
          <w:rtl w:val="0"/>
          <w:lang w:val="en-US"/>
        </w:rPr>
        <w:t> </w:t>
      </w:r>
      <w:r>
        <w:rPr>
          <w:i w:val="1"/>
          <w:iCs w:val="1"/>
          <w:sz w:val="26"/>
          <w:szCs w:val="26"/>
          <w:u w:color="222222"/>
          <w:rtl w:val="0"/>
          <w:lang w:val="en-US"/>
        </w:rPr>
        <w:t>International Journal of Research and Analytical Reviews</w:t>
      </w:r>
      <w:r>
        <w:rPr>
          <w:sz w:val="26"/>
          <w:szCs w:val="26"/>
          <w:u w:color="222222"/>
          <w:rtl w:val="0"/>
          <w:lang w:val="en-US"/>
        </w:rPr>
        <w:t>.</w:t>
      </w:r>
      <w:r>
        <w:rPr>
          <w:sz w:val="26"/>
          <w:szCs w:val="26"/>
          <w:u w:color="222222"/>
          <w:rtl w:val="0"/>
          <w:lang w:val="en-US"/>
        </w:rPr>
        <w:t> </w:t>
      </w:r>
      <w:r>
        <w:rPr>
          <w:sz w:val="26"/>
          <w:szCs w:val="26"/>
          <w:u w:color="222222"/>
          <w:rtl w:val="0"/>
          <w:lang w:val="en-US"/>
        </w:rPr>
        <w:t>6(2).  pp.933-940.</w:t>
      </w:r>
    </w:p>
    <w:p>
      <w:pPr>
        <w:pStyle w:val="Normal.0"/>
        <w:spacing w:line="288" w:lineRule="auto"/>
        <w:ind w:left="645" w:hanging="645"/>
        <w:rPr>
          <w:sz w:val="26"/>
          <w:szCs w:val="26"/>
          <w:u w:color="222222"/>
        </w:rPr>
      </w:pPr>
    </w:p>
    <w:p>
      <w:pPr>
        <w:pStyle w:val="Normal.0"/>
        <w:spacing w:line="288" w:lineRule="auto"/>
        <w:ind w:left="645" w:hanging="645"/>
        <w:rPr>
          <w:sz w:val="26"/>
          <w:szCs w:val="26"/>
          <w:u w:color="800000"/>
        </w:rPr>
      </w:pPr>
      <w:r>
        <w:rPr>
          <w:sz w:val="26"/>
          <w:szCs w:val="26"/>
          <w:u w:color="800000"/>
          <w:rtl w:val="0"/>
          <w:lang w:val="en-US"/>
        </w:rPr>
        <w:t>Souto, J.E. and Rodr</w:t>
      </w:r>
      <w:r>
        <w:rPr>
          <w:sz w:val="26"/>
          <w:szCs w:val="26"/>
          <w:u w:color="800000"/>
          <w:rtl w:val="0"/>
          <w:lang w:val="en-US"/>
        </w:rPr>
        <w:t>í</w:t>
      </w:r>
      <w:r>
        <w:rPr>
          <w:sz w:val="26"/>
          <w:szCs w:val="26"/>
          <w:u w:color="800000"/>
          <w:rtl w:val="0"/>
          <w:lang w:val="en-US"/>
        </w:rPr>
        <w:t>guez-L</w:t>
      </w:r>
      <w:r>
        <w:rPr>
          <w:sz w:val="26"/>
          <w:szCs w:val="26"/>
          <w:u w:color="800000"/>
          <w:rtl w:val="0"/>
          <w:lang w:val="en-US"/>
        </w:rPr>
        <w:t>ó</w:t>
      </w:r>
      <w:r>
        <w:rPr>
          <w:sz w:val="26"/>
          <w:szCs w:val="26"/>
          <w:u w:color="800000"/>
          <w:rtl w:val="0"/>
          <w:lang w:val="en-US"/>
        </w:rPr>
        <w:t xml:space="preserve">pez, </w:t>
      </w:r>
      <w:r>
        <w:rPr>
          <w:sz w:val="26"/>
          <w:szCs w:val="26"/>
          <w:u w:color="800000"/>
          <w:rtl w:val="0"/>
          <w:lang w:val="en-US"/>
        </w:rPr>
        <w:t>Á</w:t>
      </w:r>
      <w:r>
        <w:rPr>
          <w:sz w:val="26"/>
          <w:szCs w:val="26"/>
          <w:u w:color="800000"/>
          <w:rtl w:val="0"/>
          <w:lang w:val="en-US"/>
        </w:rPr>
        <w:t>., 2021. Entrepreneurial learning in an experiential and competences training context: A business plan in Bachelor thesis.</w:t>
      </w:r>
      <w:r>
        <w:rPr>
          <w:sz w:val="26"/>
          <w:szCs w:val="26"/>
          <w:u w:color="800000"/>
          <w:rtl w:val="0"/>
          <w:lang w:val="en-US"/>
        </w:rPr>
        <w:t> </w:t>
      </w:r>
      <w:r>
        <w:rPr>
          <w:i w:val="1"/>
          <w:iCs w:val="1"/>
          <w:sz w:val="26"/>
          <w:szCs w:val="26"/>
          <w:u w:color="800000"/>
          <w:rtl w:val="0"/>
          <w:lang w:val="en-US"/>
        </w:rPr>
        <w:t xml:space="preserve">The International Journal of Management Education. </w:t>
      </w:r>
      <w:r>
        <w:rPr>
          <w:sz w:val="26"/>
          <w:szCs w:val="26"/>
          <w:u w:color="800000"/>
          <w:rtl w:val="0"/>
          <w:lang w:val="en-US"/>
        </w:rPr>
        <w:t> </w:t>
      </w:r>
      <w:r>
        <w:rPr>
          <w:sz w:val="26"/>
          <w:szCs w:val="26"/>
          <w:u w:color="800000"/>
          <w:rtl w:val="0"/>
          <w:lang w:val="en-US"/>
        </w:rPr>
        <w:t>19(3)./ p.100513.</w:t>
      </w:r>
    </w:p>
    <w:p>
      <w:pPr>
        <w:pStyle w:val="Normal.0"/>
        <w:spacing w:line="288" w:lineRule="auto"/>
        <w:ind w:left="645" w:hanging="645"/>
        <w:rPr>
          <w:sz w:val="26"/>
          <w:szCs w:val="26"/>
          <w:u w:color="800000"/>
        </w:rPr>
      </w:pPr>
    </w:p>
    <w:p>
      <w:pPr>
        <w:pStyle w:val="Normal.0"/>
        <w:spacing w:line="288" w:lineRule="auto"/>
        <w:ind w:left="645" w:hanging="645"/>
        <w:rPr>
          <w:sz w:val="26"/>
          <w:szCs w:val="26"/>
          <w:u w:color="800000"/>
        </w:rPr>
      </w:pPr>
      <w:r>
        <w:rPr>
          <w:sz w:val="26"/>
          <w:szCs w:val="26"/>
          <w:u w:color="800000"/>
          <w:rtl w:val="0"/>
          <w:lang w:val="en-US"/>
        </w:rPr>
        <w:t xml:space="preserve">Scott, J.C., 2022. The </w:t>
      </w:r>
      <w:r>
        <w:rPr>
          <w:sz w:val="26"/>
          <w:szCs w:val="26"/>
          <w:u w:color="800000"/>
          <w:rtl w:val="0"/>
          <w:lang w:val="en-US"/>
        </w:rPr>
        <w:t>“</w:t>
      </w:r>
      <w:r>
        <w:rPr>
          <w:sz w:val="26"/>
          <w:szCs w:val="26"/>
          <w:u w:color="800000"/>
          <w:rtl w:val="0"/>
          <w:lang w:val="en-US"/>
        </w:rPr>
        <w:t>Business Plan</w:t>
      </w:r>
      <w:r>
        <w:rPr>
          <w:sz w:val="26"/>
          <w:szCs w:val="26"/>
          <w:u w:color="800000"/>
          <w:rtl w:val="0"/>
          <w:lang w:val="en-US"/>
        </w:rPr>
        <w:t xml:space="preserve">” </w:t>
      </w:r>
      <w:r>
        <w:rPr>
          <w:sz w:val="26"/>
          <w:szCs w:val="26"/>
          <w:u w:color="800000"/>
          <w:rtl w:val="0"/>
          <w:lang w:val="en-US"/>
        </w:rPr>
        <w:t>of Hunter-Gatherers.</w:t>
      </w:r>
      <w:r>
        <w:rPr>
          <w:sz w:val="26"/>
          <w:szCs w:val="26"/>
          <w:u w:color="800000"/>
          <w:rtl w:val="0"/>
          <w:lang w:val="en-US"/>
        </w:rPr>
        <w:t> </w:t>
      </w:r>
      <w:r>
        <w:rPr>
          <w:i w:val="1"/>
          <w:iCs w:val="1"/>
          <w:sz w:val="26"/>
          <w:szCs w:val="26"/>
          <w:u w:color="800000"/>
          <w:rtl w:val="0"/>
          <w:lang w:val="en-US"/>
        </w:rPr>
        <w:t xml:space="preserve">The American Historical Review. </w:t>
      </w:r>
      <w:r>
        <w:rPr>
          <w:sz w:val="26"/>
          <w:szCs w:val="26"/>
          <w:u w:color="800000"/>
          <w:rtl w:val="0"/>
          <w:lang w:val="en-US"/>
        </w:rPr>
        <w:t> </w:t>
      </w:r>
      <w:r>
        <w:rPr>
          <w:sz w:val="26"/>
          <w:szCs w:val="26"/>
          <w:u w:color="800000"/>
          <w:rtl w:val="0"/>
          <w:lang w:val="en-US"/>
        </w:rPr>
        <w:t>127(1).  pp.445-447.</w:t>
      </w:r>
    </w:p>
    <w:p>
      <w:pPr>
        <w:pStyle w:val="Normal.0"/>
        <w:spacing w:line="288" w:lineRule="auto"/>
        <w:ind w:left="645" w:hanging="645"/>
        <w:rPr>
          <w:sz w:val="26"/>
          <w:szCs w:val="26"/>
          <w:u w:color="222222"/>
        </w:rPr>
      </w:pPr>
    </w:p>
    <w:p>
      <w:pPr>
        <w:pStyle w:val="Default"/>
        <w:suppressAutoHyphens w:val="1"/>
        <w:spacing w:before="0"/>
        <w:jc w:val="both"/>
        <w:rPr>
          <w:rFonts w:ascii="Times New Roman" w:cs="Times New Roman" w:hAnsi="Times New Roman" w:eastAsia="Times New Roman"/>
          <w:sz w:val="26"/>
          <w:szCs w:val="26"/>
          <w:u w:color="222222"/>
        </w:rPr>
      </w:pPr>
      <w:r>
        <w:rPr>
          <w:rFonts w:ascii="Times New Roman" w:hAnsi="Times New Roman"/>
          <w:sz w:val="26"/>
          <w:szCs w:val="26"/>
          <w:u w:color="222222"/>
          <w:rtl w:val="0"/>
          <w:lang w:val="en-US"/>
        </w:rPr>
        <w:t xml:space="preserve">THOMPSON, A. A., STRICKLAND, A. J. &amp; GAMBLE, J. E., 2007. </w:t>
      </w:r>
      <w:r>
        <w:rPr>
          <w:rFonts w:ascii="Times New Roman" w:hAnsi="Times New Roman"/>
          <w:i w:val="1"/>
          <w:iCs w:val="1"/>
          <w:sz w:val="26"/>
          <w:szCs w:val="26"/>
          <w:u w:color="222222"/>
          <w:rtl w:val="0"/>
          <w:lang w:val="en-US"/>
        </w:rPr>
        <w:t>Crafting and Executing Strategy-Concepts and Cases,</w:t>
      </w:r>
      <w:r>
        <w:rPr>
          <w:rFonts w:ascii="Times New Roman" w:hAnsi="Times New Roman"/>
          <w:sz w:val="26"/>
          <w:szCs w:val="26"/>
          <w:u w:color="222222"/>
          <w:rtl w:val="0"/>
          <w:lang w:val="en-US"/>
        </w:rPr>
        <w:t xml:space="preserve"> (15th Edition), USA: McGraw-Hill/Irwin.</w:t>
      </w:r>
    </w:p>
    <w:p>
      <w:pPr>
        <w:pStyle w:val="Default"/>
        <w:suppressAutoHyphens w:val="1"/>
        <w:spacing w:before="0"/>
        <w:rPr>
          <w:rFonts w:ascii="Times New Roman" w:cs="Times New Roman" w:hAnsi="Times New Roman" w:eastAsia="Times New Roman"/>
          <w:sz w:val="26"/>
          <w:szCs w:val="26"/>
          <w:u w:val="single" w:color="222222"/>
        </w:rPr>
      </w:pPr>
    </w:p>
    <w:p>
      <w:pPr>
        <w:pStyle w:val="Normal.0"/>
        <w:spacing w:line="288" w:lineRule="auto"/>
        <w:ind w:left="645" w:hanging="645"/>
        <w:rPr>
          <w:sz w:val="26"/>
          <w:szCs w:val="26"/>
          <w:u w:val="single" w:color="222222"/>
        </w:rPr>
      </w:pPr>
    </w:p>
    <w:p>
      <w:pPr>
        <w:pStyle w:val="Default"/>
        <w:suppressAutoHyphens w:val="1"/>
        <w:spacing w:before="0"/>
        <w:ind w:left="645" w:hanging="645"/>
        <w:jc w:val="both"/>
        <w:rPr>
          <w:rFonts w:ascii="Times New Roman" w:cs="Times New Roman" w:hAnsi="Times New Roman" w:eastAsia="Times New Roman"/>
          <w:sz w:val="26"/>
          <w:szCs w:val="26"/>
        </w:rPr>
      </w:pPr>
      <w:r>
        <w:rPr>
          <w:rFonts w:ascii="Times New Roman" w:hAnsi="Times New Roman"/>
          <w:sz w:val="26"/>
          <w:szCs w:val="26"/>
          <w:u w:val="single" w:color="222222"/>
          <w:rtl w:val="0"/>
          <w:lang w:val="en-US"/>
        </w:rPr>
        <w:t>Online</w:t>
      </w: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i w:val="1"/>
          <w:iCs w:val="1"/>
          <w:sz w:val="26"/>
          <w:szCs w:val="26"/>
          <w:u w:color="222222"/>
          <w:rtl w:val="0"/>
          <w:lang w:val="en-US"/>
        </w:rPr>
        <w:t xml:space="preserve">9 Marketing Promotion Strategies. </w:t>
      </w:r>
      <w:r>
        <w:rPr>
          <w:rFonts w:ascii="Times New Roman" w:hAnsi="Times New Roman"/>
          <w:sz w:val="26"/>
          <w:szCs w:val="26"/>
          <w:u w:color="222222"/>
          <w:rtl w:val="0"/>
          <w:lang w:val="en-US"/>
        </w:rPr>
        <w:t>2022. [Online]. Available  through: &lt;https://www.creatopy.com/blog/marketing-promotion-strategies/#f&gt;</w:t>
      </w:r>
    </w:p>
    <w:p>
      <w:pPr>
        <w:pStyle w:val="Default"/>
        <w:suppressAutoHyphens w:val="1"/>
        <w:spacing w:before="0"/>
        <w:ind w:left="645" w:hanging="645"/>
        <w:jc w:val="both"/>
        <w:rPr>
          <w:rFonts w:ascii="Times New Roman" w:cs="Times New Roman" w:hAnsi="Times New Roman" w:eastAsia="Times New Roman"/>
          <w:i w:val="1"/>
          <w:iCs w:val="1"/>
          <w:sz w:val="26"/>
          <w:szCs w:val="26"/>
          <w:u w:color="222222"/>
        </w:rPr>
      </w:pPr>
    </w:p>
    <w:p>
      <w:pPr>
        <w:pStyle w:val="Default"/>
        <w:suppressAutoHyphens w:val="1"/>
        <w:spacing w:before="0"/>
        <w:ind w:left="645" w:hanging="645"/>
        <w:jc w:val="both"/>
        <w:rPr>
          <w:rFonts w:ascii="Times New Roman" w:cs="Times New Roman" w:hAnsi="Times New Roman" w:eastAsia="Times New Roman"/>
          <w:sz w:val="26"/>
          <w:szCs w:val="26"/>
          <w:u w:color="222222"/>
        </w:rPr>
      </w:pPr>
      <w:r>
        <w:rPr>
          <w:rFonts w:ascii="Times New Roman" w:hAnsi="Times New Roman"/>
          <w:i w:val="1"/>
          <w:iCs w:val="1"/>
          <w:sz w:val="26"/>
          <w:szCs w:val="26"/>
          <w:u w:color="222222"/>
          <w:rtl w:val="0"/>
          <w:lang w:val="en-US"/>
        </w:rPr>
        <w:t>The 7 Ps of marketing.</w:t>
      </w:r>
      <w:r>
        <w:rPr>
          <w:rFonts w:ascii="Times New Roman" w:hAnsi="Times New Roman"/>
          <w:sz w:val="26"/>
          <w:szCs w:val="26"/>
          <w:u w:color="222222"/>
          <w:rtl w:val="0"/>
          <w:lang w:val="en-US"/>
        </w:rPr>
        <w:t xml:space="preserve"> 2022. [Online]. Available  through: &lt;https://www.business.qld.gov.au/running-business/marketing-sales/marketing-promotion/marketing-basics/seven-ps-marketing&gt;</w:t>
      </w:r>
    </w:p>
    <w:p>
      <w:pPr>
        <w:pStyle w:val="Default"/>
        <w:suppressAutoHyphens w:val="1"/>
        <w:spacing w:before="0"/>
        <w:ind w:left="645" w:hanging="645"/>
        <w:jc w:val="both"/>
        <w:rPr>
          <w:rFonts w:ascii="Times New Roman" w:cs="Times New Roman" w:hAnsi="Times New Roman" w:eastAsia="Times New Roman"/>
          <w:sz w:val="28"/>
          <w:szCs w:val="28"/>
          <w:u w:color="222222"/>
        </w:rPr>
      </w:pPr>
    </w:p>
    <w:p>
      <w:pPr>
        <w:pStyle w:val="Default"/>
        <w:suppressAutoHyphens w:val="1"/>
        <w:spacing w:before="0"/>
        <w:ind w:left="645" w:hanging="645"/>
        <w:jc w:val="both"/>
        <w:rPr>
          <w:rFonts w:ascii="Times New Roman" w:cs="Times New Roman" w:hAnsi="Times New Roman" w:eastAsia="Times New Roman"/>
          <w:sz w:val="28"/>
          <w:szCs w:val="28"/>
          <w:u w:color="222222"/>
        </w:rPr>
      </w:pPr>
    </w:p>
    <w:p>
      <w:pPr>
        <w:pStyle w:val="Heading 1"/>
        <w:rPr>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Heading 1"/>
        <w:rPr>
          <w:u w:color="222222"/>
        </w:rPr>
      </w:pPr>
      <w:bookmarkStart w:name="_Toc16" w:id="24"/>
      <w:r>
        <w:rPr>
          <w:rFonts w:cs="Arial Unicode MS" w:eastAsia="Arial Unicode MS"/>
          <w:u w:color="222222"/>
          <w:rtl w:val="0"/>
          <w:lang w:val="en-US"/>
        </w:rPr>
        <w:t xml:space="preserve">APPENDICES </w:t>
      </w:r>
      <w:bookmarkEnd w:id="24"/>
    </w:p>
    <w:p>
      <w:pPr>
        <w:pStyle w:val="Normal.0"/>
        <w:rPr>
          <w:sz w:val="28"/>
          <w:szCs w:val="28"/>
          <w:u w:color="222222"/>
        </w:rPr>
      </w:pPr>
    </w:p>
    <w:p>
      <w:pPr>
        <w:pStyle w:val="Normal.0"/>
        <w:rPr>
          <w:sz w:val="28"/>
          <w:szCs w:val="28"/>
          <w:u w:color="222222"/>
        </w:rPr>
      </w:pPr>
      <w:r>
        <w:rPr>
          <w:b w:val="1"/>
          <w:bCs w:val="1"/>
          <w:i w:val="1"/>
          <w:iCs w:val="1"/>
          <w:sz w:val="28"/>
          <w:szCs w:val="28"/>
          <w:u w:val="single" w:color="222222"/>
          <w:rtl w:val="0"/>
          <w:lang w:val="en-US"/>
        </w:rPr>
        <w:t>Leftlet design :</w:t>
      </w:r>
      <w:r>
        <w:rPr>
          <w:i w:val="1"/>
          <w:iCs w:val="1"/>
          <w:sz w:val="28"/>
          <w:szCs w:val="28"/>
          <w:u w:color="222222"/>
        </w:rPr>
        <w:drawing xmlns:a="http://schemas.openxmlformats.org/drawingml/2006/main">
          <wp:anchor distT="152400" distB="152400" distL="152400" distR="152400" simplePos="0" relativeHeight="251660288" behindDoc="0" locked="0" layoutInCell="1" allowOverlap="1">
            <wp:simplePos x="0" y="0"/>
            <wp:positionH relativeFrom="page">
              <wp:posOffset>56959</wp:posOffset>
            </wp:positionH>
            <wp:positionV relativeFrom="line">
              <wp:posOffset>451838</wp:posOffset>
            </wp:positionV>
            <wp:extent cx="7645783" cy="4377940"/>
            <wp:effectExtent l="0" t="0" r="0" b="0"/>
            <wp:wrapTopAndBottom distT="152400" distB="15240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7645783" cy="4377940"/>
                    </a:xfrm>
                    <a:prstGeom prst="rect">
                      <a:avLst/>
                    </a:prstGeom>
                    <a:ln w="12700" cap="flat">
                      <a:noFill/>
                      <a:miter lim="400000"/>
                    </a:ln>
                    <a:effectLst/>
                  </pic:spPr>
                </pic:pic>
              </a:graphicData>
            </a:graphic>
          </wp:anchor>
        </w:drawing>
      </w: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sz w:val="28"/>
          <w:szCs w:val="28"/>
          <w:u w:color="222222"/>
        </w:rPr>
      </w:pPr>
    </w:p>
    <w:p>
      <w:pPr>
        <w:pStyle w:val="Normal.0"/>
        <w:rPr>
          <w:i w:val="1"/>
          <w:iCs w:val="1"/>
          <w:sz w:val="28"/>
          <w:szCs w:val="28"/>
          <w:u w:color="222222"/>
        </w:rPr>
      </w:pPr>
      <w:r>
        <w:rPr>
          <w:b w:val="1"/>
          <w:bCs w:val="1"/>
          <w:i w:val="1"/>
          <w:iCs w:val="1"/>
          <w:sz w:val="28"/>
          <w:szCs w:val="28"/>
          <w:u w:val="single" w:color="222222"/>
          <w:rtl w:val="0"/>
          <w:lang w:val="en-US"/>
        </w:rPr>
        <w:t>Business Card:</w:t>
      </w:r>
      <w:r>
        <w:rPr>
          <w:i w:val="1"/>
          <w:iCs w:val="1"/>
          <w:sz w:val="28"/>
          <w:szCs w:val="28"/>
          <w:u w:color="222222"/>
        </w:rPr>
        <w:drawing xmlns:a="http://schemas.openxmlformats.org/drawingml/2006/main">
          <wp:anchor distT="152400" distB="152400" distL="152400" distR="152400" simplePos="0" relativeHeight="251661312" behindDoc="0" locked="0" layoutInCell="1" allowOverlap="1">
            <wp:simplePos x="0" y="0"/>
            <wp:positionH relativeFrom="page">
              <wp:posOffset>363351</wp:posOffset>
            </wp:positionH>
            <wp:positionV relativeFrom="line">
              <wp:posOffset>490624</wp:posOffset>
            </wp:positionV>
            <wp:extent cx="7256520" cy="4146583"/>
            <wp:effectExtent l="0" t="0" r="0" b="0"/>
            <wp:wrapThrough wrapText="bothSides" distL="152400" distR="152400">
              <wp:wrapPolygon edited="1">
                <wp:start x="0" y="0"/>
                <wp:lineTo x="21600" y="0"/>
                <wp:lineTo x="21600" y="21632"/>
                <wp:lineTo x="0" y="21632"/>
                <wp:lineTo x="0" y="0"/>
              </wp:wrapPolygon>
            </wp:wrapThrough>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7256520" cy="4146583"/>
                    </a:xfrm>
                    <a:prstGeom prst="rect">
                      <a:avLst/>
                    </a:prstGeom>
                    <a:ln w="12700" cap="flat">
                      <a:noFill/>
                      <a:miter lim="400000"/>
                    </a:ln>
                    <a:effectLst/>
                  </pic:spPr>
                </pic:pic>
              </a:graphicData>
            </a:graphic>
          </wp:anchor>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b w:val="1"/>
          <w:bCs w:val="1"/>
          <w:i w:val="1"/>
          <w:iCs w:val="1"/>
          <w:sz w:val="28"/>
          <w:szCs w:val="28"/>
          <w:u w:val="single" w:color="222222"/>
        </w:rPr>
      </w:pPr>
      <w:r>
        <w:rPr>
          <w:b w:val="1"/>
          <w:bCs w:val="1"/>
          <w:i w:val="1"/>
          <w:iCs w:val="1"/>
          <w:sz w:val="28"/>
          <w:szCs w:val="28"/>
          <w:u w:val="single" w:color="222222"/>
          <w:rtl w:val="0"/>
          <w:lang w:val="en-US"/>
        </w:rPr>
        <w:t>Market Research (Primary R</w:t>
      </w:r>
      <w:r>
        <w:drawing xmlns:a="http://schemas.openxmlformats.org/drawingml/2006/main">
          <wp:anchor distT="152400" distB="152400" distL="152400" distR="152400" simplePos="0" relativeHeight="251662336" behindDoc="0" locked="0" layoutInCell="1" allowOverlap="1">
            <wp:simplePos x="0" y="0"/>
            <wp:positionH relativeFrom="page">
              <wp:posOffset>914398</wp:posOffset>
            </wp:positionH>
            <wp:positionV relativeFrom="page">
              <wp:posOffset>1500930</wp:posOffset>
            </wp:positionV>
            <wp:extent cx="5704700" cy="7643070"/>
            <wp:effectExtent l="0" t="0" r="0" b="0"/>
            <wp:wrapTopAndBottom distT="152400" distB="15240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5704700" cy="7643070"/>
                    </a:xfrm>
                    <a:prstGeom prst="rect">
                      <a:avLst/>
                    </a:prstGeom>
                    <a:ln w="12700" cap="flat">
                      <a:noFill/>
                      <a:miter lim="400000"/>
                    </a:ln>
                    <a:effectLst/>
                  </pic:spPr>
                </pic:pic>
              </a:graphicData>
            </a:graphic>
          </wp:anchor>
        </w:drawing>
      </w:r>
      <w:r>
        <w:rPr>
          <w:b w:val="1"/>
          <w:bCs w:val="1"/>
          <w:i w:val="1"/>
          <w:iCs w:val="1"/>
          <w:sz w:val="28"/>
          <w:szCs w:val="28"/>
          <w:u w:val="single" w:color="222222"/>
          <w:rtl w:val="0"/>
          <w:lang w:val="en-US"/>
        </w:rPr>
        <w:t>esearch - Questionnaire):</w:t>
      </w:r>
    </w:p>
    <w:p>
      <w:pPr>
        <w:pStyle w:val="Normal.0"/>
        <w:rPr>
          <w:i w:val="1"/>
          <w:iCs w:val="1"/>
          <w:sz w:val="28"/>
          <w:szCs w:val="28"/>
          <w:u w:color="222222"/>
        </w:rPr>
      </w:pPr>
      <w:r>
        <w:rPr>
          <w:b w:val="1"/>
          <w:bCs w:val="1"/>
          <w:i w:val="1"/>
          <w:iCs w:val="1"/>
          <w:sz w:val="28"/>
          <w:szCs w:val="28"/>
          <w:u w:val="single" w:color="222222"/>
        </w:rPr>
        <w:drawing xmlns:a="http://schemas.openxmlformats.org/drawingml/2006/main">
          <wp:anchor distT="152400" distB="152400" distL="152400" distR="152400" simplePos="0" relativeHeight="251664384" behindDoc="0" locked="0" layoutInCell="1" allowOverlap="1">
            <wp:simplePos x="0" y="0"/>
            <wp:positionH relativeFrom="page">
              <wp:posOffset>1223932</wp:posOffset>
            </wp:positionH>
            <wp:positionV relativeFrom="page">
              <wp:posOffset>864339</wp:posOffset>
            </wp:positionV>
            <wp:extent cx="4929878" cy="7570050"/>
            <wp:effectExtent l="0" t="0" r="0" b="0"/>
            <wp:wrapTopAndBottom distT="152400" distB="15240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4929878" cy="7570050"/>
                    </a:xfrm>
                    <a:prstGeom prst="rect">
                      <a:avLst/>
                    </a:prstGeom>
                    <a:ln w="12700" cap="flat">
                      <a:noFill/>
                      <a:miter lim="400000"/>
                    </a:ln>
                    <a:effectLst/>
                  </pic:spPr>
                </pic:pic>
              </a:graphicData>
            </a:graphic>
          </wp:anchor>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r>
        <w:drawing xmlns:a="http://schemas.openxmlformats.org/drawingml/2006/main">
          <wp:anchor distT="152400" distB="152400" distL="152400" distR="152400" simplePos="0" relativeHeight="251663360" behindDoc="0" locked="0" layoutInCell="1" allowOverlap="1">
            <wp:simplePos x="0" y="0"/>
            <wp:positionH relativeFrom="page">
              <wp:posOffset>1140845</wp:posOffset>
            </wp:positionH>
            <wp:positionV relativeFrom="page">
              <wp:posOffset>833004</wp:posOffset>
            </wp:positionV>
            <wp:extent cx="5490710" cy="7620229"/>
            <wp:effectExtent l="0" t="0" r="0" b="0"/>
            <wp:wrapTopAndBottom distT="152400" distB="15240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5490710" cy="7620229"/>
                    </a:xfrm>
                    <a:prstGeom prst="rect">
                      <a:avLst/>
                    </a:prstGeom>
                    <a:ln w="12700" cap="flat">
                      <a:noFill/>
                      <a:miter lim="400000"/>
                    </a:ln>
                    <a:effectLst/>
                  </pic:spPr>
                </pic:pic>
              </a:graphicData>
            </a:graphic>
          </wp:anchor>
        </w:drawing>
      </w:r>
    </w:p>
    <w:p>
      <w:pPr>
        <w:pStyle w:val="Normal.0"/>
        <w:rPr>
          <w:i w:val="1"/>
          <w:iCs w:val="1"/>
          <w:sz w:val="28"/>
          <w:szCs w:val="28"/>
          <w:u w:color="222222"/>
        </w:rPr>
      </w:pPr>
    </w:p>
    <w:p>
      <w:pPr>
        <w:pStyle w:val="Normal.0"/>
        <w:rPr>
          <w:i w:val="1"/>
          <w:iCs w:val="1"/>
          <w:sz w:val="28"/>
          <w:szCs w:val="28"/>
          <w:u w:color="222222"/>
        </w:rPr>
      </w:pPr>
      <w:r>
        <w:drawing xmlns:a="http://schemas.openxmlformats.org/drawingml/2006/main">
          <wp:anchor distT="152400" distB="152400" distL="152400" distR="152400" simplePos="0" relativeHeight="251666432" behindDoc="0" locked="0" layoutInCell="1" allowOverlap="1">
            <wp:simplePos x="0" y="0"/>
            <wp:positionH relativeFrom="page">
              <wp:posOffset>1455820</wp:posOffset>
            </wp:positionH>
            <wp:positionV relativeFrom="page">
              <wp:posOffset>914398</wp:posOffset>
            </wp:positionV>
            <wp:extent cx="5197889" cy="7367348"/>
            <wp:effectExtent l="0" t="0" r="0" b="0"/>
            <wp:wrapTopAndBottom distT="152400" distB="15240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tretch>
                      <a:fillRect/>
                    </a:stretch>
                  </pic:blipFill>
                  <pic:spPr>
                    <a:xfrm>
                      <a:off x="0" y="0"/>
                      <a:ext cx="5197889" cy="7367348"/>
                    </a:xfrm>
                    <a:prstGeom prst="rect">
                      <a:avLst/>
                    </a:prstGeom>
                    <a:ln w="12700" cap="flat">
                      <a:noFill/>
                      <a:miter lim="400000"/>
                    </a:ln>
                    <a:effectLst/>
                  </pic:spPr>
                </pic:pic>
              </a:graphicData>
            </a:graphic>
          </wp:anchor>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r>
        <w:drawing xmlns:a="http://schemas.openxmlformats.org/drawingml/2006/main">
          <wp:anchor distT="152400" distB="152400" distL="152400" distR="152400" simplePos="0" relativeHeight="251665408" behindDoc="0" locked="0" layoutInCell="1" allowOverlap="1">
            <wp:simplePos x="0" y="0"/>
            <wp:positionH relativeFrom="page">
              <wp:posOffset>1205629</wp:posOffset>
            </wp:positionH>
            <wp:positionV relativeFrom="page">
              <wp:posOffset>1117599</wp:posOffset>
            </wp:positionV>
            <wp:extent cx="5361140" cy="2489101"/>
            <wp:effectExtent l="0" t="0" r="0" b="0"/>
            <wp:wrapTopAndBottom distT="152400" distB="15240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tretch>
                      <a:fillRect/>
                    </a:stretch>
                  </pic:blipFill>
                  <pic:spPr>
                    <a:xfrm>
                      <a:off x="0" y="0"/>
                      <a:ext cx="5361140" cy="2489101"/>
                    </a:xfrm>
                    <a:prstGeom prst="rect">
                      <a:avLst/>
                    </a:prstGeom>
                    <a:ln w="12700" cap="flat">
                      <a:noFill/>
                      <a:miter lim="400000"/>
                    </a:ln>
                    <a:effectLst/>
                  </pic:spPr>
                </pic:pic>
              </a:graphicData>
            </a:graphic>
          </wp:anchor>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b w:val="1"/>
          <w:bCs w:val="1"/>
          <w:i w:val="1"/>
          <w:iCs w:val="1"/>
          <w:sz w:val="28"/>
          <w:szCs w:val="28"/>
          <w:u w:val="single" w:color="222222"/>
        </w:rPr>
      </w:pPr>
      <w:r>
        <w:rPr>
          <w:b w:val="1"/>
          <w:bCs w:val="1"/>
          <w:i w:val="1"/>
          <w:iCs w:val="1"/>
          <w:sz w:val="28"/>
          <w:szCs w:val="28"/>
          <w:u w:val="single" w:color="222222"/>
          <w:rtl w:val="0"/>
          <w:lang w:val="en-US"/>
        </w:rPr>
        <w:t xml:space="preserve">Screenshot of Website Design: </w:t>
      </w:r>
    </w:p>
    <w:p>
      <w:pPr>
        <w:pStyle w:val="Normal.0"/>
        <w:rPr>
          <w:i w:val="1"/>
          <w:iCs w:val="1"/>
          <w:sz w:val="28"/>
          <w:szCs w:val="28"/>
          <w:u w:color="222222"/>
        </w:rPr>
      </w:pP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5727573" cy="2577601"/>
            <wp:effectExtent l="0" t="0" r="0" b="0"/>
            <wp:docPr id="1073741835" name="officeArt object" descr="Picture 3"/>
            <wp:cNvGraphicFramePr/>
            <a:graphic xmlns:a="http://schemas.openxmlformats.org/drawingml/2006/main">
              <a:graphicData uri="http://schemas.openxmlformats.org/drawingml/2006/picture">
                <pic:pic xmlns:pic="http://schemas.openxmlformats.org/drawingml/2006/picture">
                  <pic:nvPicPr>
                    <pic:cNvPr id="1073741835" name="Picture 3" descr="Picture 3"/>
                    <pic:cNvPicPr>
                      <a:picLocks noChangeAspect="1"/>
                    </pic:cNvPicPr>
                  </pic:nvPicPr>
                  <pic:blipFill>
                    <a:blip r:embed="rId14">
                      <a:extLst/>
                    </a:blip>
                    <a:stretch>
                      <a:fillRect/>
                    </a:stretch>
                  </pic:blipFill>
                  <pic:spPr>
                    <a:xfrm>
                      <a:off x="0" y="0"/>
                      <a:ext cx="5727573" cy="2577601"/>
                    </a:xfrm>
                    <a:prstGeom prst="rect">
                      <a:avLst/>
                    </a:prstGeom>
                    <a:ln w="12700" cap="flat">
                      <a:noFill/>
                      <a:miter lim="400000"/>
                    </a:ln>
                    <a:effectLst/>
                  </pic:spPr>
                </pic:pic>
              </a:graphicData>
            </a:graphic>
          </wp:inline>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5835087" cy="3626728"/>
            <wp:effectExtent l="0" t="0" r="0" b="0"/>
            <wp:docPr id="1073741836" name="officeArt object" descr="Picture 9"/>
            <wp:cNvGraphicFramePr/>
            <a:graphic xmlns:a="http://schemas.openxmlformats.org/drawingml/2006/main">
              <a:graphicData uri="http://schemas.openxmlformats.org/drawingml/2006/picture">
                <pic:pic xmlns:pic="http://schemas.openxmlformats.org/drawingml/2006/picture">
                  <pic:nvPicPr>
                    <pic:cNvPr id="1073741836" name="Picture 9" descr="Picture 9"/>
                    <pic:cNvPicPr>
                      <a:picLocks noChangeAspect="1"/>
                    </pic:cNvPicPr>
                  </pic:nvPicPr>
                  <pic:blipFill>
                    <a:blip r:embed="rId15">
                      <a:extLst/>
                    </a:blip>
                    <a:stretch>
                      <a:fillRect/>
                    </a:stretch>
                  </pic:blipFill>
                  <pic:spPr>
                    <a:xfrm>
                      <a:off x="0" y="0"/>
                      <a:ext cx="5835087" cy="3626728"/>
                    </a:xfrm>
                    <a:prstGeom prst="rect">
                      <a:avLst/>
                    </a:prstGeom>
                    <a:ln w="12700" cap="flat">
                      <a:noFill/>
                      <a:miter lim="400000"/>
                    </a:ln>
                    <a:effectLst/>
                  </pic:spPr>
                </pic:pic>
              </a:graphicData>
            </a:graphic>
          </wp:inline>
        </w:drawing>
      </w:r>
    </w:p>
    <w:p>
      <w:pPr>
        <w:pStyle w:val="Normal.0"/>
        <w:rPr>
          <w:i w:val="1"/>
          <w:iCs w:val="1"/>
          <w:sz w:val="28"/>
          <w:szCs w:val="28"/>
          <w:u w:color="222222"/>
        </w:rPr>
      </w:pPr>
    </w:p>
    <w:p>
      <w:pPr>
        <w:pStyle w:val="Normal.0"/>
        <w:rPr>
          <w:i w:val="1"/>
          <w:iCs w:val="1"/>
          <w:sz w:val="28"/>
          <w:szCs w:val="28"/>
          <w:u w:color="222222"/>
        </w:rPr>
      </w:pP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5727573" cy="3053522"/>
            <wp:effectExtent l="0" t="0" r="0" b="0"/>
            <wp:docPr id="1073741837" name="officeArt object" descr="Picture 11"/>
            <wp:cNvGraphicFramePr/>
            <a:graphic xmlns:a="http://schemas.openxmlformats.org/drawingml/2006/main">
              <a:graphicData uri="http://schemas.openxmlformats.org/drawingml/2006/picture">
                <pic:pic xmlns:pic="http://schemas.openxmlformats.org/drawingml/2006/picture">
                  <pic:nvPicPr>
                    <pic:cNvPr id="1073741837" name="Picture 11" descr="Picture 11"/>
                    <pic:cNvPicPr>
                      <a:picLocks noChangeAspect="1"/>
                    </pic:cNvPicPr>
                  </pic:nvPicPr>
                  <pic:blipFill>
                    <a:blip r:embed="rId16">
                      <a:extLst/>
                    </a:blip>
                    <a:stretch>
                      <a:fillRect/>
                    </a:stretch>
                  </pic:blipFill>
                  <pic:spPr>
                    <a:xfrm>
                      <a:off x="0" y="0"/>
                      <a:ext cx="5727573" cy="3053522"/>
                    </a:xfrm>
                    <a:prstGeom prst="rect">
                      <a:avLst/>
                    </a:prstGeom>
                    <a:ln w="12700" cap="flat">
                      <a:noFill/>
                      <a:miter lim="400000"/>
                    </a:ln>
                    <a:effectLst/>
                  </pic:spPr>
                </pic:pic>
              </a:graphicData>
            </a:graphic>
          </wp:inline>
        </w:drawing>
      </w:r>
    </w:p>
    <w:p>
      <w:pPr>
        <w:pStyle w:val="Normal.0"/>
        <w:rPr>
          <w:i w:val="1"/>
          <w:iCs w:val="1"/>
          <w:sz w:val="28"/>
          <w:szCs w:val="28"/>
          <w:u w:color="222222"/>
        </w:rPr>
      </w:pP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5727573" cy="2999584"/>
            <wp:effectExtent l="0" t="0" r="0" b="0"/>
            <wp:docPr id="1073741838" name="officeArt object" descr="Picture 17"/>
            <wp:cNvGraphicFramePr/>
            <a:graphic xmlns:a="http://schemas.openxmlformats.org/drawingml/2006/main">
              <a:graphicData uri="http://schemas.openxmlformats.org/drawingml/2006/picture">
                <pic:pic xmlns:pic="http://schemas.openxmlformats.org/drawingml/2006/picture">
                  <pic:nvPicPr>
                    <pic:cNvPr id="1073741838" name="Picture 17" descr="Picture 17"/>
                    <pic:cNvPicPr>
                      <a:picLocks noChangeAspect="1"/>
                    </pic:cNvPicPr>
                  </pic:nvPicPr>
                  <pic:blipFill>
                    <a:blip r:embed="rId17">
                      <a:extLst/>
                    </a:blip>
                    <a:stretch>
                      <a:fillRect/>
                    </a:stretch>
                  </pic:blipFill>
                  <pic:spPr>
                    <a:xfrm>
                      <a:off x="0" y="0"/>
                      <a:ext cx="5727573" cy="2999584"/>
                    </a:xfrm>
                    <a:prstGeom prst="rect">
                      <a:avLst/>
                    </a:prstGeom>
                    <a:ln w="12700" cap="flat">
                      <a:noFill/>
                      <a:miter lim="400000"/>
                    </a:ln>
                    <a:effectLst/>
                  </pic:spPr>
                </pic:pic>
              </a:graphicData>
            </a:graphic>
          </wp:inline>
        </w:drawing>
      </w: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5727573" cy="1125083"/>
            <wp:effectExtent l="0" t="0" r="0" b="0"/>
            <wp:docPr id="1073741839" name="officeArt object" descr="Picture 12"/>
            <wp:cNvGraphicFramePr/>
            <a:graphic xmlns:a="http://schemas.openxmlformats.org/drawingml/2006/main">
              <a:graphicData uri="http://schemas.openxmlformats.org/drawingml/2006/picture">
                <pic:pic xmlns:pic="http://schemas.openxmlformats.org/drawingml/2006/picture">
                  <pic:nvPicPr>
                    <pic:cNvPr id="1073741839" name="Picture 12" descr="Picture 12"/>
                    <pic:cNvPicPr>
                      <a:picLocks noChangeAspect="1"/>
                    </pic:cNvPicPr>
                  </pic:nvPicPr>
                  <pic:blipFill>
                    <a:blip r:embed="rId18">
                      <a:extLst/>
                    </a:blip>
                    <a:stretch>
                      <a:fillRect/>
                    </a:stretch>
                  </pic:blipFill>
                  <pic:spPr>
                    <a:xfrm>
                      <a:off x="0" y="0"/>
                      <a:ext cx="5727573" cy="1125083"/>
                    </a:xfrm>
                    <a:prstGeom prst="rect">
                      <a:avLst/>
                    </a:prstGeom>
                    <a:ln w="12700" cap="flat">
                      <a:noFill/>
                      <a:miter lim="400000"/>
                    </a:ln>
                    <a:effectLst/>
                  </pic:spPr>
                </pic:pic>
              </a:graphicData>
            </a:graphic>
          </wp:inline>
        </w:drawing>
      </w: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3952875" cy="533400"/>
            <wp:effectExtent l="0" t="0" r="0" b="0"/>
            <wp:docPr id="1073741840" name="officeArt object" descr="Picture 21"/>
            <wp:cNvGraphicFramePr/>
            <a:graphic xmlns:a="http://schemas.openxmlformats.org/drawingml/2006/main">
              <a:graphicData uri="http://schemas.openxmlformats.org/drawingml/2006/picture">
                <pic:pic xmlns:pic="http://schemas.openxmlformats.org/drawingml/2006/picture">
                  <pic:nvPicPr>
                    <pic:cNvPr id="1073741840" name="Picture 21" descr="Picture 21"/>
                    <pic:cNvPicPr>
                      <a:picLocks noChangeAspect="1"/>
                    </pic:cNvPicPr>
                  </pic:nvPicPr>
                  <pic:blipFill>
                    <a:blip r:embed="rId19">
                      <a:extLst/>
                    </a:blip>
                    <a:stretch>
                      <a:fillRect/>
                    </a:stretch>
                  </pic:blipFill>
                  <pic:spPr>
                    <a:xfrm>
                      <a:off x="0" y="0"/>
                      <a:ext cx="3952875" cy="533400"/>
                    </a:xfrm>
                    <a:prstGeom prst="rect">
                      <a:avLst/>
                    </a:prstGeom>
                    <a:ln w="12700" cap="flat">
                      <a:noFill/>
                      <a:miter lim="400000"/>
                    </a:ln>
                    <a:effectLst/>
                  </pic:spPr>
                </pic:pic>
              </a:graphicData>
            </a:graphic>
          </wp:inline>
        </w:drawing>
      </w:r>
    </w:p>
    <w:p>
      <w:pPr>
        <w:pStyle w:val="Normal.0"/>
        <w:rPr>
          <w:i w:val="1"/>
          <w:iCs w:val="1"/>
          <w:sz w:val="28"/>
          <w:szCs w:val="28"/>
          <w:u w:color="222222"/>
        </w:rPr>
      </w:pPr>
    </w:p>
    <w:p>
      <w:pPr>
        <w:pStyle w:val="Normal.0"/>
        <w:rPr>
          <w:i w:val="1"/>
          <w:iCs w:val="1"/>
          <w:sz w:val="28"/>
          <w:szCs w:val="28"/>
          <w:u w:color="222222"/>
        </w:rPr>
      </w:pPr>
      <w:r>
        <w:rPr>
          <w:i w:val="1"/>
          <w:iCs w:val="1"/>
          <w:sz w:val="28"/>
          <w:szCs w:val="28"/>
          <w:u w:color="222222"/>
        </w:rPr>
        <w:drawing xmlns:a="http://schemas.openxmlformats.org/drawingml/2006/main">
          <wp:inline distT="0" distB="0" distL="0" distR="0">
            <wp:extent cx="3962400" cy="638175"/>
            <wp:effectExtent l="0" t="0" r="0" b="0"/>
            <wp:docPr id="1073741841" name="officeArt object" descr="Picture 22"/>
            <wp:cNvGraphicFramePr/>
            <a:graphic xmlns:a="http://schemas.openxmlformats.org/drawingml/2006/main">
              <a:graphicData uri="http://schemas.openxmlformats.org/drawingml/2006/picture">
                <pic:pic xmlns:pic="http://schemas.openxmlformats.org/drawingml/2006/picture">
                  <pic:nvPicPr>
                    <pic:cNvPr id="1073741841" name="Picture 22" descr="Picture 22"/>
                    <pic:cNvPicPr>
                      <a:picLocks noChangeAspect="1"/>
                    </pic:cNvPicPr>
                  </pic:nvPicPr>
                  <pic:blipFill>
                    <a:blip r:embed="rId20">
                      <a:extLst/>
                    </a:blip>
                    <a:stretch>
                      <a:fillRect/>
                    </a:stretch>
                  </pic:blipFill>
                  <pic:spPr>
                    <a:xfrm>
                      <a:off x="0" y="0"/>
                      <a:ext cx="3962400" cy="638175"/>
                    </a:xfrm>
                    <a:prstGeom prst="rect">
                      <a:avLst/>
                    </a:prstGeom>
                    <a:ln w="12700" cap="flat">
                      <a:noFill/>
                      <a:miter lim="400000"/>
                    </a:ln>
                    <a:effectLst/>
                  </pic:spPr>
                </pic:pic>
              </a:graphicData>
            </a:graphic>
          </wp:inline>
        </w:drawing>
      </w:r>
    </w:p>
    <w:p>
      <w:pPr>
        <w:pStyle w:val="Normal.0"/>
        <w:rPr>
          <w:i w:val="1"/>
          <w:iCs w:val="1"/>
          <w:sz w:val="28"/>
          <w:szCs w:val="28"/>
          <w:u w:color="222222"/>
        </w:rPr>
      </w:pPr>
    </w:p>
    <w:p>
      <w:pPr>
        <w:pStyle w:val="Normal.0"/>
      </w:pPr>
      <w:r>
        <w:rPr>
          <w:i w:val="1"/>
          <w:iCs w:val="1"/>
          <w:sz w:val="28"/>
          <w:szCs w:val="28"/>
          <w:u w:color="222222"/>
        </w:rPr>
        <w:drawing xmlns:a="http://schemas.openxmlformats.org/drawingml/2006/main">
          <wp:inline distT="0" distB="0" distL="0" distR="0">
            <wp:extent cx="1371600" cy="495300"/>
            <wp:effectExtent l="0" t="0" r="0" b="0"/>
            <wp:docPr id="1073741842" name="officeArt object" descr="Picture 25"/>
            <wp:cNvGraphicFramePr/>
            <a:graphic xmlns:a="http://schemas.openxmlformats.org/drawingml/2006/main">
              <a:graphicData uri="http://schemas.openxmlformats.org/drawingml/2006/picture">
                <pic:pic xmlns:pic="http://schemas.openxmlformats.org/drawingml/2006/picture">
                  <pic:nvPicPr>
                    <pic:cNvPr id="1073741842" name="Picture 25" descr="Picture 25"/>
                    <pic:cNvPicPr>
                      <a:picLocks noChangeAspect="1"/>
                    </pic:cNvPicPr>
                  </pic:nvPicPr>
                  <pic:blipFill>
                    <a:blip r:embed="rId21">
                      <a:extLst/>
                    </a:blip>
                    <a:stretch>
                      <a:fillRect/>
                    </a:stretch>
                  </pic:blipFill>
                  <pic:spPr>
                    <a:xfrm>
                      <a:off x="0" y="0"/>
                      <a:ext cx="1371600" cy="495300"/>
                    </a:xfrm>
                    <a:prstGeom prst="rect">
                      <a:avLst/>
                    </a:prstGeom>
                    <a:ln w="12700" cap="flat">
                      <a:noFill/>
                      <a:miter lim="400000"/>
                    </a:ln>
                    <a:effectLst/>
                  </pic:spPr>
                </pic:pic>
              </a:graphicData>
            </a:graphic>
          </wp:inline>
        </w:drawing>
      </w:r>
    </w:p>
    <w:sectPr>
      <w:headerReference w:type="default" r:id="rId22"/>
      <w:footerReference w:type="default" r:id="rId23"/>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jc w:val="right"/>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7"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rPr>
        <w:outline w:val="0"/>
        <w:color w:val="7c9647"/>
        <w:sz w:val="14"/>
        <w:szCs w:val="14"/>
        <w:u w:color="7c9647"/>
        <w:rtl w:val="0"/>
        <w:lang w:val="en-US"/>
        <w14:textFill>
          <w14:solidFill>
            <w14:srgbClr w14:val="7C9647"/>
          </w14:solidFill>
        </w14:textFill>
      </w:rPr>
      <w:t xml:space="preserve"> </w:t>
    </w:r>
    <w:r>
      <w:rPr>
        <w:outline w:val="0"/>
        <w:color w:val="797979"/>
        <w:sz w:val="14"/>
        <w:szCs w:val="14"/>
        <w:u w:color="797979"/>
        <w:rtl w:val="0"/>
        <w:lang w:val="en-US"/>
        <w14:textFill>
          <w14:solidFill>
            <w14:srgbClr w14:val="797979"/>
          </w14:solidFill>
        </w14:textFill>
      </w:rPr>
      <w:t xml:space="preserve"> Shikder Sujan, 2115669</w:t>
    </w:r>
    <w:r>
      <w:rPr>
        <w:outline w:val="0"/>
        <w:color w:val="797979"/>
        <w:sz w:val="14"/>
        <w:szCs w:val="14"/>
        <w:u w:color="797979"/>
        <w:rtl w:val="0"/>
        <w:lang w:val="en-US"/>
        <w14:textFill>
          <w14:solidFill>
            <w14:srgbClr w14:val="797979"/>
          </w14:solidFill>
        </w14:textFill>
      </w:rPr>
      <w:br w:type="textWrapping"/>
      <w:t xml:space="preserve">  </w:t>
    </w:r>
    <w:r>
      <w:rPr>
        <w:outline w:val="0"/>
        <w:color w:val="797979"/>
        <w:sz w:val="14"/>
        <w:szCs w:val="14"/>
        <w:u w:color="797979"/>
        <w:rtl w:val="0"/>
        <w:lang w:val="en-US"/>
        <w14:textFill>
          <w14:solidFill>
            <w14:srgbClr w14:val="797979"/>
          </w14:solidFill>
        </w14:textFill>
      </w:rPr>
      <w:t>BMSW4006</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
  </w:abstractNum>
  <w:abstractNum w:abstractNumId="3">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1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83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1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2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6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2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2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2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2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05" w:hanging="205"/>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04"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05" w:hanging="204"/>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77" w:leader="dot"/>
      </w:tabs>
      <w:suppressAutoHyphens w:val="1"/>
      <w:bidi w:val="0"/>
      <w:spacing w:before="0" w:after="0" w:line="360" w:lineRule="auto"/>
      <w:ind w:left="283"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 w:type="numbering" w:styleId="Imported Style 1">
    <w:name w:val="Imported Style 1"/>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header" Target="header2.xml"/><Relationship Id="rId23" Type="http://schemas.openxmlformats.org/officeDocument/2006/relationships/footer" Target="footer2.xml"/><Relationship Id="rId24" Type="http://schemas.openxmlformats.org/officeDocument/2006/relationships/numbering" Target="numbering.xml"/><Relationship Id="rId2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