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D256F" w14:textId="77777777" w:rsidR="00DD3A74" w:rsidRPr="009D0CC8" w:rsidRDefault="00DD3A74" w:rsidP="009D0CC8">
      <w:pPr>
        <w:spacing w:before="480" w:after="240" w:line="360" w:lineRule="auto"/>
        <w:jc w:val="both"/>
        <w:rPr>
          <w:rFonts w:ascii="Times New Roman" w:hAnsi="Times New Roman" w:cs="Times New Roman"/>
          <w:b/>
          <w:sz w:val="24"/>
          <w:szCs w:val="24"/>
        </w:rPr>
      </w:pPr>
    </w:p>
    <w:p w14:paraId="54E1CD2B" w14:textId="4CAA1745" w:rsidR="00DD3A74" w:rsidRPr="009D0CC8" w:rsidRDefault="00DD3A74" w:rsidP="009D0CC8">
      <w:pPr>
        <w:spacing w:before="480" w:after="240" w:line="360" w:lineRule="auto"/>
        <w:jc w:val="both"/>
        <w:rPr>
          <w:rFonts w:ascii="Times New Roman" w:hAnsi="Times New Roman" w:cs="Times New Roman"/>
          <w:b/>
          <w:sz w:val="24"/>
          <w:szCs w:val="24"/>
        </w:rPr>
      </w:pPr>
    </w:p>
    <w:p w14:paraId="7588CD26" w14:textId="77777777" w:rsidR="00DD3A74" w:rsidRPr="009D0CC8" w:rsidRDefault="00DD3A74" w:rsidP="009D0CC8">
      <w:pPr>
        <w:spacing w:before="480" w:after="240" w:line="360" w:lineRule="auto"/>
        <w:jc w:val="center"/>
        <w:rPr>
          <w:rFonts w:ascii="Times New Roman" w:hAnsi="Times New Roman" w:cs="Times New Roman"/>
          <w:b/>
          <w:sz w:val="24"/>
          <w:szCs w:val="24"/>
        </w:rPr>
      </w:pPr>
      <w:r w:rsidRPr="009D0CC8">
        <w:rPr>
          <w:rFonts w:ascii="Times New Roman" w:hAnsi="Times New Roman" w:cs="Times New Roman"/>
          <w:b/>
          <w:sz w:val="24"/>
          <w:szCs w:val="24"/>
        </w:rPr>
        <w:t>Reflective Report on Principles of Health and Social Care Practice</w:t>
      </w:r>
    </w:p>
    <w:p w14:paraId="1C33258A" w14:textId="77777777" w:rsidR="00DD3A74" w:rsidRPr="009D0CC8" w:rsidRDefault="00DD3A74" w:rsidP="009D0CC8">
      <w:pPr>
        <w:spacing w:before="480" w:after="240" w:line="360" w:lineRule="auto"/>
        <w:jc w:val="center"/>
        <w:rPr>
          <w:rFonts w:ascii="Times New Roman" w:hAnsi="Times New Roman" w:cs="Times New Roman"/>
          <w:b/>
          <w:sz w:val="24"/>
          <w:szCs w:val="24"/>
        </w:rPr>
      </w:pPr>
      <w:r w:rsidRPr="009D0CC8">
        <w:rPr>
          <w:rFonts w:ascii="Times New Roman" w:hAnsi="Times New Roman" w:cs="Times New Roman"/>
          <w:b/>
          <w:sz w:val="24"/>
          <w:szCs w:val="24"/>
        </w:rPr>
        <w:t xml:space="preserve">Module: BMHP5016 </w:t>
      </w:r>
      <w:r w:rsidR="009D0CC8">
        <w:rPr>
          <w:rFonts w:ascii="Times New Roman" w:hAnsi="Times New Roman" w:cs="Times New Roman"/>
          <w:b/>
          <w:sz w:val="24"/>
          <w:szCs w:val="24"/>
        </w:rPr>
        <w:t>–</w:t>
      </w:r>
      <w:r w:rsidRPr="009D0CC8">
        <w:rPr>
          <w:rFonts w:ascii="Times New Roman" w:hAnsi="Times New Roman" w:cs="Times New Roman"/>
          <w:b/>
          <w:sz w:val="24"/>
          <w:szCs w:val="24"/>
        </w:rPr>
        <w:t xml:space="preserve"> Principles of Health and Social Care Practice</w:t>
      </w:r>
    </w:p>
    <w:p w14:paraId="7133E6D6" w14:textId="77777777" w:rsidR="00DD3A74" w:rsidRDefault="00DD3A74" w:rsidP="009D0CC8">
      <w:pPr>
        <w:spacing w:before="480" w:after="240" w:line="360" w:lineRule="auto"/>
        <w:jc w:val="center"/>
        <w:rPr>
          <w:rFonts w:ascii="Times New Roman" w:hAnsi="Times New Roman" w:cs="Times New Roman"/>
          <w:b/>
          <w:sz w:val="24"/>
          <w:szCs w:val="24"/>
        </w:rPr>
      </w:pPr>
      <w:r w:rsidRPr="009D0CC8">
        <w:rPr>
          <w:rFonts w:ascii="Times New Roman" w:hAnsi="Times New Roman" w:cs="Times New Roman"/>
          <w:b/>
          <w:sz w:val="24"/>
          <w:szCs w:val="24"/>
        </w:rPr>
        <w:t>BSc Health and Social Care</w:t>
      </w:r>
    </w:p>
    <w:p w14:paraId="5148D4B2" w14:textId="2EA5AC4B" w:rsidR="00510CD3" w:rsidRDefault="00B4184C" w:rsidP="009D0CC8">
      <w:pPr>
        <w:spacing w:before="480" w:after="24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Name: Henry Wiredu </w:t>
      </w:r>
    </w:p>
    <w:p w14:paraId="46C9AD03" w14:textId="6505B2AE" w:rsidR="00B4184C" w:rsidRPr="009D0CC8" w:rsidRDefault="00B4184C" w:rsidP="009D0CC8">
      <w:pPr>
        <w:spacing w:before="480" w:after="240" w:line="360" w:lineRule="auto"/>
        <w:jc w:val="center"/>
        <w:rPr>
          <w:rFonts w:ascii="Times New Roman" w:hAnsi="Times New Roman" w:cs="Times New Roman"/>
          <w:sz w:val="24"/>
          <w:szCs w:val="24"/>
        </w:rPr>
      </w:pPr>
      <w:r>
        <w:rPr>
          <w:rFonts w:ascii="Times New Roman" w:hAnsi="Times New Roman" w:cs="Times New Roman"/>
          <w:b/>
          <w:sz w:val="24"/>
          <w:szCs w:val="24"/>
        </w:rPr>
        <w:t>Student ID</w:t>
      </w:r>
      <w:r w:rsidR="0020314C">
        <w:rPr>
          <w:rFonts w:ascii="Times New Roman" w:hAnsi="Times New Roman" w:cs="Times New Roman"/>
          <w:b/>
          <w:sz w:val="24"/>
          <w:szCs w:val="24"/>
        </w:rPr>
        <w:t>: 2429459</w:t>
      </w:r>
    </w:p>
    <w:p w14:paraId="6F2B996C" w14:textId="77777777" w:rsidR="00DD3A74" w:rsidRPr="009D0CC8" w:rsidRDefault="00DD3A74" w:rsidP="009D0CC8">
      <w:pPr>
        <w:spacing w:line="360" w:lineRule="auto"/>
        <w:jc w:val="both"/>
        <w:rPr>
          <w:rFonts w:ascii="Times New Roman" w:hAnsi="Times New Roman" w:cs="Times New Roman"/>
          <w:b/>
          <w:bCs/>
          <w:sz w:val="24"/>
          <w:szCs w:val="24"/>
          <w:lang w:val="en-US"/>
        </w:rPr>
      </w:pPr>
    </w:p>
    <w:p w14:paraId="76A9C3D6" w14:textId="77777777" w:rsidR="00DD3A74" w:rsidRPr="009D0CC8" w:rsidRDefault="00DD3A74" w:rsidP="009D0CC8">
      <w:pPr>
        <w:spacing w:line="360" w:lineRule="auto"/>
        <w:jc w:val="both"/>
        <w:rPr>
          <w:rFonts w:ascii="Times New Roman" w:hAnsi="Times New Roman" w:cs="Times New Roman"/>
          <w:b/>
          <w:bCs/>
          <w:sz w:val="24"/>
          <w:szCs w:val="24"/>
          <w:lang w:val="en-US"/>
        </w:rPr>
      </w:pPr>
      <w:r w:rsidRPr="009D0CC8">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GB"/>
        </w:rPr>
        <w:id w:val="-1150442290"/>
        <w:docPartObj>
          <w:docPartGallery w:val="Table of Contents"/>
          <w:docPartUnique/>
        </w:docPartObj>
      </w:sdtPr>
      <w:sdtEndPr>
        <w:rPr>
          <w:b/>
          <w:bCs/>
          <w:noProof/>
        </w:rPr>
      </w:sdtEndPr>
      <w:sdtContent>
        <w:p w14:paraId="69CACF77" w14:textId="77777777" w:rsidR="009D0CC8" w:rsidRPr="009D0CC8" w:rsidRDefault="009D0CC8" w:rsidP="009D0CC8">
          <w:pPr>
            <w:pStyle w:val="TOCHeading"/>
            <w:spacing w:line="360" w:lineRule="auto"/>
            <w:jc w:val="both"/>
            <w:rPr>
              <w:rFonts w:ascii="Times New Roman" w:hAnsi="Times New Roman" w:cs="Times New Roman"/>
              <w:color w:val="auto"/>
              <w:sz w:val="24"/>
              <w:szCs w:val="24"/>
            </w:rPr>
          </w:pPr>
          <w:r w:rsidRPr="009D0CC8">
            <w:rPr>
              <w:rFonts w:ascii="Times New Roman" w:hAnsi="Times New Roman" w:cs="Times New Roman"/>
              <w:b/>
              <w:color w:val="auto"/>
              <w:sz w:val="24"/>
              <w:szCs w:val="24"/>
            </w:rPr>
            <w:t>Table of Contents</w:t>
          </w:r>
        </w:p>
        <w:p w14:paraId="248609A2" w14:textId="77777777" w:rsidR="009D0CC8" w:rsidRPr="009D0CC8" w:rsidRDefault="009D0CC8" w:rsidP="009D0CC8">
          <w:pPr>
            <w:pStyle w:val="TOC1"/>
            <w:tabs>
              <w:tab w:val="right" w:leader="dot" w:pos="9350"/>
            </w:tabs>
            <w:spacing w:line="360" w:lineRule="auto"/>
            <w:jc w:val="both"/>
            <w:rPr>
              <w:rFonts w:ascii="Times New Roman" w:hAnsi="Times New Roman" w:cs="Times New Roman"/>
              <w:noProof/>
              <w:sz w:val="24"/>
              <w:szCs w:val="24"/>
            </w:rPr>
          </w:pPr>
          <w:r w:rsidRPr="009D0CC8">
            <w:rPr>
              <w:rFonts w:ascii="Times New Roman" w:hAnsi="Times New Roman" w:cs="Times New Roman"/>
              <w:b/>
              <w:bCs/>
              <w:noProof/>
              <w:sz w:val="24"/>
              <w:szCs w:val="24"/>
            </w:rPr>
            <w:fldChar w:fldCharType="begin"/>
          </w:r>
          <w:r w:rsidRPr="009D0CC8">
            <w:rPr>
              <w:rFonts w:ascii="Times New Roman" w:hAnsi="Times New Roman" w:cs="Times New Roman"/>
              <w:b/>
              <w:bCs/>
              <w:noProof/>
              <w:sz w:val="24"/>
              <w:szCs w:val="24"/>
            </w:rPr>
            <w:instrText xml:space="preserve"> TOC \o "1-3" \h \z \u </w:instrText>
          </w:r>
          <w:r w:rsidRPr="009D0CC8">
            <w:rPr>
              <w:rFonts w:ascii="Times New Roman" w:hAnsi="Times New Roman" w:cs="Times New Roman"/>
              <w:b/>
              <w:bCs/>
              <w:noProof/>
              <w:sz w:val="24"/>
              <w:szCs w:val="24"/>
            </w:rPr>
            <w:fldChar w:fldCharType="separate"/>
          </w:r>
          <w:hyperlink w:anchor="_Toc222160262" w:history="1">
            <w:r w:rsidRPr="009D0CC8">
              <w:rPr>
                <w:rStyle w:val="Hyperlink"/>
                <w:rFonts w:ascii="Times New Roman" w:hAnsi="Times New Roman" w:cs="Times New Roman"/>
                <w:noProof/>
                <w:color w:val="auto"/>
                <w:sz w:val="24"/>
                <w:szCs w:val="24"/>
                <w:lang w:val="en-US"/>
              </w:rPr>
              <w:t>Task 1: Reflection on the Importance of Principles of Health and Social Care</w:t>
            </w:r>
            <w:r w:rsidRPr="009D0CC8">
              <w:rPr>
                <w:rFonts w:ascii="Times New Roman" w:hAnsi="Times New Roman" w:cs="Times New Roman"/>
                <w:noProof/>
                <w:webHidden/>
                <w:sz w:val="24"/>
                <w:szCs w:val="24"/>
              </w:rPr>
              <w:tab/>
            </w:r>
            <w:r w:rsidRPr="009D0CC8">
              <w:rPr>
                <w:rFonts w:ascii="Times New Roman" w:hAnsi="Times New Roman" w:cs="Times New Roman"/>
                <w:noProof/>
                <w:webHidden/>
                <w:sz w:val="24"/>
                <w:szCs w:val="24"/>
              </w:rPr>
              <w:fldChar w:fldCharType="begin"/>
            </w:r>
            <w:r w:rsidRPr="009D0CC8">
              <w:rPr>
                <w:rFonts w:ascii="Times New Roman" w:hAnsi="Times New Roman" w:cs="Times New Roman"/>
                <w:noProof/>
                <w:webHidden/>
                <w:sz w:val="24"/>
                <w:szCs w:val="24"/>
              </w:rPr>
              <w:instrText xml:space="preserve"> PAGEREF _Toc222160262 \h </w:instrText>
            </w:r>
            <w:r w:rsidRPr="009D0CC8">
              <w:rPr>
                <w:rFonts w:ascii="Times New Roman" w:hAnsi="Times New Roman" w:cs="Times New Roman"/>
                <w:noProof/>
                <w:webHidden/>
                <w:sz w:val="24"/>
                <w:szCs w:val="24"/>
              </w:rPr>
            </w:r>
            <w:r w:rsidRPr="009D0CC8">
              <w:rPr>
                <w:rFonts w:ascii="Times New Roman" w:hAnsi="Times New Roman" w:cs="Times New Roman"/>
                <w:noProof/>
                <w:webHidden/>
                <w:sz w:val="24"/>
                <w:szCs w:val="24"/>
              </w:rPr>
              <w:fldChar w:fldCharType="separate"/>
            </w:r>
            <w:r w:rsidRPr="009D0CC8">
              <w:rPr>
                <w:rFonts w:ascii="Times New Roman" w:hAnsi="Times New Roman" w:cs="Times New Roman"/>
                <w:noProof/>
                <w:webHidden/>
                <w:sz w:val="24"/>
                <w:szCs w:val="24"/>
              </w:rPr>
              <w:t>3</w:t>
            </w:r>
            <w:r w:rsidRPr="009D0CC8">
              <w:rPr>
                <w:rFonts w:ascii="Times New Roman" w:hAnsi="Times New Roman" w:cs="Times New Roman"/>
                <w:noProof/>
                <w:webHidden/>
                <w:sz w:val="24"/>
                <w:szCs w:val="24"/>
              </w:rPr>
              <w:fldChar w:fldCharType="end"/>
            </w:r>
          </w:hyperlink>
        </w:p>
        <w:p w14:paraId="452C59ED" w14:textId="77777777" w:rsidR="009D0CC8" w:rsidRPr="009D0CC8" w:rsidRDefault="009D0CC8" w:rsidP="009D0CC8">
          <w:pPr>
            <w:pStyle w:val="TOC1"/>
            <w:tabs>
              <w:tab w:val="right" w:leader="dot" w:pos="9350"/>
            </w:tabs>
            <w:spacing w:line="360" w:lineRule="auto"/>
            <w:jc w:val="both"/>
            <w:rPr>
              <w:rFonts w:ascii="Times New Roman" w:hAnsi="Times New Roman" w:cs="Times New Roman"/>
              <w:noProof/>
              <w:sz w:val="24"/>
              <w:szCs w:val="24"/>
            </w:rPr>
          </w:pPr>
          <w:hyperlink w:anchor="_Toc222160263" w:history="1">
            <w:r w:rsidRPr="009D0CC8">
              <w:rPr>
                <w:rStyle w:val="Hyperlink"/>
                <w:rFonts w:ascii="Times New Roman" w:hAnsi="Times New Roman" w:cs="Times New Roman"/>
                <w:noProof/>
                <w:color w:val="auto"/>
                <w:sz w:val="24"/>
                <w:szCs w:val="24"/>
                <w:lang w:val="en-US"/>
              </w:rPr>
              <w:t>Task 2: Practical Examples of Concepts in Practice</w:t>
            </w:r>
            <w:r w:rsidRPr="009D0CC8">
              <w:rPr>
                <w:rFonts w:ascii="Times New Roman" w:hAnsi="Times New Roman" w:cs="Times New Roman"/>
                <w:noProof/>
                <w:webHidden/>
                <w:sz w:val="24"/>
                <w:szCs w:val="24"/>
              </w:rPr>
              <w:tab/>
            </w:r>
            <w:r w:rsidRPr="009D0CC8">
              <w:rPr>
                <w:rFonts w:ascii="Times New Roman" w:hAnsi="Times New Roman" w:cs="Times New Roman"/>
                <w:noProof/>
                <w:webHidden/>
                <w:sz w:val="24"/>
                <w:szCs w:val="24"/>
              </w:rPr>
              <w:fldChar w:fldCharType="begin"/>
            </w:r>
            <w:r w:rsidRPr="009D0CC8">
              <w:rPr>
                <w:rFonts w:ascii="Times New Roman" w:hAnsi="Times New Roman" w:cs="Times New Roman"/>
                <w:noProof/>
                <w:webHidden/>
                <w:sz w:val="24"/>
                <w:szCs w:val="24"/>
              </w:rPr>
              <w:instrText xml:space="preserve"> PAGEREF _Toc222160263 \h </w:instrText>
            </w:r>
            <w:r w:rsidRPr="009D0CC8">
              <w:rPr>
                <w:rFonts w:ascii="Times New Roman" w:hAnsi="Times New Roman" w:cs="Times New Roman"/>
                <w:noProof/>
                <w:webHidden/>
                <w:sz w:val="24"/>
                <w:szCs w:val="24"/>
              </w:rPr>
            </w:r>
            <w:r w:rsidRPr="009D0CC8">
              <w:rPr>
                <w:rFonts w:ascii="Times New Roman" w:hAnsi="Times New Roman" w:cs="Times New Roman"/>
                <w:noProof/>
                <w:webHidden/>
                <w:sz w:val="24"/>
                <w:szCs w:val="24"/>
              </w:rPr>
              <w:fldChar w:fldCharType="separate"/>
            </w:r>
            <w:r w:rsidRPr="009D0CC8">
              <w:rPr>
                <w:rFonts w:ascii="Times New Roman" w:hAnsi="Times New Roman" w:cs="Times New Roman"/>
                <w:noProof/>
                <w:webHidden/>
                <w:sz w:val="24"/>
                <w:szCs w:val="24"/>
              </w:rPr>
              <w:t>4</w:t>
            </w:r>
            <w:r w:rsidRPr="009D0CC8">
              <w:rPr>
                <w:rFonts w:ascii="Times New Roman" w:hAnsi="Times New Roman" w:cs="Times New Roman"/>
                <w:noProof/>
                <w:webHidden/>
                <w:sz w:val="24"/>
                <w:szCs w:val="24"/>
              </w:rPr>
              <w:fldChar w:fldCharType="end"/>
            </w:r>
          </w:hyperlink>
        </w:p>
        <w:p w14:paraId="5182BD47" w14:textId="77777777" w:rsidR="009D0CC8" w:rsidRPr="009D0CC8" w:rsidRDefault="009D0CC8" w:rsidP="009D0CC8">
          <w:pPr>
            <w:pStyle w:val="TOC1"/>
            <w:tabs>
              <w:tab w:val="right" w:leader="dot" w:pos="9350"/>
            </w:tabs>
            <w:spacing w:line="360" w:lineRule="auto"/>
            <w:jc w:val="both"/>
            <w:rPr>
              <w:rFonts w:ascii="Times New Roman" w:hAnsi="Times New Roman" w:cs="Times New Roman"/>
              <w:noProof/>
              <w:sz w:val="24"/>
              <w:szCs w:val="24"/>
            </w:rPr>
          </w:pPr>
          <w:hyperlink w:anchor="_Toc222160264" w:history="1">
            <w:r w:rsidRPr="009D0CC8">
              <w:rPr>
                <w:rStyle w:val="Hyperlink"/>
                <w:rFonts w:ascii="Times New Roman" w:hAnsi="Times New Roman" w:cs="Times New Roman"/>
                <w:noProof/>
                <w:color w:val="auto"/>
                <w:sz w:val="24"/>
                <w:szCs w:val="24"/>
                <w:lang w:val="en-US"/>
              </w:rPr>
              <w:t>Task 3: Self-Reflection as a Health and Social Care Professional</w:t>
            </w:r>
            <w:r w:rsidRPr="009D0CC8">
              <w:rPr>
                <w:rFonts w:ascii="Times New Roman" w:hAnsi="Times New Roman" w:cs="Times New Roman"/>
                <w:noProof/>
                <w:webHidden/>
                <w:sz w:val="24"/>
                <w:szCs w:val="24"/>
              </w:rPr>
              <w:tab/>
            </w:r>
            <w:r w:rsidRPr="009D0CC8">
              <w:rPr>
                <w:rFonts w:ascii="Times New Roman" w:hAnsi="Times New Roman" w:cs="Times New Roman"/>
                <w:noProof/>
                <w:webHidden/>
                <w:sz w:val="24"/>
                <w:szCs w:val="24"/>
              </w:rPr>
              <w:fldChar w:fldCharType="begin"/>
            </w:r>
            <w:r w:rsidRPr="009D0CC8">
              <w:rPr>
                <w:rFonts w:ascii="Times New Roman" w:hAnsi="Times New Roman" w:cs="Times New Roman"/>
                <w:noProof/>
                <w:webHidden/>
                <w:sz w:val="24"/>
                <w:szCs w:val="24"/>
              </w:rPr>
              <w:instrText xml:space="preserve"> PAGEREF _Toc222160264 \h </w:instrText>
            </w:r>
            <w:r w:rsidRPr="009D0CC8">
              <w:rPr>
                <w:rFonts w:ascii="Times New Roman" w:hAnsi="Times New Roman" w:cs="Times New Roman"/>
                <w:noProof/>
                <w:webHidden/>
                <w:sz w:val="24"/>
                <w:szCs w:val="24"/>
              </w:rPr>
            </w:r>
            <w:r w:rsidRPr="009D0CC8">
              <w:rPr>
                <w:rFonts w:ascii="Times New Roman" w:hAnsi="Times New Roman" w:cs="Times New Roman"/>
                <w:noProof/>
                <w:webHidden/>
                <w:sz w:val="24"/>
                <w:szCs w:val="24"/>
              </w:rPr>
              <w:fldChar w:fldCharType="separate"/>
            </w:r>
            <w:r w:rsidRPr="009D0CC8">
              <w:rPr>
                <w:rFonts w:ascii="Times New Roman" w:hAnsi="Times New Roman" w:cs="Times New Roman"/>
                <w:noProof/>
                <w:webHidden/>
                <w:sz w:val="24"/>
                <w:szCs w:val="24"/>
              </w:rPr>
              <w:t>4</w:t>
            </w:r>
            <w:r w:rsidRPr="009D0CC8">
              <w:rPr>
                <w:rFonts w:ascii="Times New Roman" w:hAnsi="Times New Roman" w:cs="Times New Roman"/>
                <w:noProof/>
                <w:webHidden/>
                <w:sz w:val="24"/>
                <w:szCs w:val="24"/>
              </w:rPr>
              <w:fldChar w:fldCharType="end"/>
            </w:r>
          </w:hyperlink>
        </w:p>
        <w:p w14:paraId="1FA42104" w14:textId="77777777" w:rsidR="009D0CC8" w:rsidRPr="009D0CC8" w:rsidRDefault="009D0CC8" w:rsidP="009D0CC8">
          <w:pPr>
            <w:pStyle w:val="TOC1"/>
            <w:tabs>
              <w:tab w:val="right" w:leader="dot" w:pos="9350"/>
            </w:tabs>
            <w:spacing w:line="360" w:lineRule="auto"/>
            <w:jc w:val="both"/>
            <w:rPr>
              <w:rFonts w:ascii="Times New Roman" w:hAnsi="Times New Roman" w:cs="Times New Roman"/>
              <w:noProof/>
              <w:sz w:val="24"/>
              <w:szCs w:val="24"/>
            </w:rPr>
          </w:pPr>
          <w:hyperlink w:anchor="_Toc222160265" w:history="1">
            <w:r w:rsidRPr="009D0CC8">
              <w:rPr>
                <w:rStyle w:val="Hyperlink"/>
                <w:rFonts w:ascii="Times New Roman" w:hAnsi="Times New Roman" w:cs="Times New Roman"/>
                <w:noProof/>
                <w:color w:val="auto"/>
                <w:sz w:val="24"/>
                <w:szCs w:val="24"/>
              </w:rPr>
              <w:t>References</w:t>
            </w:r>
            <w:r w:rsidRPr="009D0CC8">
              <w:rPr>
                <w:rFonts w:ascii="Times New Roman" w:hAnsi="Times New Roman" w:cs="Times New Roman"/>
                <w:noProof/>
                <w:webHidden/>
                <w:sz w:val="24"/>
                <w:szCs w:val="24"/>
              </w:rPr>
              <w:tab/>
            </w:r>
            <w:r w:rsidRPr="009D0CC8">
              <w:rPr>
                <w:rFonts w:ascii="Times New Roman" w:hAnsi="Times New Roman" w:cs="Times New Roman"/>
                <w:noProof/>
                <w:webHidden/>
                <w:sz w:val="24"/>
                <w:szCs w:val="24"/>
              </w:rPr>
              <w:fldChar w:fldCharType="begin"/>
            </w:r>
            <w:r w:rsidRPr="009D0CC8">
              <w:rPr>
                <w:rFonts w:ascii="Times New Roman" w:hAnsi="Times New Roman" w:cs="Times New Roman"/>
                <w:noProof/>
                <w:webHidden/>
                <w:sz w:val="24"/>
                <w:szCs w:val="24"/>
              </w:rPr>
              <w:instrText xml:space="preserve"> PAGEREF _Toc222160265 \h </w:instrText>
            </w:r>
            <w:r w:rsidRPr="009D0CC8">
              <w:rPr>
                <w:rFonts w:ascii="Times New Roman" w:hAnsi="Times New Roman" w:cs="Times New Roman"/>
                <w:noProof/>
                <w:webHidden/>
                <w:sz w:val="24"/>
                <w:szCs w:val="24"/>
              </w:rPr>
            </w:r>
            <w:r w:rsidRPr="009D0CC8">
              <w:rPr>
                <w:rFonts w:ascii="Times New Roman" w:hAnsi="Times New Roman" w:cs="Times New Roman"/>
                <w:noProof/>
                <w:webHidden/>
                <w:sz w:val="24"/>
                <w:szCs w:val="24"/>
              </w:rPr>
              <w:fldChar w:fldCharType="separate"/>
            </w:r>
            <w:r w:rsidRPr="009D0CC8">
              <w:rPr>
                <w:rFonts w:ascii="Times New Roman" w:hAnsi="Times New Roman" w:cs="Times New Roman"/>
                <w:noProof/>
                <w:webHidden/>
                <w:sz w:val="24"/>
                <w:szCs w:val="24"/>
              </w:rPr>
              <w:t>7</w:t>
            </w:r>
            <w:r w:rsidRPr="009D0CC8">
              <w:rPr>
                <w:rFonts w:ascii="Times New Roman" w:hAnsi="Times New Roman" w:cs="Times New Roman"/>
                <w:noProof/>
                <w:webHidden/>
                <w:sz w:val="24"/>
                <w:szCs w:val="24"/>
              </w:rPr>
              <w:fldChar w:fldCharType="end"/>
            </w:r>
          </w:hyperlink>
        </w:p>
        <w:p w14:paraId="76935038" w14:textId="77777777" w:rsidR="009D0CC8" w:rsidRPr="009D0CC8" w:rsidRDefault="009D0CC8" w:rsidP="009D0CC8">
          <w:pPr>
            <w:spacing w:line="360" w:lineRule="auto"/>
            <w:jc w:val="both"/>
            <w:rPr>
              <w:rFonts w:ascii="Times New Roman" w:hAnsi="Times New Roman" w:cs="Times New Roman"/>
              <w:sz w:val="24"/>
              <w:szCs w:val="24"/>
            </w:rPr>
          </w:pPr>
          <w:r w:rsidRPr="009D0CC8">
            <w:rPr>
              <w:rFonts w:ascii="Times New Roman" w:hAnsi="Times New Roman" w:cs="Times New Roman"/>
              <w:b/>
              <w:bCs/>
              <w:noProof/>
              <w:sz w:val="24"/>
              <w:szCs w:val="24"/>
            </w:rPr>
            <w:fldChar w:fldCharType="end"/>
          </w:r>
        </w:p>
      </w:sdtContent>
    </w:sdt>
    <w:p w14:paraId="0C797646" w14:textId="77777777" w:rsidR="00DD3A74" w:rsidRPr="009D0CC8" w:rsidRDefault="00DD3A74" w:rsidP="009D0CC8">
      <w:pPr>
        <w:spacing w:line="360" w:lineRule="auto"/>
        <w:jc w:val="both"/>
        <w:rPr>
          <w:rFonts w:ascii="Times New Roman" w:hAnsi="Times New Roman" w:cs="Times New Roman"/>
          <w:b/>
          <w:bCs/>
          <w:sz w:val="24"/>
          <w:szCs w:val="24"/>
          <w:lang w:val="en-US"/>
        </w:rPr>
      </w:pPr>
    </w:p>
    <w:p w14:paraId="2ABB0D8F" w14:textId="77777777" w:rsidR="00DD3A74" w:rsidRPr="009D0CC8" w:rsidRDefault="00DD3A74" w:rsidP="009D0CC8">
      <w:pPr>
        <w:spacing w:line="360" w:lineRule="auto"/>
        <w:jc w:val="both"/>
        <w:rPr>
          <w:rFonts w:ascii="Times New Roman" w:hAnsi="Times New Roman" w:cs="Times New Roman"/>
          <w:b/>
          <w:bCs/>
          <w:sz w:val="24"/>
          <w:szCs w:val="24"/>
          <w:lang w:val="en-US"/>
        </w:rPr>
      </w:pPr>
      <w:r w:rsidRPr="009D0CC8">
        <w:rPr>
          <w:rFonts w:ascii="Times New Roman" w:hAnsi="Times New Roman" w:cs="Times New Roman"/>
          <w:b/>
          <w:bCs/>
          <w:sz w:val="24"/>
          <w:szCs w:val="24"/>
          <w:lang w:val="en-US"/>
        </w:rPr>
        <w:br w:type="page"/>
      </w:r>
    </w:p>
    <w:p w14:paraId="6503EE47" w14:textId="77777777" w:rsidR="00E01CDF" w:rsidRPr="009D0CC8" w:rsidRDefault="00E01CDF" w:rsidP="009D0CC8">
      <w:pPr>
        <w:pStyle w:val="Heading1"/>
        <w:rPr>
          <w:rFonts w:cs="Times New Roman"/>
          <w:szCs w:val="24"/>
          <w:lang w:val="en-US"/>
        </w:rPr>
      </w:pPr>
      <w:bookmarkStart w:id="0" w:name="_Toc222160262"/>
      <w:r w:rsidRPr="009D0CC8">
        <w:rPr>
          <w:rFonts w:cs="Times New Roman"/>
          <w:szCs w:val="24"/>
          <w:lang w:val="en-US"/>
        </w:rPr>
        <w:lastRenderedPageBreak/>
        <w:t>Task 1: Reflection on the Importance of Principles of Health and Social Care</w:t>
      </w:r>
      <w:bookmarkEnd w:id="0"/>
    </w:p>
    <w:p w14:paraId="62D916FF"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The health and social care system of the UK is administered by three core values including person-centred care, partnership working, and ethical practise. Person-centred care focuses on service users as the active individuals and the preferences and dignity of individuals are key priorities (</w:t>
      </w:r>
      <w:r w:rsidR="00DD3A74" w:rsidRPr="009D0CC8">
        <w:rPr>
          <w:rFonts w:ascii="Times New Roman" w:hAnsi="Times New Roman" w:cs="Times New Roman"/>
          <w:sz w:val="24"/>
          <w:szCs w:val="24"/>
          <w:shd w:val="clear" w:color="auto" w:fill="FFFFFF"/>
        </w:rPr>
        <w:t>Health Foundation, 2016</w:t>
      </w:r>
      <w:r w:rsidRPr="009D0CC8">
        <w:rPr>
          <w:rFonts w:ascii="Times New Roman" w:hAnsi="Times New Roman" w:cs="Times New Roman"/>
          <w:sz w:val="24"/>
          <w:szCs w:val="24"/>
          <w:lang w:val="en-US"/>
        </w:rPr>
        <w:t>). Partnership working involves constructive working requiring using interprofessional boundaries and organisational frameworks (</w:t>
      </w:r>
      <w:r w:rsidR="00DD3A74" w:rsidRPr="009D0CC8">
        <w:rPr>
          <w:rFonts w:ascii="Times New Roman" w:hAnsi="Times New Roman" w:cs="Times New Roman"/>
          <w:sz w:val="24"/>
          <w:szCs w:val="24"/>
          <w:shd w:val="clear" w:color="auto" w:fill="FFFFFF"/>
        </w:rPr>
        <w:t>Reeves et al., 2018</w:t>
      </w:r>
      <w:r w:rsidRPr="009D0CC8">
        <w:rPr>
          <w:rFonts w:ascii="Times New Roman" w:hAnsi="Times New Roman" w:cs="Times New Roman"/>
          <w:sz w:val="24"/>
          <w:szCs w:val="24"/>
          <w:lang w:val="en-US"/>
        </w:rPr>
        <w:t>). Ethical practise offers ethical principles that give a moral direction to ensure that action is within the professional standards and human rights framework (</w:t>
      </w:r>
      <w:r w:rsidR="00DD3A74" w:rsidRPr="009D0CC8">
        <w:rPr>
          <w:rFonts w:ascii="Times New Roman" w:hAnsi="Times New Roman" w:cs="Times New Roman"/>
          <w:sz w:val="24"/>
          <w:szCs w:val="24"/>
          <w:shd w:val="clear" w:color="auto" w:fill="FFFFFF"/>
        </w:rPr>
        <w:t>Beauchamp and Childress, 1994</w:t>
      </w:r>
      <w:r w:rsidRPr="009D0CC8">
        <w:rPr>
          <w:rFonts w:ascii="Times New Roman" w:hAnsi="Times New Roman" w:cs="Times New Roman"/>
          <w:sz w:val="24"/>
          <w:szCs w:val="24"/>
          <w:lang w:val="en-US"/>
        </w:rPr>
        <w:t>). These integrated principles constitute the working basis on delivering quality care.</w:t>
      </w:r>
    </w:p>
    <w:p w14:paraId="3D54227B"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Person-centred care also opposes the traditional paternalistic models where the service users are not recognised as active and passive receivers of services. This approach is based on Maslow’s hierarchy of needs and acknowledges that above the physiological needs there exist higher-order needs in which people need to belong, esteem and self-actualisation, to be approached individually (</w:t>
      </w:r>
      <w:r w:rsidR="00DD3A74" w:rsidRPr="009D0CC8">
        <w:rPr>
          <w:rFonts w:ascii="Times New Roman" w:hAnsi="Times New Roman" w:cs="Times New Roman"/>
          <w:sz w:val="24"/>
          <w:szCs w:val="24"/>
          <w:shd w:val="clear" w:color="auto" w:fill="FFFFFF"/>
        </w:rPr>
        <w:t>Maslow, 1943</w:t>
      </w:r>
      <w:r w:rsidRPr="009D0CC8">
        <w:rPr>
          <w:rFonts w:ascii="Times New Roman" w:hAnsi="Times New Roman" w:cs="Times New Roman"/>
          <w:sz w:val="24"/>
          <w:szCs w:val="24"/>
          <w:lang w:val="en-US"/>
        </w:rPr>
        <w:t>). Legislation of the Care Act 2014 requires person-centred approaches because it focuses on the individual wellbeing in physical, mental, emotional and social aspects (</w:t>
      </w:r>
      <w:r w:rsidR="00DD3A74" w:rsidRPr="009D0CC8">
        <w:rPr>
          <w:rFonts w:ascii="Times New Roman" w:hAnsi="Times New Roman" w:cs="Times New Roman"/>
          <w:sz w:val="24"/>
          <w:szCs w:val="24"/>
          <w:shd w:val="clear" w:color="auto" w:fill="FFFFFF"/>
        </w:rPr>
        <w:t>Tew et al., 2019</w:t>
      </w:r>
      <w:r w:rsidRPr="009D0CC8">
        <w:rPr>
          <w:rFonts w:ascii="Times New Roman" w:hAnsi="Times New Roman" w:cs="Times New Roman"/>
          <w:sz w:val="24"/>
          <w:szCs w:val="24"/>
          <w:lang w:val="en-US"/>
        </w:rPr>
        <w:t>). However, it has major challenges in implementation as well. The lack of resources, time, and organisational cultures are some of the tensions between idealised principles and pragmatic realities (</w:t>
      </w:r>
      <w:r w:rsidR="00DD3A74" w:rsidRPr="009D0CC8">
        <w:rPr>
          <w:rFonts w:ascii="Times New Roman" w:hAnsi="Times New Roman" w:cs="Times New Roman"/>
          <w:sz w:val="24"/>
          <w:szCs w:val="24"/>
          <w:shd w:val="clear" w:color="auto" w:fill="FFFFFF"/>
        </w:rPr>
        <w:t>Coulter and Oldham, 2016</w:t>
      </w:r>
      <w:r w:rsidRPr="009D0CC8">
        <w:rPr>
          <w:rFonts w:ascii="Times New Roman" w:hAnsi="Times New Roman" w:cs="Times New Roman"/>
          <w:sz w:val="24"/>
          <w:szCs w:val="24"/>
          <w:lang w:val="en-US"/>
        </w:rPr>
        <w:t>). Person-centred approaches will help to increase satisfaction levels, improve results, and decrease unjustified service use when applied practically.</w:t>
      </w:r>
    </w:p>
    <w:p w14:paraId="5FBBAD76"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Partnering in working solves complexity in the modern care environment. Partnerships were institutionalised in the Health and Care Act 2022, with the use of integrated care systems, where NHS bodies and local authorities must work with voluntary organisations (NHS England, 2022). Partnerships are theoretically based on the social capital theory, and they create value because of the resources and through collective problem solving (</w:t>
      </w:r>
      <w:r w:rsidR="00DD3A74" w:rsidRPr="009D0CC8">
        <w:rPr>
          <w:rFonts w:ascii="Times New Roman" w:hAnsi="Times New Roman" w:cs="Times New Roman"/>
          <w:sz w:val="24"/>
          <w:szCs w:val="24"/>
          <w:shd w:val="clear" w:color="auto" w:fill="FFFFFF"/>
        </w:rPr>
        <w:t>Putnam, 2000</w:t>
      </w:r>
      <w:r w:rsidRPr="009D0CC8">
        <w:rPr>
          <w:rFonts w:ascii="Times New Roman" w:hAnsi="Times New Roman" w:cs="Times New Roman"/>
          <w:sz w:val="24"/>
          <w:szCs w:val="24"/>
          <w:lang w:val="en-US"/>
        </w:rPr>
        <w:t>). Structural enablers such as shared governance and information systems and the relational aspects such as trust and mutual respect are needed to form effective partnerships (</w:t>
      </w:r>
      <w:r w:rsidR="00DD3A74" w:rsidRPr="009D0CC8">
        <w:rPr>
          <w:rFonts w:ascii="Times New Roman" w:hAnsi="Times New Roman" w:cs="Times New Roman"/>
          <w:sz w:val="24"/>
          <w:szCs w:val="24"/>
          <w:shd w:val="clear" w:color="auto" w:fill="FFFFFF"/>
        </w:rPr>
        <w:t>Armitage et al., 2009</w:t>
      </w:r>
      <w:r w:rsidRPr="009D0CC8">
        <w:rPr>
          <w:rFonts w:ascii="Times New Roman" w:hAnsi="Times New Roman" w:cs="Times New Roman"/>
          <w:sz w:val="24"/>
          <w:szCs w:val="24"/>
          <w:lang w:val="en-US"/>
        </w:rPr>
        <w:t>). However, there are still obstacles such as lack of shared organisational cultures, incompatible priorities, and resource imbalances. Successful partnerships build up over time based on relationship-building and not structural reorganisation (</w:t>
      </w:r>
      <w:r w:rsidR="00DD3A74" w:rsidRPr="009D0CC8">
        <w:rPr>
          <w:rFonts w:ascii="Times New Roman" w:hAnsi="Times New Roman" w:cs="Times New Roman"/>
          <w:sz w:val="24"/>
          <w:szCs w:val="24"/>
          <w:shd w:val="clear" w:color="auto" w:fill="FFFFFF"/>
        </w:rPr>
        <w:t>Glasby and Dickinson, 2014</w:t>
      </w:r>
      <w:r w:rsidRPr="009D0CC8">
        <w:rPr>
          <w:rFonts w:ascii="Times New Roman" w:hAnsi="Times New Roman" w:cs="Times New Roman"/>
          <w:sz w:val="24"/>
          <w:szCs w:val="24"/>
          <w:lang w:val="en-US"/>
        </w:rPr>
        <w:t>).</w:t>
      </w:r>
    </w:p>
    <w:p w14:paraId="3DFA6D78"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lastRenderedPageBreak/>
        <w:t>Ethical practise forms critical guardrails on which care is practised. Autonomy, beneficence, non-maleficence, and justice are the four main pillars of biomedical ethics, which create key precepts of healthcare decisions (</w:t>
      </w:r>
      <w:r w:rsidR="00DD3A74" w:rsidRPr="009D0CC8">
        <w:rPr>
          <w:rFonts w:ascii="Times New Roman" w:hAnsi="Times New Roman" w:cs="Times New Roman"/>
          <w:sz w:val="24"/>
          <w:szCs w:val="24"/>
          <w:shd w:val="clear" w:color="auto" w:fill="FFFFFF"/>
        </w:rPr>
        <w:t>Beauchamp and Childress, 1994</w:t>
      </w:r>
      <w:r w:rsidRPr="009D0CC8">
        <w:rPr>
          <w:rFonts w:ascii="Times New Roman" w:hAnsi="Times New Roman" w:cs="Times New Roman"/>
          <w:sz w:val="24"/>
          <w:szCs w:val="24"/>
          <w:lang w:val="en-US"/>
        </w:rPr>
        <w:t>). They are formalised into the standards of conduct by professional regulatory bodies in the form of accountability frameworks. However, ethical practise often entails the manoeuvres of conflicting values. Dilemmas occur in situations where there is a conflict between principles due to the reduced ability that characterises the situation or the lack of resources (</w:t>
      </w:r>
      <w:r w:rsidR="00DD3A74" w:rsidRPr="009D0CC8">
        <w:rPr>
          <w:rFonts w:ascii="Times New Roman" w:hAnsi="Times New Roman" w:cs="Times New Roman"/>
          <w:sz w:val="24"/>
          <w:szCs w:val="24"/>
          <w:shd w:val="clear" w:color="auto" w:fill="FFFFFF"/>
        </w:rPr>
        <w:t>Banks and Gallagher, 2008</w:t>
      </w:r>
      <w:r w:rsidRPr="009D0CC8">
        <w:rPr>
          <w:rFonts w:ascii="Times New Roman" w:hAnsi="Times New Roman" w:cs="Times New Roman"/>
          <w:sz w:val="24"/>
          <w:szCs w:val="24"/>
          <w:lang w:val="en-US"/>
        </w:rPr>
        <w:t>). Mental Capacity Act 2005 offers the guidelines of how to assist the decision making process and adhere to autonomy, but the practise requires contextual professional judgement. These three principles are interdependent to a considerable extent as they all contribute to care quality differently such as person-centred practises increase appropriateness, partnership working enhances coordination, and ethical practise guarantees safety and equity.</w:t>
      </w:r>
    </w:p>
    <w:p w14:paraId="4B467A1F" w14:textId="77777777" w:rsidR="00E01CDF" w:rsidRPr="009D0CC8" w:rsidRDefault="00E01CDF" w:rsidP="009D0CC8">
      <w:pPr>
        <w:pStyle w:val="Heading1"/>
        <w:rPr>
          <w:rFonts w:cs="Times New Roman"/>
          <w:szCs w:val="24"/>
          <w:lang w:val="en-US"/>
        </w:rPr>
      </w:pPr>
      <w:bookmarkStart w:id="1" w:name="_Toc222160263"/>
      <w:r w:rsidRPr="009D0CC8">
        <w:rPr>
          <w:rFonts w:cs="Times New Roman"/>
          <w:szCs w:val="24"/>
          <w:lang w:val="en-US"/>
        </w:rPr>
        <w:t>Task 2: Practical Examples of Concepts in Practice</w:t>
      </w:r>
      <w:bookmarkEnd w:id="1"/>
    </w:p>
    <w:p w14:paraId="69C7D5D2"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The analysis of these principles based on their practise highlights their possibilities and weaknesses. An example of the intersecting of principles is in an elderly person with dementia who is in a care home. The patient was in distress whenever performing personal care procedures, especially bathing. Conventional task-based leadership based on efficiency caused a considerable commotion, bringing the issue of wellbeing and ethical issues of dignity and autonomy.</w:t>
      </w:r>
    </w:p>
    <w:p w14:paraId="3262BBF9"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To apply person-centred approaches, it was necessary to realise the life history of the person and their preferences instead of using standardised procedures. Staff identified the individual linked with bathing to specific routines and responded to specific music and lighting using family conversations and observation of behaviour, as patients disclosed. Modifying delivery of care to such preferences transformed bathing into a pleasant experience. It is an example of how person-centred care can go beyond consultation and completely transform processes around individual needs and is aligned with the requirements of Care Act 2014 on wellbeing that mandates the consideration of personal dignity and control (</w:t>
      </w:r>
      <w:r w:rsidR="00DD3A74" w:rsidRPr="009D0CC8">
        <w:rPr>
          <w:rFonts w:ascii="Times New Roman" w:hAnsi="Times New Roman" w:cs="Times New Roman"/>
          <w:sz w:val="24"/>
          <w:szCs w:val="24"/>
          <w:shd w:val="clear" w:color="auto" w:fill="FFFFFF"/>
        </w:rPr>
        <w:t>Dep’T for Constitutional Affairs, 2007</w:t>
      </w:r>
      <w:r w:rsidRPr="009D0CC8">
        <w:rPr>
          <w:rFonts w:ascii="Times New Roman" w:hAnsi="Times New Roman" w:cs="Times New Roman"/>
          <w:sz w:val="24"/>
          <w:szCs w:val="24"/>
          <w:lang w:val="en-US"/>
        </w:rPr>
        <w:t>).</w:t>
      </w:r>
    </w:p>
    <w:p w14:paraId="10D1FB67"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Partnership working was in the form of collaboration between the care staff, general practitioner, community psychiatric nurse, and family members. Multidisciplinary meetings held regularly made it possible to share information about medication effects and behavioural patterns. The family was an invaluable source of contextual knowledge and the healthcare professionals were </w:t>
      </w:r>
      <w:r w:rsidRPr="009D0CC8">
        <w:rPr>
          <w:rFonts w:ascii="Times New Roman" w:hAnsi="Times New Roman" w:cs="Times New Roman"/>
          <w:sz w:val="24"/>
          <w:szCs w:val="24"/>
          <w:lang w:val="en-US"/>
        </w:rPr>
        <w:lastRenderedPageBreak/>
        <w:t>the source of clinical knowledge. This teaming developed vast knowledge that surpassed the efforts of each member (</w:t>
      </w:r>
      <w:r w:rsidR="00DD3A74" w:rsidRPr="009D0CC8">
        <w:rPr>
          <w:rFonts w:ascii="Times New Roman" w:hAnsi="Times New Roman" w:cs="Times New Roman"/>
          <w:sz w:val="24"/>
          <w:szCs w:val="24"/>
          <w:shd w:val="clear" w:color="auto" w:fill="FFFFFF"/>
        </w:rPr>
        <w:t>Reeves et al., 2018</w:t>
      </w:r>
      <w:r w:rsidRPr="009D0CC8">
        <w:rPr>
          <w:rFonts w:ascii="Times New Roman" w:hAnsi="Times New Roman" w:cs="Times New Roman"/>
          <w:sz w:val="24"/>
          <w:szCs w:val="24"/>
          <w:lang w:val="en-US"/>
        </w:rPr>
        <w:t>). However, coordination involved significant time and elaborate communication guidelines in the implementation process, implying the difficulty of implementation in resource-limited settings.</w:t>
      </w:r>
    </w:p>
    <w:p w14:paraId="62A65DE1" w14:textId="77777777" w:rsidR="00E01CDF" w:rsidRPr="009D0CC8" w:rsidRDefault="00E01CDF" w:rsidP="009D0CC8">
      <w:pPr>
        <w:spacing w:line="360" w:lineRule="auto"/>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There were ethical issues involved in decision-making as well. The need to strike a balance between respecting autonomy and capacity fluctuation necessitated the use of the Principles of Mental Capacity Act 2005 as they assumed that there was a presumption of capacity but offered decision-making assistance (</w:t>
      </w:r>
      <w:r w:rsidR="00DD3A74" w:rsidRPr="009D0CC8">
        <w:rPr>
          <w:rFonts w:ascii="Times New Roman" w:hAnsi="Times New Roman" w:cs="Times New Roman"/>
          <w:sz w:val="24"/>
          <w:szCs w:val="24"/>
          <w:shd w:val="clear" w:color="auto" w:fill="FFFFFF"/>
        </w:rPr>
        <w:t>Dep’T for Constitutional Affairs, 2007</w:t>
      </w:r>
      <w:r w:rsidRPr="009D0CC8">
        <w:rPr>
          <w:rFonts w:ascii="Times New Roman" w:hAnsi="Times New Roman" w:cs="Times New Roman"/>
          <w:sz w:val="24"/>
          <w:szCs w:val="24"/>
          <w:lang w:val="en-US"/>
        </w:rPr>
        <w:t>). In situations where capacity was deemed wanting, the best interests decisions were made by referring to the family and considering past wishes. Beneficence was used to stimulate better bathing experiences, but non-maleficence required choices that did not limit hygienic standards. Considerations of justice were noted when the more staff time was given, which questioned the fair distribution of the staff resources. Such tensions entailed contextual judgement that consisted of trading competing principles (</w:t>
      </w:r>
      <w:r w:rsidR="009D0CC8" w:rsidRPr="009D0CC8">
        <w:rPr>
          <w:rFonts w:ascii="Times New Roman" w:hAnsi="Times New Roman" w:cs="Times New Roman"/>
          <w:sz w:val="24"/>
          <w:szCs w:val="24"/>
          <w:shd w:val="clear" w:color="auto" w:fill="FFFFFF"/>
        </w:rPr>
        <w:t>Banks and Gallagher, 2008</w:t>
      </w:r>
      <w:r w:rsidRPr="009D0CC8">
        <w:rPr>
          <w:rFonts w:ascii="Times New Roman" w:hAnsi="Times New Roman" w:cs="Times New Roman"/>
          <w:sz w:val="24"/>
          <w:szCs w:val="24"/>
          <w:lang w:val="en-US"/>
        </w:rPr>
        <w:t>). This example shows that person-centred care requires organisational cultures to facilitate flexible approaches, effective partnerships necessitate structured mechanisms in addition to trust and ethical practise implies working with complexity instead of using already set rules.</w:t>
      </w:r>
    </w:p>
    <w:p w14:paraId="236C7B2C" w14:textId="77777777" w:rsidR="00E01CDF" w:rsidRPr="009D0CC8" w:rsidRDefault="00E01CDF" w:rsidP="009D0CC8">
      <w:pPr>
        <w:pStyle w:val="Heading1"/>
        <w:rPr>
          <w:rFonts w:cs="Times New Roman"/>
          <w:szCs w:val="24"/>
          <w:lang w:val="en-US"/>
        </w:rPr>
      </w:pPr>
      <w:bookmarkStart w:id="2" w:name="_Toc222160264"/>
      <w:r w:rsidRPr="009D0CC8">
        <w:rPr>
          <w:rFonts w:cs="Times New Roman"/>
          <w:szCs w:val="24"/>
          <w:lang w:val="en-US"/>
        </w:rPr>
        <w:t>Task 3: Self-Reflection as a Health and Social Care Professional</w:t>
      </w:r>
      <w:bookmarkEnd w:id="2"/>
    </w:p>
    <w:p w14:paraId="13BE192F" w14:textId="77777777" w:rsidR="00E01CDF" w:rsidRPr="009D0CC8" w:rsidRDefault="00E01CDF"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 xml:space="preserve">Looking back at the evolution of my professional identity, I can say that person-centred care, collaboration in work, and professional ethics are the three aspects that influence my practise and professional future. During my academic experience and placements, I had to face circumstances that challenged my knowledge, indicated my knowledge gaps, and showed me the areas of my development. When I use the reflective cycle by </w:t>
      </w:r>
      <w:r w:rsidR="009D0CC8" w:rsidRPr="009D0CC8">
        <w:rPr>
          <w:rFonts w:ascii="Times New Roman" w:hAnsi="Times New Roman" w:cs="Times New Roman"/>
          <w:sz w:val="24"/>
          <w:szCs w:val="24"/>
          <w:shd w:val="clear" w:color="auto" w:fill="FFFFFF"/>
        </w:rPr>
        <w:t xml:space="preserve">Gibbs (1988) </w:t>
      </w:r>
      <w:r w:rsidRPr="009D0CC8">
        <w:rPr>
          <w:rFonts w:ascii="Times New Roman" w:hAnsi="Times New Roman" w:cs="Times New Roman"/>
          <w:sz w:val="24"/>
          <w:szCs w:val="24"/>
        </w:rPr>
        <w:t>as a framework, I would be able to analyse the experiences systematically and identify the learning outcomes and develop strategies accordingly.</w:t>
      </w:r>
    </w:p>
    <w:p w14:paraId="7ED8DD83" w14:textId="77777777" w:rsidR="00E01CDF" w:rsidRPr="009D0CC8" w:rsidRDefault="00E01CDF"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 xml:space="preserve">The concept of person-centred care has changed my perception into a complex practise that involves active listening, cultural competence and is associated with power dynamics. In placements, I was able to see the difference between superficial consultation and actual co-production. In helping the individuals with learning disabilities in the development of the support plans, I first directed attention to the efficient collection of information. </w:t>
      </w:r>
      <w:r w:rsidR="00742217" w:rsidRPr="009D0CC8">
        <w:rPr>
          <w:rFonts w:ascii="Times New Roman" w:hAnsi="Times New Roman" w:cs="Times New Roman"/>
          <w:sz w:val="24"/>
          <w:szCs w:val="24"/>
        </w:rPr>
        <w:t>However</w:t>
      </w:r>
      <w:r w:rsidRPr="009D0CC8">
        <w:rPr>
          <w:rFonts w:ascii="Times New Roman" w:hAnsi="Times New Roman" w:cs="Times New Roman"/>
          <w:sz w:val="24"/>
          <w:szCs w:val="24"/>
        </w:rPr>
        <w:t xml:space="preserve">, when watching </w:t>
      </w:r>
      <w:r w:rsidRPr="009D0CC8">
        <w:rPr>
          <w:rFonts w:ascii="Times New Roman" w:hAnsi="Times New Roman" w:cs="Times New Roman"/>
          <w:sz w:val="24"/>
          <w:szCs w:val="24"/>
        </w:rPr>
        <w:lastRenderedPageBreak/>
        <w:t>practising practitioners, it was clear that a</w:t>
      </w:r>
      <w:r w:rsidR="00742217" w:rsidRPr="009D0CC8">
        <w:rPr>
          <w:rFonts w:ascii="Times New Roman" w:hAnsi="Times New Roman" w:cs="Times New Roman"/>
          <w:sz w:val="24"/>
          <w:szCs w:val="24"/>
        </w:rPr>
        <w:t>n effective</w:t>
      </w:r>
      <w:r w:rsidRPr="009D0CC8">
        <w:rPr>
          <w:rFonts w:ascii="Times New Roman" w:hAnsi="Times New Roman" w:cs="Times New Roman"/>
          <w:sz w:val="24"/>
          <w:szCs w:val="24"/>
        </w:rPr>
        <w:t xml:space="preserve"> person-centred practise includes a long conversation, open communication, allows time to process information, and attests personal knowledge about their own life. It pushed my efficiency orientation to the limit and made me think of how the institutional pressures may negate person-centred intentions. I have acquired the abilities of rapport building by being patient and understanding others, however, I understand that I still have room to improve especially in interactions with people with sensorial and non-English impairments. The frameworks of addressing gaps are available in the A</w:t>
      </w:r>
      <w:r w:rsidR="00742217" w:rsidRPr="009D0CC8">
        <w:rPr>
          <w:rFonts w:ascii="Times New Roman" w:hAnsi="Times New Roman" w:cs="Times New Roman"/>
          <w:sz w:val="24"/>
          <w:szCs w:val="24"/>
        </w:rPr>
        <w:t>ccessible Information Standard by NHS England</w:t>
      </w:r>
      <w:r w:rsidRPr="009D0CC8">
        <w:rPr>
          <w:rFonts w:ascii="Times New Roman" w:hAnsi="Times New Roman" w:cs="Times New Roman"/>
          <w:sz w:val="24"/>
          <w:szCs w:val="24"/>
        </w:rPr>
        <w:t xml:space="preserve"> </w:t>
      </w:r>
      <w:r w:rsidR="00742217" w:rsidRPr="009D0CC8">
        <w:rPr>
          <w:rFonts w:ascii="Times New Roman" w:hAnsi="Times New Roman" w:cs="Times New Roman"/>
          <w:sz w:val="24"/>
          <w:szCs w:val="24"/>
        </w:rPr>
        <w:t>(</w:t>
      </w:r>
      <w:r w:rsidRPr="009D0CC8">
        <w:rPr>
          <w:rFonts w:ascii="Times New Roman" w:hAnsi="Times New Roman" w:cs="Times New Roman"/>
          <w:sz w:val="24"/>
          <w:szCs w:val="24"/>
        </w:rPr>
        <w:t>2021), but I need to have practical skills in applying communication aids and cooperating with interpreters.</w:t>
      </w:r>
    </w:p>
    <w:p w14:paraId="60B6E8B1" w14:textId="77777777" w:rsidR="00E01CDF" w:rsidRPr="009D0CC8" w:rsidRDefault="00742217"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Regarding</w:t>
      </w:r>
      <w:r w:rsidR="00E01CDF" w:rsidRPr="009D0CC8">
        <w:rPr>
          <w:rFonts w:ascii="Times New Roman" w:hAnsi="Times New Roman" w:cs="Times New Roman"/>
          <w:sz w:val="24"/>
          <w:szCs w:val="24"/>
        </w:rPr>
        <w:t xml:space="preserve"> partnership working, both value and complexity were experienced</w:t>
      </w:r>
      <w:r w:rsidRPr="009D0CC8">
        <w:rPr>
          <w:rFonts w:ascii="Times New Roman" w:hAnsi="Times New Roman" w:cs="Times New Roman"/>
          <w:sz w:val="24"/>
          <w:szCs w:val="24"/>
        </w:rPr>
        <w:t xml:space="preserve"> significantly</w:t>
      </w:r>
      <w:r w:rsidR="00E01CDF" w:rsidRPr="009D0CC8">
        <w:rPr>
          <w:rFonts w:ascii="Times New Roman" w:hAnsi="Times New Roman" w:cs="Times New Roman"/>
          <w:sz w:val="24"/>
          <w:szCs w:val="24"/>
        </w:rPr>
        <w:t xml:space="preserve">. Throughout the multi-agency placements, I was able to see different professional mindsets offering different understanding towards holistic knowledge. </w:t>
      </w:r>
      <w:r w:rsidRPr="009D0CC8">
        <w:rPr>
          <w:rFonts w:ascii="Times New Roman" w:hAnsi="Times New Roman" w:cs="Times New Roman"/>
          <w:sz w:val="24"/>
          <w:szCs w:val="24"/>
        </w:rPr>
        <w:t>However</w:t>
      </w:r>
      <w:r w:rsidR="00E01CDF" w:rsidRPr="009D0CC8">
        <w:rPr>
          <w:rFonts w:ascii="Times New Roman" w:hAnsi="Times New Roman" w:cs="Times New Roman"/>
          <w:sz w:val="24"/>
          <w:szCs w:val="24"/>
        </w:rPr>
        <w:t xml:space="preserve">, I observed the effects of barriers of professional hierarchies, use of various terminologies and organisational cultures. My first fear was to contribute to multidisciplinary meetings because I felt that my position as a student was a source of legitimacy. Supervision also taught me that partnership entails all parties involved including the students being empowered to exchange views. I have acquired skills in listening and synthesising opinions. However, I should increase my confidence in reporting observations especially when disputing the current views. Besides, there is still need to develop structural aspects of partnership such as the governance structures, information sharing systems, </w:t>
      </w:r>
      <w:r w:rsidRPr="009D0CC8">
        <w:rPr>
          <w:rFonts w:ascii="Times New Roman" w:hAnsi="Times New Roman" w:cs="Times New Roman"/>
          <w:sz w:val="24"/>
          <w:szCs w:val="24"/>
        </w:rPr>
        <w:t xml:space="preserve">and </w:t>
      </w:r>
      <w:r w:rsidR="00E01CDF" w:rsidRPr="009D0CC8">
        <w:rPr>
          <w:rFonts w:ascii="Times New Roman" w:hAnsi="Times New Roman" w:cs="Times New Roman"/>
          <w:sz w:val="24"/>
          <w:szCs w:val="24"/>
        </w:rPr>
        <w:t xml:space="preserve">accountability systems. Integrated care systems </w:t>
      </w:r>
      <w:r w:rsidRPr="009D0CC8">
        <w:rPr>
          <w:rFonts w:ascii="Times New Roman" w:hAnsi="Times New Roman" w:cs="Times New Roman"/>
          <w:sz w:val="24"/>
          <w:szCs w:val="24"/>
        </w:rPr>
        <w:t>of</w:t>
      </w:r>
      <w:r w:rsidR="00E01CDF" w:rsidRPr="009D0CC8">
        <w:rPr>
          <w:rFonts w:ascii="Times New Roman" w:hAnsi="Times New Roman" w:cs="Times New Roman"/>
          <w:sz w:val="24"/>
          <w:szCs w:val="24"/>
        </w:rPr>
        <w:t xml:space="preserve"> Health and Care Act 2022 mean that I would have to learn about several structural changes to be an effective practitioner (NHS England, 2022).</w:t>
      </w:r>
    </w:p>
    <w:p w14:paraId="6409C31D" w14:textId="77777777" w:rsidR="00E01CDF" w:rsidRPr="009D0CC8" w:rsidRDefault="00E01CDF"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 xml:space="preserve">Ethical practise is </w:t>
      </w:r>
      <w:r w:rsidR="00742217" w:rsidRPr="009D0CC8">
        <w:rPr>
          <w:rFonts w:ascii="Times New Roman" w:hAnsi="Times New Roman" w:cs="Times New Roman"/>
          <w:sz w:val="24"/>
          <w:szCs w:val="24"/>
        </w:rPr>
        <w:t xml:space="preserve">a difficult </w:t>
      </w:r>
      <w:r w:rsidRPr="009D0CC8">
        <w:rPr>
          <w:rFonts w:ascii="Times New Roman" w:hAnsi="Times New Roman" w:cs="Times New Roman"/>
          <w:sz w:val="24"/>
          <w:szCs w:val="24"/>
        </w:rPr>
        <w:t xml:space="preserve">field to develop. Theoretical frames were offered in academic literature, the four principles of Beauchamp and Childress, professional codes, and applicable laws, but in the context of the real situation, the implementation of these principles is significantly harder than it is claimed in </w:t>
      </w:r>
      <w:r w:rsidR="00742217" w:rsidRPr="009D0CC8">
        <w:rPr>
          <w:rFonts w:ascii="Times New Roman" w:hAnsi="Times New Roman" w:cs="Times New Roman"/>
          <w:sz w:val="24"/>
          <w:szCs w:val="24"/>
        </w:rPr>
        <w:t>classroom discussions</w:t>
      </w:r>
      <w:r w:rsidRPr="009D0CC8">
        <w:rPr>
          <w:rFonts w:ascii="Times New Roman" w:hAnsi="Times New Roman" w:cs="Times New Roman"/>
          <w:sz w:val="24"/>
          <w:szCs w:val="24"/>
        </w:rPr>
        <w:t xml:space="preserve">. I had experienced circumstances in which respecting autonomy was incompatible with protecting responsibilities, in which there were resource constraints so that I could not be beneficially behaved as I wanted, and justice appeared unattainable. The difficulty of one such experience was the support of a person with capacity who made decisions, which I considered to be harmful. They were being convinced of the better options and this was against respecting autonomy, which was my instinct. Indeed, supervision and </w:t>
      </w:r>
      <w:r w:rsidRPr="009D0CC8">
        <w:rPr>
          <w:rFonts w:ascii="Times New Roman" w:hAnsi="Times New Roman" w:cs="Times New Roman"/>
          <w:sz w:val="24"/>
          <w:szCs w:val="24"/>
        </w:rPr>
        <w:lastRenderedPageBreak/>
        <w:t xml:space="preserve">reflection allowed me to realise that the autonomy support entails acknowledging the rights of individuals who make decisions that other individuals do not agree with as long as they have the capacity. This contributed to my inclination to paternalism, which is one of the </w:t>
      </w:r>
      <w:r w:rsidR="00742217" w:rsidRPr="009D0CC8">
        <w:rPr>
          <w:rFonts w:ascii="Times New Roman" w:hAnsi="Times New Roman" w:cs="Times New Roman"/>
          <w:sz w:val="24"/>
          <w:szCs w:val="24"/>
        </w:rPr>
        <w:t>challenges</w:t>
      </w:r>
      <w:r w:rsidRPr="009D0CC8">
        <w:rPr>
          <w:rFonts w:ascii="Times New Roman" w:hAnsi="Times New Roman" w:cs="Times New Roman"/>
          <w:sz w:val="24"/>
          <w:szCs w:val="24"/>
        </w:rPr>
        <w:t xml:space="preserve"> </w:t>
      </w:r>
      <w:r w:rsidR="00742217" w:rsidRPr="009D0CC8">
        <w:rPr>
          <w:rFonts w:ascii="Times New Roman" w:hAnsi="Times New Roman" w:cs="Times New Roman"/>
          <w:sz w:val="24"/>
          <w:szCs w:val="24"/>
        </w:rPr>
        <w:t xml:space="preserve">which </w:t>
      </w:r>
      <w:r w:rsidRPr="009D0CC8">
        <w:rPr>
          <w:rFonts w:ascii="Times New Roman" w:hAnsi="Times New Roman" w:cs="Times New Roman"/>
          <w:sz w:val="24"/>
          <w:szCs w:val="24"/>
        </w:rPr>
        <w:t>practitioners in the wellbeing field cannot avoid (Banks and Gallagher, 2022). I have also gained an understanding of how my values and prejudice affect practise, but the transformation of awareness into non-judgemental practise at all times still needs constant observation.</w:t>
      </w:r>
    </w:p>
    <w:p w14:paraId="658F1031" w14:textId="77777777" w:rsidR="00E01CDF" w:rsidRPr="009D0CC8" w:rsidRDefault="00E01CDF"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 xml:space="preserve">It is also necessary to find areas of improvement and develop strategies to further work towards becoming a competent practitioner. </w:t>
      </w:r>
      <w:r w:rsidR="00742217" w:rsidRPr="009D0CC8">
        <w:rPr>
          <w:rFonts w:ascii="Times New Roman" w:hAnsi="Times New Roman" w:cs="Times New Roman"/>
          <w:sz w:val="24"/>
          <w:szCs w:val="24"/>
        </w:rPr>
        <w:t>Initially</w:t>
      </w:r>
      <w:r w:rsidRPr="009D0CC8">
        <w:rPr>
          <w:rFonts w:ascii="Times New Roman" w:hAnsi="Times New Roman" w:cs="Times New Roman"/>
          <w:sz w:val="24"/>
          <w:szCs w:val="24"/>
        </w:rPr>
        <w:t xml:space="preserve">, I require better familiarity with legislation and policy-making systems. Although I have basic knowledge of significant acts </w:t>
      </w:r>
      <w:r w:rsidR="00742217" w:rsidRPr="009D0CC8">
        <w:rPr>
          <w:rFonts w:ascii="Times New Roman" w:hAnsi="Times New Roman" w:cs="Times New Roman"/>
          <w:sz w:val="24"/>
          <w:szCs w:val="24"/>
        </w:rPr>
        <w:t xml:space="preserve">such </w:t>
      </w:r>
      <w:r w:rsidRPr="009D0CC8">
        <w:rPr>
          <w:rFonts w:ascii="Times New Roman" w:hAnsi="Times New Roman" w:cs="Times New Roman"/>
          <w:sz w:val="24"/>
          <w:szCs w:val="24"/>
        </w:rPr>
        <w:t xml:space="preserve">as Care Act 2014 and Mental Capacity Act 2005, I </w:t>
      </w:r>
      <w:r w:rsidR="00742217" w:rsidRPr="009D0CC8">
        <w:rPr>
          <w:rFonts w:ascii="Times New Roman" w:hAnsi="Times New Roman" w:cs="Times New Roman"/>
          <w:sz w:val="24"/>
          <w:szCs w:val="24"/>
        </w:rPr>
        <w:t>require</w:t>
      </w:r>
      <w:r w:rsidRPr="009D0CC8">
        <w:rPr>
          <w:rFonts w:ascii="Times New Roman" w:hAnsi="Times New Roman" w:cs="Times New Roman"/>
          <w:sz w:val="24"/>
          <w:szCs w:val="24"/>
        </w:rPr>
        <w:t xml:space="preserve"> more profound knowledge about p</w:t>
      </w:r>
      <w:r w:rsidR="00742217" w:rsidRPr="009D0CC8">
        <w:rPr>
          <w:rFonts w:ascii="Times New Roman" w:hAnsi="Times New Roman" w:cs="Times New Roman"/>
          <w:sz w:val="24"/>
          <w:szCs w:val="24"/>
        </w:rPr>
        <w:t>ractise application, especially</w:t>
      </w:r>
      <w:r w:rsidRPr="009D0CC8">
        <w:rPr>
          <w:rFonts w:ascii="Times New Roman" w:hAnsi="Times New Roman" w:cs="Times New Roman"/>
          <w:sz w:val="24"/>
          <w:szCs w:val="24"/>
        </w:rPr>
        <w:t xml:space="preserve"> assessment procedures and safeguarding limits. I intend </w:t>
      </w:r>
      <w:r w:rsidR="00742217" w:rsidRPr="009D0CC8">
        <w:rPr>
          <w:rFonts w:ascii="Times New Roman" w:hAnsi="Times New Roman" w:cs="Times New Roman"/>
          <w:sz w:val="24"/>
          <w:szCs w:val="24"/>
        </w:rPr>
        <w:t xml:space="preserve">making </w:t>
      </w:r>
      <w:r w:rsidRPr="009D0CC8">
        <w:rPr>
          <w:rFonts w:ascii="Times New Roman" w:hAnsi="Times New Roman" w:cs="Times New Roman"/>
          <w:sz w:val="24"/>
          <w:szCs w:val="24"/>
        </w:rPr>
        <w:t xml:space="preserve">specific continuing professional development efforts in terms of resources provided by Health Education England, training attendance, and professional advice utilisation. </w:t>
      </w:r>
      <w:r w:rsidR="00742217" w:rsidRPr="009D0CC8">
        <w:rPr>
          <w:rFonts w:ascii="Times New Roman" w:hAnsi="Times New Roman" w:cs="Times New Roman"/>
          <w:sz w:val="24"/>
          <w:szCs w:val="24"/>
        </w:rPr>
        <w:t>Moreover</w:t>
      </w:r>
      <w:r w:rsidRPr="009D0CC8">
        <w:rPr>
          <w:rFonts w:ascii="Times New Roman" w:hAnsi="Times New Roman" w:cs="Times New Roman"/>
          <w:sz w:val="24"/>
          <w:szCs w:val="24"/>
        </w:rPr>
        <w:t xml:space="preserve">, I </w:t>
      </w:r>
      <w:r w:rsidR="00742217" w:rsidRPr="009D0CC8">
        <w:rPr>
          <w:rFonts w:ascii="Times New Roman" w:hAnsi="Times New Roman" w:cs="Times New Roman"/>
          <w:sz w:val="24"/>
          <w:szCs w:val="24"/>
        </w:rPr>
        <w:t>will</w:t>
      </w:r>
      <w:r w:rsidRPr="009D0CC8">
        <w:rPr>
          <w:rFonts w:ascii="Times New Roman" w:hAnsi="Times New Roman" w:cs="Times New Roman"/>
          <w:sz w:val="24"/>
          <w:szCs w:val="24"/>
        </w:rPr>
        <w:t xml:space="preserve"> acquire effective communication resources with different groups of people. I will do Makaton training or British Sign Language training, gain culturally competent practise materials, and find placements in </w:t>
      </w:r>
      <w:r w:rsidR="00742217" w:rsidRPr="009D0CC8">
        <w:rPr>
          <w:rFonts w:ascii="Times New Roman" w:hAnsi="Times New Roman" w:cs="Times New Roman"/>
          <w:sz w:val="24"/>
          <w:szCs w:val="24"/>
        </w:rPr>
        <w:t>different</w:t>
      </w:r>
      <w:r w:rsidRPr="009D0CC8">
        <w:rPr>
          <w:rFonts w:ascii="Times New Roman" w:hAnsi="Times New Roman" w:cs="Times New Roman"/>
          <w:sz w:val="24"/>
          <w:szCs w:val="24"/>
        </w:rPr>
        <w:t xml:space="preserve"> communities. </w:t>
      </w:r>
      <w:r w:rsidR="00742217" w:rsidRPr="009D0CC8">
        <w:rPr>
          <w:rFonts w:ascii="Times New Roman" w:hAnsi="Times New Roman" w:cs="Times New Roman"/>
          <w:sz w:val="24"/>
          <w:szCs w:val="24"/>
        </w:rPr>
        <w:t>Furthermore</w:t>
      </w:r>
      <w:r w:rsidRPr="009D0CC8">
        <w:rPr>
          <w:rFonts w:ascii="Times New Roman" w:hAnsi="Times New Roman" w:cs="Times New Roman"/>
          <w:sz w:val="24"/>
          <w:szCs w:val="24"/>
        </w:rPr>
        <w:t>, to enhance ethical thinking, it is necessary to work with case-based learning, attend ethical discussion forums, and use supervision to discuss dilemmas.</w:t>
      </w:r>
    </w:p>
    <w:p w14:paraId="3C6D0DC7" w14:textId="77777777" w:rsidR="00E01CDF" w:rsidRPr="009D0CC8" w:rsidRDefault="00742217"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Additionally</w:t>
      </w:r>
      <w:r w:rsidR="00E01CDF" w:rsidRPr="009D0CC8">
        <w:rPr>
          <w:rFonts w:ascii="Times New Roman" w:hAnsi="Times New Roman" w:cs="Times New Roman"/>
          <w:sz w:val="24"/>
          <w:szCs w:val="24"/>
        </w:rPr>
        <w:t xml:space="preserve">, the competencies associated with partnership development require knowledge of interpersonal and organisational aspects. I intend </w:t>
      </w:r>
      <w:r w:rsidRPr="009D0CC8">
        <w:rPr>
          <w:rFonts w:ascii="Times New Roman" w:hAnsi="Times New Roman" w:cs="Times New Roman"/>
          <w:sz w:val="24"/>
          <w:szCs w:val="24"/>
        </w:rPr>
        <w:t>pursuing</w:t>
      </w:r>
      <w:r w:rsidR="00E01CDF" w:rsidRPr="009D0CC8">
        <w:rPr>
          <w:rFonts w:ascii="Times New Roman" w:hAnsi="Times New Roman" w:cs="Times New Roman"/>
          <w:sz w:val="24"/>
          <w:szCs w:val="24"/>
        </w:rPr>
        <w:t xml:space="preserve"> opportunities to attend multidisciplinary meetings, shadowing </w:t>
      </w:r>
      <w:r w:rsidRPr="009D0CC8">
        <w:rPr>
          <w:rFonts w:ascii="Times New Roman" w:hAnsi="Times New Roman" w:cs="Times New Roman"/>
          <w:sz w:val="24"/>
          <w:szCs w:val="24"/>
        </w:rPr>
        <w:t xml:space="preserve">different </w:t>
      </w:r>
      <w:r w:rsidR="00E01CDF" w:rsidRPr="009D0CC8">
        <w:rPr>
          <w:rFonts w:ascii="Times New Roman" w:hAnsi="Times New Roman" w:cs="Times New Roman"/>
          <w:sz w:val="24"/>
          <w:szCs w:val="24"/>
        </w:rPr>
        <w:t>positions, and learning about arrangements of integrated care governance in the area. Professional networking will enable continuous education and help in socialisation as a professional. Moreover, reflective practise is a constant process that demands improvement. Consolidating habitual and organised reflective practise by keeping journals, going through reflective supervision, and using peer reflection groups will entrench reflection as an ongoing practise and not an occasional act.</w:t>
      </w:r>
    </w:p>
    <w:p w14:paraId="3EB66D4D" w14:textId="77777777" w:rsidR="00995EC6" w:rsidRPr="009D0CC8" w:rsidRDefault="00E01CDF"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t xml:space="preserve">In my future practise as a professional, I would like to practise in a </w:t>
      </w:r>
      <w:r w:rsidR="00742217" w:rsidRPr="009D0CC8">
        <w:rPr>
          <w:rFonts w:ascii="Times New Roman" w:hAnsi="Times New Roman" w:cs="Times New Roman"/>
          <w:sz w:val="24"/>
          <w:szCs w:val="24"/>
        </w:rPr>
        <w:t>way</w:t>
      </w:r>
      <w:r w:rsidRPr="009D0CC8">
        <w:rPr>
          <w:rFonts w:ascii="Times New Roman" w:hAnsi="Times New Roman" w:cs="Times New Roman"/>
          <w:sz w:val="24"/>
          <w:szCs w:val="24"/>
        </w:rPr>
        <w:t xml:space="preserve"> that is authentic in </w:t>
      </w:r>
      <w:r w:rsidR="00DD3A74" w:rsidRPr="009D0CC8">
        <w:rPr>
          <w:rFonts w:ascii="Times New Roman" w:hAnsi="Times New Roman" w:cs="Times New Roman"/>
          <w:sz w:val="24"/>
          <w:szCs w:val="24"/>
        </w:rPr>
        <w:t>terms of representing</w:t>
      </w:r>
      <w:r w:rsidRPr="009D0CC8">
        <w:rPr>
          <w:rFonts w:ascii="Times New Roman" w:hAnsi="Times New Roman" w:cs="Times New Roman"/>
          <w:sz w:val="24"/>
          <w:szCs w:val="24"/>
        </w:rPr>
        <w:t xml:space="preserve"> person-centred, collaborative, ethical approaches and not just lip service. This must </w:t>
      </w:r>
      <w:r w:rsidR="00DD3A74" w:rsidRPr="009D0CC8">
        <w:rPr>
          <w:rFonts w:ascii="Times New Roman" w:hAnsi="Times New Roman" w:cs="Times New Roman"/>
          <w:sz w:val="24"/>
          <w:szCs w:val="24"/>
        </w:rPr>
        <w:t>consider</w:t>
      </w:r>
      <w:r w:rsidRPr="009D0CC8">
        <w:rPr>
          <w:rFonts w:ascii="Times New Roman" w:hAnsi="Times New Roman" w:cs="Times New Roman"/>
          <w:sz w:val="24"/>
          <w:szCs w:val="24"/>
        </w:rPr>
        <w:t xml:space="preserve"> the fact that principles can be in conflict with organisational pressures and resource constraints. I understand that it requires </w:t>
      </w:r>
      <w:r w:rsidR="00DD3A74" w:rsidRPr="009D0CC8">
        <w:rPr>
          <w:rFonts w:ascii="Times New Roman" w:hAnsi="Times New Roman" w:cs="Times New Roman"/>
          <w:sz w:val="24"/>
          <w:szCs w:val="24"/>
        </w:rPr>
        <w:t xml:space="preserve">the </w:t>
      </w:r>
      <w:r w:rsidRPr="009D0CC8">
        <w:rPr>
          <w:rFonts w:ascii="Times New Roman" w:hAnsi="Times New Roman" w:cs="Times New Roman"/>
          <w:sz w:val="24"/>
          <w:szCs w:val="24"/>
        </w:rPr>
        <w:t xml:space="preserve">ability to remain stable, support networks and organisational cultures that favour quality in order to continue to practise based on the principles </w:t>
      </w:r>
      <w:r w:rsidRPr="009D0CC8">
        <w:rPr>
          <w:rFonts w:ascii="Times New Roman" w:hAnsi="Times New Roman" w:cs="Times New Roman"/>
          <w:sz w:val="24"/>
          <w:szCs w:val="24"/>
        </w:rPr>
        <w:lastRenderedPageBreak/>
        <w:t xml:space="preserve">in difficult setting. </w:t>
      </w:r>
      <w:r w:rsidR="00DD3A74" w:rsidRPr="009D0CC8">
        <w:rPr>
          <w:rFonts w:ascii="Times New Roman" w:hAnsi="Times New Roman" w:cs="Times New Roman"/>
          <w:sz w:val="24"/>
          <w:szCs w:val="24"/>
        </w:rPr>
        <w:t xml:space="preserve">The findings of </w:t>
      </w:r>
      <w:r w:rsidR="009D0CC8" w:rsidRPr="009D0CC8">
        <w:rPr>
          <w:rFonts w:ascii="Times New Roman" w:hAnsi="Times New Roman" w:cs="Times New Roman"/>
          <w:sz w:val="24"/>
          <w:szCs w:val="24"/>
          <w:shd w:val="clear" w:color="auto" w:fill="FFFFFF"/>
        </w:rPr>
        <w:t>Coulter and Oldham</w:t>
      </w:r>
      <w:r w:rsidR="009D0CC8" w:rsidRPr="009D0CC8">
        <w:rPr>
          <w:rFonts w:ascii="Times New Roman" w:hAnsi="Times New Roman" w:cs="Times New Roman"/>
          <w:sz w:val="24"/>
          <w:szCs w:val="24"/>
        </w:rPr>
        <w:t xml:space="preserve"> (2016) </w:t>
      </w:r>
      <w:r w:rsidRPr="009D0CC8">
        <w:rPr>
          <w:rFonts w:ascii="Times New Roman" w:hAnsi="Times New Roman" w:cs="Times New Roman"/>
          <w:sz w:val="24"/>
          <w:szCs w:val="24"/>
        </w:rPr>
        <w:t>indicate</w:t>
      </w:r>
      <w:r w:rsidR="00DD3A74" w:rsidRPr="009D0CC8">
        <w:rPr>
          <w:rFonts w:ascii="Times New Roman" w:hAnsi="Times New Roman" w:cs="Times New Roman"/>
          <w:sz w:val="24"/>
          <w:szCs w:val="24"/>
        </w:rPr>
        <w:t>d</w:t>
      </w:r>
      <w:r w:rsidRPr="009D0CC8">
        <w:rPr>
          <w:rFonts w:ascii="Times New Roman" w:hAnsi="Times New Roman" w:cs="Times New Roman"/>
          <w:sz w:val="24"/>
          <w:szCs w:val="24"/>
        </w:rPr>
        <w:t xml:space="preserve"> that practitioners in the supportive settings who follow good leadership and sufficient resources are likely to maintain principle-based practise successfully than those working in hostile settings. As such, career choices should not be limited to roles content only but compatibility of organisational cultures and values</w:t>
      </w:r>
      <w:r w:rsidR="00DD3A74" w:rsidRPr="009D0CC8">
        <w:rPr>
          <w:rFonts w:ascii="Times New Roman" w:hAnsi="Times New Roman" w:cs="Times New Roman"/>
          <w:sz w:val="24"/>
          <w:szCs w:val="24"/>
        </w:rPr>
        <w:t xml:space="preserve"> as well</w:t>
      </w:r>
      <w:r w:rsidRPr="009D0CC8">
        <w:rPr>
          <w:rFonts w:ascii="Times New Roman" w:hAnsi="Times New Roman" w:cs="Times New Roman"/>
          <w:sz w:val="24"/>
          <w:szCs w:val="24"/>
        </w:rPr>
        <w:t xml:space="preserve">. </w:t>
      </w:r>
      <w:r w:rsidR="00DD3A74" w:rsidRPr="009D0CC8">
        <w:rPr>
          <w:rFonts w:ascii="Times New Roman" w:hAnsi="Times New Roman" w:cs="Times New Roman"/>
          <w:sz w:val="24"/>
          <w:szCs w:val="24"/>
        </w:rPr>
        <w:t>Lastly</w:t>
      </w:r>
      <w:r w:rsidRPr="009D0CC8">
        <w:rPr>
          <w:rFonts w:ascii="Times New Roman" w:hAnsi="Times New Roman" w:cs="Times New Roman"/>
          <w:sz w:val="24"/>
          <w:szCs w:val="24"/>
        </w:rPr>
        <w:t xml:space="preserve">, although I have acquired basic knowledge of these principles, putting them into a coherent and competent practise is a continuous development process. By consciously engaging in professional development, reflective practise and pursuing </w:t>
      </w:r>
      <w:r w:rsidR="00DD3A74" w:rsidRPr="009D0CC8">
        <w:rPr>
          <w:rFonts w:ascii="Times New Roman" w:hAnsi="Times New Roman" w:cs="Times New Roman"/>
          <w:sz w:val="24"/>
          <w:szCs w:val="24"/>
        </w:rPr>
        <w:t xml:space="preserve">different </w:t>
      </w:r>
      <w:r w:rsidRPr="009D0CC8">
        <w:rPr>
          <w:rFonts w:ascii="Times New Roman" w:hAnsi="Times New Roman" w:cs="Times New Roman"/>
          <w:sz w:val="24"/>
          <w:szCs w:val="24"/>
        </w:rPr>
        <w:t xml:space="preserve">learning experiences, I </w:t>
      </w:r>
      <w:r w:rsidR="00DD3A74" w:rsidRPr="009D0CC8">
        <w:rPr>
          <w:rFonts w:ascii="Times New Roman" w:hAnsi="Times New Roman" w:cs="Times New Roman"/>
          <w:sz w:val="24"/>
          <w:szCs w:val="24"/>
        </w:rPr>
        <w:t>look forward</w:t>
      </w:r>
      <w:r w:rsidRPr="009D0CC8">
        <w:rPr>
          <w:rFonts w:ascii="Times New Roman" w:hAnsi="Times New Roman" w:cs="Times New Roman"/>
          <w:sz w:val="24"/>
          <w:szCs w:val="24"/>
        </w:rPr>
        <w:t xml:space="preserve"> to move onto the next stage of achievement of becoming a practitioner who disseminates these concepts in practise by making a difference to people and communities in which I am serving.</w:t>
      </w:r>
    </w:p>
    <w:p w14:paraId="778BECEC" w14:textId="77777777" w:rsidR="00DD3A74" w:rsidRPr="009D0CC8" w:rsidRDefault="00DD3A74" w:rsidP="009D0CC8">
      <w:pPr>
        <w:spacing w:line="360" w:lineRule="auto"/>
        <w:jc w:val="both"/>
        <w:rPr>
          <w:rFonts w:ascii="Times New Roman" w:hAnsi="Times New Roman" w:cs="Times New Roman"/>
          <w:sz w:val="24"/>
          <w:szCs w:val="24"/>
        </w:rPr>
      </w:pPr>
      <w:r w:rsidRPr="009D0CC8">
        <w:rPr>
          <w:rFonts w:ascii="Times New Roman" w:hAnsi="Times New Roman" w:cs="Times New Roman"/>
          <w:sz w:val="24"/>
          <w:szCs w:val="24"/>
        </w:rPr>
        <w:br w:type="page"/>
      </w:r>
    </w:p>
    <w:p w14:paraId="4E0D24A7" w14:textId="77777777" w:rsidR="00DD3A74" w:rsidRPr="009D0CC8" w:rsidRDefault="00DD3A74" w:rsidP="009D0CC8">
      <w:pPr>
        <w:pStyle w:val="Heading1"/>
        <w:rPr>
          <w:rFonts w:cs="Times New Roman"/>
          <w:szCs w:val="24"/>
        </w:rPr>
      </w:pPr>
      <w:bookmarkStart w:id="3" w:name="_Toc222160265"/>
      <w:r w:rsidRPr="009D0CC8">
        <w:rPr>
          <w:rFonts w:cs="Times New Roman"/>
          <w:szCs w:val="24"/>
        </w:rPr>
        <w:lastRenderedPageBreak/>
        <w:t>References</w:t>
      </w:r>
      <w:bookmarkEnd w:id="3"/>
    </w:p>
    <w:p w14:paraId="6943EB5D"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Armitage, G.D., Suter, E., Oelke, N.D. and Adair, C.E. (2009) ‘Health systems integration: state of the evidence’, </w:t>
      </w:r>
      <w:r w:rsidRPr="009D0CC8">
        <w:rPr>
          <w:rFonts w:ascii="Times New Roman" w:hAnsi="Times New Roman" w:cs="Times New Roman"/>
          <w:i/>
          <w:iCs/>
          <w:sz w:val="24"/>
          <w:szCs w:val="24"/>
          <w:lang w:val="en-US"/>
        </w:rPr>
        <w:t>International Journal of Integrated Care</w:t>
      </w:r>
      <w:r w:rsidRPr="009D0CC8">
        <w:rPr>
          <w:rFonts w:ascii="Times New Roman" w:hAnsi="Times New Roman" w:cs="Times New Roman"/>
          <w:sz w:val="24"/>
          <w:szCs w:val="24"/>
          <w:lang w:val="en-US"/>
        </w:rPr>
        <w:t>, 9, art. e82.</w:t>
      </w:r>
    </w:p>
    <w:p w14:paraId="6DA940AC"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Banks, S. and Gallagher, A. (2008) </w:t>
      </w:r>
      <w:r w:rsidRPr="009D0CC8">
        <w:rPr>
          <w:rFonts w:ascii="Times New Roman" w:hAnsi="Times New Roman" w:cs="Times New Roman"/>
          <w:i/>
          <w:iCs/>
          <w:sz w:val="24"/>
          <w:szCs w:val="24"/>
          <w:lang w:val="en-US"/>
        </w:rPr>
        <w:t>Ethics in professional life: virtues for health and social care</w:t>
      </w:r>
      <w:r w:rsidRPr="009D0CC8">
        <w:rPr>
          <w:rFonts w:ascii="Times New Roman" w:hAnsi="Times New Roman" w:cs="Times New Roman"/>
          <w:sz w:val="24"/>
          <w:szCs w:val="24"/>
          <w:lang w:val="en-US"/>
        </w:rPr>
        <w:t>. London: Bloomsbury Publishing.</w:t>
      </w:r>
    </w:p>
    <w:p w14:paraId="11230A49"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Beauchamp, T.L. and Childress, J.F. (1994) </w:t>
      </w:r>
      <w:r w:rsidRPr="009D0CC8">
        <w:rPr>
          <w:rFonts w:ascii="Times New Roman" w:hAnsi="Times New Roman" w:cs="Times New Roman"/>
          <w:i/>
          <w:iCs/>
          <w:sz w:val="24"/>
          <w:szCs w:val="24"/>
          <w:lang w:val="en-US"/>
        </w:rPr>
        <w:t>Principles of biomedical ethics</w:t>
      </w:r>
      <w:r w:rsidRPr="009D0CC8">
        <w:rPr>
          <w:rFonts w:ascii="Times New Roman" w:hAnsi="Times New Roman" w:cs="Times New Roman"/>
          <w:sz w:val="24"/>
          <w:szCs w:val="24"/>
          <w:lang w:val="en-US"/>
        </w:rPr>
        <w:t>. 4th edn. Oxford: Oxford University Press. (Note: While your source noted a different publisher, Oxford is the standard for this seminal text).</w:t>
      </w:r>
    </w:p>
    <w:p w14:paraId="084E597B"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Coulter, A. and Oldham, J. (2016) ‘Person-centred care: what is it and how do we get there?’, </w:t>
      </w:r>
      <w:r w:rsidRPr="009D0CC8">
        <w:rPr>
          <w:rFonts w:ascii="Times New Roman" w:hAnsi="Times New Roman" w:cs="Times New Roman"/>
          <w:i/>
          <w:iCs/>
          <w:sz w:val="24"/>
          <w:szCs w:val="24"/>
          <w:lang w:val="en-US"/>
        </w:rPr>
        <w:t>Future Hospital Journal</w:t>
      </w:r>
      <w:r w:rsidRPr="009D0CC8">
        <w:rPr>
          <w:rFonts w:ascii="Times New Roman" w:hAnsi="Times New Roman" w:cs="Times New Roman"/>
          <w:sz w:val="24"/>
          <w:szCs w:val="24"/>
          <w:lang w:val="en-US"/>
        </w:rPr>
        <w:t>, 3(2), pp. 114–116.</w:t>
      </w:r>
    </w:p>
    <w:p w14:paraId="40CB77AF"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Department for Constitutional Affairs (2007) </w:t>
      </w:r>
      <w:r w:rsidRPr="009D0CC8">
        <w:rPr>
          <w:rFonts w:ascii="Times New Roman" w:hAnsi="Times New Roman" w:cs="Times New Roman"/>
          <w:i/>
          <w:iCs/>
          <w:sz w:val="24"/>
          <w:szCs w:val="24"/>
          <w:lang w:val="en-US"/>
        </w:rPr>
        <w:t>Mental Capacity Act 2005: Code of Practice</w:t>
      </w:r>
      <w:r w:rsidRPr="009D0CC8">
        <w:rPr>
          <w:rFonts w:ascii="Times New Roman" w:hAnsi="Times New Roman" w:cs="Times New Roman"/>
          <w:sz w:val="24"/>
          <w:szCs w:val="24"/>
          <w:lang w:val="en-US"/>
        </w:rPr>
        <w:t>. London: TSO.</w:t>
      </w:r>
    </w:p>
    <w:p w14:paraId="58BB50A9"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Gibbs, G. (1988) </w:t>
      </w:r>
      <w:r w:rsidRPr="009D0CC8">
        <w:rPr>
          <w:rFonts w:ascii="Times New Roman" w:hAnsi="Times New Roman" w:cs="Times New Roman"/>
          <w:i/>
          <w:iCs/>
          <w:sz w:val="24"/>
          <w:szCs w:val="24"/>
          <w:lang w:val="en-US"/>
        </w:rPr>
        <w:t>Learning by doing: a guide to teaching and learning methods</w:t>
      </w:r>
      <w:r w:rsidRPr="009D0CC8">
        <w:rPr>
          <w:rFonts w:ascii="Times New Roman" w:hAnsi="Times New Roman" w:cs="Times New Roman"/>
          <w:sz w:val="24"/>
          <w:szCs w:val="24"/>
          <w:lang w:val="en-US"/>
        </w:rPr>
        <w:t>. London: Further Education Unit.</w:t>
      </w:r>
    </w:p>
    <w:p w14:paraId="2512464D"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Glasby, J. and Dickinson, H. (2014) </w:t>
      </w:r>
      <w:r w:rsidRPr="009D0CC8">
        <w:rPr>
          <w:rFonts w:ascii="Times New Roman" w:hAnsi="Times New Roman" w:cs="Times New Roman"/>
          <w:i/>
          <w:iCs/>
          <w:sz w:val="24"/>
          <w:szCs w:val="24"/>
          <w:lang w:val="en-US"/>
        </w:rPr>
        <w:t>Partnership working in health and social care: what is integrated care and how can we deliver it?</w:t>
      </w:r>
      <w:r w:rsidRPr="009D0CC8">
        <w:rPr>
          <w:rFonts w:ascii="Times New Roman" w:hAnsi="Times New Roman" w:cs="Times New Roman"/>
          <w:sz w:val="24"/>
          <w:szCs w:val="24"/>
          <w:lang w:val="en-US"/>
        </w:rPr>
        <w:t xml:space="preserve"> 2nd edn. Bristol: Policy Press.</w:t>
      </w:r>
    </w:p>
    <w:p w14:paraId="491FC8D2"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Health Foundation (2016) </w:t>
      </w:r>
      <w:r w:rsidRPr="009D0CC8">
        <w:rPr>
          <w:rFonts w:ascii="Times New Roman" w:hAnsi="Times New Roman" w:cs="Times New Roman"/>
          <w:i/>
          <w:iCs/>
          <w:sz w:val="24"/>
          <w:szCs w:val="24"/>
          <w:lang w:val="en-US"/>
        </w:rPr>
        <w:t>Person-centred care made simple: what everyone should know about person-centred care</w:t>
      </w:r>
      <w:r w:rsidRPr="009D0CC8">
        <w:rPr>
          <w:rFonts w:ascii="Times New Roman" w:hAnsi="Times New Roman" w:cs="Times New Roman"/>
          <w:sz w:val="24"/>
          <w:szCs w:val="24"/>
          <w:lang w:val="en-US"/>
        </w:rPr>
        <w:t>. London: Health Foundation.</w:t>
      </w:r>
    </w:p>
    <w:p w14:paraId="6367F9C0"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Maslow, A.H. (1943) ‘A theory of human motivation’, </w:t>
      </w:r>
      <w:r w:rsidRPr="009D0CC8">
        <w:rPr>
          <w:rFonts w:ascii="Times New Roman" w:hAnsi="Times New Roman" w:cs="Times New Roman"/>
          <w:i/>
          <w:iCs/>
          <w:sz w:val="24"/>
          <w:szCs w:val="24"/>
          <w:lang w:val="en-US"/>
        </w:rPr>
        <w:t>Psychological Review</w:t>
      </w:r>
      <w:r w:rsidRPr="009D0CC8">
        <w:rPr>
          <w:rFonts w:ascii="Times New Roman" w:hAnsi="Times New Roman" w:cs="Times New Roman"/>
          <w:sz w:val="24"/>
          <w:szCs w:val="24"/>
          <w:lang w:val="en-US"/>
        </w:rPr>
        <w:t>, 50(4), pp. 370–396.</w:t>
      </w:r>
    </w:p>
    <w:p w14:paraId="26E5364F"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NHS England (2021) </w:t>
      </w:r>
      <w:r w:rsidRPr="009D0CC8">
        <w:rPr>
          <w:rFonts w:ascii="Times New Roman" w:hAnsi="Times New Roman" w:cs="Times New Roman"/>
          <w:i/>
          <w:iCs/>
          <w:sz w:val="24"/>
          <w:szCs w:val="24"/>
          <w:lang w:val="en-US"/>
        </w:rPr>
        <w:t>Accessible Information Standard: guidance and resources</w:t>
      </w:r>
      <w:r w:rsidRPr="009D0CC8">
        <w:rPr>
          <w:rFonts w:ascii="Times New Roman" w:hAnsi="Times New Roman" w:cs="Times New Roman"/>
          <w:sz w:val="24"/>
          <w:szCs w:val="24"/>
          <w:lang w:val="en-US"/>
        </w:rPr>
        <w:t xml:space="preserve">. Available at: </w:t>
      </w:r>
      <w:hyperlink r:id="rId7" w:tgtFrame="_blank" w:history="1">
        <w:r w:rsidRPr="009D0CC8">
          <w:rPr>
            <w:rStyle w:val="Hyperlink"/>
            <w:rFonts w:ascii="Times New Roman" w:hAnsi="Times New Roman" w:cs="Times New Roman"/>
            <w:color w:val="auto"/>
            <w:sz w:val="24"/>
            <w:szCs w:val="24"/>
            <w:lang w:val="en-US"/>
          </w:rPr>
          <w:t>https://www.england.nhs.uk/about/equality/equality-hub/accessible-information-standard/</w:t>
        </w:r>
      </w:hyperlink>
      <w:r w:rsidRPr="009D0CC8">
        <w:rPr>
          <w:rFonts w:ascii="Times New Roman" w:hAnsi="Times New Roman" w:cs="Times New Roman"/>
          <w:sz w:val="24"/>
          <w:szCs w:val="24"/>
          <w:lang w:val="en-US"/>
        </w:rPr>
        <w:t xml:space="preserve"> (Accessed: 15 February 2026).</w:t>
      </w:r>
    </w:p>
    <w:p w14:paraId="42613C55"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NHS England (2022) </w:t>
      </w:r>
      <w:r w:rsidRPr="009D0CC8">
        <w:rPr>
          <w:rFonts w:ascii="Times New Roman" w:hAnsi="Times New Roman" w:cs="Times New Roman"/>
          <w:i/>
          <w:iCs/>
          <w:sz w:val="24"/>
          <w:szCs w:val="24"/>
          <w:lang w:val="en-US"/>
        </w:rPr>
        <w:t>Health and Care Act 2022: what it means for the NHS</w:t>
      </w:r>
      <w:r w:rsidRPr="009D0CC8">
        <w:rPr>
          <w:rFonts w:ascii="Times New Roman" w:hAnsi="Times New Roman" w:cs="Times New Roman"/>
          <w:sz w:val="24"/>
          <w:szCs w:val="24"/>
          <w:lang w:val="en-US"/>
        </w:rPr>
        <w:t xml:space="preserve">. Available at: </w:t>
      </w:r>
      <w:hyperlink r:id="rId8" w:tgtFrame="_blank" w:history="1">
        <w:r w:rsidRPr="009D0CC8">
          <w:rPr>
            <w:rStyle w:val="Hyperlink"/>
            <w:rFonts w:ascii="Times New Roman" w:hAnsi="Times New Roman" w:cs="Times New Roman"/>
            <w:color w:val="auto"/>
            <w:sz w:val="24"/>
            <w:szCs w:val="24"/>
            <w:lang w:val="en-US"/>
          </w:rPr>
          <w:t>https://www.england.nhs.uk/publication/health-and-care-act-2022/</w:t>
        </w:r>
      </w:hyperlink>
      <w:r w:rsidRPr="009D0CC8">
        <w:rPr>
          <w:rFonts w:ascii="Times New Roman" w:hAnsi="Times New Roman" w:cs="Times New Roman"/>
          <w:sz w:val="24"/>
          <w:szCs w:val="24"/>
          <w:lang w:val="en-US"/>
        </w:rPr>
        <w:t xml:space="preserve"> (Accessed: 15 February 2026).</w:t>
      </w:r>
    </w:p>
    <w:p w14:paraId="2754553C"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Putnam, R.D. (2000) </w:t>
      </w:r>
      <w:r w:rsidRPr="009D0CC8">
        <w:rPr>
          <w:rFonts w:ascii="Times New Roman" w:hAnsi="Times New Roman" w:cs="Times New Roman"/>
          <w:i/>
          <w:iCs/>
          <w:sz w:val="24"/>
          <w:szCs w:val="24"/>
          <w:lang w:val="en-US"/>
        </w:rPr>
        <w:t>Bowling alone: the collapse and revival of American community</w:t>
      </w:r>
      <w:r w:rsidRPr="009D0CC8">
        <w:rPr>
          <w:rFonts w:ascii="Times New Roman" w:hAnsi="Times New Roman" w:cs="Times New Roman"/>
          <w:sz w:val="24"/>
          <w:szCs w:val="24"/>
          <w:lang w:val="en-US"/>
        </w:rPr>
        <w:t>. New York: Simon and Schuster.</w:t>
      </w:r>
    </w:p>
    <w:p w14:paraId="695695CB"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lastRenderedPageBreak/>
        <w:t xml:space="preserve">Reeves, S., Xyrichis, A. and Zwarenstein, M. (2018) ‘Teamwork, collaboration, coordination, and networking: why we need to distinguish between different types of interprofessional practice’, </w:t>
      </w:r>
      <w:r w:rsidRPr="009D0CC8">
        <w:rPr>
          <w:rFonts w:ascii="Times New Roman" w:hAnsi="Times New Roman" w:cs="Times New Roman"/>
          <w:i/>
          <w:iCs/>
          <w:sz w:val="24"/>
          <w:szCs w:val="24"/>
          <w:lang w:val="en-US"/>
        </w:rPr>
        <w:t>Journal of Interprofessional Care</w:t>
      </w:r>
      <w:r w:rsidRPr="009D0CC8">
        <w:rPr>
          <w:rFonts w:ascii="Times New Roman" w:hAnsi="Times New Roman" w:cs="Times New Roman"/>
          <w:sz w:val="24"/>
          <w:szCs w:val="24"/>
          <w:lang w:val="en-US"/>
        </w:rPr>
        <w:t>, 32(1), pp. 1–3.</w:t>
      </w:r>
    </w:p>
    <w:p w14:paraId="39BD7306" w14:textId="77777777" w:rsidR="009D0CC8" w:rsidRPr="009D0CC8" w:rsidRDefault="009D0CC8" w:rsidP="009D0CC8">
      <w:pPr>
        <w:spacing w:line="360" w:lineRule="auto"/>
        <w:ind w:left="720" w:hanging="720"/>
        <w:jc w:val="both"/>
        <w:rPr>
          <w:rFonts w:ascii="Times New Roman" w:hAnsi="Times New Roman" w:cs="Times New Roman"/>
          <w:sz w:val="24"/>
          <w:szCs w:val="24"/>
          <w:lang w:val="en-US"/>
        </w:rPr>
      </w:pPr>
      <w:r w:rsidRPr="009D0CC8">
        <w:rPr>
          <w:rFonts w:ascii="Times New Roman" w:hAnsi="Times New Roman" w:cs="Times New Roman"/>
          <w:sz w:val="24"/>
          <w:szCs w:val="24"/>
          <w:lang w:val="en-US"/>
        </w:rPr>
        <w:t xml:space="preserve">Tew, J., Duggal, S., Carr, S., Ercolani, M., Glasby, J., Kinghorn, P., Miller, R., Newbigging, K., Tanner, D. and Afentou, N. (2019) </w:t>
      </w:r>
      <w:r w:rsidRPr="009D0CC8">
        <w:rPr>
          <w:rFonts w:ascii="Times New Roman" w:hAnsi="Times New Roman" w:cs="Times New Roman"/>
          <w:i/>
          <w:iCs/>
          <w:sz w:val="24"/>
          <w:szCs w:val="24"/>
          <w:lang w:val="en-US"/>
        </w:rPr>
        <w:t>Implementing the Care Act 2014: building social resources to prevent, reduce or delay needs for care and support in adult social care in England</w:t>
      </w:r>
      <w:r w:rsidRPr="009D0CC8">
        <w:rPr>
          <w:rFonts w:ascii="Times New Roman" w:hAnsi="Times New Roman" w:cs="Times New Roman"/>
          <w:sz w:val="24"/>
          <w:szCs w:val="24"/>
          <w:lang w:val="en-US"/>
        </w:rPr>
        <w:t>. Birmingham: Department of Social Work and Social Care.</w:t>
      </w:r>
    </w:p>
    <w:p w14:paraId="33F284B2" w14:textId="77777777" w:rsidR="00DD3A74" w:rsidRPr="009D0CC8" w:rsidRDefault="00DD3A74" w:rsidP="009D0CC8">
      <w:pPr>
        <w:spacing w:line="360" w:lineRule="auto"/>
        <w:jc w:val="both"/>
        <w:rPr>
          <w:rFonts w:ascii="Times New Roman" w:hAnsi="Times New Roman" w:cs="Times New Roman"/>
          <w:sz w:val="24"/>
          <w:szCs w:val="24"/>
        </w:rPr>
      </w:pPr>
    </w:p>
    <w:sectPr w:rsidR="00DD3A74" w:rsidRPr="009D0CC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9DB34" w14:textId="77777777" w:rsidR="00A332DA" w:rsidRDefault="00A332DA" w:rsidP="00DD3A74">
      <w:pPr>
        <w:spacing w:after="0" w:line="240" w:lineRule="auto"/>
      </w:pPr>
      <w:r>
        <w:separator/>
      </w:r>
    </w:p>
  </w:endnote>
  <w:endnote w:type="continuationSeparator" w:id="0">
    <w:p w14:paraId="620E7761" w14:textId="77777777" w:rsidR="00A332DA" w:rsidRDefault="00A332DA" w:rsidP="00DD3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432163"/>
      <w:docPartObj>
        <w:docPartGallery w:val="Page Numbers (Bottom of Page)"/>
        <w:docPartUnique/>
      </w:docPartObj>
    </w:sdtPr>
    <w:sdtEndPr>
      <w:rPr>
        <w:noProof/>
      </w:rPr>
    </w:sdtEndPr>
    <w:sdtContent>
      <w:p w14:paraId="79C2CD3C" w14:textId="77777777" w:rsidR="00DD3A74" w:rsidRDefault="00DD3A74" w:rsidP="00DD3A74">
        <w:pPr>
          <w:pStyle w:val="Footer"/>
          <w:jc w:val="center"/>
        </w:pPr>
        <w:r>
          <w:fldChar w:fldCharType="begin"/>
        </w:r>
        <w:r>
          <w:instrText xml:space="preserve"> PAGE   \* MERGEFORMAT </w:instrText>
        </w:r>
        <w:r>
          <w:fldChar w:fldCharType="separate"/>
        </w:r>
        <w:r w:rsidR="009D0CC8">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71069" w14:textId="77777777" w:rsidR="00A332DA" w:rsidRDefault="00A332DA" w:rsidP="00DD3A74">
      <w:pPr>
        <w:spacing w:after="0" w:line="240" w:lineRule="auto"/>
      </w:pPr>
      <w:r>
        <w:separator/>
      </w:r>
    </w:p>
  </w:footnote>
  <w:footnote w:type="continuationSeparator" w:id="0">
    <w:p w14:paraId="560E8688" w14:textId="77777777" w:rsidR="00A332DA" w:rsidRDefault="00A332DA" w:rsidP="00DD3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1CDF"/>
    <w:rsid w:val="00002736"/>
    <w:rsid w:val="00082B64"/>
    <w:rsid w:val="000A4C74"/>
    <w:rsid w:val="00100047"/>
    <w:rsid w:val="0020314C"/>
    <w:rsid w:val="0026799F"/>
    <w:rsid w:val="00272D38"/>
    <w:rsid w:val="00273853"/>
    <w:rsid w:val="003D3FDD"/>
    <w:rsid w:val="004B491B"/>
    <w:rsid w:val="00510CD3"/>
    <w:rsid w:val="00691DD6"/>
    <w:rsid w:val="006F7CBD"/>
    <w:rsid w:val="00701D81"/>
    <w:rsid w:val="0071285E"/>
    <w:rsid w:val="00742217"/>
    <w:rsid w:val="007E0858"/>
    <w:rsid w:val="00851B91"/>
    <w:rsid w:val="009D0CC8"/>
    <w:rsid w:val="00A26A88"/>
    <w:rsid w:val="00A332DA"/>
    <w:rsid w:val="00A74D44"/>
    <w:rsid w:val="00B4184C"/>
    <w:rsid w:val="00BE4901"/>
    <w:rsid w:val="00DD3A74"/>
    <w:rsid w:val="00E01CDF"/>
    <w:rsid w:val="00E12FA5"/>
    <w:rsid w:val="00FC18B3"/>
    <w:rsid w:val="00FC3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103C9"/>
  <w15:chartTrackingRefBased/>
  <w15:docId w15:val="{EB67A360-A3BC-4AEF-BF8C-2F2F41C58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01D81"/>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0A4C74"/>
    <w:pPr>
      <w:keepNext/>
      <w:keepLines/>
      <w:spacing w:before="40" w:after="0" w:line="360" w:lineRule="auto"/>
      <w:jc w:val="both"/>
      <w:outlineLvl w:val="1"/>
    </w:pPr>
    <w:rPr>
      <w:rFonts w:ascii="Times New Roman" w:eastAsiaTheme="majorEastAsia" w:hAnsi="Times New Roman" w:cstheme="majorBidi"/>
      <w:b/>
      <w:sz w:val="28"/>
      <w:szCs w:val="26"/>
      <w:lang w:val="en-US"/>
    </w:rPr>
  </w:style>
  <w:style w:type="paragraph" w:styleId="Heading3">
    <w:name w:val="heading 3"/>
    <w:basedOn w:val="Normal"/>
    <w:next w:val="Normal"/>
    <w:link w:val="Heading3Char"/>
    <w:autoRedefine/>
    <w:uiPriority w:val="9"/>
    <w:unhideWhenUsed/>
    <w:qFormat/>
    <w:rsid w:val="007E0858"/>
    <w:pPr>
      <w:keepNext/>
      <w:keepLines/>
      <w:spacing w:before="40" w:after="0"/>
      <w:outlineLvl w:val="2"/>
    </w:pPr>
    <w:rPr>
      <w:rFonts w:ascii="Times New Roman" w:eastAsiaTheme="majorEastAsia" w:hAnsi="Times New Roman" w:cstheme="majorBidi"/>
      <w:b/>
      <w:sz w:val="24"/>
      <w:szCs w:val="24"/>
      <w:lang w:val="en-US"/>
    </w:rPr>
  </w:style>
  <w:style w:type="paragraph" w:styleId="Heading4">
    <w:name w:val="heading 4"/>
    <w:basedOn w:val="Normal"/>
    <w:next w:val="Normal"/>
    <w:link w:val="Heading4Char"/>
    <w:uiPriority w:val="9"/>
    <w:unhideWhenUsed/>
    <w:qFormat/>
    <w:rsid w:val="003D3FDD"/>
    <w:pPr>
      <w:keepNext/>
      <w:keepLines/>
      <w:spacing w:before="40" w:after="0"/>
      <w:outlineLvl w:val="3"/>
    </w:pPr>
    <w:rPr>
      <w:rFonts w:ascii="Times New Roman" w:eastAsiaTheme="majorEastAsia" w:hAnsi="Times New Roman"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D81"/>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A4C7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E0858"/>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3D3FDD"/>
    <w:rPr>
      <w:rFonts w:ascii="Times New Roman" w:eastAsiaTheme="majorEastAsia" w:hAnsi="Times New Roman" w:cstheme="majorBidi"/>
      <w:i/>
      <w:iCs/>
      <w:lang w:val="en-GB"/>
    </w:rPr>
  </w:style>
  <w:style w:type="paragraph" w:styleId="Header">
    <w:name w:val="header"/>
    <w:basedOn w:val="Normal"/>
    <w:link w:val="HeaderChar"/>
    <w:uiPriority w:val="99"/>
    <w:unhideWhenUsed/>
    <w:rsid w:val="00DD3A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3A74"/>
    <w:rPr>
      <w:lang w:val="en-GB"/>
    </w:rPr>
  </w:style>
  <w:style w:type="paragraph" w:styleId="Footer">
    <w:name w:val="footer"/>
    <w:basedOn w:val="Normal"/>
    <w:link w:val="FooterChar"/>
    <w:uiPriority w:val="99"/>
    <w:unhideWhenUsed/>
    <w:rsid w:val="00DD3A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3A74"/>
    <w:rPr>
      <w:lang w:val="en-GB"/>
    </w:rPr>
  </w:style>
  <w:style w:type="character" w:styleId="Hyperlink">
    <w:name w:val="Hyperlink"/>
    <w:basedOn w:val="DefaultParagraphFont"/>
    <w:uiPriority w:val="99"/>
    <w:unhideWhenUsed/>
    <w:rsid w:val="009D0CC8"/>
    <w:rPr>
      <w:color w:val="0563C1" w:themeColor="hyperlink"/>
      <w:u w:val="single"/>
    </w:rPr>
  </w:style>
  <w:style w:type="paragraph" w:styleId="TOCHeading">
    <w:name w:val="TOC Heading"/>
    <w:basedOn w:val="Heading1"/>
    <w:next w:val="Normal"/>
    <w:uiPriority w:val="39"/>
    <w:unhideWhenUsed/>
    <w:qFormat/>
    <w:rsid w:val="009D0CC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D0C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2450026">
      <w:bodyDiv w:val="1"/>
      <w:marLeft w:val="0"/>
      <w:marRight w:val="0"/>
      <w:marTop w:val="0"/>
      <w:marBottom w:val="0"/>
      <w:divBdr>
        <w:top w:val="none" w:sz="0" w:space="0" w:color="auto"/>
        <w:left w:val="none" w:sz="0" w:space="0" w:color="auto"/>
        <w:bottom w:val="none" w:sz="0" w:space="0" w:color="auto"/>
        <w:right w:val="none" w:sz="0" w:space="0" w:color="auto"/>
      </w:divBdr>
    </w:div>
    <w:div w:id="212009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health-and-care-act-2022/" TargetMode="External"/><Relationship Id="rId3" Type="http://schemas.openxmlformats.org/officeDocument/2006/relationships/settings" Target="settings.xml"/><Relationship Id="rId7" Type="http://schemas.openxmlformats.org/officeDocument/2006/relationships/hyperlink" Target="https://www.england.nhs.uk/about/equality/equality-hub/accessible-information-standar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FB3DE-DC7A-41E8-881F-4C9F587E8C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2665</Words>
  <Characters>15195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HENRY WIREDU</cp:lastModifiedBy>
  <cp:revision>2</cp:revision>
  <dcterms:created xsi:type="dcterms:W3CDTF">2026-02-26T14:30:00Z</dcterms:created>
  <dcterms:modified xsi:type="dcterms:W3CDTF">2026-02-26T14:30:00Z</dcterms:modified>
</cp:coreProperties>
</file>