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2D5B" w:rsidRPr="006F2EAA" w:rsidRDefault="00382D5B" w:rsidP="00871228">
      <w:pPr>
        <w:spacing w:line="360" w:lineRule="auto"/>
        <w:jc w:val="both"/>
        <w:rPr>
          <w:rFonts w:ascii="Arial" w:eastAsia="Times New Roman" w:hAnsi="Arial" w:cs="Arial"/>
          <w:b/>
          <w:bCs/>
          <w:color w:val="0F1115"/>
          <w:kern w:val="36"/>
          <w:sz w:val="36"/>
          <w:szCs w:val="36"/>
          <w:lang w:eastAsia="en-GB"/>
        </w:rPr>
      </w:pPr>
      <w:r w:rsidRPr="006F2EAA">
        <w:rPr>
          <w:rFonts w:ascii="Arial" w:eastAsia="Times New Roman" w:hAnsi="Arial" w:cs="Arial"/>
          <w:b/>
          <w:bCs/>
          <w:noProof/>
          <w:color w:val="0F1115"/>
          <w:kern w:val="36"/>
          <w:sz w:val="36"/>
          <w:szCs w:val="36"/>
          <w:lang w:eastAsia="en-GB"/>
        </w:rPr>
        <w:drawing>
          <wp:inline distT="0" distB="0" distL="0" distR="0" wp14:anchorId="3BC4612A" wp14:editId="77D05A73">
            <wp:extent cx="2823210" cy="1568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23210" cy="1568450"/>
                    </a:xfrm>
                    <a:prstGeom prst="rect">
                      <a:avLst/>
                    </a:prstGeom>
                  </pic:spPr>
                </pic:pic>
              </a:graphicData>
            </a:graphic>
          </wp:inline>
        </w:drawing>
      </w:r>
    </w:p>
    <w:p w:rsidR="00382D5B" w:rsidRPr="006F2EAA" w:rsidRDefault="00382D5B" w:rsidP="00871228">
      <w:pPr>
        <w:spacing w:line="360" w:lineRule="auto"/>
        <w:jc w:val="both"/>
        <w:rPr>
          <w:rFonts w:ascii="Arial" w:eastAsia="Times New Roman" w:hAnsi="Arial" w:cs="Arial"/>
          <w:b/>
          <w:bCs/>
          <w:color w:val="0F1115"/>
          <w:kern w:val="36"/>
          <w:sz w:val="36"/>
          <w:szCs w:val="36"/>
          <w:lang w:eastAsia="en-GB"/>
        </w:rPr>
      </w:pPr>
    </w:p>
    <w:tbl>
      <w:tblPr>
        <w:tblStyle w:val="TableGrid"/>
        <w:tblW w:w="0" w:type="auto"/>
        <w:tblLook w:val="04A0" w:firstRow="1" w:lastRow="0" w:firstColumn="1" w:lastColumn="0" w:noHBand="0" w:noVBand="1"/>
      </w:tblPr>
      <w:tblGrid>
        <w:gridCol w:w="3235"/>
        <w:gridCol w:w="6115"/>
      </w:tblGrid>
      <w:tr w:rsidR="00382D5B" w:rsidRPr="006F2EAA" w:rsidTr="00223C18">
        <w:tc>
          <w:tcPr>
            <w:tcW w:w="3235" w:type="dxa"/>
          </w:tcPr>
          <w:p w:rsidR="00382D5B" w:rsidRPr="006F2EAA" w:rsidRDefault="00382D5B" w:rsidP="00871228">
            <w:pPr>
              <w:spacing w:line="360" w:lineRule="auto"/>
              <w:jc w:val="both"/>
              <w:rPr>
                <w:rFonts w:ascii="Arial" w:eastAsia="Times New Roman" w:hAnsi="Arial" w:cs="Arial"/>
                <w:b/>
                <w:bCs/>
                <w:color w:val="0F1115"/>
                <w:kern w:val="36"/>
                <w:sz w:val="30"/>
                <w:szCs w:val="36"/>
                <w:lang w:eastAsia="en-GB"/>
              </w:rPr>
            </w:pPr>
            <w:r w:rsidRPr="006F2EAA">
              <w:rPr>
                <w:rFonts w:ascii="Arial" w:eastAsia="Times New Roman" w:hAnsi="Arial" w:cs="Arial"/>
                <w:b/>
                <w:bCs/>
                <w:color w:val="0F1115"/>
                <w:kern w:val="36"/>
                <w:sz w:val="30"/>
                <w:szCs w:val="36"/>
                <w:lang w:eastAsia="en-GB"/>
              </w:rPr>
              <w:t>Student ID</w:t>
            </w:r>
          </w:p>
        </w:tc>
        <w:tc>
          <w:tcPr>
            <w:tcW w:w="6115" w:type="dxa"/>
          </w:tcPr>
          <w:p w:rsidR="00382D5B" w:rsidRPr="006F2EAA" w:rsidRDefault="00382D5B" w:rsidP="00871228">
            <w:pPr>
              <w:spacing w:line="360" w:lineRule="auto"/>
              <w:jc w:val="both"/>
              <w:rPr>
                <w:rFonts w:ascii="Arial" w:eastAsia="Times New Roman" w:hAnsi="Arial" w:cs="Arial"/>
                <w:b/>
                <w:bCs/>
                <w:color w:val="0F1115"/>
                <w:kern w:val="36"/>
                <w:sz w:val="30"/>
                <w:szCs w:val="36"/>
                <w:lang w:eastAsia="en-GB"/>
              </w:rPr>
            </w:pPr>
            <w:r w:rsidRPr="006F2EAA">
              <w:rPr>
                <w:rFonts w:ascii="Arial" w:eastAsia="Times New Roman" w:hAnsi="Arial" w:cs="Arial"/>
                <w:b/>
                <w:bCs/>
                <w:color w:val="0F1115"/>
                <w:kern w:val="36"/>
                <w:sz w:val="30"/>
                <w:szCs w:val="36"/>
                <w:lang w:eastAsia="en-GB"/>
              </w:rPr>
              <w:t xml:space="preserve">2319047 </w:t>
            </w:r>
          </w:p>
        </w:tc>
      </w:tr>
      <w:tr w:rsidR="00382D5B" w:rsidRPr="006F2EAA" w:rsidTr="00223C18">
        <w:tc>
          <w:tcPr>
            <w:tcW w:w="3235" w:type="dxa"/>
          </w:tcPr>
          <w:p w:rsidR="00382D5B" w:rsidRPr="006F2EAA" w:rsidRDefault="00382D5B" w:rsidP="00871228">
            <w:pPr>
              <w:spacing w:line="360" w:lineRule="auto"/>
              <w:jc w:val="both"/>
              <w:rPr>
                <w:rFonts w:ascii="Arial" w:eastAsia="Times New Roman" w:hAnsi="Arial" w:cs="Arial"/>
                <w:b/>
                <w:bCs/>
                <w:color w:val="0F1115"/>
                <w:kern w:val="36"/>
                <w:sz w:val="30"/>
                <w:szCs w:val="36"/>
                <w:lang w:eastAsia="en-GB"/>
              </w:rPr>
            </w:pPr>
            <w:r w:rsidRPr="006F2EAA">
              <w:rPr>
                <w:rFonts w:ascii="Arial" w:eastAsia="Times New Roman" w:hAnsi="Arial" w:cs="Arial"/>
                <w:b/>
                <w:bCs/>
                <w:color w:val="0F1115"/>
                <w:kern w:val="36"/>
                <w:sz w:val="30"/>
                <w:szCs w:val="36"/>
                <w:lang w:eastAsia="en-GB"/>
              </w:rPr>
              <w:t>Student Name</w:t>
            </w:r>
          </w:p>
        </w:tc>
        <w:tc>
          <w:tcPr>
            <w:tcW w:w="6115" w:type="dxa"/>
          </w:tcPr>
          <w:p w:rsidR="00382D5B" w:rsidRPr="006F2EAA" w:rsidRDefault="00382D5B" w:rsidP="00871228">
            <w:pPr>
              <w:spacing w:line="360" w:lineRule="auto"/>
              <w:jc w:val="both"/>
              <w:rPr>
                <w:rFonts w:ascii="Arial" w:eastAsia="Times New Roman" w:hAnsi="Arial" w:cs="Arial"/>
                <w:b/>
                <w:bCs/>
                <w:color w:val="0F1115"/>
                <w:kern w:val="36"/>
                <w:sz w:val="30"/>
                <w:szCs w:val="36"/>
                <w:lang w:eastAsia="en-GB"/>
              </w:rPr>
            </w:pPr>
            <w:r w:rsidRPr="006F2EAA">
              <w:rPr>
                <w:rFonts w:ascii="Arial" w:eastAsia="Times New Roman" w:hAnsi="Arial" w:cs="Arial"/>
                <w:b/>
                <w:bCs/>
                <w:color w:val="0F1115"/>
                <w:kern w:val="36"/>
                <w:sz w:val="30"/>
                <w:szCs w:val="36"/>
                <w:lang w:eastAsia="en-GB"/>
              </w:rPr>
              <w:t>Sarah Amin</w:t>
            </w:r>
          </w:p>
        </w:tc>
      </w:tr>
      <w:tr w:rsidR="00382D5B" w:rsidRPr="006F2EAA" w:rsidTr="00223C18">
        <w:tc>
          <w:tcPr>
            <w:tcW w:w="3235" w:type="dxa"/>
          </w:tcPr>
          <w:p w:rsidR="00382D5B" w:rsidRPr="006F2EAA" w:rsidRDefault="00382D5B" w:rsidP="00871228">
            <w:pPr>
              <w:spacing w:line="360" w:lineRule="auto"/>
              <w:jc w:val="both"/>
              <w:rPr>
                <w:rFonts w:ascii="Arial" w:eastAsia="Times New Roman" w:hAnsi="Arial" w:cs="Arial"/>
                <w:b/>
                <w:bCs/>
                <w:color w:val="0F1115"/>
                <w:kern w:val="36"/>
                <w:sz w:val="30"/>
                <w:szCs w:val="36"/>
                <w:lang w:eastAsia="en-GB"/>
              </w:rPr>
            </w:pPr>
            <w:r w:rsidRPr="006F2EAA">
              <w:rPr>
                <w:rFonts w:ascii="Arial" w:eastAsia="Times New Roman" w:hAnsi="Arial" w:cs="Arial"/>
                <w:b/>
                <w:bCs/>
                <w:color w:val="0F1115"/>
                <w:kern w:val="36"/>
                <w:sz w:val="30"/>
                <w:szCs w:val="36"/>
                <w:lang w:eastAsia="en-GB"/>
              </w:rPr>
              <w:t>Module Code</w:t>
            </w:r>
          </w:p>
        </w:tc>
        <w:tc>
          <w:tcPr>
            <w:tcW w:w="6115" w:type="dxa"/>
          </w:tcPr>
          <w:p w:rsidR="00382D5B" w:rsidRPr="006F2EAA" w:rsidRDefault="00382D5B" w:rsidP="00871228">
            <w:pPr>
              <w:spacing w:line="360" w:lineRule="auto"/>
              <w:jc w:val="both"/>
              <w:rPr>
                <w:rFonts w:ascii="Arial" w:eastAsia="Times New Roman" w:hAnsi="Arial" w:cs="Arial"/>
                <w:b/>
                <w:bCs/>
                <w:color w:val="0F1115"/>
                <w:kern w:val="36"/>
                <w:sz w:val="30"/>
                <w:szCs w:val="36"/>
                <w:lang w:eastAsia="en-GB"/>
              </w:rPr>
            </w:pPr>
            <w:r w:rsidRPr="006F2EAA">
              <w:rPr>
                <w:rFonts w:ascii="Arial" w:eastAsia="Times New Roman" w:hAnsi="Arial" w:cs="Arial"/>
                <w:b/>
                <w:bCs/>
                <w:color w:val="0F1115"/>
                <w:kern w:val="36"/>
                <w:sz w:val="30"/>
                <w:szCs w:val="36"/>
                <w:lang w:eastAsia="en-GB"/>
              </w:rPr>
              <w:t>LCBB4016</w:t>
            </w:r>
          </w:p>
        </w:tc>
      </w:tr>
      <w:tr w:rsidR="00382D5B" w:rsidRPr="006F2EAA" w:rsidTr="00223C18">
        <w:tc>
          <w:tcPr>
            <w:tcW w:w="3235" w:type="dxa"/>
          </w:tcPr>
          <w:p w:rsidR="00382D5B" w:rsidRPr="006F2EAA" w:rsidRDefault="00382D5B" w:rsidP="00871228">
            <w:pPr>
              <w:spacing w:line="360" w:lineRule="auto"/>
              <w:jc w:val="both"/>
              <w:rPr>
                <w:rFonts w:ascii="Arial" w:eastAsia="Times New Roman" w:hAnsi="Arial" w:cs="Arial"/>
                <w:b/>
                <w:bCs/>
                <w:color w:val="0F1115"/>
                <w:kern w:val="36"/>
                <w:sz w:val="30"/>
                <w:szCs w:val="36"/>
                <w:lang w:eastAsia="en-GB"/>
              </w:rPr>
            </w:pPr>
            <w:r w:rsidRPr="006F2EAA">
              <w:rPr>
                <w:rFonts w:ascii="Arial" w:eastAsia="Times New Roman" w:hAnsi="Arial" w:cs="Arial"/>
                <w:b/>
                <w:bCs/>
                <w:color w:val="0F1115"/>
                <w:kern w:val="36"/>
                <w:sz w:val="30"/>
                <w:szCs w:val="36"/>
                <w:lang w:eastAsia="en-GB"/>
              </w:rPr>
              <w:t>Module Name</w:t>
            </w:r>
          </w:p>
        </w:tc>
        <w:tc>
          <w:tcPr>
            <w:tcW w:w="6115" w:type="dxa"/>
          </w:tcPr>
          <w:p w:rsidR="00382D5B" w:rsidRPr="006F2EAA" w:rsidRDefault="00382D5B" w:rsidP="00871228">
            <w:pPr>
              <w:spacing w:line="360" w:lineRule="auto"/>
              <w:jc w:val="both"/>
              <w:rPr>
                <w:rFonts w:ascii="Arial" w:eastAsia="Times New Roman" w:hAnsi="Arial" w:cs="Arial"/>
                <w:b/>
                <w:bCs/>
                <w:color w:val="0F1115"/>
                <w:kern w:val="36"/>
                <w:sz w:val="30"/>
                <w:szCs w:val="36"/>
                <w:lang w:eastAsia="en-GB"/>
              </w:rPr>
            </w:pPr>
            <w:r w:rsidRPr="006F2EAA">
              <w:rPr>
                <w:rFonts w:ascii="Arial" w:eastAsia="Times New Roman" w:hAnsi="Arial" w:cs="Arial"/>
                <w:b/>
                <w:bCs/>
                <w:color w:val="0F1115"/>
                <w:kern w:val="36"/>
                <w:sz w:val="30"/>
                <w:szCs w:val="36"/>
                <w:lang w:eastAsia="en-GB"/>
              </w:rPr>
              <w:t>Global Business Environment</w:t>
            </w:r>
          </w:p>
        </w:tc>
      </w:tr>
      <w:tr w:rsidR="00382D5B" w:rsidRPr="006F2EAA" w:rsidTr="00223C18">
        <w:tc>
          <w:tcPr>
            <w:tcW w:w="3235" w:type="dxa"/>
          </w:tcPr>
          <w:p w:rsidR="00382D5B" w:rsidRPr="006F2EAA" w:rsidRDefault="00382D5B" w:rsidP="00871228">
            <w:pPr>
              <w:spacing w:line="360" w:lineRule="auto"/>
              <w:jc w:val="both"/>
              <w:rPr>
                <w:rFonts w:ascii="Arial" w:eastAsia="Times New Roman" w:hAnsi="Arial" w:cs="Arial"/>
                <w:b/>
                <w:bCs/>
                <w:color w:val="0F1115"/>
                <w:kern w:val="36"/>
                <w:sz w:val="30"/>
                <w:szCs w:val="36"/>
                <w:lang w:eastAsia="en-GB"/>
              </w:rPr>
            </w:pPr>
            <w:r w:rsidRPr="006F2EAA">
              <w:rPr>
                <w:rFonts w:ascii="Arial" w:eastAsia="Times New Roman" w:hAnsi="Arial" w:cs="Arial"/>
                <w:b/>
                <w:bCs/>
                <w:color w:val="0F1115"/>
                <w:kern w:val="36"/>
                <w:sz w:val="30"/>
                <w:szCs w:val="36"/>
                <w:lang w:eastAsia="en-GB"/>
              </w:rPr>
              <w:t>Assignment Title</w:t>
            </w:r>
          </w:p>
        </w:tc>
        <w:tc>
          <w:tcPr>
            <w:tcW w:w="6115" w:type="dxa"/>
          </w:tcPr>
          <w:p w:rsidR="00382D5B" w:rsidRPr="006F2EAA" w:rsidRDefault="00382D5B" w:rsidP="00871228">
            <w:pPr>
              <w:spacing w:line="360" w:lineRule="auto"/>
              <w:jc w:val="both"/>
              <w:rPr>
                <w:rFonts w:ascii="Arial" w:eastAsia="Times New Roman" w:hAnsi="Arial" w:cs="Arial"/>
                <w:b/>
                <w:bCs/>
                <w:color w:val="0F1115"/>
                <w:kern w:val="36"/>
                <w:sz w:val="30"/>
                <w:szCs w:val="36"/>
                <w:lang w:eastAsia="en-GB"/>
              </w:rPr>
            </w:pPr>
            <w:r w:rsidRPr="006F2EAA">
              <w:rPr>
                <w:rFonts w:ascii="Arial" w:eastAsia="Times New Roman" w:hAnsi="Arial" w:cs="Arial"/>
                <w:b/>
                <w:bCs/>
                <w:color w:val="0F1115"/>
                <w:kern w:val="36"/>
                <w:sz w:val="30"/>
                <w:szCs w:val="36"/>
                <w:lang w:eastAsia="en-GB"/>
              </w:rPr>
              <w:t>Component 2: Coursework: Essay</w:t>
            </w:r>
          </w:p>
        </w:tc>
      </w:tr>
      <w:tr w:rsidR="00382D5B" w:rsidRPr="006F2EAA" w:rsidTr="00223C18">
        <w:tc>
          <w:tcPr>
            <w:tcW w:w="3235" w:type="dxa"/>
          </w:tcPr>
          <w:p w:rsidR="00382D5B" w:rsidRPr="006F2EAA" w:rsidRDefault="00382D5B" w:rsidP="00871228">
            <w:pPr>
              <w:spacing w:line="360" w:lineRule="auto"/>
              <w:jc w:val="both"/>
              <w:rPr>
                <w:rFonts w:ascii="Arial" w:eastAsia="Times New Roman" w:hAnsi="Arial" w:cs="Arial"/>
                <w:b/>
                <w:bCs/>
                <w:color w:val="0F1115"/>
                <w:kern w:val="36"/>
                <w:sz w:val="30"/>
                <w:szCs w:val="36"/>
                <w:lang w:eastAsia="en-GB"/>
              </w:rPr>
            </w:pPr>
            <w:r w:rsidRPr="006F2EAA">
              <w:rPr>
                <w:rFonts w:ascii="Arial" w:eastAsia="Times New Roman" w:hAnsi="Arial" w:cs="Arial"/>
                <w:b/>
                <w:bCs/>
                <w:color w:val="0F1115"/>
                <w:kern w:val="36"/>
                <w:sz w:val="30"/>
                <w:szCs w:val="36"/>
                <w:lang w:eastAsia="en-GB"/>
              </w:rPr>
              <w:t>Submission Date</w:t>
            </w:r>
          </w:p>
        </w:tc>
        <w:tc>
          <w:tcPr>
            <w:tcW w:w="6115" w:type="dxa"/>
          </w:tcPr>
          <w:p w:rsidR="00382D5B" w:rsidRPr="006F2EAA" w:rsidRDefault="00382D5B" w:rsidP="00871228">
            <w:pPr>
              <w:spacing w:line="360" w:lineRule="auto"/>
              <w:jc w:val="both"/>
              <w:rPr>
                <w:rFonts w:ascii="Arial" w:eastAsia="Times New Roman" w:hAnsi="Arial" w:cs="Arial"/>
                <w:b/>
                <w:bCs/>
                <w:color w:val="0F1115"/>
                <w:kern w:val="36"/>
                <w:sz w:val="30"/>
                <w:szCs w:val="36"/>
                <w:lang w:eastAsia="en-GB"/>
              </w:rPr>
            </w:pPr>
            <w:r w:rsidRPr="006F2EAA">
              <w:rPr>
                <w:rFonts w:ascii="Arial" w:eastAsia="Times New Roman" w:hAnsi="Arial" w:cs="Arial"/>
                <w:b/>
                <w:bCs/>
                <w:color w:val="0F1115"/>
                <w:kern w:val="36"/>
                <w:sz w:val="30"/>
                <w:szCs w:val="36"/>
                <w:lang w:eastAsia="en-GB"/>
              </w:rPr>
              <w:t>22</w:t>
            </w:r>
            <w:r w:rsidRPr="006F2EAA">
              <w:rPr>
                <w:rFonts w:ascii="Arial" w:eastAsia="Times New Roman" w:hAnsi="Arial" w:cs="Arial"/>
                <w:b/>
                <w:bCs/>
                <w:color w:val="0F1115"/>
                <w:kern w:val="36"/>
                <w:sz w:val="30"/>
                <w:szCs w:val="36"/>
                <w:lang w:eastAsia="en-GB"/>
              </w:rPr>
              <w:t>-</w:t>
            </w:r>
            <w:r w:rsidRPr="006F2EAA">
              <w:rPr>
                <w:rFonts w:ascii="Arial" w:eastAsia="Times New Roman" w:hAnsi="Arial" w:cs="Arial"/>
                <w:b/>
                <w:bCs/>
                <w:color w:val="0F1115"/>
                <w:kern w:val="36"/>
                <w:sz w:val="30"/>
                <w:szCs w:val="36"/>
                <w:lang w:eastAsia="en-GB"/>
              </w:rPr>
              <w:t>November</w:t>
            </w:r>
            <w:r w:rsidRPr="006F2EAA">
              <w:rPr>
                <w:rFonts w:ascii="Arial" w:eastAsia="Times New Roman" w:hAnsi="Arial" w:cs="Arial"/>
                <w:b/>
                <w:bCs/>
                <w:color w:val="0F1115"/>
                <w:kern w:val="36"/>
                <w:sz w:val="30"/>
                <w:szCs w:val="36"/>
                <w:lang w:eastAsia="en-GB"/>
              </w:rPr>
              <w:t>-2026</w:t>
            </w:r>
          </w:p>
        </w:tc>
      </w:tr>
    </w:tbl>
    <w:p w:rsidR="00382D5B" w:rsidRPr="006F2EAA" w:rsidRDefault="00382D5B" w:rsidP="00871228">
      <w:pPr>
        <w:spacing w:line="360" w:lineRule="auto"/>
        <w:jc w:val="both"/>
        <w:rPr>
          <w:rFonts w:ascii="Arial" w:eastAsia="Times New Roman" w:hAnsi="Arial" w:cs="Arial"/>
          <w:b/>
          <w:bCs/>
          <w:color w:val="0F1115"/>
          <w:kern w:val="36"/>
          <w:sz w:val="36"/>
          <w:szCs w:val="36"/>
          <w:lang w:eastAsia="en-GB"/>
        </w:rPr>
      </w:pPr>
      <w:r w:rsidRPr="006F2EAA">
        <w:rPr>
          <w:rFonts w:ascii="Arial" w:eastAsia="Times New Roman" w:hAnsi="Arial" w:cs="Arial"/>
          <w:b/>
          <w:bCs/>
          <w:color w:val="0F1115"/>
          <w:kern w:val="36"/>
          <w:sz w:val="36"/>
          <w:szCs w:val="36"/>
          <w:lang w:eastAsia="en-GB"/>
        </w:rPr>
        <w:br w:type="page"/>
      </w:r>
    </w:p>
    <w:p w:rsidR="0067271A" w:rsidRPr="004B2397" w:rsidRDefault="0067271A" w:rsidP="0067271A">
      <w:pPr>
        <w:shd w:val="clear" w:color="auto" w:fill="FFFFFF"/>
        <w:spacing w:before="480" w:after="240" w:line="510" w:lineRule="atLeast"/>
        <w:outlineLvl w:val="0"/>
        <w:rPr>
          <w:rFonts w:ascii="Arial" w:eastAsia="Times New Roman" w:hAnsi="Arial" w:cs="Arial"/>
          <w:b/>
          <w:bCs/>
          <w:color w:val="0F1115"/>
          <w:kern w:val="36"/>
          <w:sz w:val="36"/>
          <w:szCs w:val="36"/>
          <w:lang w:eastAsia="en-GB"/>
        </w:rPr>
      </w:pPr>
      <w:bookmarkStart w:id="0" w:name="_GoBack"/>
      <w:bookmarkEnd w:id="0"/>
      <w:r w:rsidRPr="004B2397">
        <w:rPr>
          <w:rFonts w:ascii="Arial" w:eastAsia="Times New Roman" w:hAnsi="Arial" w:cs="Arial"/>
          <w:b/>
          <w:bCs/>
          <w:color w:val="0F1115"/>
          <w:kern w:val="36"/>
          <w:sz w:val="36"/>
          <w:szCs w:val="36"/>
          <w:lang w:eastAsia="en-GB"/>
        </w:rPr>
        <w:lastRenderedPageBreak/>
        <w:t>The 2026 Strait of Hormuz Crisis and UK Multinational Strategy: A Case Study of Smiths Group</w:t>
      </w:r>
    </w:p>
    <w:p w:rsidR="0067271A" w:rsidRPr="004B2397" w:rsidRDefault="0067271A" w:rsidP="00A51C67">
      <w:pPr>
        <w:shd w:val="clear" w:color="auto" w:fill="FFFFFF"/>
        <w:spacing w:before="480" w:after="240" w:line="240" w:lineRule="auto"/>
        <w:outlineLvl w:val="1"/>
        <w:rPr>
          <w:rFonts w:ascii="Arial" w:eastAsia="Times New Roman" w:hAnsi="Arial" w:cs="Arial"/>
          <w:b/>
          <w:bCs/>
          <w:color w:val="0F1115"/>
          <w:sz w:val="33"/>
          <w:szCs w:val="33"/>
          <w:lang w:eastAsia="en-GB"/>
        </w:rPr>
      </w:pPr>
      <w:r w:rsidRPr="004B2397">
        <w:rPr>
          <w:rFonts w:ascii="Arial" w:eastAsia="Times New Roman" w:hAnsi="Arial" w:cs="Arial"/>
          <w:b/>
          <w:bCs/>
          <w:color w:val="0F1115"/>
          <w:sz w:val="33"/>
          <w:szCs w:val="33"/>
          <w:lang w:eastAsia="en-GB"/>
        </w:rPr>
        <w:t>Introduction</w:t>
      </w:r>
    </w:p>
    <w:p w:rsidR="0067271A" w:rsidRPr="004B2397" w:rsidRDefault="006C4C3B" w:rsidP="006C4C3B">
      <w:pPr>
        <w:shd w:val="clear" w:color="auto" w:fill="FFFFFF"/>
        <w:spacing w:before="240" w:after="240" w:line="420" w:lineRule="atLeast"/>
        <w:jc w:val="both"/>
        <w:rPr>
          <w:rFonts w:ascii="Arial" w:eastAsia="Times New Roman" w:hAnsi="Arial" w:cs="Arial"/>
          <w:color w:val="0F1115"/>
          <w:szCs w:val="24"/>
          <w:lang w:eastAsia="en-GB"/>
        </w:rPr>
      </w:pPr>
      <w:r w:rsidRPr="00A51C67">
        <w:rPr>
          <w:rFonts w:ascii="Arial" w:eastAsia="Times New Roman" w:hAnsi="Arial" w:cs="Arial"/>
          <w:color w:val="0F1115"/>
          <w:szCs w:val="24"/>
          <w:lang w:eastAsia="en-GB"/>
        </w:rPr>
        <w:t xml:space="preserve">Globalisation has linked economies more closely, but it has also created greater risks at key locations. </w:t>
      </w:r>
      <w:r w:rsidR="00D111C7" w:rsidRPr="00A51C67">
        <w:rPr>
          <w:rFonts w:ascii="Arial" w:eastAsia="Times New Roman" w:hAnsi="Arial" w:cs="Arial"/>
          <w:color w:val="0F1115"/>
          <w:szCs w:val="24"/>
          <w:lang w:eastAsia="en-GB"/>
        </w:rPr>
        <w:t>The Strait of Hormuz clearly illustrates this weakness</w:t>
      </w:r>
      <w:r w:rsidRPr="00A51C67">
        <w:rPr>
          <w:rFonts w:ascii="Arial" w:eastAsia="Times New Roman" w:hAnsi="Arial" w:cs="Arial"/>
          <w:color w:val="0F1115"/>
          <w:szCs w:val="24"/>
          <w:lang w:eastAsia="en-GB"/>
        </w:rPr>
        <w:t xml:space="preserve">, through which about one-fifth of the world's oil and gas trade passes. The surprise caused by the US and Israeli attacks on Iran in early 2026 led to the closure of the waterway, which </w:t>
      </w:r>
      <w:r w:rsidR="00D111C7" w:rsidRPr="00A51C67">
        <w:rPr>
          <w:rFonts w:ascii="Arial" w:eastAsia="Times New Roman" w:hAnsi="Arial" w:cs="Arial"/>
          <w:color w:val="0F1115"/>
          <w:szCs w:val="24"/>
          <w:lang w:eastAsia="en-GB"/>
        </w:rPr>
        <w:t>disrupted</w:t>
      </w:r>
      <w:r w:rsidRPr="00A51C67">
        <w:rPr>
          <w:rFonts w:ascii="Arial" w:eastAsia="Times New Roman" w:hAnsi="Arial" w:cs="Arial"/>
          <w:color w:val="0F1115"/>
          <w:szCs w:val="24"/>
          <w:lang w:eastAsia="en-GB"/>
        </w:rPr>
        <w:t xml:space="preserve"> important plans and international trade (United Nations, 2026). This essay examines how the crisis has affected Smiths Group plc, a major UK-based engineering company. These locations account for about 7% of the group's revenue and operate across the Middle East (Smiths Group, 2026). This essay uses a PESTEL framework to examine the wider economic effects, consider the opportunities and challenges, assess the impact on competition, and offer suggestions for staying strong in the future</w:t>
      </w:r>
      <w:r w:rsidR="0067271A" w:rsidRPr="004B2397">
        <w:rPr>
          <w:rFonts w:ascii="Arial" w:eastAsia="Times New Roman" w:hAnsi="Arial" w:cs="Arial"/>
          <w:color w:val="0F1115"/>
          <w:szCs w:val="24"/>
          <w:lang w:eastAsia="en-GB"/>
        </w:rPr>
        <w:t>.</w:t>
      </w:r>
    </w:p>
    <w:p w:rsidR="0067271A" w:rsidRPr="004B2397" w:rsidRDefault="0067271A" w:rsidP="0067271A">
      <w:pPr>
        <w:shd w:val="clear" w:color="auto" w:fill="FFFFFF"/>
        <w:spacing w:before="480" w:after="240" w:line="480" w:lineRule="atLeast"/>
        <w:outlineLvl w:val="1"/>
        <w:rPr>
          <w:rFonts w:ascii="Arial" w:eastAsia="Times New Roman" w:hAnsi="Arial" w:cs="Arial"/>
          <w:b/>
          <w:bCs/>
          <w:color w:val="0F1115"/>
          <w:sz w:val="33"/>
          <w:szCs w:val="33"/>
          <w:lang w:eastAsia="en-GB"/>
        </w:rPr>
      </w:pPr>
      <w:r w:rsidRPr="004B2397">
        <w:rPr>
          <w:rFonts w:ascii="Arial" w:eastAsia="Times New Roman" w:hAnsi="Arial" w:cs="Arial"/>
          <w:b/>
          <w:bCs/>
          <w:color w:val="0F1115"/>
          <w:sz w:val="33"/>
          <w:szCs w:val="33"/>
          <w:lang w:eastAsia="en-GB"/>
        </w:rPr>
        <w:t>The Hormuz Crisis and Global Economic Implications</w:t>
      </w:r>
    </w:p>
    <w:p w:rsidR="0067271A" w:rsidRPr="004B2397" w:rsidRDefault="00CC4A71" w:rsidP="00D111C7">
      <w:pPr>
        <w:shd w:val="clear" w:color="auto" w:fill="FFFFFF"/>
        <w:spacing w:before="240" w:after="240" w:line="420" w:lineRule="atLeast"/>
        <w:jc w:val="both"/>
        <w:rPr>
          <w:rFonts w:ascii="Arial" w:eastAsia="Times New Roman" w:hAnsi="Arial" w:cs="Arial"/>
          <w:color w:val="0F1115"/>
          <w:szCs w:val="24"/>
          <w:lang w:eastAsia="en-GB"/>
        </w:rPr>
      </w:pPr>
      <w:r w:rsidRPr="00A51C67">
        <w:rPr>
          <w:rFonts w:ascii="Arial" w:eastAsia="Times New Roman" w:hAnsi="Arial" w:cs="Arial"/>
          <w:color w:val="0F1115"/>
          <w:szCs w:val="24"/>
          <w:lang w:eastAsia="en-GB"/>
        </w:rPr>
        <w:t>The interruption was unprecedented. In March 2026, Middle Eastern oil production dropped by at least 9 million barrels per day. The UN referred to this as "the biggest energy supply shock ever (United Nations, 2026). The IMF predicted that, in a worst-case scenario, global economic growth could fall to 2% and prices could rise above 6% (</w:t>
      </w:r>
      <w:proofErr w:type="spellStart"/>
      <w:r w:rsidRPr="00A51C67">
        <w:rPr>
          <w:rFonts w:ascii="Arial" w:eastAsia="Times New Roman" w:hAnsi="Arial" w:cs="Arial"/>
          <w:color w:val="0F1115"/>
          <w:szCs w:val="24"/>
          <w:lang w:eastAsia="en-GB"/>
        </w:rPr>
        <w:t>Gourinchas</w:t>
      </w:r>
      <w:proofErr w:type="spellEnd"/>
      <w:r w:rsidRPr="00A51C67">
        <w:rPr>
          <w:rFonts w:ascii="Arial" w:eastAsia="Times New Roman" w:hAnsi="Arial" w:cs="Arial"/>
          <w:color w:val="0F1115"/>
          <w:szCs w:val="24"/>
          <w:lang w:eastAsia="en-GB"/>
        </w:rPr>
        <w:t>, 2026). By the end of March, Brent crude oil prices rose more than 65%, the largest monthly increase ever.</w:t>
      </w:r>
      <w:r w:rsidR="0067271A" w:rsidRPr="004B2397">
        <w:rPr>
          <w:rFonts w:ascii="Arial" w:eastAsia="Times New Roman" w:hAnsi="Arial" w:cs="Arial"/>
          <w:color w:val="0F1115"/>
          <w:szCs w:val="24"/>
          <w:lang w:eastAsia="en-GB"/>
        </w:rPr>
        <w:t xml:space="preserve"> (World Bank, 2026).</w:t>
      </w:r>
    </w:p>
    <w:p w:rsidR="00593666" w:rsidRPr="00A51C67" w:rsidRDefault="00AB33A1" w:rsidP="00AB33A1">
      <w:pPr>
        <w:shd w:val="clear" w:color="auto" w:fill="FFFFFF"/>
        <w:spacing w:before="240" w:after="240" w:line="360" w:lineRule="auto"/>
        <w:jc w:val="both"/>
        <w:rPr>
          <w:rFonts w:ascii="Arial" w:eastAsia="Times New Roman" w:hAnsi="Arial" w:cs="Arial"/>
          <w:color w:val="0F1115"/>
          <w:szCs w:val="24"/>
          <w:lang w:eastAsia="en-GB"/>
        </w:rPr>
      </w:pPr>
      <w:r w:rsidRPr="00A51C67">
        <w:rPr>
          <w:rFonts w:ascii="Arial" w:eastAsia="Times New Roman" w:hAnsi="Arial" w:cs="Arial"/>
          <w:color w:val="0F1115"/>
          <w:szCs w:val="24"/>
          <w:lang w:eastAsia="en-GB"/>
        </w:rPr>
        <w:t xml:space="preserve">The changes in the energy market quickly affected overall business costs. UNCTAD predicts that global merchandise trade growth will slow from 4.7% in 2025 to </w:t>
      </w:r>
      <w:r w:rsidR="00D111C7" w:rsidRPr="00A51C67">
        <w:rPr>
          <w:rFonts w:ascii="Arial" w:eastAsia="Times New Roman" w:hAnsi="Arial" w:cs="Arial"/>
          <w:color w:val="0F1115"/>
          <w:szCs w:val="24"/>
          <w:lang w:eastAsia="en-GB"/>
        </w:rPr>
        <w:t>1.5%-</w:t>
      </w:r>
      <w:r w:rsidRPr="00A51C67">
        <w:rPr>
          <w:rFonts w:ascii="Arial" w:eastAsia="Times New Roman" w:hAnsi="Arial" w:cs="Arial"/>
          <w:color w:val="0F1115"/>
          <w:szCs w:val="24"/>
          <w:lang w:eastAsia="en-GB"/>
        </w:rPr>
        <w:t>2.5% in 2026. The United Nations (2026) reported that shortages of key materials like urea, helium, and naphtha are hurting manufacturers that rely on connected supply chains</w:t>
      </w:r>
      <w:r w:rsidR="0067271A" w:rsidRPr="004B2397">
        <w:rPr>
          <w:rFonts w:ascii="Arial" w:eastAsia="Times New Roman" w:hAnsi="Arial" w:cs="Arial"/>
          <w:color w:val="0F1115"/>
          <w:szCs w:val="24"/>
          <w:lang w:eastAsia="en-GB"/>
        </w:rPr>
        <w:t xml:space="preserve">. </w:t>
      </w:r>
    </w:p>
    <w:p w:rsidR="0067271A" w:rsidRPr="004B2397" w:rsidRDefault="00912B5A" w:rsidP="00912B5A">
      <w:pPr>
        <w:shd w:val="clear" w:color="auto" w:fill="FFFFFF"/>
        <w:spacing w:before="240" w:after="240" w:line="420" w:lineRule="atLeast"/>
        <w:jc w:val="both"/>
        <w:rPr>
          <w:rFonts w:ascii="Arial" w:eastAsia="Times New Roman" w:hAnsi="Arial" w:cs="Arial"/>
          <w:color w:val="0F1115"/>
          <w:szCs w:val="24"/>
          <w:lang w:eastAsia="en-GB"/>
        </w:rPr>
      </w:pPr>
      <w:r w:rsidRPr="00A51C67">
        <w:rPr>
          <w:rFonts w:ascii="Arial" w:eastAsia="Times New Roman" w:hAnsi="Arial" w:cs="Arial"/>
          <w:color w:val="0F1115"/>
          <w:szCs w:val="24"/>
          <w:lang w:eastAsia="en-GB"/>
        </w:rPr>
        <w:t xml:space="preserve">The International Energy Agency also reported that shipping a large tanker from the Middle East Gulf to Asia has risen to over $37 per barrel. This is more than five times what it was before the conflict (IEA, 2026). Together, these factors place significant pressure on the global economy, driving inflation and slowing growth. As a result, companies need to take a fresh look at their </w:t>
      </w:r>
      <w:r w:rsidRPr="00A51C67">
        <w:rPr>
          <w:rFonts w:ascii="Arial" w:eastAsia="Times New Roman" w:hAnsi="Arial" w:cs="Arial"/>
          <w:color w:val="0F1115"/>
          <w:szCs w:val="24"/>
          <w:lang w:eastAsia="en-GB"/>
        </w:rPr>
        <w:lastRenderedPageBreak/>
        <w:t>global supply chains (</w:t>
      </w:r>
      <w:r w:rsidR="00D111C7" w:rsidRPr="00A51C67">
        <w:rPr>
          <w:rFonts w:ascii="Arial" w:eastAsia="Times New Roman" w:hAnsi="Arial" w:cs="Arial"/>
          <w:color w:val="0F1115"/>
          <w:szCs w:val="24"/>
          <w:lang w:eastAsia="en-GB"/>
        </w:rPr>
        <w:t>GVCs</w:t>
      </w:r>
      <w:r w:rsidRPr="00A51C67">
        <w:rPr>
          <w:rFonts w:ascii="Arial" w:eastAsia="Times New Roman" w:hAnsi="Arial" w:cs="Arial"/>
          <w:color w:val="0F1115"/>
          <w:szCs w:val="24"/>
          <w:lang w:eastAsia="en-GB"/>
        </w:rPr>
        <w:t xml:space="preserve">) immediately. GVCs are the </w:t>
      </w:r>
      <w:r w:rsidR="00D111C7" w:rsidRPr="00A51C67">
        <w:rPr>
          <w:rFonts w:ascii="Arial" w:eastAsia="Times New Roman" w:hAnsi="Arial" w:cs="Arial"/>
          <w:color w:val="0F1115"/>
          <w:szCs w:val="24"/>
          <w:lang w:eastAsia="en-GB"/>
        </w:rPr>
        <w:t>steps required to sell a product across different</w:t>
      </w:r>
      <w:r w:rsidRPr="00A51C67">
        <w:rPr>
          <w:rFonts w:ascii="Arial" w:eastAsia="Times New Roman" w:hAnsi="Arial" w:cs="Arial"/>
          <w:color w:val="0F1115"/>
          <w:szCs w:val="24"/>
          <w:lang w:eastAsia="en-GB"/>
        </w:rPr>
        <w:t xml:space="preserve"> countries. The closure of Hormuz showed how easily shipping routes can be disrupted, highlighting the risks of relying too heavily on one transport route</w:t>
      </w:r>
      <w:r w:rsidR="0067271A" w:rsidRPr="004B2397">
        <w:rPr>
          <w:rFonts w:ascii="Arial" w:eastAsia="Times New Roman" w:hAnsi="Arial" w:cs="Arial"/>
          <w:color w:val="0F1115"/>
          <w:szCs w:val="24"/>
          <w:lang w:eastAsia="en-GB"/>
        </w:rPr>
        <w:t>.</w:t>
      </w:r>
    </w:p>
    <w:p w:rsidR="0067271A" w:rsidRPr="004B2397" w:rsidRDefault="0067271A" w:rsidP="0067271A">
      <w:pPr>
        <w:shd w:val="clear" w:color="auto" w:fill="FFFFFF"/>
        <w:spacing w:before="480" w:after="240" w:line="480" w:lineRule="atLeast"/>
        <w:outlineLvl w:val="1"/>
        <w:rPr>
          <w:rFonts w:ascii="Arial" w:eastAsia="Times New Roman" w:hAnsi="Arial" w:cs="Arial"/>
          <w:b/>
          <w:bCs/>
          <w:color w:val="0F1115"/>
          <w:sz w:val="33"/>
          <w:szCs w:val="33"/>
          <w:lang w:eastAsia="en-GB"/>
        </w:rPr>
      </w:pPr>
      <w:r w:rsidRPr="004B2397">
        <w:rPr>
          <w:rFonts w:ascii="Arial" w:eastAsia="Times New Roman" w:hAnsi="Arial" w:cs="Arial"/>
          <w:b/>
          <w:bCs/>
          <w:color w:val="0F1115"/>
          <w:sz w:val="33"/>
          <w:szCs w:val="33"/>
          <w:lang w:eastAsia="en-GB"/>
        </w:rPr>
        <w:t>Opportunities and Challenges for Smiths Group</w:t>
      </w:r>
    </w:p>
    <w:p w:rsidR="0067271A" w:rsidRPr="004B2397" w:rsidRDefault="006B2598" w:rsidP="006B2598">
      <w:pPr>
        <w:shd w:val="clear" w:color="auto" w:fill="FFFFFF"/>
        <w:spacing w:before="240" w:after="240" w:line="420" w:lineRule="atLeast"/>
        <w:jc w:val="both"/>
        <w:rPr>
          <w:rFonts w:ascii="Arial" w:eastAsia="Times New Roman" w:hAnsi="Arial" w:cs="Arial"/>
          <w:color w:val="0F1115"/>
          <w:szCs w:val="24"/>
          <w:lang w:eastAsia="en-GB"/>
        </w:rPr>
      </w:pPr>
      <w:r w:rsidRPr="00A51C67">
        <w:rPr>
          <w:rFonts w:ascii="Arial" w:eastAsia="Times New Roman" w:hAnsi="Arial" w:cs="Arial"/>
          <w:color w:val="0F1115"/>
          <w:szCs w:val="24"/>
          <w:lang w:eastAsia="en-GB"/>
        </w:rPr>
        <w:t>The oil and gas industry gets exact parts from John Crane, a part of Smiths Group. After two months of problems, Smiths said in its Q3 FY2026 report that John Crane's sales dropped by nearly £10 million. The CFO said Smiths couldn't ship some third-quarter orders, and customers couldn't accept them (</w:t>
      </w:r>
      <w:proofErr w:type="spellStart"/>
      <w:r w:rsidRPr="00A51C67">
        <w:rPr>
          <w:rFonts w:ascii="Arial" w:eastAsia="Times New Roman" w:hAnsi="Arial" w:cs="Arial"/>
          <w:color w:val="0F1115"/>
          <w:szCs w:val="24"/>
          <w:lang w:eastAsia="en-GB"/>
        </w:rPr>
        <w:t>Fagge</w:t>
      </w:r>
      <w:proofErr w:type="spellEnd"/>
      <w:r w:rsidRPr="00A51C67">
        <w:rPr>
          <w:rFonts w:ascii="Arial" w:eastAsia="Times New Roman" w:hAnsi="Arial" w:cs="Arial"/>
          <w:color w:val="0F1115"/>
          <w:szCs w:val="24"/>
          <w:lang w:eastAsia="en-GB"/>
        </w:rPr>
        <w:t>, 2026). This highlights a key point about chokepoint crises: even companies that don't rely on shipping through Hormuz are affected when their customers can't operate</w:t>
      </w:r>
      <w:r w:rsidR="0067271A" w:rsidRPr="004B2397">
        <w:rPr>
          <w:rFonts w:ascii="Arial" w:eastAsia="Times New Roman" w:hAnsi="Arial" w:cs="Arial"/>
          <w:color w:val="0F1115"/>
          <w:szCs w:val="24"/>
          <w:lang w:eastAsia="en-GB"/>
        </w:rPr>
        <w:t>.</w:t>
      </w:r>
    </w:p>
    <w:p w:rsidR="0067271A" w:rsidRPr="004B2397" w:rsidRDefault="00D61667" w:rsidP="007D2B03">
      <w:pPr>
        <w:shd w:val="clear" w:color="auto" w:fill="FFFFFF"/>
        <w:spacing w:before="240" w:after="240" w:line="420" w:lineRule="atLeast"/>
        <w:jc w:val="both"/>
        <w:rPr>
          <w:rFonts w:ascii="Arial" w:eastAsia="Times New Roman" w:hAnsi="Arial" w:cs="Arial"/>
          <w:color w:val="0F1115"/>
          <w:szCs w:val="24"/>
          <w:lang w:eastAsia="en-GB"/>
        </w:rPr>
      </w:pPr>
      <w:r w:rsidRPr="00A51C67">
        <w:rPr>
          <w:rFonts w:ascii="Arial" w:eastAsia="Times New Roman" w:hAnsi="Arial" w:cs="Arial"/>
          <w:color w:val="0F1115"/>
          <w:szCs w:val="24"/>
          <w:lang w:eastAsia="en-GB"/>
        </w:rPr>
        <w:t>The revenue decrease was a minor problem. Smiths lowered their expected annual growth in natural revenue from 3-4% to about 2% (Smiths Group, 2026). The CFO said not to expect a quick recovery, noting that things won't improve right away (</w:t>
      </w:r>
      <w:proofErr w:type="spellStart"/>
      <w:r w:rsidRPr="00A51C67">
        <w:rPr>
          <w:rFonts w:ascii="Arial" w:eastAsia="Times New Roman" w:hAnsi="Arial" w:cs="Arial"/>
          <w:color w:val="0F1115"/>
          <w:szCs w:val="24"/>
          <w:lang w:eastAsia="en-GB"/>
        </w:rPr>
        <w:t>Fagge</w:t>
      </w:r>
      <w:proofErr w:type="spellEnd"/>
      <w:r w:rsidRPr="00A51C67">
        <w:rPr>
          <w:rFonts w:ascii="Arial" w:eastAsia="Times New Roman" w:hAnsi="Arial" w:cs="Arial"/>
          <w:color w:val="0F1115"/>
          <w:szCs w:val="24"/>
          <w:lang w:eastAsia="en-GB"/>
        </w:rPr>
        <w:t xml:space="preserve">, 2026). This </w:t>
      </w:r>
      <w:r w:rsidR="007D2B03" w:rsidRPr="00A51C67">
        <w:rPr>
          <w:rFonts w:ascii="Arial" w:eastAsia="Times New Roman" w:hAnsi="Arial" w:cs="Arial"/>
          <w:color w:val="0F1115"/>
          <w:szCs w:val="24"/>
          <w:lang w:eastAsia="en-GB"/>
        </w:rPr>
        <w:t>points to a broader trend: companies needed to rethink growth expectations and adjust plans</w:t>
      </w:r>
      <w:r w:rsidR="00D111C7" w:rsidRPr="00A51C67">
        <w:rPr>
          <w:rFonts w:ascii="Arial" w:eastAsia="Times New Roman" w:hAnsi="Arial" w:cs="Arial"/>
          <w:color w:val="0F1115"/>
          <w:szCs w:val="24"/>
          <w:lang w:eastAsia="en-GB"/>
        </w:rPr>
        <w:t xml:space="preserve"> while also</w:t>
      </w:r>
      <w:r w:rsidR="007D2B03" w:rsidRPr="00A51C67">
        <w:rPr>
          <w:rFonts w:ascii="Arial" w:eastAsia="Times New Roman" w:hAnsi="Arial" w:cs="Arial"/>
          <w:color w:val="0F1115"/>
          <w:szCs w:val="24"/>
          <w:lang w:eastAsia="en-GB"/>
        </w:rPr>
        <w:t xml:space="preserve"> managing a short-term</w:t>
      </w:r>
      <w:r w:rsidRPr="00A51C67">
        <w:rPr>
          <w:rFonts w:ascii="Arial" w:eastAsia="Times New Roman" w:hAnsi="Arial" w:cs="Arial"/>
          <w:color w:val="0F1115"/>
          <w:szCs w:val="24"/>
          <w:lang w:eastAsia="en-GB"/>
        </w:rPr>
        <w:t xml:space="preserve"> drop in earnings. Smiths had to rethink its basic economic </w:t>
      </w:r>
      <w:r w:rsidR="007D2B03" w:rsidRPr="00A51C67">
        <w:rPr>
          <w:rFonts w:ascii="Arial" w:eastAsia="Times New Roman" w:hAnsi="Arial" w:cs="Arial"/>
          <w:color w:val="0F1115"/>
          <w:szCs w:val="24"/>
          <w:lang w:eastAsia="en-GB"/>
        </w:rPr>
        <w:t>assumptions because of the disruption, especially how world events, rather than usual market forces, were unfairly affecting supply and demand for its</w:t>
      </w:r>
      <w:r w:rsidRPr="00A51C67">
        <w:rPr>
          <w:rFonts w:ascii="Arial" w:eastAsia="Times New Roman" w:hAnsi="Arial" w:cs="Arial"/>
          <w:color w:val="0F1115"/>
          <w:szCs w:val="24"/>
          <w:lang w:eastAsia="en-GB"/>
        </w:rPr>
        <w:t xml:space="preserve"> products</w:t>
      </w:r>
      <w:r w:rsidR="0067271A" w:rsidRPr="004B2397">
        <w:rPr>
          <w:rFonts w:ascii="Arial" w:eastAsia="Times New Roman" w:hAnsi="Arial" w:cs="Arial"/>
          <w:color w:val="0F1115"/>
          <w:szCs w:val="24"/>
          <w:lang w:eastAsia="en-GB"/>
        </w:rPr>
        <w:t>.</w:t>
      </w:r>
    </w:p>
    <w:p w:rsidR="0067271A" w:rsidRPr="004B2397" w:rsidRDefault="00B93E5A" w:rsidP="00B93E5A">
      <w:pPr>
        <w:shd w:val="clear" w:color="auto" w:fill="FFFFFF"/>
        <w:spacing w:before="240" w:after="240" w:line="420" w:lineRule="atLeast"/>
        <w:jc w:val="both"/>
        <w:rPr>
          <w:rFonts w:ascii="Arial" w:eastAsia="Times New Roman" w:hAnsi="Arial" w:cs="Arial"/>
          <w:color w:val="0F1115"/>
          <w:szCs w:val="24"/>
          <w:lang w:eastAsia="en-GB"/>
        </w:rPr>
      </w:pPr>
      <w:r w:rsidRPr="00A51C67">
        <w:rPr>
          <w:rFonts w:ascii="Arial" w:eastAsia="Times New Roman" w:hAnsi="Arial" w:cs="Arial"/>
          <w:color w:val="0F1115"/>
          <w:szCs w:val="24"/>
          <w:lang w:eastAsia="en-GB"/>
        </w:rPr>
        <w:t xml:space="preserve">But there were chances. According to Smiths, although the conflict brings short-term difficulties, it also creates opportunities for more investment as the area rebuilds (Smiths Group, 2026). </w:t>
      </w:r>
      <w:r w:rsidR="00DD0F13" w:rsidRPr="00A51C67">
        <w:rPr>
          <w:rFonts w:ascii="Arial" w:eastAsia="Times New Roman" w:hAnsi="Arial" w:cs="Arial"/>
          <w:color w:val="0F1115"/>
          <w:szCs w:val="24"/>
          <w:lang w:eastAsia="en-GB"/>
        </w:rPr>
        <w:t>Gulf countries are accelerating</w:t>
      </w:r>
      <w:r w:rsidRPr="00A51C67">
        <w:rPr>
          <w:rFonts w:ascii="Arial" w:eastAsia="Times New Roman" w:hAnsi="Arial" w:cs="Arial"/>
          <w:color w:val="0F1115"/>
          <w:szCs w:val="24"/>
          <w:lang w:eastAsia="en-GB"/>
        </w:rPr>
        <w:t xml:space="preserve"> projects to find new ways to move oil. Kuwait and Iraq want different paths to export oil, while Saudi Arabia aims to boost its East-West pipeline to carry 10 million barrels of oil each day (Kennedy, 2026). These improvements create demand for the industrial parts Smiths offers, opening new opportunities for international trade and expansion into markets that weren't possible before. This </w:t>
      </w:r>
      <w:r w:rsidR="00BE6ABA" w:rsidRPr="00A51C67">
        <w:rPr>
          <w:rFonts w:ascii="Arial" w:eastAsia="Times New Roman" w:hAnsi="Arial" w:cs="Arial"/>
          <w:color w:val="0F1115"/>
          <w:szCs w:val="24"/>
          <w:lang w:eastAsia="en-GB"/>
        </w:rPr>
        <w:t>aligns with what we</w:t>
      </w:r>
      <w:r w:rsidRPr="00A51C67">
        <w:rPr>
          <w:rFonts w:ascii="Arial" w:eastAsia="Times New Roman" w:hAnsi="Arial" w:cs="Arial"/>
          <w:color w:val="0F1115"/>
          <w:szCs w:val="24"/>
          <w:lang w:eastAsia="en-GB"/>
        </w:rPr>
        <w:t xml:space="preserve"> learned in Week 8. It </w:t>
      </w:r>
      <w:r w:rsidR="00DD0F13" w:rsidRPr="00A51C67">
        <w:rPr>
          <w:rFonts w:ascii="Arial" w:eastAsia="Times New Roman" w:hAnsi="Arial" w:cs="Arial"/>
          <w:color w:val="0F1115"/>
          <w:szCs w:val="24"/>
          <w:lang w:eastAsia="en-GB"/>
        </w:rPr>
        <w:t xml:space="preserve">shows that international trade, exploring new markets, and offering different products can help </w:t>
      </w:r>
      <w:r w:rsidR="00BE6ABA" w:rsidRPr="00A51C67">
        <w:rPr>
          <w:rFonts w:ascii="Arial" w:eastAsia="Times New Roman" w:hAnsi="Arial" w:cs="Arial"/>
          <w:color w:val="0F1115"/>
          <w:szCs w:val="24"/>
          <w:lang w:eastAsia="en-GB"/>
        </w:rPr>
        <w:t xml:space="preserve">products last longer and reduce risks in </w:t>
      </w:r>
      <w:r w:rsidR="00DD0F13" w:rsidRPr="00A51C67">
        <w:rPr>
          <w:rFonts w:ascii="Arial" w:eastAsia="Times New Roman" w:hAnsi="Arial" w:cs="Arial"/>
          <w:color w:val="0F1115"/>
          <w:szCs w:val="24"/>
          <w:lang w:eastAsia="en-GB"/>
        </w:rPr>
        <w:t>main markets</w:t>
      </w:r>
      <w:r w:rsidR="0067271A" w:rsidRPr="004B2397">
        <w:rPr>
          <w:rFonts w:ascii="Arial" w:eastAsia="Times New Roman" w:hAnsi="Arial" w:cs="Arial"/>
          <w:color w:val="0F1115"/>
          <w:szCs w:val="24"/>
          <w:lang w:eastAsia="en-GB"/>
        </w:rPr>
        <w:t>.</w:t>
      </w:r>
    </w:p>
    <w:p w:rsidR="0067271A" w:rsidRPr="004B2397" w:rsidRDefault="0067271A" w:rsidP="0067271A">
      <w:pPr>
        <w:shd w:val="clear" w:color="auto" w:fill="FFFFFF"/>
        <w:spacing w:before="480" w:after="240" w:line="480" w:lineRule="atLeast"/>
        <w:outlineLvl w:val="1"/>
        <w:rPr>
          <w:rFonts w:ascii="Arial" w:eastAsia="Times New Roman" w:hAnsi="Arial" w:cs="Arial"/>
          <w:b/>
          <w:bCs/>
          <w:color w:val="0F1115"/>
          <w:sz w:val="33"/>
          <w:szCs w:val="33"/>
          <w:lang w:eastAsia="en-GB"/>
        </w:rPr>
      </w:pPr>
      <w:r w:rsidRPr="004B2397">
        <w:rPr>
          <w:rFonts w:ascii="Arial" w:eastAsia="Times New Roman" w:hAnsi="Arial" w:cs="Arial"/>
          <w:b/>
          <w:bCs/>
          <w:color w:val="0F1115"/>
          <w:sz w:val="33"/>
          <w:szCs w:val="33"/>
          <w:lang w:eastAsia="en-GB"/>
        </w:rPr>
        <w:lastRenderedPageBreak/>
        <w:t>Impact on International Trade, Competitiveness, and Market Position</w:t>
      </w:r>
    </w:p>
    <w:p w:rsidR="0067271A" w:rsidRPr="004B2397" w:rsidRDefault="00A60D07" w:rsidP="00A60D07">
      <w:pPr>
        <w:shd w:val="clear" w:color="auto" w:fill="FFFFFF"/>
        <w:spacing w:before="240" w:after="240" w:line="420" w:lineRule="atLeast"/>
        <w:jc w:val="both"/>
        <w:rPr>
          <w:rFonts w:ascii="Arial" w:eastAsia="Times New Roman" w:hAnsi="Arial" w:cs="Arial"/>
          <w:color w:val="0F1115"/>
          <w:szCs w:val="24"/>
          <w:lang w:eastAsia="en-GB"/>
        </w:rPr>
      </w:pPr>
      <w:r w:rsidRPr="00A51C67">
        <w:rPr>
          <w:rFonts w:ascii="Arial" w:eastAsia="Times New Roman" w:hAnsi="Arial" w:cs="Arial"/>
          <w:color w:val="0F1115"/>
          <w:szCs w:val="24"/>
          <w:lang w:eastAsia="en-GB"/>
        </w:rPr>
        <w:t xml:space="preserve">A political, economic, social, technological, environmental, and legal (PESTEL) analysis shows the external factors affecting Smith's situation. Ongoing political and legal issues in the region disrupt trade and regulations, forcing businesses to rethink their plans for trading with </w:t>
      </w:r>
      <w:r w:rsidRPr="00A51C67">
        <w:rPr>
          <w:rFonts w:ascii="Arial" w:eastAsia="Times New Roman" w:hAnsi="Arial" w:cs="Arial"/>
          <w:color w:val="0F1115"/>
          <w:sz w:val="20"/>
          <w:lang w:eastAsia="en-GB"/>
        </w:rPr>
        <w:t xml:space="preserve">other countries </w:t>
      </w:r>
      <w:r w:rsidRPr="00A51C67">
        <w:rPr>
          <w:rFonts w:ascii="Arial" w:hAnsi="Arial" w:cs="Arial"/>
          <w:color w:val="172B4D"/>
          <w:sz w:val="20"/>
          <w:shd w:val="clear" w:color="auto" w:fill="FFFFFF"/>
        </w:rPr>
        <w:t xml:space="preserve">(UNCTAD, 2026). </w:t>
      </w:r>
      <w:r w:rsidRPr="00A51C67">
        <w:rPr>
          <w:rFonts w:ascii="Arial" w:eastAsia="Times New Roman" w:hAnsi="Arial" w:cs="Arial"/>
          <w:color w:val="0F1115"/>
          <w:szCs w:val="24"/>
          <w:lang w:eastAsia="en-GB"/>
        </w:rPr>
        <w:t>Costs are rising because of supply delays and higher prices. The crisis has accelerated the search for new energy sources, and companies need to change how they operate as they rely more on complex pipeline systems</w:t>
      </w:r>
      <w:r w:rsidR="0067271A" w:rsidRPr="004B2397">
        <w:rPr>
          <w:rFonts w:ascii="Arial" w:eastAsia="Times New Roman" w:hAnsi="Arial" w:cs="Arial"/>
          <w:color w:val="0F1115"/>
          <w:szCs w:val="24"/>
          <w:lang w:eastAsia="en-GB"/>
        </w:rPr>
        <w:t>.</w:t>
      </w:r>
    </w:p>
    <w:p w:rsidR="0067271A" w:rsidRPr="004B2397" w:rsidRDefault="009963D2" w:rsidP="009963D2">
      <w:pPr>
        <w:shd w:val="clear" w:color="auto" w:fill="FFFFFF"/>
        <w:spacing w:before="240" w:after="240" w:line="420" w:lineRule="atLeast"/>
        <w:jc w:val="both"/>
        <w:rPr>
          <w:rFonts w:ascii="Arial" w:eastAsia="Times New Roman" w:hAnsi="Arial" w:cs="Arial"/>
          <w:color w:val="0F1115"/>
          <w:szCs w:val="24"/>
          <w:lang w:eastAsia="en-GB"/>
        </w:rPr>
      </w:pPr>
      <w:proofErr w:type="spellStart"/>
      <w:r w:rsidRPr="00A51C67">
        <w:rPr>
          <w:rFonts w:ascii="Arial" w:eastAsia="Times New Roman" w:hAnsi="Arial" w:cs="Arial"/>
          <w:color w:val="0F1115"/>
          <w:szCs w:val="24"/>
          <w:lang w:eastAsia="en-GB"/>
        </w:rPr>
        <w:t>Smiths</w:t>
      </w:r>
      <w:proofErr w:type="spellEnd"/>
      <w:r w:rsidRPr="00A51C67">
        <w:rPr>
          <w:rFonts w:ascii="Arial" w:eastAsia="Times New Roman" w:hAnsi="Arial" w:cs="Arial"/>
          <w:color w:val="0F1115"/>
          <w:szCs w:val="24"/>
          <w:lang w:eastAsia="en-GB"/>
        </w:rPr>
        <w:t xml:space="preserve"> kept its profit goals for the year despite these challenges, expecting a profit margin of just over 20% (Smiths Group, 2026). One reason for this strength is Smith's role in energy production. When trade routes change, businesses that make energy-production machines see shifts in demand, but they remain needed. On the other hand, fixing energy systems often needs more of these materials</w:t>
      </w:r>
      <w:r w:rsidR="0067271A" w:rsidRPr="004B2397">
        <w:rPr>
          <w:rFonts w:ascii="Arial" w:eastAsia="Times New Roman" w:hAnsi="Arial" w:cs="Arial"/>
          <w:color w:val="0F1115"/>
          <w:szCs w:val="24"/>
          <w:lang w:eastAsia="en-GB"/>
        </w:rPr>
        <w:t>.</w:t>
      </w:r>
    </w:p>
    <w:p w:rsidR="0067271A" w:rsidRPr="004B2397" w:rsidRDefault="00667ED2" w:rsidP="00667ED2">
      <w:pPr>
        <w:shd w:val="clear" w:color="auto" w:fill="FFFFFF"/>
        <w:spacing w:before="240" w:after="240" w:line="360" w:lineRule="auto"/>
        <w:jc w:val="both"/>
        <w:rPr>
          <w:rFonts w:ascii="Arial" w:eastAsia="Times New Roman" w:hAnsi="Arial" w:cs="Arial"/>
          <w:color w:val="0F1115"/>
          <w:szCs w:val="24"/>
          <w:lang w:eastAsia="en-GB"/>
        </w:rPr>
      </w:pPr>
      <w:r w:rsidRPr="00A51C67">
        <w:rPr>
          <w:rFonts w:ascii="Arial" w:eastAsia="Times New Roman" w:hAnsi="Arial" w:cs="Arial"/>
          <w:color w:val="0F1115"/>
          <w:szCs w:val="24"/>
          <w:lang w:eastAsia="en-GB"/>
        </w:rPr>
        <w:t xml:space="preserve">How well the company can adapt its regional plan will affect its long-term competitiveness. If Hormuz is shut down for a long time, it will accelerate the shift to pipelines and other routes, which require Smith’s specialised industrial tools. So, staying flexible and maintaining strong relationships with local clients while preparing for changes in the Gulf energy market is </w:t>
      </w:r>
      <w:r w:rsidR="00DC3A44" w:rsidRPr="00A51C67">
        <w:rPr>
          <w:rFonts w:ascii="Arial" w:eastAsia="Times New Roman" w:hAnsi="Arial" w:cs="Arial"/>
          <w:color w:val="0F1115"/>
          <w:szCs w:val="24"/>
          <w:lang w:eastAsia="en-GB"/>
        </w:rPr>
        <w:t>important</w:t>
      </w:r>
      <w:r w:rsidRPr="00A51C67">
        <w:rPr>
          <w:rFonts w:ascii="Arial" w:eastAsia="Times New Roman" w:hAnsi="Arial" w:cs="Arial"/>
          <w:color w:val="0F1115"/>
          <w:szCs w:val="24"/>
          <w:lang w:eastAsia="en-GB"/>
        </w:rPr>
        <w:t xml:space="preserve"> to Smith's future success. The company needs operational flexibility to adapt to changes in global trade. Smiths can stay ahead of the competition in this changing market by effectively using its strong skills, such as engineering knowledge and project management</w:t>
      </w:r>
      <w:r w:rsidR="0067271A" w:rsidRPr="004B2397">
        <w:rPr>
          <w:rFonts w:ascii="Arial" w:eastAsia="Times New Roman" w:hAnsi="Arial" w:cs="Arial"/>
          <w:color w:val="0F1115"/>
          <w:szCs w:val="24"/>
          <w:lang w:eastAsia="en-GB"/>
        </w:rPr>
        <w:t>.</w:t>
      </w:r>
    </w:p>
    <w:p w:rsidR="0067271A" w:rsidRPr="004B2397" w:rsidRDefault="0067271A" w:rsidP="0067271A">
      <w:pPr>
        <w:shd w:val="clear" w:color="auto" w:fill="FFFFFF"/>
        <w:spacing w:before="480" w:after="240" w:line="480" w:lineRule="atLeast"/>
        <w:outlineLvl w:val="1"/>
        <w:rPr>
          <w:rFonts w:ascii="Arial" w:eastAsia="Times New Roman" w:hAnsi="Arial" w:cs="Arial"/>
          <w:b/>
          <w:bCs/>
          <w:color w:val="0F1115"/>
          <w:sz w:val="33"/>
          <w:szCs w:val="33"/>
          <w:lang w:eastAsia="en-GB"/>
        </w:rPr>
      </w:pPr>
      <w:r w:rsidRPr="004B2397">
        <w:rPr>
          <w:rFonts w:ascii="Arial" w:eastAsia="Times New Roman" w:hAnsi="Arial" w:cs="Arial"/>
          <w:b/>
          <w:bCs/>
          <w:color w:val="0F1115"/>
          <w:sz w:val="33"/>
          <w:szCs w:val="33"/>
          <w:lang w:eastAsia="en-GB"/>
        </w:rPr>
        <w:t>Strategic Recommendations</w:t>
      </w:r>
    </w:p>
    <w:p w:rsidR="0067271A" w:rsidRPr="004B2397" w:rsidRDefault="002C6043" w:rsidP="005D01E6">
      <w:pPr>
        <w:shd w:val="clear" w:color="auto" w:fill="FFFFFF"/>
        <w:spacing w:before="240" w:after="240" w:line="420" w:lineRule="atLeast"/>
        <w:jc w:val="both"/>
        <w:rPr>
          <w:rFonts w:ascii="Arial" w:eastAsia="Times New Roman" w:hAnsi="Arial" w:cs="Arial"/>
          <w:color w:val="0F1115"/>
          <w:szCs w:val="24"/>
          <w:lang w:eastAsia="en-GB"/>
        </w:rPr>
      </w:pPr>
      <w:r w:rsidRPr="00A51C67">
        <w:rPr>
          <w:rFonts w:ascii="Arial" w:eastAsia="Times New Roman" w:hAnsi="Arial" w:cs="Arial"/>
          <w:color w:val="0F1115"/>
          <w:szCs w:val="24"/>
          <w:lang w:eastAsia="en-GB"/>
        </w:rPr>
        <w:t xml:space="preserve">Here are three recommendations. First, Smiths should </w:t>
      </w:r>
      <w:r w:rsidR="00D111C7" w:rsidRPr="00A51C67">
        <w:rPr>
          <w:rFonts w:ascii="Arial" w:eastAsia="Times New Roman" w:hAnsi="Arial" w:cs="Arial"/>
          <w:color w:val="0F1115"/>
          <w:szCs w:val="24"/>
          <w:lang w:eastAsia="en-GB"/>
        </w:rPr>
        <w:t>expand its customer base in the Middle East to include infrastructure and logistics projects</w:t>
      </w:r>
      <w:r w:rsidRPr="00A51C67">
        <w:rPr>
          <w:rFonts w:ascii="Arial" w:eastAsia="Times New Roman" w:hAnsi="Arial" w:cs="Arial"/>
          <w:color w:val="0F1115"/>
          <w:szCs w:val="24"/>
          <w:lang w:eastAsia="en-GB"/>
        </w:rPr>
        <w:t xml:space="preserve">, along with oil and gas extraction. One </w:t>
      </w:r>
      <w:r w:rsidR="00D111C7" w:rsidRPr="00A51C67">
        <w:rPr>
          <w:rFonts w:ascii="Arial" w:eastAsia="Times New Roman" w:hAnsi="Arial" w:cs="Arial"/>
          <w:color w:val="0F1115"/>
          <w:szCs w:val="24"/>
          <w:lang w:eastAsia="en-GB"/>
        </w:rPr>
        <w:t>growth factor not strongly linked to Strait transit volumes is the region's</w:t>
      </w:r>
      <w:r w:rsidRPr="00A51C67">
        <w:rPr>
          <w:rFonts w:ascii="Arial" w:eastAsia="Times New Roman" w:hAnsi="Arial" w:cs="Arial"/>
          <w:color w:val="0F1115"/>
          <w:szCs w:val="24"/>
          <w:lang w:eastAsia="en-GB"/>
        </w:rPr>
        <w:t xml:space="preserve"> increasing focus on energy security (Smiths Group, 2026). Smiths can follow the global trend of bringing supply chains back home or working with friendly countries. They can reduce the risk of overreliance on one location by investing in better infrastructure</w:t>
      </w:r>
      <w:r w:rsidR="0067271A" w:rsidRPr="004B2397">
        <w:rPr>
          <w:rFonts w:ascii="Arial" w:eastAsia="Times New Roman" w:hAnsi="Arial" w:cs="Arial"/>
          <w:color w:val="0F1115"/>
          <w:szCs w:val="24"/>
          <w:lang w:eastAsia="en-GB"/>
        </w:rPr>
        <w:t>.</w:t>
      </w:r>
    </w:p>
    <w:p w:rsidR="0067271A" w:rsidRPr="004B2397" w:rsidRDefault="005D01E6" w:rsidP="005D01E6">
      <w:pPr>
        <w:shd w:val="clear" w:color="auto" w:fill="FFFFFF"/>
        <w:spacing w:before="240" w:after="240" w:line="420" w:lineRule="atLeast"/>
        <w:jc w:val="both"/>
        <w:rPr>
          <w:rFonts w:ascii="Arial" w:eastAsia="Times New Roman" w:hAnsi="Arial" w:cs="Arial"/>
          <w:color w:val="0F1115"/>
          <w:szCs w:val="24"/>
          <w:lang w:eastAsia="en-GB"/>
        </w:rPr>
      </w:pPr>
      <w:r w:rsidRPr="00A51C67">
        <w:rPr>
          <w:rFonts w:ascii="Arial" w:eastAsia="Times New Roman" w:hAnsi="Arial" w:cs="Arial"/>
          <w:color w:val="0F1115"/>
          <w:szCs w:val="24"/>
          <w:lang w:eastAsia="en-GB"/>
        </w:rPr>
        <w:lastRenderedPageBreak/>
        <w:t>Second, to avoid problems, the company should raise its stock and service capacity in the area. Q3 showed that a major reason for not making money was that customers refused to accept shipments (</w:t>
      </w:r>
      <w:proofErr w:type="spellStart"/>
      <w:r w:rsidRPr="00A51C67">
        <w:rPr>
          <w:rFonts w:ascii="Arial" w:eastAsia="Times New Roman" w:hAnsi="Arial" w:cs="Arial"/>
          <w:color w:val="0F1115"/>
          <w:szCs w:val="24"/>
          <w:lang w:eastAsia="en-GB"/>
        </w:rPr>
        <w:t>Fagge</w:t>
      </w:r>
      <w:proofErr w:type="spellEnd"/>
      <w:r w:rsidRPr="00A51C67">
        <w:rPr>
          <w:rFonts w:ascii="Arial" w:eastAsia="Times New Roman" w:hAnsi="Arial" w:cs="Arial"/>
          <w:color w:val="0F1115"/>
          <w:szCs w:val="24"/>
          <w:lang w:eastAsia="en-GB"/>
        </w:rPr>
        <w:t xml:space="preserve">, 2026). When key routes are blocked, Smiths can still serve clients by storing essential parts in secure locations away from the fighting. To ensure consistent results and clarity </w:t>
      </w:r>
      <w:r w:rsidR="00D111C7" w:rsidRPr="00A51C67">
        <w:rPr>
          <w:rFonts w:ascii="Arial" w:eastAsia="Times New Roman" w:hAnsi="Arial" w:cs="Arial"/>
          <w:color w:val="0F1115"/>
          <w:szCs w:val="24"/>
          <w:lang w:eastAsia="en-GB"/>
        </w:rPr>
        <w:t>across regional centres, this plan requires changes to how operations are run</w:t>
      </w:r>
      <w:r w:rsidRPr="00A51C67">
        <w:rPr>
          <w:rFonts w:ascii="Arial" w:eastAsia="Times New Roman" w:hAnsi="Arial" w:cs="Arial"/>
          <w:color w:val="0F1115"/>
          <w:szCs w:val="24"/>
          <w:lang w:eastAsia="en-GB"/>
        </w:rPr>
        <w:t>.</w:t>
      </w:r>
    </w:p>
    <w:p w:rsidR="0067271A" w:rsidRPr="00A51C67" w:rsidRDefault="009F7C4D" w:rsidP="009F7C4D">
      <w:pPr>
        <w:shd w:val="clear" w:color="auto" w:fill="FFFFFF"/>
        <w:spacing w:before="240" w:after="240" w:line="420" w:lineRule="atLeast"/>
        <w:jc w:val="both"/>
        <w:rPr>
          <w:rFonts w:ascii="Arial" w:eastAsia="Times New Roman" w:hAnsi="Arial" w:cs="Arial"/>
          <w:color w:val="0F1115"/>
          <w:szCs w:val="24"/>
          <w:lang w:eastAsia="en-GB"/>
        </w:rPr>
      </w:pPr>
      <w:r w:rsidRPr="00A51C67">
        <w:rPr>
          <w:rFonts w:ascii="Arial" w:eastAsia="Times New Roman" w:hAnsi="Arial" w:cs="Arial"/>
          <w:color w:val="0F1115"/>
          <w:szCs w:val="24"/>
          <w:lang w:eastAsia="en-GB"/>
        </w:rPr>
        <w:t xml:space="preserve">Third, Smiths should include geopolitical risks in its long-term planning. According to UNCTAD (2026), the global economy remains highly vulnerable to political conflict. Planning for different </w:t>
      </w:r>
      <w:r w:rsidR="00D111C7" w:rsidRPr="00A51C67">
        <w:rPr>
          <w:rFonts w:ascii="Arial" w:eastAsia="Times New Roman" w:hAnsi="Arial" w:cs="Arial"/>
          <w:color w:val="0F1115"/>
          <w:szCs w:val="24"/>
          <w:lang w:eastAsia="en-GB"/>
        </w:rPr>
        <w:t xml:space="preserve">scenarios that could cause problems is important for a company, even if it </w:t>
      </w:r>
      <w:r w:rsidRPr="00A51C67">
        <w:rPr>
          <w:rFonts w:ascii="Arial" w:eastAsia="Times New Roman" w:hAnsi="Arial" w:cs="Arial"/>
          <w:color w:val="0F1115"/>
          <w:szCs w:val="24"/>
          <w:lang w:eastAsia="en-GB"/>
        </w:rPr>
        <w:t xml:space="preserve">operates in a small area. In a fast-changing global market, this means using tools like Porter's Five Forces to regularly assess suppliers' power in negotiations and the risk of alternative options. </w:t>
      </w:r>
      <w:r w:rsidR="003B70E8" w:rsidRPr="00A51C67">
        <w:rPr>
          <w:rFonts w:ascii="Arial" w:eastAsia="Times New Roman" w:hAnsi="Arial" w:cs="Arial"/>
          <w:color w:val="0F1115"/>
          <w:szCs w:val="24"/>
          <w:lang w:eastAsia="en-GB"/>
        </w:rPr>
        <w:t xml:space="preserve">The UK government's ongoing efforts to keep the economy stable amid global inflation will also affect Smiths' ability to plan finances and invest </w:t>
      </w:r>
      <w:r w:rsidR="0067271A" w:rsidRPr="004B2397">
        <w:rPr>
          <w:rFonts w:ascii="Arial" w:eastAsia="Times New Roman" w:hAnsi="Arial" w:cs="Arial"/>
          <w:color w:val="0F1115"/>
          <w:szCs w:val="24"/>
          <w:lang w:eastAsia="en-GB"/>
        </w:rPr>
        <w:t>(Fortune, 2026).</w:t>
      </w:r>
    </w:p>
    <w:p w:rsidR="0067271A" w:rsidRPr="004B2397" w:rsidRDefault="0067271A" w:rsidP="00D111C7">
      <w:pPr>
        <w:shd w:val="clear" w:color="auto" w:fill="FFFFFF"/>
        <w:spacing w:before="480" w:after="240" w:line="240" w:lineRule="auto"/>
        <w:outlineLvl w:val="1"/>
        <w:rPr>
          <w:rFonts w:ascii="Arial" w:eastAsia="Times New Roman" w:hAnsi="Arial" w:cs="Arial"/>
          <w:b/>
          <w:bCs/>
          <w:color w:val="0F1115"/>
          <w:sz w:val="33"/>
          <w:szCs w:val="33"/>
          <w:lang w:eastAsia="en-GB"/>
        </w:rPr>
      </w:pPr>
      <w:r w:rsidRPr="004B2397">
        <w:rPr>
          <w:rFonts w:ascii="Arial" w:eastAsia="Times New Roman" w:hAnsi="Arial" w:cs="Arial"/>
          <w:b/>
          <w:bCs/>
          <w:color w:val="0F1115"/>
          <w:sz w:val="33"/>
          <w:szCs w:val="33"/>
          <w:lang w:eastAsia="en-GB"/>
        </w:rPr>
        <w:t>Conclusion</w:t>
      </w:r>
    </w:p>
    <w:p w:rsidR="0067271A" w:rsidRPr="004B2397" w:rsidRDefault="00DD0318" w:rsidP="00DD0318">
      <w:pPr>
        <w:shd w:val="clear" w:color="auto" w:fill="FFFFFF"/>
        <w:spacing w:before="240" w:after="240" w:line="420" w:lineRule="atLeast"/>
        <w:jc w:val="both"/>
        <w:rPr>
          <w:rFonts w:ascii="Arial" w:eastAsia="Times New Roman" w:hAnsi="Arial" w:cs="Arial"/>
          <w:color w:val="0F1115"/>
          <w:szCs w:val="24"/>
          <w:lang w:eastAsia="en-GB"/>
        </w:rPr>
      </w:pPr>
      <w:r w:rsidRPr="00A51C67">
        <w:rPr>
          <w:rFonts w:ascii="Arial" w:eastAsia="Times New Roman" w:hAnsi="Arial" w:cs="Arial"/>
          <w:color w:val="0F1115"/>
          <w:szCs w:val="24"/>
          <w:lang w:eastAsia="en-GB"/>
        </w:rPr>
        <w:t xml:space="preserve">The Strait of Hormuz crisis in 2026 showed that globalisation's benefits are closely tied to its dangers. The event caused major financial problems for Smiths Group, leading to a lower revenue forecast and a $10 million impact for the quarter. However, it also highlighted opportunities to improve infrastructure response. UK multinational companies need to see proximity and reliance on key trade routes as central to their strategy, not just assumptions. This matters because </w:t>
      </w:r>
      <w:r w:rsidR="00A51C67" w:rsidRPr="00A51C67">
        <w:rPr>
          <w:rFonts w:ascii="Arial" w:eastAsia="Times New Roman" w:hAnsi="Arial" w:cs="Arial"/>
          <w:color w:val="0F1115"/>
          <w:szCs w:val="24"/>
          <w:lang w:eastAsia="en-GB"/>
        </w:rPr>
        <w:t>governments are increasingly using chokepoints</w:t>
      </w:r>
      <w:r w:rsidRPr="00A51C67">
        <w:rPr>
          <w:rFonts w:ascii="Arial" w:eastAsia="Times New Roman" w:hAnsi="Arial" w:cs="Arial"/>
          <w:color w:val="0F1115"/>
          <w:szCs w:val="24"/>
          <w:lang w:eastAsia="en-GB"/>
        </w:rPr>
        <w:t xml:space="preserve"> to influence trade. Successful businesses will anticipate changes and adjust their global supply chains accordingly. Ultimately, success in international business means building a company </w:t>
      </w:r>
      <w:r w:rsidR="00A51C67" w:rsidRPr="00A51C67">
        <w:rPr>
          <w:rFonts w:ascii="Arial" w:eastAsia="Times New Roman" w:hAnsi="Arial" w:cs="Arial"/>
          <w:color w:val="0F1115"/>
          <w:szCs w:val="24"/>
          <w:lang w:eastAsia="en-GB"/>
        </w:rPr>
        <w:t xml:space="preserve">that can capitalise on new opportunities as the global environment changes, not just </w:t>
      </w:r>
      <w:r w:rsidRPr="00A51C67">
        <w:rPr>
          <w:rFonts w:ascii="Arial" w:eastAsia="Times New Roman" w:hAnsi="Arial" w:cs="Arial"/>
          <w:color w:val="0F1115"/>
          <w:szCs w:val="24"/>
          <w:lang w:eastAsia="en-GB"/>
        </w:rPr>
        <w:t>avoid risks</w:t>
      </w:r>
      <w:r w:rsidR="0067271A" w:rsidRPr="004B2397">
        <w:rPr>
          <w:rFonts w:ascii="Arial" w:eastAsia="Times New Roman" w:hAnsi="Arial" w:cs="Arial"/>
          <w:color w:val="0F1115"/>
          <w:szCs w:val="24"/>
          <w:lang w:eastAsia="en-GB"/>
        </w:rPr>
        <w:t>.</w:t>
      </w:r>
    </w:p>
    <w:p w:rsidR="0067271A" w:rsidRPr="006F2EAA" w:rsidRDefault="0067271A">
      <w:pPr>
        <w:rPr>
          <w:rFonts w:ascii="Arial" w:eastAsia="Times New Roman" w:hAnsi="Arial" w:cs="Arial"/>
          <w:color w:val="0F1115"/>
          <w:sz w:val="24"/>
          <w:szCs w:val="24"/>
          <w:lang w:eastAsia="en-GB"/>
        </w:rPr>
      </w:pPr>
      <w:r w:rsidRPr="006F2EAA">
        <w:rPr>
          <w:rFonts w:ascii="Arial" w:eastAsia="Times New Roman" w:hAnsi="Arial" w:cs="Arial"/>
          <w:color w:val="0F1115"/>
          <w:sz w:val="24"/>
          <w:szCs w:val="24"/>
          <w:lang w:eastAsia="en-GB"/>
        </w:rPr>
        <w:br w:type="page"/>
      </w:r>
    </w:p>
    <w:p w:rsidR="0067271A" w:rsidRPr="004B2397" w:rsidRDefault="0067271A" w:rsidP="0067271A">
      <w:pPr>
        <w:shd w:val="clear" w:color="auto" w:fill="FFFFFF"/>
        <w:spacing w:before="480" w:after="240" w:line="480" w:lineRule="atLeast"/>
        <w:outlineLvl w:val="1"/>
        <w:rPr>
          <w:rFonts w:ascii="Arial" w:eastAsia="Times New Roman" w:hAnsi="Arial" w:cs="Arial"/>
          <w:b/>
          <w:bCs/>
          <w:color w:val="0F1115"/>
          <w:sz w:val="33"/>
          <w:szCs w:val="33"/>
          <w:lang w:eastAsia="en-GB"/>
        </w:rPr>
      </w:pPr>
      <w:r w:rsidRPr="004B2397">
        <w:rPr>
          <w:rFonts w:ascii="Arial" w:eastAsia="Times New Roman" w:hAnsi="Arial" w:cs="Arial"/>
          <w:b/>
          <w:bCs/>
          <w:color w:val="0F1115"/>
          <w:sz w:val="33"/>
          <w:szCs w:val="33"/>
          <w:lang w:eastAsia="en-GB"/>
        </w:rPr>
        <w:lastRenderedPageBreak/>
        <w:t>Reference List</w:t>
      </w:r>
    </w:p>
    <w:p w:rsidR="0067271A" w:rsidRPr="006F2EAA" w:rsidRDefault="0067271A" w:rsidP="006F2EAA">
      <w:pPr>
        <w:pStyle w:val="ListParagraph"/>
        <w:numPr>
          <w:ilvl w:val="0"/>
          <w:numId w:val="1"/>
        </w:numPr>
        <w:shd w:val="clear" w:color="auto" w:fill="FFFFFF"/>
        <w:spacing w:before="240" w:after="240" w:line="420" w:lineRule="atLeast"/>
        <w:jc w:val="both"/>
        <w:rPr>
          <w:rFonts w:ascii="Arial" w:eastAsia="Times New Roman" w:hAnsi="Arial" w:cs="Arial"/>
          <w:color w:val="0F1115"/>
          <w:sz w:val="24"/>
          <w:szCs w:val="24"/>
          <w:lang w:eastAsia="en-GB"/>
        </w:rPr>
      </w:pPr>
      <w:proofErr w:type="spellStart"/>
      <w:r w:rsidRPr="006F2EAA">
        <w:rPr>
          <w:rFonts w:ascii="Arial" w:eastAsia="Times New Roman" w:hAnsi="Arial" w:cs="Arial"/>
          <w:color w:val="0F1115"/>
          <w:sz w:val="24"/>
          <w:szCs w:val="24"/>
          <w:lang w:eastAsia="en-GB"/>
        </w:rPr>
        <w:t>Fagge</w:t>
      </w:r>
      <w:proofErr w:type="spellEnd"/>
      <w:r w:rsidRPr="006F2EAA">
        <w:rPr>
          <w:rFonts w:ascii="Arial" w:eastAsia="Times New Roman" w:hAnsi="Arial" w:cs="Arial"/>
          <w:color w:val="0F1115"/>
          <w:sz w:val="24"/>
          <w:szCs w:val="24"/>
          <w:lang w:eastAsia="en-GB"/>
        </w:rPr>
        <w:t xml:space="preserve">, J. (2026) </w:t>
      </w:r>
      <w:r w:rsidRPr="006F2EAA">
        <w:rPr>
          <w:rFonts w:ascii="Arial" w:eastAsia="Times New Roman" w:hAnsi="Arial" w:cs="Arial"/>
          <w:i/>
          <w:iCs/>
          <w:color w:val="0F1115"/>
          <w:sz w:val="24"/>
          <w:szCs w:val="24"/>
          <w:lang w:eastAsia="en-GB"/>
        </w:rPr>
        <w:t>Smiths Group Q3 Earnings Call Highlights</w:t>
      </w:r>
      <w:r w:rsidRPr="006F2EAA">
        <w:rPr>
          <w:rFonts w:ascii="Arial" w:eastAsia="Times New Roman" w:hAnsi="Arial" w:cs="Arial"/>
          <w:color w:val="0F1115"/>
          <w:sz w:val="24"/>
          <w:szCs w:val="24"/>
          <w:lang w:eastAsia="en-GB"/>
        </w:rPr>
        <w:t xml:space="preserve">. Interviewed by Nasdaq, 20 May. Available at: </w:t>
      </w:r>
      <w:hyperlink r:id="rId6" w:history="1">
        <w:r w:rsidR="006F2EAA" w:rsidRPr="00EC10E1">
          <w:rPr>
            <w:rStyle w:val="Hyperlink"/>
            <w:rFonts w:ascii="Arial" w:eastAsia="Times New Roman" w:hAnsi="Arial" w:cs="Arial"/>
            <w:sz w:val="24"/>
            <w:szCs w:val="24"/>
            <w:lang w:eastAsia="en-GB"/>
          </w:rPr>
          <w:t>https://www.nasdaq.com/articles/smiths-group-q3-earnings-call-highlights</w:t>
        </w:r>
      </w:hyperlink>
      <w:r w:rsidR="006F2EAA">
        <w:rPr>
          <w:rFonts w:ascii="Arial" w:eastAsia="Times New Roman" w:hAnsi="Arial" w:cs="Arial"/>
          <w:color w:val="0F1115"/>
          <w:sz w:val="24"/>
          <w:szCs w:val="24"/>
          <w:lang w:eastAsia="en-GB"/>
        </w:rPr>
        <w:t xml:space="preserve"> (Accessed: 06 Oct 2026).</w:t>
      </w:r>
    </w:p>
    <w:p w:rsidR="0067271A" w:rsidRPr="006F2EAA" w:rsidRDefault="0067271A" w:rsidP="006C0B40">
      <w:pPr>
        <w:pStyle w:val="ListParagraph"/>
        <w:numPr>
          <w:ilvl w:val="0"/>
          <w:numId w:val="1"/>
        </w:numPr>
        <w:shd w:val="clear" w:color="auto" w:fill="FFFFFF"/>
        <w:spacing w:before="240" w:after="240" w:line="420" w:lineRule="atLeast"/>
        <w:rPr>
          <w:rFonts w:ascii="Arial" w:eastAsia="Times New Roman" w:hAnsi="Arial" w:cs="Arial"/>
          <w:color w:val="0F1115"/>
          <w:sz w:val="24"/>
          <w:szCs w:val="24"/>
          <w:lang w:eastAsia="en-GB"/>
        </w:rPr>
      </w:pPr>
      <w:r w:rsidRPr="006F2EAA">
        <w:rPr>
          <w:rFonts w:ascii="Arial" w:eastAsia="Times New Roman" w:hAnsi="Arial" w:cs="Arial"/>
          <w:color w:val="0F1115"/>
          <w:sz w:val="24"/>
          <w:szCs w:val="24"/>
          <w:lang w:eastAsia="en-GB"/>
        </w:rPr>
        <w:t xml:space="preserve">Fortune (2026) </w:t>
      </w:r>
      <w:r w:rsidR="006C0B40" w:rsidRPr="006C0B40">
        <w:rPr>
          <w:rFonts w:ascii="Arial" w:eastAsia="Times New Roman" w:hAnsi="Arial" w:cs="Arial"/>
          <w:i/>
          <w:iCs/>
          <w:color w:val="0F1115"/>
          <w:sz w:val="24"/>
          <w:szCs w:val="24"/>
          <w:lang w:eastAsia="en-GB"/>
        </w:rPr>
        <w:t>UK Treasury chief vows to give families ‘some breathing space’ as inflation runs hot, highest in a year</w:t>
      </w:r>
      <w:r w:rsidRPr="006F2EAA">
        <w:rPr>
          <w:rFonts w:ascii="Arial" w:eastAsia="Times New Roman" w:hAnsi="Arial" w:cs="Arial"/>
          <w:color w:val="0F1115"/>
          <w:sz w:val="24"/>
          <w:szCs w:val="24"/>
          <w:lang w:eastAsia="en-GB"/>
        </w:rPr>
        <w:t xml:space="preserve">. 21 October. Available at: </w:t>
      </w:r>
      <w:hyperlink r:id="rId7" w:history="1">
        <w:r w:rsidR="006C0B40" w:rsidRPr="00EC10E1">
          <w:rPr>
            <w:rStyle w:val="Hyperlink"/>
            <w:rFonts w:ascii="Arial" w:eastAsia="Times New Roman" w:hAnsi="Arial" w:cs="Arial"/>
            <w:sz w:val="24"/>
            <w:szCs w:val="24"/>
            <w:lang w:eastAsia="en-GB"/>
          </w:rPr>
          <w:t>https://fortune.com/2026/10/21/uk-inflation-rises-iran-war-fuel-costs/</w:t>
        </w:r>
      </w:hyperlink>
      <w:r w:rsidR="006C0B40">
        <w:rPr>
          <w:rFonts w:ascii="Arial" w:eastAsia="Times New Roman" w:hAnsi="Arial" w:cs="Arial"/>
          <w:color w:val="0F1115"/>
          <w:sz w:val="24"/>
          <w:szCs w:val="24"/>
          <w:lang w:eastAsia="en-GB"/>
        </w:rPr>
        <w:t xml:space="preserve"> (Accessed: 22 Oct 2026).</w:t>
      </w:r>
    </w:p>
    <w:p w:rsidR="0067271A" w:rsidRPr="006F2EAA" w:rsidRDefault="0067271A" w:rsidP="00DD7A7B">
      <w:pPr>
        <w:pStyle w:val="ListParagraph"/>
        <w:numPr>
          <w:ilvl w:val="0"/>
          <w:numId w:val="1"/>
        </w:numPr>
        <w:shd w:val="clear" w:color="auto" w:fill="FFFFFF"/>
        <w:spacing w:before="240" w:after="240" w:line="420" w:lineRule="atLeast"/>
        <w:jc w:val="both"/>
        <w:rPr>
          <w:rFonts w:ascii="Arial" w:eastAsia="Times New Roman" w:hAnsi="Arial" w:cs="Arial"/>
          <w:color w:val="0F1115"/>
          <w:sz w:val="24"/>
          <w:szCs w:val="24"/>
          <w:lang w:eastAsia="en-GB"/>
        </w:rPr>
      </w:pPr>
      <w:proofErr w:type="spellStart"/>
      <w:r w:rsidRPr="006F2EAA">
        <w:rPr>
          <w:rFonts w:ascii="Arial" w:eastAsia="Times New Roman" w:hAnsi="Arial" w:cs="Arial"/>
          <w:color w:val="0F1115"/>
          <w:sz w:val="24"/>
          <w:szCs w:val="24"/>
          <w:lang w:eastAsia="en-GB"/>
        </w:rPr>
        <w:t>Gourinchas</w:t>
      </w:r>
      <w:proofErr w:type="spellEnd"/>
      <w:r w:rsidRPr="006F2EAA">
        <w:rPr>
          <w:rFonts w:ascii="Arial" w:eastAsia="Times New Roman" w:hAnsi="Arial" w:cs="Arial"/>
          <w:color w:val="0F1115"/>
          <w:sz w:val="24"/>
          <w:szCs w:val="24"/>
          <w:lang w:eastAsia="en-GB"/>
        </w:rPr>
        <w:t xml:space="preserve">, P.-O. (2026) </w:t>
      </w:r>
      <w:r w:rsidRPr="006F2EAA">
        <w:rPr>
          <w:rFonts w:ascii="Arial" w:eastAsia="Times New Roman" w:hAnsi="Arial" w:cs="Arial"/>
          <w:i/>
          <w:iCs/>
          <w:color w:val="0F1115"/>
          <w:sz w:val="24"/>
          <w:szCs w:val="24"/>
          <w:lang w:eastAsia="en-GB"/>
        </w:rPr>
        <w:t>IMF / World Economic Outlook Press Briefing</w:t>
      </w:r>
      <w:r w:rsidRPr="006F2EAA">
        <w:rPr>
          <w:rFonts w:ascii="Arial" w:eastAsia="Times New Roman" w:hAnsi="Arial" w:cs="Arial"/>
          <w:color w:val="0F1115"/>
          <w:sz w:val="24"/>
          <w:szCs w:val="24"/>
          <w:lang w:eastAsia="en-GB"/>
        </w:rPr>
        <w:t xml:space="preserve">. International Monetary Fund, 13 April. Available at: </w:t>
      </w:r>
      <w:hyperlink r:id="rId8" w:history="1">
        <w:r w:rsidR="00265382" w:rsidRPr="00EC10E1">
          <w:rPr>
            <w:rStyle w:val="Hyperlink"/>
            <w:rFonts w:ascii="Arial" w:eastAsia="Times New Roman" w:hAnsi="Arial" w:cs="Arial"/>
            <w:sz w:val="24"/>
            <w:szCs w:val="24"/>
            <w:lang w:eastAsia="en-GB"/>
          </w:rPr>
          <w:t>https://mediacenter.imf.org/news/imf---world-economic-outlook-press-briefing/S/50073691-4f97-4b23-a3ab-35990f7e468f</w:t>
        </w:r>
      </w:hyperlink>
      <w:r w:rsidR="00265382">
        <w:rPr>
          <w:rFonts w:ascii="Arial" w:eastAsia="Times New Roman" w:hAnsi="Arial" w:cs="Arial"/>
          <w:color w:val="0F1115"/>
          <w:sz w:val="24"/>
          <w:szCs w:val="24"/>
          <w:lang w:eastAsia="en-GB"/>
        </w:rPr>
        <w:t xml:space="preserve"> (Accessed: 10 Oct 2026).</w:t>
      </w:r>
    </w:p>
    <w:p w:rsidR="00DD7A7B" w:rsidRDefault="0067271A" w:rsidP="00DD7A7B">
      <w:pPr>
        <w:pStyle w:val="ListParagraph"/>
        <w:numPr>
          <w:ilvl w:val="0"/>
          <w:numId w:val="1"/>
        </w:numPr>
        <w:shd w:val="clear" w:color="auto" w:fill="FFFFFF"/>
        <w:spacing w:before="240" w:after="240" w:line="420" w:lineRule="atLeast"/>
        <w:rPr>
          <w:rFonts w:ascii="Arial" w:eastAsia="Times New Roman" w:hAnsi="Arial" w:cs="Arial"/>
          <w:color w:val="0F1115"/>
          <w:sz w:val="24"/>
          <w:szCs w:val="24"/>
          <w:lang w:eastAsia="en-GB"/>
        </w:rPr>
      </w:pPr>
      <w:r w:rsidRPr="00DD7A7B">
        <w:rPr>
          <w:rFonts w:ascii="Arial" w:eastAsia="Times New Roman" w:hAnsi="Arial" w:cs="Arial"/>
          <w:color w:val="0F1115"/>
          <w:sz w:val="24"/>
          <w:szCs w:val="24"/>
          <w:lang w:eastAsia="en-GB"/>
        </w:rPr>
        <w:t xml:space="preserve">International Energy Agency (2026) </w:t>
      </w:r>
      <w:r w:rsidRPr="00DD7A7B">
        <w:rPr>
          <w:rFonts w:ascii="Arial" w:eastAsia="Times New Roman" w:hAnsi="Arial" w:cs="Arial"/>
          <w:i/>
          <w:iCs/>
          <w:color w:val="0F1115"/>
          <w:sz w:val="24"/>
          <w:szCs w:val="24"/>
          <w:lang w:eastAsia="en-GB"/>
        </w:rPr>
        <w:t xml:space="preserve">Oil Tanker Rates </w:t>
      </w:r>
      <w:proofErr w:type="gramStart"/>
      <w:r w:rsidRPr="00DD7A7B">
        <w:rPr>
          <w:rFonts w:ascii="Arial" w:eastAsia="Times New Roman" w:hAnsi="Arial" w:cs="Arial"/>
          <w:i/>
          <w:iCs/>
          <w:color w:val="0F1115"/>
          <w:sz w:val="24"/>
          <w:szCs w:val="24"/>
          <w:lang w:eastAsia="en-GB"/>
        </w:rPr>
        <w:t>From</w:t>
      </w:r>
      <w:proofErr w:type="gramEnd"/>
      <w:r w:rsidRPr="00DD7A7B">
        <w:rPr>
          <w:rFonts w:ascii="Arial" w:eastAsia="Times New Roman" w:hAnsi="Arial" w:cs="Arial"/>
          <w:i/>
          <w:iCs/>
          <w:color w:val="0F1115"/>
          <w:sz w:val="24"/>
          <w:szCs w:val="24"/>
          <w:lang w:eastAsia="en-GB"/>
        </w:rPr>
        <w:t xml:space="preserve"> West Asia To Asia Increased Fivefold</w:t>
      </w:r>
      <w:r w:rsidRPr="00DD7A7B">
        <w:rPr>
          <w:rFonts w:ascii="Arial" w:eastAsia="Times New Roman" w:hAnsi="Arial" w:cs="Arial"/>
          <w:color w:val="0F1115"/>
          <w:sz w:val="24"/>
          <w:szCs w:val="24"/>
          <w:lang w:eastAsia="en-GB"/>
        </w:rPr>
        <w:t xml:space="preserve">. Reported by </w:t>
      </w:r>
      <w:proofErr w:type="spellStart"/>
      <w:r w:rsidRPr="00DD7A7B">
        <w:rPr>
          <w:rFonts w:ascii="Arial" w:eastAsia="Times New Roman" w:hAnsi="Arial" w:cs="Arial"/>
          <w:color w:val="0F1115"/>
          <w:sz w:val="24"/>
          <w:szCs w:val="24"/>
          <w:lang w:eastAsia="en-GB"/>
        </w:rPr>
        <w:t>Bernama</w:t>
      </w:r>
      <w:proofErr w:type="spellEnd"/>
      <w:r w:rsidRPr="00DD7A7B">
        <w:rPr>
          <w:rFonts w:ascii="Arial" w:eastAsia="Times New Roman" w:hAnsi="Arial" w:cs="Arial"/>
          <w:color w:val="0F1115"/>
          <w:sz w:val="24"/>
          <w:szCs w:val="24"/>
          <w:lang w:eastAsia="en-GB"/>
        </w:rPr>
        <w:t xml:space="preserve">, 22 October. Available at: </w:t>
      </w:r>
      <w:hyperlink r:id="rId9" w:history="1">
        <w:r w:rsidR="00DD7A7B" w:rsidRPr="00EC10E1">
          <w:rPr>
            <w:rStyle w:val="Hyperlink"/>
            <w:rFonts w:ascii="Arial" w:eastAsia="Times New Roman" w:hAnsi="Arial" w:cs="Arial"/>
            <w:sz w:val="24"/>
            <w:szCs w:val="24"/>
            <w:lang w:eastAsia="en-GB"/>
          </w:rPr>
          <w:t>https://www.nst.com.my/business/economy/2026/10/1561198/oil-tanker-rates-middle-east-asia-increases-fivefold</w:t>
        </w:r>
      </w:hyperlink>
      <w:r w:rsidR="00DD7A7B">
        <w:rPr>
          <w:rFonts w:ascii="Arial" w:eastAsia="Times New Roman" w:hAnsi="Arial" w:cs="Arial"/>
          <w:color w:val="0F1115"/>
          <w:sz w:val="24"/>
          <w:szCs w:val="24"/>
          <w:lang w:eastAsia="en-GB"/>
        </w:rPr>
        <w:t xml:space="preserve"> (Accessed: 22 Oct 2026).</w:t>
      </w:r>
    </w:p>
    <w:p w:rsidR="0067271A" w:rsidRPr="00DD7A7B" w:rsidRDefault="0067271A" w:rsidP="00E67B9B">
      <w:pPr>
        <w:pStyle w:val="ListParagraph"/>
        <w:numPr>
          <w:ilvl w:val="0"/>
          <w:numId w:val="1"/>
        </w:numPr>
        <w:shd w:val="clear" w:color="auto" w:fill="FFFFFF"/>
        <w:spacing w:before="240" w:after="240" w:line="420" w:lineRule="atLeast"/>
        <w:rPr>
          <w:rFonts w:ascii="Arial" w:eastAsia="Times New Roman" w:hAnsi="Arial" w:cs="Arial"/>
          <w:color w:val="0F1115"/>
          <w:sz w:val="24"/>
          <w:szCs w:val="24"/>
          <w:lang w:eastAsia="en-GB"/>
        </w:rPr>
      </w:pPr>
      <w:r w:rsidRPr="00DD7A7B">
        <w:rPr>
          <w:rFonts w:ascii="Arial" w:eastAsia="Times New Roman" w:hAnsi="Arial" w:cs="Arial"/>
          <w:color w:val="0F1115"/>
          <w:sz w:val="24"/>
          <w:szCs w:val="24"/>
          <w:lang w:eastAsia="en-GB"/>
        </w:rPr>
        <w:t>Kennedy, C. (20</w:t>
      </w:r>
      <w:r w:rsidR="00DA60C0">
        <w:rPr>
          <w:rFonts w:ascii="Arial" w:eastAsia="Times New Roman" w:hAnsi="Arial" w:cs="Arial"/>
          <w:color w:val="0F1115"/>
          <w:sz w:val="24"/>
          <w:szCs w:val="24"/>
          <w:lang w:eastAsia="en-GB"/>
        </w:rPr>
        <w:t xml:space="preserve">26) </w:t>
      </w:r>
      <w:r w:rsidRPr="00960C18">
        <w:rPr>
          <w:rFonts w:ascii="Arial" w:eastAsia="Times New Roman" w:hAnsi="Arial" w:cs="Arial"/>
          <w:i/>
          <w:color w:val="0F1115"/>
          <w:sz w:val="24"/>
          <w:szCs w:val="24"/>
          <w:lang w:eastAsia="en-GB"/>
        </w:rPr>
        <w:t>HSBC Sees Hormuz B</w:t>
      </w:r>
      <w:r w:rsidR="00DA60C0" w:rsidRPr="00960C18">
        <w:rPr>
          <w:rFonts w:ascii="Arial" w:eastAsia="Times New Roman" w:hAnsi="Arial" w:cs="Arial"/>
          <w:i/>
          <w:color w:val="0F1115"/>
          <w:sz w:val="24"/>
          <w:szCs w:val="24"/>
          <w:lang w:eastAsia="en-GB"/>
        </w:rPr>
        <w:t>ecoming Redundant in Five Years.</w:t>
      </w:r>
      <w:r w:rsidR="00E67B9B">
        <w:rPr>
          <w:rFonts w:ascii="Arial" w:eastAsia="Times New Roman" w:hAnsi="Arial" w:cs="Arial"/>
          <w:color w:val="0F1115"/>
          <w:sz w:val="24"/>
          <w:szCs w:val="24"/>
          <w:lang w:eastAsia="en-GB"/>
        </w:rPr>
        <w:t xml:space="preserve"> </w:t>
      </w:r>
      <w:r w:rsidR="00DA60C0">
        <w:rPr>
          <w:rFonts w:ascii="Arial" w:eastAsia="Times New Roman" w:hAnsi="Arial" w:cs="Arial"/>
          <w:color w:val="0F1115"/>
          <w:sz w:val="24"/>
          <w:szCs w:val="24"/>
          <w:lang w:eastAsia="en-GB"/>
        </w:rPr>
        <w:t>Reported on</w:t>
      </w:r>
      <w:r w:rsidR="00E67B9B">
        <w:rPr>
          <w:rFonts w:ascii="Arial" w:eastAsia="Times New Roman" w:hAnsi="Arial" w:cs="Arial"/>
          <w:color w:val="0F1115"/>
          <w:sz w:val="24"/>
          <w:szCs w:val="24"/>
          <w:lang w:eastAsia="en-GB"/>
        </w:rPr>
        <w:t>19 October</w:t>
      </w:r>
      <w:r w:rsidR="00DA60C0">
        <w:rPr>
          <w:rFonts w:ascii="Arial" w:eastAsia="Times New Roman" w:hAnsi="Arial" w:cs="Arial"/>
          <w:color w:val="0F1115"/>
          <w:sz w:val="24"/>
          <w:szCs w:val="24"/>
          <w:lang w:eastAsia="en-GB"/>
        </w:rPr>
        <w:t xml:space="preserve"> Oilprice.com</w:t>
      </w:r>
      <w:r w:rsidR="00E67B9B">
        <w:rPr>
          <w:rFonts w:ascii="Arial" w:eastAsia="Times New Roman" w:hAnsi="Arial" w:cs="Arial"/>
          <w:color w:val="0F1115"/>
          <w:sz w:val="24"/>
          <w:szCs w:val="24"/>
          <w:lang w:eastAsia="en-GB"/>
        </w:rPr>
        <w:t xml:space="preserve">. Available at: </w:t>
      </w:r>
      <w:hyperlink r:id="rId10" w:history="1">
        <w:r w:rsidR="00E67B9B" w:rsidRPr="00EC10E1">
          <w:rPr>
            <w:rStyle w:val="Hyperlink"/>
            <w:rFonts w:ascii="Arial" w:eastAsia="Times New Roman" w:hAnsi="Arial" w:cs="Arial"/>
            <w:sz w:val="24"/>
            <w:szCs w:val="24"/>
            <w:lang w:eastAsia="en-GB"/>
          </w:rPr>
          <w:t>https://oilprice.com/Latest-Energy-News/World-News/HSBC-Sees-Hormuz-Becoming-Redundant-in-Five-Years.amp.html</w:t>
        </w:r>
      </w:hyperlink>
      <w:r w:rsidR="00E67B9B">
        <w:rPr>
          <w:rFonts w:ascii="Arial" w:eastAsia="Times New Roman" w:hAnsi="Arial" w:cs="Arial"/>
          <w:color w:val="0F1115"/>
          <w:sz w:val="24"/>
          <w:szCs w:val="24"/>
          <w:lang w:eastAsia="en-GB"/>
        </w:rPr>
        <w:t xml:space="preserve"> </w:t>
      </w:r>
      <w:r w:rsidR="00E67B9B">
        <w:rPr>
          <w:rFonts w:ascii="Arial" w:eastAsia="Times New Roman" w:hAnsi="Arial" w:cs="Arial"/>
          <w:color w:val="0F1115"/>
          <w:sz w:val="24"/>
          <w:szCs w:val="24"/>
          <w:lang w:eastAsia="en-GB"/>
        </w:rPr>
        <w:t>(Accessed: 22 Oct 2026).</w:t>
      </w:r>
    </w:p>
    <w:p w:rsidR="0067271A" w:rsidRPr="006F2EAA" w:rsidRDefault="0067271A" w:rsidP="008D70ED">
      <w:pPr>
        <w:pStyle w:val="ListParagraph"/>
        <w:numPr>
          <w:ilvl w:val="0"/>
          <w:numId w:val="1"/>
        </w:numPr>
        <w:shd w:val="clear" w:color="auto" w:fill="FFFFFF"/>
        <w:spacing w:before="240" w:after="240" w:line="420" w:lineRule="atLeast"/>
        <w:rPr>
          <w:rFonts w:ascii="Arial" w:eastAsia="Times New Roman" w:hAnsi="Arial" w:cs="Arial"/>
          <w:color w:val="0F1115"/>
          <w:sz w:val="24"/>
          <w:szCs w:val="24"/>
          <w:lang w:eastAsia="en-GB"/>
        </w:rPr>
      </w:pPr>
      <w:proofErr w:type="spellStart"/>
      <w:r w:rsidRPr="006F2EAA">
        <w:rPr>
          <w:rFonts w:ascii="Arial" w:eastAsia="Times New Roman" w:hAnsi="Arial" w:cs="Arial"/>
          <w:color w:val="0F1115"/>
          <w:sz w:val="24"/>
          <w:szCs w:val="24"/>
          <w:lang w:eastAsia="en-GB"/>
        </w:rPr>
        <w:t>Smiths</w:t>
      </w:r>
      <w:proofErr w:type="spellEnd"/>
      <w:r w:rsidRPr="006F2EAA">
        <w:rPr>
          <w:rFonts w:ascii="Arial" w:eastAsia="Times New Roman" w:hAnsi="Arial" w:cs="Arial"/>
          <w:color w:val="0F1115"/>
          <w:sz w:val="24"/>
          <w:szCs w:val="24"/>
          <w:lang w:eastAsia="en-GB"/>
        </w:rPr>
        <w:t xml:space="preserve"> Group (2026) </w:t>
      </w:r>
      <w:r w:rsidRPr="006F2EAA">
        <w:rPr>
          <w:rFonts w:ascii="Arial" w:eastAsia="Times New Roman" w:hAnsi="Arial" w:cs="Arial"/>
          <w:i/>
          <w:iCs/>
          <w:color w:val="0F1115"/>
          <w:sz w:val="24"/>
          <w:szCs w:val="24"/>
          <w:lang w:eastAsia="en-GB"/>
        </w:rPr>
        <w:t>Smiths Group plc – Q3 FY2026 trading update</w:t>
      </w:r>
      <w:r w:rsidRPr="006F2EAA">
        <w:rPr>
          <w:rFonts w:ascii="Arial" w:eastAsia="Times New Roman" w:hAnsi="Arial" w:cs="Arial"/>
          <w:color w:val="0F1115"/>
          <w:sz w:val="24"/>
          <w:szCs w:val="24"/>
          <w:lang w:eastAsia="en-GB"/>
        </w:rPr>
        <w:t>. 21 May. Available at:</w:t>
      </w:r>
      <w:r w:rsidR="008D70ED">
        <w:rPr>
          <w:rFonts w:ascii="Arial" w:eastAsia="Times New Roman" w:hAnsi="Arial" w:cs="Arial"/>
          <w:color w:val="0F1115"/>
          <w:sz w:val="24"/>
          <w:szCs w:val="24"/>
          <w:lang w:eastAsia="en-GB"/>
        </w:rPr>
        <w:t xml:space="preserve"> </w:t>
      </w:r>
      <w:hyperlink r:id="rId11" w:history="1">
        <w:r w:rsidR="008D70ED" w:rsidRPr="00EC10E1">
          <w:rPr>
            <w:rStyle w:val="Hyperlink"/>
            <w:rFonts w:ascii="Arial" w:eastAsia="Times New Roman" w:hAnsi="Arial" w:cs="Arial"/>
            <w:sz w:val="24"/>
            <w:szCs w:val="24"/>
            <w:lang w:eastAsia="en-GB"/>
          </w:rPr>
          <w:t>https://www.smiths.com/news-and-insights/news/2026/smiths-group-plc-q3-trading-update</w:t>
        </w:r>
      </w:hyperlink>
      <w:r w:rsidR="008D70ED">
        <w:rPr>
          <w:rFonts w:ascii="Arial" w:eastAsia="Times New Roman" w:hAnsi="Arial" w:cs="Arial"/>
          <w:color w:val="0F1115"/>
          <w:sz w:val="24"/>
          <w:szCs w:val="24"/>
          <w:lang w:eastAsia="en-GB"/>
        </w:rPr>
        <w:t xml:space="preserve"> (Accessed: 0</w:t>
      </w:r>
      <w:r w:rsidR="008D70ED">
        <w:rPr>
          <w:rFonts w:ascii="Arial" w:eastAsia="Times New Roman" w:hAnsi="Arial" w:cs="Arial"/>
          <w:color w:val="0F1115"/>
          <w:sz w:val="24"/>
          <w:szCs w:val="24"/>
          <w:lang w:eastAsia="en-GB"/>
        </w:rPr>
        <w:t>2 Oct 2026).</w:t>
      </w:r>
      <w:r w:rsidRPr="006F2EAA">
        <w:rPr>
          <w:rFonts w:ascii="Arial" w:eastAsia="Times New Roman" w:hAnsi="Arial" w:cs="Arial"/>
          <w:color w:val="0F1115"/>
          <w:sz w:val="24"/>
          <w:szCs w:val="24"/>
          <w:lang w:eastAsia="en-GB"/>
        </w:rPr>
        <w:t xml:space="preserve"> </w:t>
      </w:r>
      <w:r w:rsidR="008D70ED">
        <w:rPr>
          <w:rFonts w:ascii="Arial" w:eastAsia="Times New Roman" w:hAnsi="Arial" w:cs="Arial"/>
          <w:color w:val="0F1115"/>
          <w:sz w:val="24"/>
          <w:szCs w:val="24"/>
          <w:lang w:eastAsia="en-GB"/>
        </w:rPr>
        <w:t xml:space="preserve"> </w:t>
      </w:r>
    </w:p>
    <w:p w:rsidR="0067271A" w:rsidRPr="006F2EAA" w:rsidRDefault="0067271A" w:rsidP="00CC05C0">
      <w:pPr>
        <w:pStyle w:val="ListParagraph"/>
        <w:numPr>
          <w:ilvl w:val="0"/>
          <w:numId w:val="1"/>
        </w:numPr>
        <w:shd w:val="clear" w:color="auto" w:fill="FFFFFF"/>
        <w:spacing w:before="240" w:after="240" w:line="420" w:lineRule="atLeast"/>
        <w:rPr>
          <w:rFonts w:ascii="Arial" w:eastAsia="Times New Roman" w:hAnsi="Arial" w:cs="Arial"/>
          <w:color w:val="0F1115"/>
          <w:sz w:val="24"/>
          <w:szCs w:val="24"/>
          <w:lang w:eastAsia="en-GB"/>
        </w:rPr>
      </w:pPr>
      <w:r w:rsidRPr="006F2EAA">
        <w:rPr>
          <w:rFonts w:ascii="Arial" w:eastAsia="Times New Roman" w:hAnsi="Arial" w:cs="Arial"/>
          <w:color w:val="0F1115"/>
          <w:sz w:val="24"/>
          <w:szCs w:val="24"/>
          <w:lang w:eastAsia="en-GB"/>
        </w:rPr>
        <w:t>UN D</w:t>
      </w:r>
      <w:r w:rsidR="00CC05C0">
        <w:rPr>
          <w:rFonts w:ascii="Arial" w:eastAsia="Times New Roman" w:hAnsi="Arial" w:cs="Arial"/>
          <w:color w:val="0F1115"/>
          <w:sz w:val="24"/>
          <w:szCs w:val="24"/>
          <w:lang w:eastAsia="en-GB"/>
        </w:rPr>
        <w:t xml:space="preserve">epartment of </w:t>
      </w:r>
      <w:r w:rsidRPr="006F2EAA">
        <w:rPr>
          <w:rFonts w:ascii="Arial" w:eastAsia="Times New Roman" w:hAnsi="Arial" w:cs="Arial"/>
          <w:color w:val="0F1115"/>
          <w:sz w:val="24"/>
          <w:szCs w:val="24"/>
          <w:lang w:eastAsia="en-GB"/>
        </w:rPr>
        <w:t>E</w:t>
      </w:r>
      <w:r w:rsidR="00CC05C0">
        <w:rPr>
          <w:rFonts w:ascii="Arial" w:eastAsia="Times New Roman" w:hAnsi="Arial" w:cs="Arial"/>
          <w:color w:val="0F1115"/>
          <w:sz w:val="24"/>
          <w:szCs w:val="24"/>
          <w:lang w:eastAsia="en-GB"/>
        </w:rPr>
        <w:t xml:space="preserve">conomic and </w:t>
      </w:r>
      <w:r w:rsidRPr="006F2EAA">
        <w:rPr>
          <w:rFonts w:ascii="Arial" w:eastAsia="Times New Roman" w:hAnsi="Arial" w:cs="Arial"/>
          <w:color w:val="0F1115"/>
          <w:sz w:val="24"/>
          <w:szCs w:val="24"/>
          <w:lang w:eastAsia="en-GB"/>
        </w:rPr>
        <w:t>S</w:t>
      </w:r>
      <w:r w:rsidR="00CC05C0">
        <w:rPr>
          <w:rFonts w:ascii="Arial" w:eastAsia="Times New Roman" w:hAnsi="Arial" w:cs="Arial"/>
          <w:color w:val="0F1115"/>
          <w:sz w:val="24"/>
          <w:szCs w:val="24"/>
          <w:lang w:eastAsia="en-GB"/>
        </w:rPr>
        <w:t xml:space="preserve">ocial </w:t>
      </w:r>
      <w:r w:rsidRPr="006F2EAA">
        <w:rPr>
          <w:rFonts w:ascii="Arial" w:eastAsia="Times New Roman" w:hAnsi="Arial" w:cs="Arial"/>
          <w:color w:val="0F1115"/>
          <w:sz w:val="24"/>
          <w:szCs w:val="24"/>
          <w:lang w:eastAsia="en-GB"/>
        </w:rPr>
        <w:t>A</w:t>
      </w:r>
      <w:r w:rsidR="00CC05C0">
        <w:rPr>
          <w:rFonts w:ascii="Arial" w:eastAsia="Times New Roman" w:hAnsi="Arial" w:cs="Arial"/>
          <w:color w:val="0F1115"/>
          <w:sz w:val="24"/>
          <w:szCs w:val="24"/>
          <w:lang w:eastAsia="en-GB"/>
        </w:rPr>
        <w:t>ffairs</w:t>
      </w:r>
      <w:r w:rsidRPr="006F2EAA">
        <w:rPr>
          <w:rFonts w:ascii="Arial" w:eastAsia="Times New Roman" w:hAnsi="Arial" w:cs="Arial"/>
          <w:color w:val="0F1115"/>
          <w:sz w:val="24"/>
          <w:szCs w:val="24"/>
          <w:lang w:eastAsia="en-GB"/>
        </w:rPr>
        <w:t xml:space="preserve"> (2026</w:t>
      </w:r>
      <w:r w:rsidR="00057C12">
        <w:rPr>
          <w:rFonts w:ascii="Arial" w:eastAsia="Times New Roman" w:hAnsi="Arial" w:cs="Arial"/>
          <w:color w:val="0F1115"/>
          <w:sz w:val="24"/>
          <w:szCs w:val="24"/>
          <w:lang w:eastAsia="en-GB"/>
        </w:rPr>
        <w:t>a</w:t>
      </w:r>
      <w:r w:rsidRPr="006F2EAA">
        <w:rPr>
          <w:rFonts w:ascii="Arial" w:eastAsia="Times New Roman" w:hAnsi="Arial" w:cs="Arial"/>
          <w:color w:val="0F1115"/>
          <w:sz w:val="24"/>
          <w:szCs w:val="24"/>
          <w:lang w:eastAsia="en-GB"/>
        </w:rPr>
        <w:t xml:space="preserve">) </w:t>
      </w:r>
      <w:r w:rsidR="00CC05C0" w:rsidRPr="00CC05C0">
        <w:rPr>
          <w:rFonts w:ascii="Arial" w:eastAsia="Times New Roman" w:hAnsi="Arial" w:cs="Arial"/>
          <w:i/>
          <w:iCs/>
          <w:color w:val="0F1115"/>
          <w:sz w:val="24"/>
          <w:szCs w:val="24"/>
          <w:lang w:eastAsia="en-GB"/>
        </w:rPr>
        <w:t>UN DESA Policy Brief No. 193: Impact of the conflict in the Middle East on development financing</w:t>
      </w:r>
      <w:r w:rsidRPr="006F2EAA">
        <w:rPr>
          <w:rFonts w:ascii="Arial" w:eastAsia="Times New Roman" w:hAnsi="Arial" w:cs="Arial"/>
          <w:color w:val="0F1115"/>
          <w:sz w:val="24"/>
          <w:szCs w:val="24"/>
          <w:lang w:eastAsia="en-GB"/>
        </w:rPr>
        <w:t xml:space="preserve">. August. Available at: </w:t>
      </w:r>
      <w:hyperlink r:id="rId12" w:history="1">
        <w:r w:rsidR="00CC05C0" w:rsidRPr="00EC10E1">
          <w:rPr>
            <w:rStyle w:val="Hyperlink"/>
            <w:rFonts w:ascii="Arial" w:eastAsia="Times New Roman" w:hAnsi="Arial" w:cs="Arial"/>
            <w:sz w:val="24"/>
            <w:szCs w:val="24"/>
            <w:lang w:eastAsia="en-GB"/>
          </w:rPr>
          <w:t>https://desapublications.un.org/policy-briefs/un-desa-policy-brief-no-193-impact-conflict-middle-east-development-financing</w:t>
        </w:r>
      </w:hyperlink>
      <w:r w:rsidR="00CC05C0">
        <w:rPr>
          <w:rFonts w:ascii="Arial" w:eastAsia="Times New Roman" w:hAnsi="Arial" w:cs="Arial"/>
          <w:color w:val="0F1115"/>
          <w:sz w:val="24"/>
          <w:szCs w:val="24"/>
          <w:lang w:eastAsia="en-GB"/>
        </w:rPr>
        <w:t xml:space="preserve"> </w:t>
      </w:r>
      <w:r w:rsidR="00CC05C0">
        <w:rPr>
          <w:rFonts w:ascii="Arial" w:eastAsia="Times New Roman" w:hAnsi="Arial" w:cs="Arial"/>
          <w:color w:val="0F1115"/>
          <w:sz w:val="24"/>
          <w:szCs w:val="24"/>
          <w:lang w:eastAsia="en-GB"/>
        </w:rPr>
        <w:t>(Accessed: 22 Oct 2026).</w:t>
      </w:r>
    </w:p>
    <w:p w:rsidR="0067271A" w:rsidRPr="006F2EAA" w:rsidRDefault="00057C12" w:rsidP="00057C12">
      <w:pPr>
        <w:pStyle w:val="ListParagraph"/>
        <w:numPr>
          <w:ilvl w:val="0"/>
          <w:numId w:val="1"/>
        </w:numPr>
        <w:shd w:val="clear" w:color="auto" w:fill="FFFFFF"/>
        <w:spacing w:before="240" w:after="240" w:line="420" w:lineRule="atLeast"/>
        <w:rPr>
          <w:rFonts w:ascii="Arial" w:eastAsia="Times New Roman" w:hAnsi="Arial" w:cs="Arial"/>
          <w:color w:val="0F1115"/>
          <w:sz w:val="24"/>
          <w:szCs w:val="24"/>
          <w:lang w:eastAsia="en-GB"/>
        </w:rPr>
      </w:pPr>
      <w:r w:rsidRPr="006F2EAA">
        <w:rPr>
          <w:rFonts w:ascii="Arial" w:eastAsia="Times New Roman" w:hAnsi="Arial" w:cs="Arial"/>
          <w:color w:val="0F1115"/>
          <w:sz w:val="24"/>
          <w:szCs w:val="24"/>
          <w:lang w:eastAsia="en-GB"/>
        </w:rPr>
        <w:t>UN D</w:t>
      </w:r>
      <w:r>
        <w:rPr>
          <w:rFonts w:ascii="Arial" w:eastAsia="Times New Roman" w:hAnsi="Arial" w:cs="Arial"/>
          <w:color w:val="0F1115"/>
          <w:sz w:val="24"/>
          <w:szCs w:val="24"/>
          <w:lang w:eastAsia="en-GB"/>
        </w:rPr>
        <w:t xml:space="preserve">epartment of </w:t>
      </w:r>
      <w:r w:rsidRPr="006F2EAA">
        <w:rPr>
          <w:rFonts w:ascii="Arial" w:eastAsia="Times New Roman" w:hAnsi="Arial" w:cs="Arial"/>
          <w:color w:val="0F1115"/>
          <w:sz w:val="24"/>
          <w:szCs w:val="24"/>
          <w:lang w:eastAsia="en-GB"/>
        </w:rPr>
        <w:t>E</w:t>
      </w:r>
      <w:r>
        <w:rPr>
          <w:rFonts w:ascii="Arial" w:eastAsia="Times New Roman" w:hAnsi="Arial" w:cs="Arial"/>
          <w:color w:val="0F1115"/>
          <w:sz w:val="24"/>
          <w:szCs w:val="24"/>
          <w:lang w:eastAsia="en-GB"/>
        </w:rPr>
        <w:t xml:space="preserve">conomic and </w:t>
      </w:r>
      <w:r w:rsidRPr="006F2EAA">
        <w:rPr>
          <w:rFonts w:ascii="Arial" w:eastAsia="Times New Roman" w:hAnsi="Arial" w:cs="Arial"/>
          <w:color w:val="0F1115"/>
          <w:sz w:val="24"/>
          <w:szCs w:val="24"/>
          <w:lang w:eastAsia="en-GB"/>
        </w:rPr>
        <w:t>S</w:t>
      </w:r>
      <w:r>
        <w:rPr>
          <w:rFonts w:ascii="Arial" w:eastAsia="Times New Roman" w:hAnsi="Arial" w:cs="Arial"/>
          <w:color w:val="0F1115"/>
          <w:sz w:val="24"/>
          <w:szCs w:val="24"/>
          <w:lang w:eastAsia="en-GB"/>
        </w:rPr>
        <w:t xml:space="preserve">ocial </w:t>
      </w:r>
      <w:r w:rsidRPr="006F2EAA">
        <w:rPr>
          <w:rFonts w:ascii="Arial" w:eastAsia="Times New Roman" w:hAnsi="Arial" w:cs="Arial"/>
          <w:color w:val="0F1115"/>
          <w:sz w:val="24"/>
          <w:szCs w:val="24"/>
          <w:lang w:eastAsia="en-GB"/>
        </w:rPr>
        <w:t>A</w:t>
      </w:r>
      <w:r>
        <w:rPr>
          <w:rFonts w:ascii="Arial" w:eastAsia="Times New Roman" w:hAnsi="Arial" w:cs="Arial"/>
          <w:color w:val="0F1115"/>
          <w:sz w:val="24"/>
          <w:szCs w:val="24"/>
          <w:lang w:eastAsia="en-GB"/>
        </w:rPr>
        <w:t>ffairs</w:t>
      </w:r>
      <w:r>
        <w:rPr>
          <w:rFonts w:ascii="Arial" w:eastAsia="Times New Roman" w:hAnsi="Arial" w:cs="Arial"/>
          <w:color w:val="0F1115"/>
          <w:sz w:val="24"/>
          <w:szCs w:val="24"/>
          <w:lang w:eastAsia="en-GB"/>
        </w:rPr>
        <w:t xml:space="preserve"> </w:t>
      </w:r>
      <w:r w:rsidR="0067271A" w:rsidRPr="006F2EAA">
        <w:rPr>
          <w:rFonts w:ascii="Arial" w:eastAsia="Times New Roman" w:hAnsi="Arial" w:cs="Arial"/>
          <w:color w:val="0F1115"/>
          <w:sz w:val="24"/>
          <w:szCs w:val="24"/>
          <w:lang w:eastAsia="en-GB"/>
        </w:rPr>
        <w:t>(2026</w:t>
      </w:r>
      <w:r>
        <w:rPr>
          <w:rFonts w:ascii="Arial" w:eastAsia="Times New Roman" w:hAnsi="Arial" w:cs="Arial"/>
          <w:color w:val="0F1115"/>
          <w:sz w:val="24"/>
          <w:szCs w:val="24"/>
          <w:lang w:eastAsia="en-GB"/>
        </w:rPr>
        <w:t>b</w:t>
      </w:r>
      <w:r w:rsidR="0067271A" w:rsidRPr="006F2EAA">
        <w:rPr>
          <w:rFonts w:ascii="Arial" w:eastAsia="Times New Roman" w:hAnsi="Arial" w:cs="Arial"/>
          <w:color w:val="0F1115"/>
          <w:sz w:val="24"/>
          <w:szCs w:val="24"/>
          <w:lang w:eastAsia="en-GB"/>
        </w:rPr>
        <w:t xml:space="preserve">) </w:t>
      </w:r>
      <w:r w:rsidRPr="00057C12">
        <w:rPr>
          <w:rFonts w:ascii="Arial" w:eastAsia="Times New Roman" w:hAnsi="Arial" w:cs="Arial"/>
          <w:i/>
          <w:iCs/>
          <w:color w:val="0F1115"/>
          <w:sz w:val="24"/>
          <w:szCs w:val="24"/>
          <w:lang w:eastAsia="en-GB"/>
        </w:rPr>
        <w:t>Trade and Development Foresights 2026: Global economy faces a geopolitical challenge</w:t>
      </w:r>
      <w:r w:rsidR="0067271A" w:rsidRPr="006F2EAA">
        <w:rPr>
          <w:rFonts w:ascii="Arial" w:eastAsia="Times New Roman" w:hAnsi="Arial" w:cs="Arial"/>
          <w:color w:val="0F1115"/>
          <w:sz w:val="24"/>
          <w:szCs w:val="24"/>
          <w:lang w:eastAsia="en-GB"/>
        </w:rPr>
        <w:t xml:space="preserve">. Available at: </w:t>
      </w:r>
      <w:hyperlink r:id="rId13" w:history="1">
        <w:r w:rsidR="00CC05C0" w:rsidRPr="00EC10E1">
          <w:rPr>
            <w:rStyle w:val="Hyperlink"/>
            <w:rFonts w:ascii="Arial" w:eastAsia="Times New Roman" w:hAnsi="Arial" w:cs="Arial"/>
            <w:sz w:val="24"/>
            <w:szCs w:val="24"/>
            <w:lang w:eastAsia="en-GB"/>
          </w:rPr>
          <w:t>https://unctad.org/publication/trade-and-development-foresights-2026-global-economy-faces-geopolitical-challenge</w:t>
        </w:r>
      </w:hyperlink>
      <w:r w:rsidR="00CC05C0">
        <w:rPr>
          <w:rFonts w:ascii="Arial" w:eastAsia="Times New Roman" w:hAnsi="Arial" w:cs="Arial"/>
          <w:color w:val="0F1115"/>
          <w:sz w:val="24"/>
          <w:szCs w:val="24"/>
          <w:lang w:eastAsia="en-GB"/>
        </w:rPr>
        <w:t xml:space="preserve"> </w:t>
      </w:r>
      <w:r w:rsidR="00CC05C0">
        <w:rPr>
          <w:rFonts w:ascii="Arial" w:eastAsia="Times New Roman" w:hAnsi="Arial" w:cs="Arial"/>
          <w:color w:val="0F1115"/>
          <w:sz w:val="24"/>
          <w:szCs w:val="24"/>
          <w:lang w:eastAsia="en-GB"/>
        </w:rPr>
        <w:t>(Accessed: 22 Oct 2026).</w:t>
      </w:r>
    </w:p>
    <w:p w:rsidR="0067271A" w:rsidRPr="006F2EAA" w:rsidRDefault="0067271A" w:rsidP="00B3631D">
      <w:pPr>
        <w:pStyle w:val="ListParagraph"/>
        <w:numPr>
          <w:ilvl w:val="0"/>
          <w:numId w:val="1"/>
        </w:numPr>
        <w:shd w:val="clear" w:color="auto" w:fill="FFFFFF"/>
        <w:spacing w:before="240" w:after="240" w:line="420" w:lineRule="atLeast"/>
        <w:rPr>
          <w:rFonts w:ascii="Arial" w:eastAsia="Times New Roman" w:hAnsi="Arial" w:cs="Arial"/>
          <w:color w:val="0F1115"/>
          <w:sz w:val="24"/>
          <w:szCs w:val="24"/>
          <w:lang w:eastAsia="en-GB"/>
        </w:rPr>
      </w:pPr>
      <w:r w:rsidRPr="006F2EAA">
        <w:rPr>
          <w:rFonts w:ascii="Arial" w:eastAsia="Times New Roman" w:hAnsi="Arial" w:cs="Arial"/>
          <w:color w:val="0F1115"/>
          <w:sz w:val="24"/>
          <w:szCs w:val="24"/>
          <w:lang w:eastAsia="en-GB"/>
        </w:rPr>
        <w:t xml:space="preserve">United Nations (2026) </w:t>
      </w:r>
      <w:r w:rsidRPr="006F2EAA">
        <w:rPr>
          <w:rFonts w:ascii="Arial" w:eastAsia="Times New Roman" w:hAnsi="Arial" w:cs="Arial"/>
          <w:i/>
          <w:iCs/>
          <w:color w:val="0F1115"/>
          <w:sz w:val="24"/>
          <w:szCs w:val="24"/>
          <w:lang w:eastAsia="en-GB"/>
        </w:rPr>
        <w:t>The impact of the Middle East conflict on developing economies</w:t>
      </w:r>
      <w:r w:rsidRPr="006F2EAA">
        <w:rPr>
          <w:rFonts w:ascii="Arial" w:eastAsia="Times New Roman" w:hAnsi="Arial" w:cs="Arial"/>
          <w:color w:val="0F1115"/>
          <w:sz w:val="24"/>
          <w:szCs w:val="24"/>
          <w:lang w:eastAsia="en-GB"/>
        </w:rPr>
        <w:t xml:space="preserve">. 14 May. Available at: </w:t>
      </w:r>
      <w:hyperlink r:id="rId14" w:history="1">
        <w:r w:rsidR="00B3631D" w:rsidRPr="00EC10E1">
          <w:rPr>
            <w:rStyle w:val="Hyperlink"/>
            <w:rFonts w:ascii="Arial" w:eastAsia="Times New Roman" w:hAnsi="Arial" w:cs="Arial"/>
            <w:sz w:val="24"/>
            <w:szCs w:val="24"/>
            <w:lang w:eastAsia="en-GB"/>
          </w:rPr>
          <w:t>https://www.un.org/pl/node/243062</w:t>
        </w:r>
      </w:hyperlink>
      <w:r w:rsidR="00B3631D">
        <w:rPr>
          <w:rFonts w:ascii="Arial" w:eastAsia="Times New Roman" w:hAnsi="Arial" w:cs="Arial"/>
          <w:color w:val="0F1115"/>
          <w:sz w:val="24"/>
          <w:szCs w:val="24"/>
          <w:lang w:eastAsia="en-GB"/>
        </w:rPr>
        <w:t xml:space="preserve"> </w:t>
      </w:r>
      <w:r w:rsidR="00B3631D">
        <w:rPr>
          <w:rFonts w:ascii="Arial" w:eastAsia="Times New Roman" w:hAnsi="Arial" w:cs="Arial"/>
          <w:color w:val="0F1115"/>
          <w:sz w:val="24"/>
          <w:szCs w:val="24"/>
          <w:lang w:eastAsia="en-GB"/>
        </w:rPr>
        <w:t>(Accessed: 22 Oct 2026).</w:t>
      </w:r>
    </w:p>
    <w:p w:rsidR="00D111C7" w:rsidRPr="006F2EAA" w:rsidRDefault="0067271A" w:rsidP="00D111C7">
      <w:pPr>
        <w:pStyle w:val="ListParagraph"/>
        <w:numPr>
          <w:ilvl w:val="0"/>
          <w:numId w:val="1"/>
        </w:numPr>
        <w:shd w:val="clear" w:color="auto" w:fill="FFFFFF"/>
        <w:spacing w:before="240" w:after="240" w:line="420" w:lineRule="atLeast"/>
        <w:rPr>
          <w:rFonts w:ascii="Arial" w:eastAsia="Times New Roman" w:hAnsi="Arial" w:cs="Arial"/>
          <w:color w:val="0F1115"/>
          <w:sz w:val="24"/>
          <w:szCs w:val="24"/>
          <w:lang w:eastAsia="en-GB"/>
        </w:rPr>
      </w:pPr>
      <w:r w:rsidRPr="006F2EAA">
        <w:rPr>
          <w:rFonts w:ascii="Arial" w:eastAsia="Times New Roman" w:hAnsi="Arial" w:cs="Arial"/>
          <w:color w:val="0F1115"/>
          <w:sz w:val="24"/>
          <w:szCs w:val="24"/>
          <w:lang w:eastAsia="en-GB"/>
        </w:rPr>
        <w:t xml:space="preserve">World Bank (2026) </w:t>
      </w:r>
      <w:r w:rsidRPr="006F2EAA">
        <w:rPr>
          <w:rFonts w:ascii="Arial" w:eastAsia="Times New Roman" w:hAnsi="Arial" w:cs="Arial"/>
          <w:i/>
          <w:iCs/>
          <w:color w:val="0F1115"/>
          <w:sz w:val="24"/>
          <w:szCs w:val="24"/>
          <w:lang w:eastAsia="en-GB"/>
        </w:rPr>
        <w:t>Strait of Hormuz disruption sends oil prices surging</w:t>
      </w:r>
      <w:r w:rsidRPr="006F2EAA">
        <w:rPr>
          <w:rFonts w:ascii="Arial" w:eastAsia="Times New Roman" w:hAnsi="Arial" w:cs="Arial"/>
          <w:color w:val="0F1115"/>
          <w:sz w:val="24"/>
          <w:szCs w:val="24"/>
          <w:lang w:eastAsia="en-GB"/>
        </w:rPr>
        <w:t>. World B</w:t>
      </w:r>
      <w:r w:rsidR="00D111C7">
        <w:rPr>
          <w:rFonts w:ascii="Arial" w:eastAsia="Times New Roman" w:hAnsi="Arial" w:cs="Arial"/>
          <w:color w:val="0F1115"/>
          <w:sz w:val="24"/>
          <w:szCs w:val="24"/>
          <w:lang w:eastAsia="en-GB"/>
        </w:rPr>
        <w:t xml:space="preserve">ank Blogs, 7 May. Available at: </w:t>
      </w:r>
      <w:hyperlink r:id="rId15" w:history="1">
        <w:r w:rsidR="00D111C7" w:rsidRPr="00EC10E1">
          <w:rPr>
            <w:rStyle w:val="Hyperlink"/>
            <w:rFonts w:ascii="Arial" w:eastAsia="Times New Roman" w:hAnsi="Arial" w:cs="Arial"/>
            <w:sz w:val="24"/>
            <w:szCs w:val="24"/>
            <w:lang w:eastAsia="en-GB"/>
          </w:rPr>
          <w:t>https://blogs.worldbank.org/en/opendata/strait-of-hormuz-disruption-sends-oil-prices-surging</w:t>
        </w:r>
      </w:hyperlink>
      <w:r w:rsidR="00D111C7">
        <w:rPr>
          <w:rFonts w:ascii="Arial" w:eastAsia="Times New Roman" w:hAnsi="Arial" w:cs="Arial"/>
          <w:color w:val="0F1115"/>
          <w:sz w:val="24"/>
          <w:szCs w:val="24"/>
          <w:lang w:eastAsia="en-GB"/>
        </w:rPr>
        <w:t xml:space="preserve"> </w:t>
      </w:r>
      <w:r w:rsidR="00D111C7">
        <w:rPr>
          <w:rFonts w:ascii="Arial" w:eastAsia="Times New Roman" w:hAnsi="Arial" w:cs="Arial"/>
          <w:color w:val="0F1115"/>
          <w:sz w:val="24"/>
          <w:szCs w:val="24"/>
          <w:lang w:eastAsia="en-GB"/>
        </w:rPr>
        <w:t>(Accessed: 22 Oct 2026).</w:t>
      </w:r>
    </w:p>
    <w:p w:rsidR="0067271A" w:rsidRPr="006F2EAA" w:rsidRDefault="0067271A" w:rsidP="00D111C7">
      <w:pPr>
        <w:pStyle w:val="ListParagraph"/>
        <w:shd w:val="clear" w:color="auto" w:fill="FFFFFF"/>
        <w:spacing w:before="240" w:after="100" w:afterAutospacing="1" w:line="420" w:lineRule="atLeast"/>
        <w:ind w:left="360"/>
        <w:rPr>
          <w:rFonts w:ascii="Arial" w:eastAsia="Times New Roman" w:hAnsi="Arial" w:cs="Arial"/>
          <w:color w:val="0F1115"/>
          <w:sz w:val="24"/>
          <w:szCs w:val="24"/>
          <w:lang w:eastAsia="en-GB"/>
        </w:rPr>
      </w:pPr>
    </w:p>
    <w:p w:rsidR="0067271A" w:rsidRPr="006F2EAA" w:rsidRDefault="0067271A" w:rsidP="0067271A">
      <w:pPr>
        <w:rPr>
          <w:rFonts w:ascii="Arial" w:hAnsi="Arial" w:cs="Arial"/>
        </w:rPr>
      </w:pPr>
    </w:p>
    <w:p w:rsidR="00382D5B" w:rsidRPr="006F2EAA" w:rsidRDefault="00057C12" w:rsidP="00D111C7">
      <w:pPr>
        <w:tabs>
          <w:tab w:val="left" w:pos="7120"/>
        </w:tabs>
        <w:spacing w:line="360" w:lineRule="auto"/>
        <w:jc w:val="both"/>
        <w:rPr>
          <w:rFonts w:ascii="Arial" w:eastAsia="Times New Roman" w:hAnsi="Arial" w:cs="Arial"/>
          <w:b/>
          <w:bCs/>
          <w:color w:val="0F1115"/>
          <w:sz w:val="33"/>
          <w:szCs w:val="33"/>
          <w:lang w:eastAsia="en-GB"/>
        </w:rPr>
      </w:pPr>
      <w:r>
        <w:rPr>
          <w:rFonts w:ascii="Arial" w:eastAsia="Times New Roman" w:hAnsi="Arial" w:cs="Arial"/>
          <w:b/>
          <w:bCs/>
          <w:color w:val="0F1115"/>
          <w:sz w:val="33"/>
          <w:szCs w:val="33"/>
          <w:lang w:eastAsia="en-GB"/>
        </w:rPr>
        <w:tab/>
      </w:r>
    </w:p>
    <w:sectPr w:rsidR="00382D5B" w:rsidRPr="006F2E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D956B1"/>
    <w:multiLevelType w:val="hybridMultilevel"/>
    <w:tmpl w:val="F63274E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49A0"/>
    <w:rsid w:val="00057C12"/>
    <w:rsid w:val="00265382"/>
    <w:rsid w:val="002717CC"/>
    <w:rsid w:val="00292138"/>
    <w:rsid w:val="002C6043"/>
    <w:rsid w:val="00382D5B"/>
    <w:rsid w:val="00396064"/>
    <w:rsid w:val="00396741"/>
    <w:rsid w:val="003A51F8"/>
    <w:rsid w:val="003B70E8"/>
    <w:rsid w:val="004550BA"/>
    <w:rsid w:val="00521EEB"/>
    <w:rsid w:val="00593666"/>
    <w:rsid w:val="005D01E6"/>
    <w:rsid w:val="00626411"/>
    <w:rsid w:val="00667ED2"/>
    <w:rsid w:val="0067271A"/>
    <w:rsid w:val="00693FF6"/>
    <w:rsid w:val="006B2598"/>
    <w:rsid w:val="006C0B40"/>
    <w:rsid w:val="006C4C3B"/>
    <w:rsid w:val="006F2EAA"/>
    <w:rsid w:val="00777757"/>
    <w:rsid w:val="00777FEC"/>
    <w:rsid w:val="007D2B03"/>
    <w:rsid w:val="00871228"/>
    <w:rsid w:val="008D70ED"/>
    <w:rsid w:val="00912B5A"/>
    <w:rsid w:val="0092450D"/>
    <w:rsid w:val="00960C18"/>
    <w:rsid w:val="0096306E"/>
    <w:rsid w:val="009963D2"/>
    <w:rsid w:val="009F7C4D"/>
    <w:rsid w:val="00A51C67"/>
    <w:rsid w:val="00A60D07"/>
    <w:rsid w:val="00AB33A1"/>
    <w:rsid w:val="00AD7FA8"/>
    <w:rsid w:val="00B142A5"/>
    <w:rsid w:val="00B3631D"/>
    <w:rsid w:val="00B93E5A"/>
    <w:rsid w:val="00BE6ABA"/>
    <w:rsid w:val="00C149A0"/>
    <w:rsid w:val="00CC05C0"/>
    <w:rsid w:val="00CC4A71"/>
    <w:rsid w:val="00D111C7"/>
    <w:rsid w:val="00D17E3D"/>
    <w:rsid w:val="00D61667"/>
    <w:rsid w:val="00DA60C0"/>
    <w:rsid w:val="00DC3A44"/>
    <w:rsid w:val="00DD0318"/>
    <w:rsid w:val="00DD0F13"/>
    <w:rsid w:val="00DD6667"/>
    <w:rsid w:val="00DD7A7B"/>
    <w:rsid w:val="00E36A87"/>
    <w:rsid w:val="00E67B9B"/>
    <w:rsid w:val="00E8787F"/>
    <w:rsid w:val="00EF482B"/>
    <w:rsid w:val="00F2103D"/>
    <w:rsid w:val="00F54CF4"/>
    <w:rsid w:val="00F728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AF7F3"/>
  <w15:chartTrackingRefBased/>
  <w15:docId w15:val="{A7CB44F3-50C5-4721-A0A3-64AD3B765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382D5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382D5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D5B"/>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382D5B"/>
    <w:rPr>
      <w:rFonts w:ascii="Times New Roman" w:eastAsia="Times New Roman" w:hAnsi="Times New Roman" w:cs="Times New Roman"/>
      <w:b/>
      <w:bCs/>
      <w:sz w:val="36"/>
      <w:szCs w:val="36"/>
      <w:lang w:val="en-GB" w:eastAsia="en-GB"/>
    </w:rPr>
  </w:style>
  <w:style w:type="paragraph" w:customStyle="1" w:styleId="ds-markdown-paragraph">
    <w:name w:val="ds-markdown-paragraph"/>
    <w:basedOn w:val="Normal"/>
    <w:rsid w:val="00382D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82D5B"/>
    <w:rPr>
      <w:b/>
      <w:bCs/>
    </w:rPr>
  </w:style>
  <w:style w:type="character" w:styleId="Emphasis">
    <w:name w:val="Emphasis"/>
    <w:basedOn w:val="DefaultParagraphFont"/>
    <w:uiPriority w:val="20"/>
    <w:qFormat/>
    <w:rsid w:val="00382D5B"/>
    <w:rPr>
      <w:i/>
      <w:iCs/>
    </w:rPr>
  </w:style>
  <w:style w:type="character" w:styleId="Hyperlink">
    <w:name w:val="Hyperlink"/>
    <w:basedOn w:val="DefaultParagraphFont"/>
    <w:uiPriority w:val="99"/>
    <w:unhideWhenUsed/>
    <w:rsid w:val="00382D5B"/>
    <w:rPr>
      <w:color w:val="0000FF"/>
      <w:u w:val="single"/>
    </w:rPr>
  </w:style>
  <w:style w:type="table" w:styleId="TableGrid">
    <w:name w:val="Table Grid"/>
    <w:basedOn w:val="TableNormal"/>
    <w:uiPriority w:val="39"/>
    <w:rsid w:val="00382D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727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0003239">
      <w:bodyDiv w:val="1"/>
      <w:marLeft w:val="0"/>
      <w:marRight w:val="0"/>
      <w:marTop w:val="0"/>
      <w:marBottom w:val="0"/>
      <w:divBdr>
        <w:top w:val="none" w:sz="0" w:space="0" w:color="auto"/>
        <w:left w:val="none" w:sz="0" w:space="0" w:color="auto"/>
        <w:bottom w:val="none" w:sz="0" w:space="0" w:color="auto"/>
        <w:right w:val="none" w:sz="0" w:space="0" w:color="auto"/>
      </w:divBdr>
    </w:div>
    <w:div w:id="636253705">
      <w:bodyDiv w:val="1"/>
      <w:marLeft w:val="0"/>
      <w:marRight w:val="0"/>
      <w:marTop w:val="0"/>
      <w:marBottom w:val="0"/>
      <w:divBdr>
        <w:top w:val="none" w:sz="0" w:space="0" w:color="auto"/>
        <w:left w:val="none" w:sz="0" w:space="0" w:color="auto"/>
        <w:bottom w:val="none" w:sz="0" w:space="0" w:color="auto"/>
        <w:right w:val="none" w:sz="0" w:space="0" w:color="auto"/>
      </w:divBdr>
    </w:div>
    <w:div w:id="696779113">
      <w:bodyDiv w:val="1"/>
      <w:marLeft w:val="0"/>
      <w:marRight w:val="0"/>
      <w:marTop w:val="0"/>
      <w:marBottom w:val="0"/>
      <w:divBdr>
        <w:top w:val="none" w:sz="0" w:space="0" w:color="auto"/>
        <w:left w:val="none" w:sz="0" w:space="0" w:color="auto"/>
        <w:bottom w:val="none" w:sz="0" w:space="0" w:color="auto"/>
        <w:right w:val="none" w:sz="0" w:space="0" w:color="auto"/>
      </w:divBdr>
    </w:div>
    <w:div w:id="1032345154">
      <w:bodyDiv w:val="1"/>
      <w:marLeft w:val="0"/>
      <w:marRight w:val="0"/>
      <w:marTop w:val="0"/>
      <w:marBottom w:val="0"/>
      <w:divBdr>
        <w:top w:val="none" w:sz="0" w:space="0" w:color="auto"/>
        <w:left w:val="none" w:sz="0" w:space="0" w:color="auto"/>
        <w:bottom w:val="none" w:sz="0" w:space="0" w:color="auto"/>
        <w:right w:val="none" w:sz="0" w:space="0" w:color="auto"/>
      </w:divBdr>
    </w:div>
    <w:div w:id="1131091760">
      <w:bodyDiv w:val="1"/>
      <w:marLeft w:val="0"/>
      <w:marRight w:val="0"/>
      <w:marTop w:val="0"/>
      <w:marBottom w:val="0"/>
      <w:divBdr>
        <w:top w:val="none" w:sz="0" w:space="0" w:color="auto"/>
        <w:left w:val="none" w:sz="0" w:space="0" w:color="auto"/>
        <w:bottom w:val="none" w:sz="0" w:space="0" w:color="auto"/>
        <w:right w:val="none" w:sz="0" w:space="0" w:color="auto"/>
      </w:divBdr>
    </w:div>
    <w:div w:id="1353142240">
      <w:bodyDiv w:val="1"/>
      <w:marLeft w:val="0"/>
      <w:marRight w:val="0"/>
      <w:marTop w:val="0"/>
      <w:marBottom w:val="0"/>
      <w:divBdr>
        <w:top w:val="none" w:sz="0" w:space="0" w:color="auto"/>
        <w:left w:val="none" w:sz="0" w:space="0" w:color="auto"/>
        <w:bottom w:val="none" w:sz="0" w:space="0" w:color="auto"/>
        <w:right w:val="none" w:sz="0" w:space="0" w:color="auto"/>
      </w:divBdr>
      <w:divsChild>
        <w:div w:id="467285238">
          <w:marLeft w:val="660"/>
          <w:marRight w:val="660"/>
          <w:marTop w:val="0"/>
          <w:marBottom w:val="0"/>
          <w:divBdr>
            <w:top w:val="none" w:sz="0" w:space="0" w:color="auto"/>
            <w:left w:val="none" w:sz="0" w:space="0" w:color="auto"/>
            <w:bottom w:val="none" w:sz="0" w:space="0" w:color="auto"/>
            <w:right w:val="none" w:sz="0" w:space="0" w:color="auto"/>
          </w:divBdr>
          <w:divsChild>
            <w:div w:id="1078557752">
              <w:marLeft w:val="0"/>
              <w:marRight w:val="0"/>
              <w:marTop w:val="0"/>
              <w:marBottom w:val="0"/>
              <w:divBdr>
                <w:top w:val="none" w:sz="0" w:space="0" w:color="auto"/>
                <w:left w:val="none" w:sz="0" w:space="0" w:color="auto"/>
                <w:bottom w:val="none" w:sz="0" w:space="0" w:color="auto"/>
                <w:right w:val="none" w:sz="0" w:space="0" w:color="auto"/>
              </w:divBdr>
              <w:divsChild>
                <w:div w:id="1865051892">
                  <w:marLeft w:val="0"/>
                  <w:marRight w:val="0"/>
                  <w:marTop w:val="0"/>
                  <w:marBottom w:val="0"/>
                  <w:divBdr>
                    <w:top w:val="none" w:sz="0" w:space="0" w:color="auto"/>
                    <w:left w:val="none" w:sz="0" w:space="0" w:color="auto"/>
                    <w:bottom w:val="none" w:sz="0" w:space="0" w:color="auto"/>
                    <w:right w:val="none" w:sz="0" w:space="0" w:color="auto"/>
                  </w:divBdr>
                  <w:divsChild>
                    <w:div w:id="1897079980">
                      <w:marLeft w:val="0"/>
                      <w:marRight w:val="0"/>
                      <w:marTop w:val="0"/>
                      <w:marBottom w:val="0"/>
                      <w:divBdr>
                        <w:top w:val="none" w:sz="0" w:space="0" w:color="auto"/>
                        <w:left w:val="none" w:sz="0" w:space="0" w:color="auto"/>
                        <w:bottom w:val="none" w:sz="0" w:space="0" w:color="auto"/>
                        <w:right w:val="none" w:sz="0" w:space="0" w:color="auto"/>
                      </w:divBdr>
                      <w:divsChild>
                        <w:div w:id="104270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5147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acenter.imf.org/news/imf---world-economic-outlook-press-briefing/S/50073691-4f97-4b23-a3ab-35990f7e468f" TargetMode="External"/><Relationship Id="rId13" Type="http://schemas.openxmlformats.org/officeDocument/2006/relationships/hyperlink" Target="https://unctad.org/publication/trade-and-development-foresights-2026-global-economy-faces-geopolitical-challenge" TargetMode="External"/><Relationship Id="rId3" Type="http://schemas.openxmlformats.org/officeDocument/2006/relationships/settings" Target="settings.xml"/><Relationship Id="rId7" Type="http://schemas.openxmlformats.org/officeDocument/2006/relationships/hyperlink" Target="https://fortune.com/2026/10/21/uk-inflation-rises-iran-war-fuel-costs/" TargetMode="External"/><Relationship Id="rId12" Type="http://schemas.openxmlformats.org/officeDocument/2006/relationships/hyperlink" Target="https://desapublications.un.org/policy-briefs/un-desa-policy-brief-no-193-impact-conflict-middle-east-development-financ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nasdaq.com/articles/smiths-group-q3-earnings-call-highlights" TargetMode="External"/><Relationship Id="rId11" Type="http://schemas.openxmlformats.org/officeDocument/2006/relationships/hyperlink" Target="https://www.smiths.com/news-and-insights/news/2026/smiths-group-plc-q3-trading-update" TargetMode="External"/><Relationship Id="rId5" Type="http://schemas.openxmlformats.org/officeDocument/2006/relationships/image" Target="media/image1.png"/><Relationship Id="rId15" Type="http://schemas.openxmlformats.org/officeDocument/2006/relationships/hyperlink" Target="https://blogs.worldbank.org/en/opendata/strait-of-hormuz-disruption-sends-oil-prices-surging" TargetMode="External"/><Relationship Id="rId10" Type="http://schemas.openxmlformats.org/officeDocument/2006/relationships/hyperlink" Target="https://oilprice.com/Latest-Energy-News/World-News/HSBC-Sees-Hormuz-Becoming-Redundant-in-Five-Years.amp.html" TargetMode="External"/><Relationship Id="rId4" Type="http://schemas.openxmlformats.org/officeDocument/2006/relationships/webSettings" Target="webSettings.xml"/><Relationship Id="rId9" Type="http://schemas.openxmlformats.org/officeDocument/2006/relationships/hyperlink" Target="https://www.nst.com.my/business/economy/2026/10/1561198/oil-tanker-rates-middle-east-asia-increases-fivefold" TargetMode="External"/><Relationship Id="rId14" Type="http://schemas.openxmlformats.org/officeDocument/2006/relationships/hyperlink" Target="https://www.un.org/pl/node/2430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7</Pages>
  <Words>1831</Words>
  <Characters>10439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57</cp:revision>
  <dcterms:created xsi:type="dcterms:W3CDTF">2026-10-22T04:59:00Z</dcterms:created>
  <dcterms:modified xsi:type="dcterms:W3CDTF">2026-10-22T07:44:00Z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bd759c9ab680914542b7a5a5114d51c709a8b8dec79a36099e11280b23d3e92c</vt:lpwstr>
  </property>
</Properties>
</file>