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0A86B" w14:textId="79D9C35F" w:rsidR="002C161A" w:rsidRDefault="005E4ED7" w:rsidP="00B96CAD">
      <w:pPr>
        <w:spacing w:line="360" w:lineRule="auto"/>
        <w:jc w:val="center"/>
        <w:rPr>
          <w:rFonts w:ascii="Arial" w:hAnsi="Arial" w:cs="Arial"/>
          <w:sz w:val="28"/>
          <w:szCs w:val="28"/>
        </w:rPr>
      </w:pPr>
      <w:r>
        <w:rPr>
          <w:rFonts w:ascii="Arial" w:hAnsi="Arial" w:cs="Arial"/>
          <w:sz w:val="28"/>
          <w:szCs w:val="28"/>
        </w:rPr>
        <w:t>University of Wales Trinity Saint David</w:t>
      </w:r>
    </w:p>
    <w:p w14:paraId="6A56C2B6" w14:textId="2B24483F" w:rsidR="005E4ED7" w:rsidRDefault="00125B51" w:rsidP="00B96CAD">
      <w:pPr>
        <w:spacing w:line="360" w:lineRule="auto"/>
        <w:jc w:val="center"/>
        <w:rPr>
          <w:rFonts w:ascii="Arial" w:hAnsi="Arial" w:cs="Arial"/>
          <w:sz w:val="28"/>
          <w:szCs w:val="28"/>
        </w:rPr>
      </w:pPr>
      <w:r>
        <w:rPr>
          <w:rFonts w:ascii="Arial" w:hAnsi="Arial" w:cs="Arial"/>
          <w:sz w:val="28"/>
          <w:szCs w:val="28"/>
        </w:rPr>
        <w:t>Module: Managing People</w:t>
      </w:r>
    </w:p>
    <w:p w14:paraId="207ACB69" w14:textId="63521A01" w:rsidR="00125B51" w:rsidRDefault="00125B51" w:rsidP="00B96CAD">
      <w:pPr>
        <w:spacing w:line="360" w:lineRule="auto"/>
        <w:jc w:val="center"/>
        <w:rPr>
          <w:rFonts w:ascii="Arial" w:hAnsi="Arial" w:cs="Arial"/>
          <w:sz w:val="28"/>
          <w:szCs w:val="28"/>
        </w:rPr>
      </w:pPr>
      <w:r>
        <w:rPr>
          <w:rFonts w:ascii="Arial" w:hAnsi="Arial" w:cs="Arial"/>
          <w:sz w:val="28"/>
          <w:szCs w:val="28"/>
        </w:rPr>
        <w:t>Code: LCBB5004</w:t>
      </w:r>
    </w:p>
    <w:p w14:paraId="5D281308" w14:textId="6918ED3E" w:rsidR="00125B51" w:rsidRDefault="00125B51" w:rsidP="00B96CAD">
      <w:pPr>
        <w:spacing w:line="360" w:lineRule="auto"/>
        <w:jc w:val="center"/>
        <w:rPr>
          <w:rFonts w:ascii="Arial" w:hAnsi="Arial" w:cs="Arial"/>
          <w:sz w:val="28"/>
          <w:szCs w:val="28"/>
        </w:rPr>
      </w:pPr>
      <w:r>
        <w:rPr>
          <w:rFonts w:ascii="Arial" w:hAnsi="Arial" w:cs="Arial"/>
          <w:sz w:val="28"/>
          <w:szCs w:val="28"/>
        </w:rPr>
        <w:t>Student: Raluca Manda</w:t>
      </w:r>
    </w:p>
    <w:p w14:paraId="1C3448BE" w14:textId="6B79A8D7" w:rsidR="00125B51" w:rsidRDefault="00125B51" w:rsidP="00B96CAD">
      <w:pPr>
        <w:spacing w:line="360" w:lineRule="auto"/>
        <w:jc w:val="center"/>
        <w:rPr>
          <w:rFonts w:ascii="Arial" w:hAnsi="Arial" w:cs="Arial"/>
          <w:sz w:val="28"/>
          <w:szCs w:val="28"/>
        </w:rPr>
      </w:pPr>
      <w:r>
        <w:rPr>
          <w:rFonts w:ascii="Arial" w:hAnsi="Arial" w:cs="Arial"/>
          <w:sz w:val="28"/>
          <w:szCs w:val="28"/>
        </w:rPr>
        <w:t>Student ID: 2127848</w:t>
      </w:r>
    </w:p>
    <w:p w14:paraId="381E9997" w14:textId="510167E6" w:rsidR="00B96CAD" w:rsidRDefault="00125B51" w:rsidP="00B96CAD">
      <w:pPr>
        <w:spacing w:line="360" w:lineRule="auto"/>
        <w:jc w:val="center"/>
        <w:rPr>
          <w:rFonts w:ascii="Arial" w:hAnsi="Arial" w:cs="Arial"/>
          <w:sz w:val="28"/>
          <w:szCs w:val="28"/>
        </w:rPr>
      </w:pPr>
      <w:r>
        <w:rPr>
          <w:rFonts w:ascii="Arial" w:hAnsi="Arial" w:cs="Arial"/>
          <w:sz w:val="28"/>
          <w:szCs w:val="28"/>
        </w:rPr>
        <w:t>ASSESMENT COMPONENT 2- RESIT</w:t>
      </w:r>
    </w:p>
    <w:p w14:paraId="2C0608FB" w14:textId="05A2A4F4" w:rsidR="00B96CAD" w:rsidRPr="00B96CAD" w:rsidRDefault="00B96CAD" w:rsidP="00B96CAD">
      <w:pPr>
        <w:spacing w:line="360" w:lineRule="auto"/>
        <w:rPr>
          <w:rFonts w:ascii="Arial" w:hAnsi="Arial" w:cs="Arial"/>
          <w:sz w:val="28"/>
          <w:szCs w:val="28"/>
        </w:rPr>
      </w:pPr>
    </w:p>
    <w:p w14:paraId="7E9347F1" w14:textId="134F3824" w:rsidR="00B96CAD" w:rsidRDefault="00B96CAD" w:rsidP="00B96CAD">
      <w:pPr>
        <w:rPr>
          <w:rFonts w:ascii="Arial" w:hAnsi="Arial" w:cs="Arial"/>
          <w:sz w:val="28"/>
          <w:szCs w:val="28"/>
        </w:rPr>
      </w:pPr>
    </w:p>
    <w:p w14:paraId="61297FB0" w14:textId="77777777" w:rsidR="00B96CAD" w:rsidRDefault="00B96CAD">
      <w:pPr>
        <w:rPr>
          <w:rFonts w:ascii="Arial" w:hAnsi="Arial" w:cs="Arial"/>
          <w:sz w:val="28"/>
          <w:szCs w:val="28"/>
        </w:rPr>
      </w:pPr>
      <w:r>
        <w:rPr>
          <w:rFonts w:ascii="Arial" w:hAnsi="Arial" w:cs="Arial"/>
          <w:sz w:val="28"/>
          <w:szCs w:val="28"/>
        </w:rPr>
        <w:br w:type="page"/>
      </w:r>
    </w:p>
    <w:p w14:paraId="1FAB8D0F" w14:textId="3E5BFB4F" w:rsidR="00B96CAD" w:rsidRDefault="00B96CAD" w:rsidP="00B96CAD">
      <w:pPr>
        <w:rPr>
          <w:rFonts w:ascii="Arial" w:hAnsi="Arial" w:cs="Arial"/>
          <w:sz w:val="28"/>
          <w:szCs w:val="28"/>
        </w:rPr>
      </w:pPr>
      <w:r>
        <w:rPr>
          <w:rFonts w:ascii="Arial" w:hAnsi="Arial" w:cs="Arial"/>
          <w:sz w:val="28"/>
          <w:szCs w:val="28"/>
        </w:rPr>
        <w:lastRenderedPageBreak/>
        <w:t>Table of contents</w:t>
      </w:r>
    </w:p>
    <w:p w14:paraId="425E702F" w14:textId="311D446D" w:rsidR="00B96CAD" w:rsidRDefault="00B96CAD" w:rsidP="00B96CAD">
      <w:pPr>
        <w:pStyle w:val="ListParagraph"/>
        <w:numPr>
          <w:ilvl w:val="0"/>
          <w:numId w:val="1"/>
        </w:numPr>
        <w:rPr>
          <w:rFonts w:ascii="Arial" w:hAnsi="Arial" w:cs="Arial"/>
          <w:sz w:val="28"/>
          <w:szCs w:val="28"/>
        </w:rPr>
      </w:pPr>
      <w:r>
        <w:rPr>
          <w:rFonts w:ascii="Arial" w:hAnsi="Arial" w:cs="Arial"/>
          <w:sz w:val="28"/>
          <w:szCs w:val="28"/>
        </w:rPr>
        <w:t>Introduction</w:t>
      </w:r>
    </w:p>
    <w:p w14:paraId="3890D652" w14:textId="6348F5BF" w:rsidR="00B96CAD" w:rsidRDefault="00B96CAD" w:rsidP="00B96CAD">
      <w:pPr>
        <w:pStyle w:val="ListParagraph"/>
        <w:numPr>
          <w:ilvl w:val="0"/>
          <w:numId w:val="1"/>
        </w:numPr>
        <w:rPr>
          <w:rFonts w:ascii="Arial" w:hAnsi="Arial" w:cs="Arial"/>
          <w:sz w:val="28"/>
          <w:szCs w:val="28"/>
        </w:rPr>
      </w:pPr>
      <w:r>
        <w:rPr>
          <w:rFonts w:ascii="Arial" w:hAnsi="Arial" w:cs="Arial"/>
          <w:sz w:val="28"/>
          <w:szCs w:val="28"/>
        </w:rPr>
        <w:t xml:space="preserve">Benefits </w:t>
      </w:r>
      <w:r w:rsidR="00FA7FF7">
        <w:rPr>
          <w:rFonts w:ascii="Arial" w:hAnsi="Arial" w:cs="Arial"/>
          <w:sz w:val="28"/>
          <w:szCs w:val="28"/>
        </w:rPr>
        <w:t>of flexible working strategies in a organisation</w:t>
      </w:r>
    </w:p>
    <w:p w14:paraId="4164C548" w14:textId="19257E4C" w:rsidR="00FA7FF7" w:rsidRDefault="00FA7FF7" w:rsidP="00B96CAD">
      <w:pPr>
        <w:pStyle w:val="ListParagraph"/>
        <w:numPr>
          <w:ilvl w:val="0"/>
          <w:numId w:val="1"/>
        </w:numPr>
        <w:rPr>
          <w:rFonts w:ascii="Arial" w:hAnsi="Arial" w:cs="Arial"/>
          <w:sz w:val="28"/>
          <w:szCs w:val="28"/>
        </w:rPr>
      </w:pPr>
      <w:r>
        <w:rPr>
          <w:rFonts w:ascii="Arial" w:hAnsi="Arial" w:cs="Arial"/>
          <w:sz w:val="28"/>
          <w:szCs w:val="28"/>
        </w:rPr>
        <w:t>Considerations before implementing flexible working to the employee workforce</w:t>
      </w:r>
    </w:p>
    <w:p w14:paraId="77008C05" w14:textId="602ACC77" w:rsidR="00FA7FF7" w:rsidRDefault="00FA7FF7" w:rsidP="00B96CAD">
      <w:pPr>
        <w:pStyle w:val="ListParagraph"/>
        <w:numPr>
          <w:ilvl w:val="0"/>
          <w:numId w:val="1"/>
        </w:numPr>
        <w:rPr>
          <w:rFonts w:ascii="Arial" w:hAnsi="Arial" w:cs="Arial"/>
          <w:sz w:val="28"/>
          <w:szCs w:val="28"/>
        </w:rPr>
      </w:pPr>
      <w:r>
        <w:rPr>
          <w:rFonts w:ascii="Arial" w:hAnsi="Arial" w:cs="Arial"/>
          <w:sz w:val="28"/>
          <w:szCs w:val="28"/>
        </w:rPr>
        <w:t>Payment Structure</w:t>
      </w:r>
    </w:p>
    <w:p w14:paraId="526DB750" w14:textId="5BCDD4D2" w:rsidR="00FA7FF7" w:rsidRDefault="00FA7FF7" w:rsidP="00B96CAD">
      <w:pPr>
        <w:pStyle w:val="ListParagraph"/>
        <w:numPr>
          <w:ilvl w:val="0"/>
          <w:numId w:val="1"/>
        </w:numPr>
        <w:rPr>
          <w:rFonts w:ascii="Arial" w:hAnsi="Arial" w:cs="Arial"/>
          <w:sz w:val="28"/>
          <w:szCs w:val="28"/>
        </w:rPr>
      </w:pPr>
      <w:r>
        <w:rPr>
          <w:rFonts w:ascii="Arial" w:hAnsi="Arial" w:cs="Arial"/>
          <w:sz w:val="28"/>
          <w:szCs w:val="28"/>
        </w:rPr>
        <w:t>How to motivate your employee</w:t>
      </w:r>
    </w:p>
    <w:p w14:paraId="475400AF" w14:textId="630287EA" w:rsidR="00FA7FF7" w:rsidRDefault="00FA7FF7" w:rsidP="00B96CAD">
      <w:pPr>
        <w:pStyle w:val="ListParagraph"/>
        <w:numPr>
          <w:ilvl w:val="0"/>
          <w:numId w:val="1"/>
        </w:numPr>
        <w:rPr>
          <w:rFonts w:ascii="Arial" w:hAnsi="Arial" w:cs="Arial"/>
          <w:sz w:val="28"/>
          <w:szCs w:val="28"/>
        </w:rPr>
      </w:pPr>
      <w:r>
        <w:rPr>
          <w:rFonts w:ascii="Arial" w:hAnsi="Arial" w:cs="Arial"/>
          <w:sz w:val="28"/>
          <w:szCs w:val="28"/>
        </w:rPr>
        <w:t>Conclusion</w:t>
      </w:r>
    </w:p>
    <w:p w14:paraId="6F48515A" w14:textId="756D5C7B" w:rsidR="00FA7FF7" w:rsidRDefault="00FA7FF7" w:rsidP="00B96CAD">
      <w:pPr>
        <w:pStyle w:val="ListParagraph"/>
        <w:numPr>
          <w:ilvl w:val="0"/>
          <w:numId w:val="1"/>
        </w:numPr>
        <w:rPr>
          <w:rFonts w:ascii="Arial" w:hAnsi="Arial" w:cs="Arial"/>
          <w:sz w:val="28"/>
          <w:szCs w:val="28"/>
        </w:rPr>
      </w:pPr>
      <w:r>
        <w:rPr>
          <w:rFonts w:ascii="Arial" w:hAnsi="Arial" w:cs="Arial"/>
          <w:sz w:val="28"/>
          <w:szCs w:val="28"/>
        </w:rPr>
        <w:t>Recommendations</w:t>
      </w:r>
    </w:p>
    <w:p w14:paraId="327DB662" w14:textId="0096BF42" w:rsidR="00FA7FF7" w:rsidRPr="00B96CAD" w:rsidRDefault="00FA7FF7" w:rsidP="00B96CAD">
      <w:pPr>
        <w:pStyle w:val="ListParagraph"/>
        <w:numPr>
          <w:ilvl w:val="0"/>
          <w:numId w:val="1"/>
        </w:numPr>
        <w:rPr>
          <w:rFonts w:ascii="Arial" w:hAnsi="Arial" w:cs="Arial"/>
          <w:sz w:val="28"/>
          <w:szCs w:val="28"/>
        </w:rPr>
      </w:pPr>
      <w:r>
        <w:rPr>
          <w:rFonts w:ascii="Arial" w:hAnsi="Arial" w:cs="Arial"/>
          <w:sz w:val="28"/>
          <w:szCs w:val="28"/>
        </w:rPr>
        <w:t>References</w:t>
      </w:r>
    </w:p>
    <w:p w14:paraId="031C4552" w14:textId="77777777" w:rsidR="00B96CAD" w:rsidRDefault="00B96CAD">
      <w:pPr>
        <w:rPr>
          <w:rFonts w:ascii="Arial" w:hAnsi="Arial" w:cs="Arial"/>
          <w:sz w:val="28"/>
          <w:szCs w:val="28"/>
        </w:rPr>
      </w:pPr>
      <w:r>
        <w:rPr>
          <w:rFonts w:ascii="Arial" w:hAnsi="Arial" w:cs="Arial"/>
          <w:sz w:val="28"/>
          <w:szCs w:val="28"/>
        </w:rPr>
        <w:br w:type="page"/>
      </w:r>
    </w:p>
    <w:p w14:paraId="7AF85047" w14:textId="66739291" w:rsidR="00B96CAD" w:rsidRDefault="00FA7FF7" w:rsidP="00B96CAD">
      <w:pPr>
        <w:rPr>
          <w:rFonts w:ascii="Arial" w:hAnsi="Arial" w:cs="Arial"/>
          <w:sz w:val="28"/>
          <w:szCs w:val="28"/>
        </w:rPr>
      </w:pPr>
      <w:r>
        <w:rPr>
          <w:rFonts w:ascii="Arial" w:hAnsi="Arial" w:cs="Arial"/>
          <w:sz w:val="28"/>
          <w:szCs w:val="28"/>
        </w:rPr>
        <w:lastRenderedPageBreak/>
        <w:t>Introduction</w:t>
      </w:r>
    </w:p>
    <w:p w14:paraId="653ADA0C" w14:textId="6992CED6" w:rsidR="00561941" w:rsidRDefault="006F12DA" w:rsidP="00826671">
      <w:pPr>
        <w:spacing w:line="276" w:lineRule="auto"/>
        <w:rPr>
          <w:rFonts w:ascii="Arial" w:hAnsi="Arial" w:cs="Arial"/>
          <w:sz w:val="28"/>
          <w:szCs w:val="28"/>
        </w:rPr>
      </w:pPr>
      <w:r>
        <w:rPr>
          <w:rFonts w:ascii="Arial" w:hAnsi="Arial" w:cs="Arial"/>
          <w:sz w:val="28"/>
          <w:szCs w:val="28"/>
        </w:rPr>
        <w:t xml:space="preserve">In this assignment, it will be presenting the advantages and the benefits of implementing hybrid and flexible work within </w:t>
      </w:r>
      <w:proofErr w:type="spellStart"/>
      <w:r>
        <w:rPr>
          <w:rFonts w:ascii="Arial" w:hAnsi="Arial" w:cs="Arial"/>
          <w:sz w:val="28"/>
          <w:szCs w:val="28"/>
        </w:rPr>
        <w:t>FitLyfe</w:t>
      </w:r>
      <w:proofErr w:type="spellEnd"/>
      <w:r>
        <w:rPr>
          <w:rFonts w:ascii="Arial" w:hAnsi="Arial" w:cs="Arial"/>
          <w:sz w:val="28"/>
          <w:szCs w:val="28"/>
        </w:rPr>
        <w:t>. It will be also examining the other following aspects such as payment structure, motivation and benefits.</w:t>
      </w:r>
    </w:p>
    <w:p w14:paraId="0C750DB9" w14:textId="1350B3EE" w:rsidR="00826671" w:rsidRDefault="00826671" w:rsidP="00B96CAD">
      <w:pPr>
        <w:rPr>
          <w:rFonts w:ascii="Arial" w:hAnsi="Arial" w:cs="Arial"/>
          <w:sz w:val="28"/>
          <w:szCs w:val="28"/>
        </w:rPr>
      </w:pPr>
      <w:r w:rsidRPr="00826671">
        <w:rPr>
          <w:rFonts w:ascii="Arial" w:hAnsi="Arial" w:cs="Arial"/>
          <w:sz w:val="28"/>
          <w:szCs w:val="28"/>
        </w:rPr>
        <w:t>Hybrid and flexible working arrangements refer to models where employees have the option to work remotely part of the time, typically from home or another location outside the traditional office setting, while also having the opportunity to work in the office when necessary or preferred. This approach combines elements of both remote work and in-office work, offering employees greater autonomy and flexibility in how they manage their work-life balance.</w:t>
      </w:r>
    </w:p>
    <w:p w14:paraId="494AF09E" w14:textId="33A4CE7E" w:rsidR="00826671" w:rsidRPr="00826671" w:rsidRDefault="002845BA" w:rsidP="00826671">
      <w:pPr>
        <w:rPr>
          <w:rFonts w:ascii="Arial" w:hAnsi="Arial" w:cs="Arial"/>
          <w:sz w:val="28"/>
          <w:szCs w:val="28"/>
        </w:rPr>
      </w:pPr>
      <w:r>
        <w:rPr>
          <w:rFonts w:ascii="Arial" w:hAnsi="Arial" w:cs="Arial"/>
          <w:sz w:val="28"/>
          <w:szCs w:val="28"/>
        </w:rPr>
        <w:t>H</w:t>
      </w:r>
      <w:r w:rsidR="00826671" w:rsidRPr="00826671">
        <w:rPr>
          <w:rFonts w:ascii="Arial" w:hAnsi="Arial" w:cs="Arial"/>
          <w:sz w:val="28"/>
          <w:szCs w:val="28"/>
        </w:rPr>
        <w:t>ybrid working arrangements, employees might have set days or times when they are expected to be in the office, while having the flexibility to work remotely for the remainder of their working hours. This could involve working from home a few days a week and coming into the office for meetings or collaborative work sessions as needed.</w:t>
      </w:r>
    </w:p>
    <w:p w14:paraId="6C94DF23" w14:textId="5AFDA94D" w:rsidR="00826671" w:rsidRDefault="00826671" w:rsidP="00826671">
      <w:pPr>
        <w:rPr>
          <w:rFonts w:ascii="Arial" w:hAnsi="Arial" w:cs="Arial"/>
          <w:sz w:val="28"/>
          <w:szCs w:val="28"/>
        </w:rPr>
      </w:pPr>
      <w:r w:rsidRPr="00826671">
        <w:rPr>
          <w:rFonts w:ascii="Arial" w:hAnsi="Arial" w:cs="Arial"/>
          <w:sz w:val="28"/>
          <w:szCs w:val="28"/>
        </w:rPr>
        <w:t>Flexible working, on the other hand, encompasses a broader range of arrangements where employees have more control over when and where they work. This could include options like flexible hours, compressed workweeks, job sharing, or the ability to choose their own workspace, whether that's at home, a co-working space, or another location.</w:t>
      </w:r>
    </w:p>
    <w:p w14:paraId="5FAB851A" w14:textId="4CDBB5D7" w:rsidR="00826671" w:rsidRDefault="00826671" w:rsidP="00826671">
      <w:pPr>
        <w:rPr>
          <w:rFonts w:ascii="Arial" w:hAnsi="Arial" w:cs="Arial"/>
          <w:sz w:val="28"/>
          <w:szCs w:val="28"/>
        </w:rPr>
      </w:pPr>
      <w:r w:rsidRPr="00826671">
        <w:rPr>
          <w:rFonts w:ascii="Arial" w:hAnsi="Arial" w:cs="Arial"/>
          <w:sz w:val="28"/>
          <w:szCs w:val="28"/>
        </w:rPr>
        <w:t>Both hybrid and flexible working arrangements have become increasingly popular in recent years, driven in part by advancements in technology that make remote work more feasible, as well as changing attitudes towards work-life balance and the desire for greater flexibility among employees. These models can offer benefits for both employers and employees, including increased productivity, improved work-life balance, reduced commuting time and costs, and access to a wider talent pool.</w:t>
      </w:r>
    </w:p>
    <w:p w14:paraId="585595A4" w14:textId="77777777" w:rsidR="00826671" w:rsidRDefault="00826671" w:rsidP="00826671">
      <w:pPr>
        <w:rPr>
          <w:rFonts w:ascii="Arial" w:hAnsi="Arial" w:cs="Arial"/>
          <w:sz w:val="28"/>
          <w:szCs w:val="28"/>
        </w:rPr>
      </w:pPr>
    </w:p>
    <w:p w14:paraId="3EEAA471" w14:textId="77777777" w:rsidR="00826671" w:rsidRDefault="00826671" w:rsidP="00826671">
      <w:pPr>
        <w:rPr>
          <w:rFonts w:ascii="Arial" w:hAnsi="Arial" w:cs="Arial"/>
          <w:sz w:val="28"/>
          <w:szCs w:val="28"/>
        </w:rPr>
      </w:pPr>
    </w:p>
    <w:p w14:paraId="07B9812A" w14:textId="1D865E7E" w:rsidR="00826671" w:rsidRDefault="00826671" w:rsidP="00826671">
      <w:r>
        <w:rPr>
          <w:rFonts w:ascii="Arial" w:hAnsi="Arial" w:cs="Arial"/>
          <w:sz w:val="28"/>
          <w:szCs w:val="28"/>
        </w:rPr>
        <w:t>2. Benefits of flexible working strategies in an organisation</w:t>
      </w:r>
      <w:r w:rsidR="008164EB" w:rsidRPr="008164EB">
        <w:t xml:space="preserve"> </w:t>
      </w:r>
    </w:p>
    <w:p w14:paraId="5E4D4E39" w14:textId="77777777" w:rsidR="008164EB" w:rsidRDefault="008164EB" w:rsidP="00F64C89">
      <w:pPr>
        <w:spacing w:line="276" w:lineRule="auto"/>
        <w:rPr>
          <w:rFonts w:ascii="Arial" w:hAnsi="Arial" w:cs="Arial"/>
          <w:sz w:val="28"/>
          <w:szCs w:val="28"/>
        </w:rPr>
      </w:pPr>
    </w:p>
    <w:p w14:paraId="3736E30D" w14:textId="4304B5A0" w:rsidR="008164EB" w:rsidRPr="008164EB" w:rsidRDefault="00F64C89" w:rsidP="008164EB">
      <w:pPr>
        <w:rPr>
          <w:rFonts w:ascii="Arial" w:hAnsi="Arial" w:cs="Arial"/>
          <w:sz w:val="28"/>
          <w:szCs w:val="28"/>
        </w:rPr>
      </w:pPr>
      <w:r>
        <w:rPr>
          <w:rFonts w:ascii="Arial" w:hAnsi="Arial" w:cs="Arial"/>
          <w:sz w:val="28"/>
          <w:szCs w:val="28"/>
        </w:rPr>
        <w:lastRenderedPageBreak/>
        <w:t xml:space="preserve"> During </w:t>
      </w:r>
      <w:r w:rsidR="0067331F">
        <w:rPr>
          <w:rFonts w:ascii="Arial" w:hAnsi="Arial" w:cs="Arial"/>
          <w:sz w:val="28"/>
          <w:szCs w:val="28"/>
        </w:rPr>
        <w:t>research</w:t>
      </w:r>
      <w:r>
        <w:rPr>
          <w:rFonts w:ascii="Arial" w:hAnsi="Arial" w:cs="Arial"/>
          <w:sz w:val="28"/>
          <w:szCs w:val="28"/>
        </w:rPr>
        <w:t xml:space="preserve">, it was found </w:t>
      </w:r>
      <w:r w:rsidR="0067331F">
        <w:rPr>
          <w:rFonts w:ascii="Arial" w:hAnsi="Arial" w:cs="Arial"/>
          <w:sz w:val="28"/>
          <w:szCs w:val="28"/>
        </w:rPr>
        <w:t>that, Flexible</w:t>
      </w:r>
      <w:r w:rsidR="008164EB" w:rsidRPr="008164EB">
        <w:rPr>
          <w:rFonts w:ascii="Arial" w:hAnsi="Arial" w:cs="Arial"/>
          <w:sz w:val="28"/>
          <w:szCs w:val="28"/>
        </w:rPr>
        <w:t xml:space="preserve"> working - giving flexibility over where, when and the hours people work - is increasingly in demand but the number of quality flexible jobs falls well short of that demand. There is an opportunity for employers to do more to provide flexibility for the benefit of all employees and organisations.</w:t>
      </w:r>
    </w:p>
    <w:p w14:paraId="2DCC274C" w14:textId="33C0F3E0" w:rsidR="008164EB" w:rsidRDefault="008164EB" w:rsidP="008164EB">
      <w:pPr>
        <w:rPr>
          <w:rFonts w:ascii="Arial" w:hAnsi="Arial" w:cs="Arial"/>
          <w:sz w:val="28"/>
          <w:szCs w:val="28"/>
        </w:rPr>
      </w:pPr>
      <w:r w:rsidRPr="008164EB">
        <w:rPr>
          <w:rFonts w:ascii="Arial" w:hAnsi="Arial" w:cs="Arial"/>
          <w:sz w:val="28"/>
          <w:szCs w:val="28"/>
        </w:rPr>
        <w:t xml:space="preserve">This factsheet outlines different types of flexible working arrangements, including part-time and compressed hours, remote working and job-shares. It looks at the potential benefits of flexible working, both direct and indirect. It offers the UK legal perspective and some ideas on how flexible working can be implemented, how common barriers can be overcome, and how people professionals can support staff opting for more flexible working </w:t>
      </w:r>
      <w:r w:rsidR="00F64C89" w:rsidRPr="008164EB">
        <w:rPr>
          <w:rFonts w:ascii="Arial" w:hAnsi="Arial" w:cs="Arial"/>
          <w:sz w:val="28"/>
          <w:szCs w:val="28"/>
        </w:rPr>
        <w:t>arrangements.</w:t>
      </w:r>
      <w:r w:rsidR="00F64C89">
        <w:rPr>
          <w:rFonts w:ascii="Arial" w:hAnsi="Arial" w:cs="Arial"/>
          <w:sz w:val="28"/>
          <w:szCs w:val="28"/>
        </w:rPr>
        <w:t xml:space="preserve"> (CIPD,2023)</w:t>
      </w:r>
    </w:p>
    <w:p w14:paraId="1F89CB6A" w14:textId="5140357D" w:rsidR="00124DCD" w:rsidRPr="00124DCD" w:rsidRDefault="004F172E" w:rsidP="00124DCD">
      <w:pPr>
        <w:rPr>
          <w:rFonts w:ascii="Arial" w:hAnsi="Arial" w:cs="Arial"/>
          <w:sz w:val="28"/>
          <w:szCs w:val="28"/>
        </w:rPr>
      </w:pPr>
      <w:r>
        <w:rPr>
          <w:rFonts w:ascii="Arial" w:hAnsi="Arial" w:cs="Arial"/>
          <w:sz w:val="28"/>
          <w:szCs w:val="28"/>
        </w:rPr>
        <w:t xml:space="preserve">Also, </w:t>
      </w:r>
      <w:r w:rsidRPr="00124DCD">
        <w:rPr>
          <w:rFonts w:ascii="Arial" w:hAnsi="Arial" w:cs="Arial"/>
          <w:sz w:val="28"/>
          <w:szCs w:val="28"/>
        </w:rPr>
        <w:t>the</w:t>
      </w:r>
      <w:r w:rsidR="00124DCD" w:rsidRPr="00124DCD">
        <w:rPr>
          <w:rFonts w:ascii="Arial" w:hAnsi="Arial" w:cs="Arial"/>
          <w:sz w:val="28"/>
          <w:szCs w:val="28"/>
        </w:rPr>
        <w:t xml:space="preserve"> increase in flexible and hybrid working since the pandemic has involved a considerable shift in mindsets and cultural norms for organisations and their employees, many of whom were used to working traditional hours in an office environment. </w:t>
      </w:r>
    </w:p>
    <w:p w14:paraId="2A56E475" w14:textId="31A58744" w:rsidR="00124DCD" w:rsidRPr="00124DCD" w:rsidRDefault="00124DCD" w:rsidP="00124DCD">
      <w:pPr>
        <w:rPr>
          <w:rFonts w:ascii="Arial" w:hAnsi="Arial" w:cs="Arial"/>
          <w:sz w:val="28"/>
          <w:szCs w:val="28"/>
        </w:rPr>
      </w:pPr>
      <w:r w:rsidRPr="00124DCD">
        <w:rPr>
          <w:rFonts w:ascii="Arial" w:hAnsi="Arial" w:cs="Arial"/>
          <w:sz w:val="28"/>
          <w:szCs w:val="28"/>
        </w:rPr>
        <w:t>While these findings are based on UK data, the broader trends and implications should be of interest wherever you are based.</w:t>
      </w:r>
    </w:p>
    <w:p w14:paraId="7368973F" w14:textId="364316E4" w:rsidR="00124DCD" w:rsidRPr="00124DCD" w:rsidRDefault="00124DCD" w:rsidP="00124DCD">
      <w:pPr>
        <w:rPr>
          <w:rFonts w:ascii="Arial" w:hAnsi="Arial" w:cs="Arial"/>
          <w:sz w:val="28"/>
          <w:szCs w:val="28"/>
        </w:rPr>
      </w:pPr>
      <w:r w:rsidRPr="00124DCD">
        <w:rPr>
          <w:rFonts w:ascii="Arial" w:hAnsi="Arial" w:cs="Arial"/>
          <w:sz w:val="28"/>
          <w:szCs w:val="28"/>
        </w:rPr>
        <w:t xml:space="preserve">Today, more than half (51%) of employees say they have flexible working arrangements in their current role, and this number looks set to grow. In the last six months, more than a third of organisations (37%) have seen an increase in requests for flexible working. </w:t>
      </w:r>
    </w:p>
    <w:p w14:paraId="459F5434" w14:textId="5E268D32" w:rsidR="00124DCD" w:rsidRPr="00124DCD" w:rsidRDefault="00124DCD" w:rsidP="00124DCD">
      <w:pPr>
        <w:rPr>
          <w:rFonts w:ascii="Arial" w:hAnsi="Arial" w:cs="Arial"/>
          <w:sz w:val="28"/>
          <w:szCs w:val="28"/>
        </w:rPr>
      </w:pPr>
      <w:r w:rsidRPr="00124DCD">
        <w:rPr>
          <w:rFonts w:ascii="Arial" w:hAnsi="Arial" w:cs="Arial"/>
          <w:sz w:val="28"/>
          <w:szCs w:val="28"/>
        </w:rPr>
        <w:t xml:space="preserve">In our report, which builds on our Flexible working: Lessons from the pandemic research published in April 2021, we look at the types of flexible working arrangements being offered and show how this relates </w:t>
      </w:r>
      <w:proofErr w:type="gramStart"/>
      <w:r w:rsidRPr="00124DCD">
        <w:rPr>
          <w:rFonts w:ascii="Arial" w:hAnsi="Arial" w:cs="Arial"/>
          <w:sz w:val="28"/>
          <w:szCs w:val="28"/>
        </w:rPr>
        <w:t>to:</w:t>
      </w:r>
      <w:proofErr w:type="gramEnd"/>
      <w:r>
        <w:rPr>
          <w:rFonts w:ascii="Arial" w:hAnsi="Arial" w:cs="Arial"/>
          <w:sz w:val="28"/>
          <w:szCs w:val="28"/>
        </w:rPr>
        <w:t xml:space="preserve"> job satisfaction, productivity, work-life balance, health and wellbeing, staff retention and recruitment, inclusion and diversity.</w:t>
      </w:r>
    </w:p>
    <w:p w14:paraId="480B8572" w14:textId="3209222B" w:rsidR="00124DCD" w:rsidRPr="00124DCD" w:rsidRDefault="00124DCD" w:rsidP="00124DCD">
      <w:pPr>
        <w:rPr>
          <w:rFonts w:ascii="Arial" w:hAnsi="Arial" w:cs="Arial"/>
          <w:sz w:val="28"/>
          <w:szCs w:val="28"/>
        </w:rPr>
      </w:pPr>
      <w:r w:rsidRPr="00124DCD">
        <w:rPr>
          <w:rFonts w:ascii="Arial" w:hAnsi="Arial" w:cs="Arial"/>
          <w:sz w:val="28"/>
          <w:szCs w:val="28"/>
        </w:rPr>
        <w:t>We also consider how organisations should address potential challenges and risks to ensure they make a success of flexible and hybrid working in the future.</w:t>
      </w:r>
    </w:p>
    <w:p w14:paraId="2DB10DEA" w14:textId="2FEBEA6E" w:rsidR="00124DCD" w:rsidRDefault="00124DCD" w:rsidP="00124DCD">
      <w:pPr>
        <w:rPr>
          <w:rFonts w:ascii="Arial" w:hAnsi="Arial" w:cs="Arial"/>
          <w:sz w:val="28"/>
          <w:szCs w:val="28"/>
        </w:rPr>
      </w:pPr>
      <w:r w:rsidRPr="00124DCD">
        <w:rPr>
          <w:rFonts w:ascii="Arial" w:hAnsi="Arial" w:cs="Arial"/>
          <w:sz w:val="28"/>
          <w:szCs w:val="28"/>
        </w:rPr>
        <w:t xml:space="preserve">Our research also includes four case studies, which illustrate how organisations (Blood Cancer UK, the </w:t>
      </w:r>
      <w:proofErr w:type="spellStart"/>
      <w:r w:rsidRPr="00124DCD">
        <w:rPr>
          <w:rFonts w:ascii="Arial" w:hAnsi="Arial" w:cs="Arial"/>
          <w:sz w:val="28"/>
          <w:szCs w:val="28"/>
        </w:rPr>
        <w:t>Sovini</w:t>
      </w:r>
      <w:proofErr w:type="spellEnd"/>
      <w:r w:rsidRPr="00124DCD">
        <w:rPr>
          <w:rFonts w:ascii="Arial" w:hAnsi="Arial" w:cs="Arial"/>
          <w:sz w:val="28"/>
          <w:szCs w:val="28"/>
        </w:rPr>
        <w:t xml:space="preserve"> Group, the Financial Services Compensation Scheme and Standard Chartered Bank) have approached flexible and hybrid working across different sectors.</w:t>
      </w:r>
      <w:r w:rsidR="004F172E">
        <w:rPr>
          <w:rFonts w:ascii="Arial" w:hAnsi="Arial" w:cs="Arial"/>
          <w:sz w:val="28"/>
          <w:szCs w:val="28"/>
        </w:rPr>
        <w:t xml:space="preserve"> (CIPD,2023)</w:t>
      </w:r>
    </w:p>
    <w:p w14:paraId="2FD8D761" w14:textId="77777777" w:rsidR="004F172E" w:rsidRDefault="004F172E" w:rsidP="00124DCD">
      <w:pPr>
        <w:rPr>
          <w:rFonts w:ascii="Arial" w:hAnsi="Arial" w:cs="Arial"/>
          <w:sz w:val="28"/>
          <w:szCs w:val="28"/>
        </w:rPr>
      </w:pPr>
    </w:p>
    <w:p w14:paraId="7878CC27" w14:textId="77777777" w:rsidR="00D2040F" w:rsidRDefault="00D2040F" w:rsidP="008164EB">
      <w:pPr>
        <w:rPr>
          <w:rFonts w:ascii="Arial" w:hAnsi="Arial" w:cs="Arial"/>
          <w:sz w:val="28"/>
          <w:szCs w:val="28"/>
        </w:rPr>
      </w:pPr>
    </w:p>
    <w:p w14:paraId="1225F895" w14:textId="4049098D" w:rsidR="00D2040F" w:rsidRDefault="00D2040F" w:rsidP="008164EB">
      <w:pPr>
        <w:rPr>
          <w:rFonts w:ascii="Arial" w:hAnsi="Arial" w:cs="Arial"/>
          <w:sz w:val="28"/>
          <w:szCs w:val="28"/>
        </w:rPr>
      </w:pPr>
      <w:r>
        <w:rPr>
          <w:rFonts w:ascii="Arial" w:hAnsi="Arial" w:cs="Arial"/>
          <w:sz w:val="28"/>
          <w:szCs w:val="28"/>
        </w:rPr>
        <w:t>3. Considerations before implementing flexible working to the employee workforce</w:t>
      </w:r>
    </w:p>
    <w:p w14:paraId="086BD707" w14:textId="056BBF7F" w:rsidR="00D2040F" w:rsidRDefault="00D2040F" w:rsidP="008164EB">
      <w:pPr>
        <w:rPr>
          <w:rFonts w:ascii="Arial" w:hAnsi="Arial" w:cs="Arial"/>
          <w:sz w:val="28"/>
          <w:szCs w:val="28"/>
        </w:rPr>
      </w:pPr>
      <w:r w:rsidRPr="00D2040F">
        <w:rPr>
          <w:rFonts w:ascii="Arial" w:hAnsi="Arial" w:cs="Arial"/>
          <w:sz w:val="28"/>
          <w:szCs w:val="28"/>
        </w:rPr>
        <w:t>Before implementing flexible working arrangements for the employee workforce, it's essential for organizations to carefully consider various factors to ensure a successful transition and optimal outcomes.</w:t>
      </w:r>
    </w:p>
    <w:p w14:paraId="2B042E3F" w14:textId="0A7CF099" w:rsidR="002845BA" w:rsidRPr="002845BA" w:rsidRDefault="002845BA" w:rsidP="002845BA">
      <w:pPr>
        <w:rPr>
          <w:rFonts w:ascii="Arial" w:hAnsi="Arial" w:cs="Arial"/>
          <w:sz w:val="28"/>
          <w:szCs w:val="28"/>
        </w:rPr>
      </w:pPr>
      <w:r w:rsidRPr="002845BA">
        <w:rPr>
          <w:rFonts w:ascii="Arial" w:hAnsi="Arial" w:cs="Arial"/>
          <w:sz w:val="28"/>
          <w:szCs w:val="28"/>
        </w:rPr>
        <w:t xml:space="preserve">Any employee with 26 weeks of service with the same employer has the right to request to work flexibly; you don’t have to be a parent or </w:t>
      </w:r>
      <w:proofErr w:type="gramStart"/>
      <w:r w:rsidRPr="002845BA">
        <w:rPr>
          <w:rFonts w:ascii="Arial" w:hAnsi="Arial" w:cs="Arial"/>
          <w:sz w:val="28"/>
          <w:szCs w:val="28"/>
        </w:rPr>
        <w:t>carer</w:t>
      </w:r>
      <w:proofErr w:type="gramEnd"/>
      <w:r w:rsidRPr="002845BA">
        <w:rPr>
          <w:rFonts w:ascii="Arial" w:hAnsi="Arial" w:cs="Arial"/>
          <w:sz w:val="28"/>
          <w:szCs w:val="28"/>
        </w:rPr>
        <w:t xml:space="preserve"> </w:t>
      </w:r>
    </w:p>
    <w:p w14:paraId="6C0EF8AF" w14:textId="7626CAB0" w:rsidR="002845BA" w:rsidRPr="002845BA" w:rsidRDefault="002845BA" w:rsidP="002845BA">
      <w:pPr>
        <w:rPr>
          <w:rFonts w:ascii="Arial" w:hAnsi="Arial" w:cs="Arial"/>
          <w:sz w:val="28"/>
          <w:szCs w:val="28"/>
        </w:rPr>
      </w:pPr>
      <w:r w:rsidRPr="002845BA">
        <w:rPr>
          <w:rFonts w:ascii="Arial" w:hAnsi="Arial" w:cs="Arial"/>
          <w:sz w:val="28"/>
          <w:szCs w:val="28"/>
        </w:rPr>
        <w:t>‘Flexible Working’ means altering the way employee’s work. This includes changing hours, either compressing them or changing to part-time or term-time only or working wholly or partly from home.</w:t>
      </w:r>
    </w:p>
    <w:p w14:paraId="364C0164" w14:textId="68588DA5" w:rsidR="002845BA" w:rsidRPr="002845BA" w:rsidRDefault="002845BA" w:rsidP="002845BA">
      <w:pPr>
        <w:rPr>
          <w:rFonts w:ascii="Arial" w:hAnsi="Arial" w:cs="Arial"/>
          <w:sz w:val="28"/>
          <w:szCs w:val="28"/>
        </w:rPr>
      </w:pPr>
      <w:r w:rsidRPr="002845BA">
        <w:rPr>
          <w:rFonts w:ascii="Arial" w:hAnsi="Arial" w:cs="Arial"/>
          <w:sz w:val="28"/>
          <w:szCs w:val="28"/>
        </w:rPr>
        <w:t>The pandemic has led to inevitable revolutionary changes, with businesses who claimed home working was simply ‘not possible’ in many roles managing to successfully run their businesses with their staff working remotely.</w:t>
      </w:r>
    </w:p>
    <w:p w14:paraId="113E82BD" w14:textId="619AFBE9" w:rsidR="002845BA" w:rsidRPr="002845BA" w:rsidRDefault="002845BA" w:rsidP="002845BA">
      <w:pPr>
        <w:rPr>
          <w:rFonts w:ascii="Arial" w:hAnsi="Arial" w:cs="Arial"/>
          <w:sz w:val="28"/>
          <w:szCs w:val="28"/>
        </w:rPr>
      </w:pPr>
      <w:r w:rsidRPr="002845BA">
        <w:rPr>
          <w:rFonts w:ascii="Arial" w:hAnsi="Arial" w:cs="Arial"/>
          <w:sz w:val="28"/>
          <w:szCs w:val="28"/>
        </w:rPr>
        <w:t>This has led to far more people wanting to work remotely and seeing that it is possible to do their jobs from home. Employers must now rethink how they will deal with flexible working request moving forward as the previous reasons for refusal of such working arrangements may be no longer valid reasons to refuse.</w:t>
      </w:r>
    </w:p>
    <w:p w14:paraId="3F979D1E" w14:textId="11BF0612" w:rsidR="002845BA" w:rsidRPr="002845BA" w:rsidRDefault="002845BA" w:rsidP="002845BA">
      <w:pPr>
        <w:rPr>
          <w:rFonts w:ascii="Arial" w:hAnsi="Arial" w:cs="Arial"/>
          <w:sz w:val="28"/>
          <w:szCs w:val="28"/>
        </w:rPr>
      </w:pPr>
      <w:r w:rsidRPr="002845BA">
        <w:rPr>
          <w:rFonts w:ascii="Arial" w:hAnsi="Arial" w:cs="Arial"/>
          <w:sz w:val="28"/>
          <w:szCs w:val="28"/>
        </w:rPr>
        <w:t>Here are a few statutory reasons why an employer can refuse a flexible working request:</w:t>
      </w:r>
    </w:p>
    <w:p w14:paraId="36736110" w14:textId="77777777" w:rsidR="002845BA" w:rsidRPr="002845BA" w:rsidRDefault="002845BA" w:rsidP="002845BA">
      <w:pPr>
        <w:rPr>
          <w:rFonts w:ascii="Arial" w:hAnsi="Arial" w:cs="Arial"/>
          <w:sz w:val="28"/>
          <w:szCs w:val="28"/>
        </w:rPr>
      </w:pPr>
      <w:r w:rsidRPr="002845BA">
        <w:rPr>
          <w:rFonts w:ascii="Arial" w:hAnsi="Arial" w:cs="Arial"/>
          <w:sz w:val="28"/>
          <w:szCs w:val="28"/>
        </w:rPr>
        <w:t xml:space="preserve">Extra costs that will damage the </w:t>
      </w:r>
      <w:proofErr w:type="gramStart"/>
      <w:r w:rsidRPr="002845BA">
        <w:rPr>
          <w:rFonts w:ascii="Arial" w:hAnsi="Arial" w:cs="Arial"/>
          <w:sz w:val="28"/>
          <w:szCs w:val="28"/>
        </w:rPr>
        <w:t>business</w:t>
      </w:r>
      <w:proofErr w:type="gramEnd"/>
    </w:p>
    <w:p w14:paraId="035F8280" w14:textId="77777777" w:rsidR="002845BA" w:rsidRPr="002845BA" w:rsidRDefault="002845BA" w:rsidP="002845BA">
      <w:pPr>
        <w:rPr>
          <w:rFonts w:ascii="Arial" w:hAnsi="Arial" w:cs="Arial"/>
          <w:sz w:val="28"/>
          <w:szCs w:val="28"/>
        </w:rPr>
      </w:pPr>
      <w:r w:rsidRPr="002845BA">
        <w:rPr>
          <w:rFonts w:ascii="Arial" w:hAnsi="Arial" w:cs="Arial"/>
          <w:sz w:val="28"/>
          <w:szCs w:val="28"/>
        </w:rPr>
        <w:t xml:space="preserve">the work cannot be reorganised among other </w:t>
      </w:r>
      <w:proofErr w:type="gramStart"/>
      <w:r w:rsidRPr="002845BA">
        <w:rPr>
          <w:rFonts w:ascii="Arial" w:hAnsi="Arial" w:cs="Arial"/>
          <w:sz w:val="28"/>
          <w:szCs w:val="28"/>
        </w:rPr>
        <w:t>staff</w:t>
      </w:r>
      <w:proofErr w:type="gramEnd"/>
    </w:p>
    <w:p w14:paraId="021E1A42" w14:textId="77777777" w:rsidR="002845BA" w:rsidRPr="002845BA" w:rsidRDefault="002845BA" w:rsidP="002845BA">
      <w:pPr>
        <w:rPr>
          <w:rFonts w:ascii="Arial" w:hAnsi="Arial" w:cs="Arial"/>
          <w:sz w:val="28"/>
          <w:szCs w:val="28"/>
        </w:rPr>
      </w:pPr>
      <w:r w:rsidRPr="002845BA">
        <w:rPr>
          <w:rFonts w:ascii="Arial" w:hAnsi="Arial" w:cs="Arial"/>
          <w:sz w:val="28"/>
          <w:szCs w:val="28"/>
        </w:rPr>
        <w:t xml:space="preserve">people cannot be recruited to do the </w:t>
      </w:r>
      <w:proofErr w:type="gramStart"/>
      <w:r w:rsidRPr="002845BA">
        <w:rPr>
          <w:rFonts w:ascii="Arial" w:hAnsi="Arial" w:cs="Arial"/>
          <w:sz w:val="28"/>
          <w:szCs w:val="28"/>
        </w:rPr>
        <w:t>work</w:t>
      </w:r>
      <w:proofErr w:type="gramEnd"/>
    </w:p>
    <w:p w14:paraId="57E1FA77" w14:textId="77777777" w:rsidR="002845BA" w:rsidRPr="002845BA" w:rsidRDefault="002845BA" w:rsidP="002845BA">
      <w:pPr>
        <w:rPr>
          <w:rFonts w:ascii="Arial" w:hAnsi="Arial" w:cs="Arial"/>
          <w:sz w:val="28"/>
          <w:szCs w:val="28"/>
        </w:rPr>
      </w:pPr>
      <w:r w:rsidRPr="002845BA">
        <w:rPr>
          <w:rFonts w:ascii="Arial" w:hAnsi="Arial" w:cs="Arial"/>
          <w:sz w:val="28"/>
          <w:szCs w:val="28"/>
        </w:rPr>
        <w:t xml:space="preserve">flexible working will affect quality and </w:t>
      </w:r>
      <w:proofErr w:type="gramStart"/>
      <w:r w:rsidRPr="002845BA">
        <w:rPr>
          <w:rFonts w:ascii="Arial" w:hAnsi="Arial" w:cs="Arial"/>
          <w:sz w:val="28"/>
          <w:szCs w:val="28"/>
        </w:rPr>
        <w:t>performance</w:t>
      </w:r>
      <w:proofErr w:type="gramEnd"/>
    </w:p>
    <w:p w14:paraId="135292AF" w14:textId="77777777" w:rsidR="002845BA" w:rsidRPr="002845BA" w:rsidRDefault="002845BA" w:rsidP="002845BA">
      <w:pPr>
        <w:rPr>
          <w:rFonts w:ascii="Arial" w:hAnsi="Arial" w:cs="Arial"/>
          <w:sz w:val="28"/>
          <w:szCs w:val="28"/>
        </w:rPr>
      </w:pPr>
      <w:r w:rsidRPr="002845BA">
        <w:rPr>
          <w:rFonts w:ascii="Arial" w:hAnsi="Arial" w:cs="Arial"/>
          <w:sz w:val="28"/>
          <w:szCs w:val="28"/>
        </w:rPr>
        <w:t xml:space="preserve">the business will not be able to meet customer </w:t>
      </w:r>
      <w:proofErr w:type="gramStart"/>
      <w:r w:rsidRPr="002845BA">
        <w:rPr>
          <w:rFonts w:ascii="Arial" w:hAnsi="Arial" w:cs="Arial"/>
          <w:sz w:val="28"/>
          <w:szCs w:val="28"/>
        </w:rPr>
        <w:t>demand</w:t>
      </w:r>
      <w:proofErr w:type="gramEnd"/>
    </w:p>
    <w:p w14:paraId="61D1F9D2" w14:textId="77777777" w:rsidR="002845BA" w:rsidRPr="002845BA" w:rsidRDefault="002845BA" w:rsidP="002845BA">
      <w:pPr>
        <w:rPr>
          <w:rFonts w:ascii="Arial" w:hAnsi="Arial" w:cs="Arial"/>
          <w:sz w:val="28"/>
          <w:szCs w:val="28"/>
        </w:rPr>
      </w:pPr>
      <w:r w:rsidRPr="002845BA">
        <w:rPr>
          <w:rFonts w:ascii="Arial" w:hAnsi="Arial" w:cs="Arial"/>
          <w:sz w:val="28"/>
          <w:szCs w:val="28"/>
        </w:rPr>
        <w:t xml:space="preserve">there’s a lack of work to do during the proposed working </w:t>
      </w:r>
      <w:proofErr w:type="gramStart"/>
      <w:r w:rsidRPr="002845BA">
        <w:rPr>
          <w:rFonts w:ascii="Arial" w:hAnsi="Arial" w:cs="Arial"/>
          <w:sz w:val="28"/>
          <w:szCs w:val="28"/>
        </w:rPr>
        <w:t>times</w:t>
      </w:r>
      <w:proofErr w:type="gramEnd"/>
    </w:p>
    <w:p w14:paraId="4F69DA9C" w14:textId="77777777" w:rsidR="002845BA" w:rsidRPr="002845BA" w:rsidRDefault="002845BA" w:rsidP="002845BA">
      <w:pPr>
        <w:rPr>
          <w:rFonts w:ascii="Arial" w:hAnsi="Arial" w:cs="Arial"/>
          <w:sz w:val="28"/>
          <w:szCs w:val="28"/>
        </w:rPr>
      </w:pPr>
      <w:r w:rsidRPr="002845BA">
        <w:rPr>
          <w:rFonts w:ascii="Arial" w:hAnsi="Arial" w:cs="Arial"/>
          <w:sz w:val="28"/>
          <w:szCs w:val="28"/>
        </w:rPr>
        <w:t xml:space="preserve">the business is planning changes to the </w:t>
      </w:r>
      <w:proofErr w:type="gramStart"/>
      <w:r w:rsidRPr="002845BA">
        <w:rPr>
          <w:rFonts w:ascii="Arial" w:hAnsi="Arial" w:cs="Arial"/>
          <w:sz w:val="28"/>
          <w:szCs w:val="28"/>
        </w:rPr>
        <w:t>workforce</w:t>
      </w:r>
      <w:proofErr w:type="gramEnd"/>
    </w:p>
    <w:p w14:paraId="7E07CE5A" w14:textId="283EDA1F" w:rsidR="002845BA" w:rsidRPr="002845BA" w:rsidRDefault="002845BA" w:rsidP="002845BA">
      <w:pPr>
        <w:rPr>
          <w:rFonts w:ascii="Arial" w:hAnsi="Arial" w:cs="Arial"/>
          <w:sz w:val="28"/>
          <w:szCs w:val="28"/>
        </w:rPr>
      </w:pPr>
      <w:r w:rsidRPr="002845BA">
        <w:rPr>
          <w:rFonts w:ascii="Arial" w:hAnsi="Arial" w:cs="Arial"/>
          <w:sz w:val="28"/>
          <w:szCs w:val="28"/>
        </w:rPr>
        <w:t xml:space="preserve">Previously, employers could rely on concerns surrounding costs, quality or customer demand to refuse applications to work from home. But now, employers will struggle to refuse a flexible working request to work from home as they did before, as they have successfully implemented </w:t>
      </w:r>
      <w:r w:rsidRPr="002845BA">
        <w:rPr>
          <w:rFonts w:ascii="Arial" w:hAnsi="Arial" w:cs="Arial"/>
          <w:sz w:val="28"/>
          <w:szCs w:val="28"/>
        </w:rPr>
        <w:lastRenderedPageBreak/>
        <w:t>working from home in the last twelve months and put that infrastructure in place, so they won’t be able to argue that they will not be able to accommodate it, presuming there was no impact on quality, performance etc. as a result of the pandemic.  Employers could be putting themselves at risk of claims if they refuse such requests without a justifiable reason and should ensure they objectively justify any refusal inwriting in response to any requests.</w:t>
      </w:r>
    </w:p>
    <w:p w14:paraId="0C845BF8" w14:textId="4BE4AC91" w:rsidR="002845BA" w:rsidRDefault="002845BA" w:rsidP="002845BA">
      <w:pPr>
        <w:rPr>
          <w:rFonts w:ascii="Arial" w:hAnsi="Arial" w:cs="Arial"/>
          <w:sz w:val="28"/>
          <w:szCs w:val="28"/>
        </w:rPr>
      </w:pPr>
      <w:r w:rsidRPr="002845BA">
        <w:rPr>
          <w:rFonts w:ascii="Arial" w:hAnsi="Arial" w:cs="Arial"/>
          <w:sz w:val="28"/>
          <w:szCs w:val="28"/>
        </w:rPr>
        <w:t xml:space="preserve">This, of course, is dependent on each individual and whether the individual was productive when working from home and still manages to excel in their role.  </w:t>
      </w:r>
      <w:r w:rsidR="00C80ABF" w:rsidRPr="002845BA">
        <w:rPr>
          <w:rFonts w:ascii="Arial" w:hAnsi="Arial" w:cs="Arial"/>
          <w:sz w:val="28"/>
          <w:szCs w:val="28"/>
        </w:rPr>
        <w:t>But</w:t>
      </w:r>
      <w:r w:rsidRPr="002845BA">
        <w:rPr>
          <w:rFonts w:ascii="Arial" w:hAnsi="Arial" w:cs="Arial"/>
          <w:sz w:val="28"/>
          <w:szCs w:val="28"/>
        </w:rPr>
        <w:t xml:space="preserve"> broadly, it means that employee’s flexible working requests to work from home will be more difficult to refuse moving forward.</w:t>
      </w:r>
      <w:r w:rsidR="00C80ABF">
        <w:rPr>
          <w:rFonts w:ascii="Arial" w:hAnsi="Arial" w:cs="Arial"/>
          <w:sz w:val="28"/>
          <w:szCs w:val="28"/>
        </w:rPr>
        <w:t xml:space="preserve"> (Anon,2021)</w:t>
      </w:r>
    </w:p>
    <w:p w14:paraId="5612AAEB" w14:textId="77777777" w:rsidR="00C80ABF" w:rsidRDefault="00C80ABF" w:rsidP="002845BA">
      <w:pPr>
        <w:rPr>
          <w:rFonts w:ascii="Arial" w:hAnsi="Arial" w:cs="Arial"/>
          <w:sz w:val="28"/>
          <w:szCs w:val="28"/>
        </w:rPr>
      </w:pPr>
    </w:p>
    <w:p w14:paraId="50968C26" w14:textId="21B466B4" w:rsidR="00C80ABF" w:rsidRDefault="00C80ABF" w:rsidP="002845BA">
      <w:pPr>
        <w:rPr>
          <w:rFonts w:ascii="Arial" w:hAnsi="Arial" w:cs="Arial"/>
          <w:sz w:val="28"/>
          <w:szCs w:val="28"/>
        </w:rPr>
      </w:pPr>
      <w:r>
        <w:rPr>
          <w:rFonts w:ascii="Arial" w:hAnsi="Arial" w:cs="Arial"/>
          <w:sz w:val="28"/>
          <w:szCs w:val="28"/>
        </w:rPr>
        <w:t>4. Payment structure</w:t>
      </w:r>
    </w:p>
    <w:p w14:paraId="1FA97EF0" w14:textId="185D63CC" w:rsidR="00C80ABF" w:rsidRDefault="00D921CA" w:rsidP="002845BA">
      <w:pPr>
        <w:rPr>
          <w:rFonts w:ascii="Arial" w:hAnsi="Arial" w:cs="Arial"/>
          <w:sz w:val="28"/>
          <w:szCs w:val="28"/>
        </w:rPr>
      </w:pPr>
      <w:r>
        <w:rPr>
          <w:rFonts w:ascii="Arial" w:hAnsi="Arial" w:cs="Arial"/>
          <w:sz w:val="28"/>
          <w:szCs w:val="28"/>
        </w:rPr>
        <w:t xml:space="preserve">According to the definition found, </w:t>
      </w:r>
      <w:proofErr w:type="gramStart"/>
      <w:r w:rsidRPr="00D921CA">
        <w:rPr>
          <w:rFonts w:ascii="Arial" w:hAnsi="Arial" w:cs="Arial"/>
          <w:sz w:val="28"/>
          <w:szCs w:val="28"/>
        </w:rPr>
        <w:t>The</w:t>
      </w:r>
      <w:proofErr w:type="gramEnd"/>
      <w:r w:rsidRPr="00D921CA">
        <w:rPr>
          <w:rFonts w:ascii="Arial" w:hAnsi="Arial" w:cs="Arial"/>
          <w:sz w:val="28"/>
          <w:szCs w:val="28"/>
        </w:rPr>
        <w:t xml:space="preserve"> pay structure is defined as a collection of salary grades that relate to jobs within a hierarchy or series. This is an organization based on how </w:t>
      </w:r>
      <w:proofErr w:type="gramStart"/>
      <w:r w:rsidRPr="00D921CA">
        <w:rPr>
          <w:rFonts w:ascii="Arial" w:hAnsi="Arial" w:cs="Arial"/>
          <w:sz w:val="28"/>
          <w:szCs w:val="28"/>
        </w:rPr>
        <w:t>each individual</w:t>
      </w:r>
      <w:proofErr w:type="gramEnd"/>
      <w:r w:rsidRPr="00D921CA">
        <w:rPr>
          <w:rFonts w:ascii="Arial" w:hAnsi="Arial" w:cs="Arial"/>
          <w:sz w:val="28"/>
          <w:szCs w:val="28"/>
        </w:rPr>
        <w:t xml:space="preserve"> is paid based on the worth of that job to businesses and their efficiency within those roles. There are many different ways to separate employee pay into different kinds of pay structures and provide the basis for base </w:t>
      </w:r>
      <w:proofErr w:type="gramStart"/>
      <w:r w:rsidRPr="00D921CA">
        <w:rPr>
          <w:rFonts w:ascii="Arial" w:hAnsi="Arial" w:cs="Arial"/>
          <w:sz w:val="28"/>
          <w:szCs w:val="28"/>
        </w:rPr>
        <w:t>pay.</w:t>
      </w:r>
      <w:r>
        <w:rPr>
          <w:rFonts w:ascii="Arial" w:hAnsi="Arial" w:cs="Arial"/>
          <w:sz w:val="28"/>
          <w:szCs w:val="28"/>
        </w:rPr>
        <w:t>(</w:t>
      </w:r>
      <w:proofErr w:type="gramEnd"/>
      <w:r>
        <w:rPr>
          <w:rFonts w:ascii="Arial" w:hAnsi="Arial" w:cs="Arial"/>
          <w:sz w:val="28"/>
          <w:szCs w:val="28"/>
        </w:rPr>
        <w:t xml:space="preserve"> Team S.E, 2022)</w:t>
      </w:r>
    </w:p>
    <w:p w14:paraId="557D83EF" w14:textId="69D8BBD5" w:rsidR="00D921CA" w:rsidRDefault="00D921CA" w:rsidP="002845BA">
      <w:pPr>
        <w:rPr>
          <w:rFonts w:ascii="Arial" w:hAnsi="Arial" w:cs="Arial"/>
          <w:sz w:val="28"/>
          <w:szCs w:val="28"/>
        </w:rPr>
      </w:pPr>
      <w:r w:rsidRPr="00D921CA">
        <w:rPr>
          <w:rFonts w:ascii="Arial" w:hAnsi="Arial" w:cs="Arial"/>
          <w:sz w:val="28"/>
          <w:szCs w:val="28"/>
        </w:rPr>
        <w:t>In hybrid and flexible working arrangements, the payment structure typically remains consistent with traditional employment models, but there may be some variations or considerations to account for the unique nature of remote or flexible work. Here are some aspects of the payment structure to consider</w:t>
      </w:r>
      <w:r>
        <w:rPr>
          <w:rFonts w:ascii="Arial" w:hAnsi="Arial" w:cs="Arial"/>
          <w:sz w:val="28"/>
          <w:szCs w:val="28"/>
        </w:rPr>
        <w:t>:</w:t>
      </w:r>
    </w:p>
    <w:p w14:paraId="20F8A14B" w14:textId="3E62F539" w:rsidR="00F44BBF" w:rsidRPr="00F44BBF" w:rsidRDefault="00F44BBF" w:rsidP="00F44BBF">
      <w:pPr>
        <w:rPr>
          <w:rFonts w:ascii="Arial" w:hAnsi="Arial" w:cs="Arial"/>
          <w:sz w:val="28"/>
          <w:szCs w:val="28"/>
        </w:rPr>
      </w:pPr>
      <w:r w:rsidRPr="00F44BBF">
        <w:rPr>
          <w:rFonts w:ascii="Arial" w:hAnsi="Arial" w:cs="Arial"/>
          <w:sz w:val="28"/>
          <w:szCs w:val="28"/>
        </w:rPr>
        <w:t>Nonmonetary pay</w:t>
      </w:r>
      <w:r w:rsidR="00EA791F">
        <w:rPr>
          <w:rFonts w:ascii="Arial" w:hAnsi="Arial" w:cs="Arial"/>
          <w:sz w:val="28"/>
          <w:szCs w:val="28"/>
        </w:rPr>
        <w:t xml:space="preserve"> i</w:t>
      </w:r>
      <w:r w:rsidRPr="00F44BBF">
        <w:rPr>
          <w:rFonts w:ascii="Arial" w:hAnsi="Arial" w:cs="Arial"/>
          <w:sz w:val="28"/>
          <w:szCs w:val="28"/>
        </w:rPr>
        <w:t>ncludes benefits that do not involve tangible value.</w:t>
      </w:r>
    </w:p>
    <w:p w14:paraId="7D507FED" w14:textId="77777777" w:rsidR="00F44BBF" w:rsidRPr="00F44BBF" w:rsidRDefault="00F44BBF" w:rsidP="00F44BBF">
      <w:pPr>
        <w:rPr>
          <w:rFonts w:ascii="Arial" w:hAnsi="Arial" w:cs="Arial"/>
          <w:sz w:val="28"/>
          <w:szCs w:val="28"/>
        </w:rPr>
      </w:pPr>
      <w:r w:rsidRPr="00F44BBF">
        <w:rPr>
          <w:rFonts w:ascii="Arial" w:hAnsi="Arial" w:cs="Arial"/>
          <w:sz w:val="28"/>
          <w:szCs w:val="28"/>
        </w:rPr>
        <w:t>Direct pay</w:t>
      </w:r>
      <w:r w:rsidRPr="00F44BBF">
        <w:rPr>
          <w:rFonts w:ascii="Arial" w:hAnsi="Arial" w:cs="Arial"/>
          <w:sz w:val="28"/>
          <w:szCs w:val="28"/>
        </w:rPr>
        <w:tab/>
        <w:t>Employee’s base wage</w:t>
      </w:r>
    </w:p>
    <w:p w14:paraId="1448A475" w14:textId="0693917A" w:rsidR="00F44BBF" w:rsidRPr="00F44BBF" w:rsidRDefault="00F44BBF" w:rsidP="00F44BBF">
      <w:pPr>
        <w:rPr>
          <w:rFonts w:ascii="Arial" w:hAnsi="Arial" w:cs="Arial"/>
          <w:sz w:val="28"/>
          <w:szCs w:val="28"/>
        </w:rPr>
      </w:pPr>
      <w:r w:rsidRPr="00F44BBF">
        <w:rPr>
          <w:rFonts w:ascii="Arial" w:hAnsi="Arial" w:cs="Arial"/>
          <w:sz w:val="28"/>
          <w:szCs w:val="28"/>
        </w:rPr>
        <w:t>Indirect pay</w:t>
      </w:r>
      <w:r w:rsidR="00EA791F">
        <w:rPr>
          <w:rFonts w:ascii="Arial" w:hAnsi="Arial" w:cs="Arial"/>
          <w:sz w:val="28"/>
          <w:szCs w:val="28"/>
        </w:rPr>
        <w:t xml:space="preserve"> e</w:t>
      </w:r>
      <w:r w:rsidRPr="00F44BBF">
        <w:rPr>
          <w:rFonts w:ascii="Arial" w:hAnsi="Arial" w:cs="Arial"/>
          <w:sz w:val="28"/>
          <w:szCs w:val="28"/>
        </w:rPr>
        <w:t>verything from legally required programs to health insurance, retirement, housing, etc.</w:t>
      </w:r>
    </w:p>
    <w:p w14:paraId="2496C6BA" w14:textId="475291AE" w:rsidR="00EA791F" w:rsidRPr="00F44BBF" w:rsidRDefault="00F44BBF" w:rsidP="00F44BBF">
      <w:pPr>
        <w:rPr>
          <w:rFonts w:ascii="Arial" w:hAnsi="Arial" w:cs="Arial"/>
          <w:sz w:val="28"/>
          <w:szCs w:val="28"/>
        </w:rPr>
      </w:pPr>
      <w:r w:rsidRPr="00F44BBF">
        <w:rPr>
          <w:rFonts w:ascii="Arial" w:hAnsi="Arial" w:cs="Arial"/>
          <w:sz w:val="28"/>
          <w:szCs w:val="28"/>
        </w:rPr>
        <w:t>Basic pay</w:t>
      </w:r>
      <w:r w:rsidR="00EA791F">
        <w:rPr>
          <w:rFonts w:ascii="Arial" w:hAnsi="Arial" w:cs="Arial"/>
          <w:sz w:val="28"/>
          <w:szCs w:val="28"/>
        </w:rPr>
        <w:t xml:space="preserve"> c</w:t>
      </w:r>
      <w:r w:rsidRPr="00F44BBF">
        <w:rPr>
          <w:rFonts w:ascii="Arial" w:hAnsi="Arial" w:cs="Arial"/>
          <w:sz w:val="28"/>
          <w:szCs w:val="28"/>
        </w:rPr>
        <w:t>ash wage paid to the employee. Because paying a wage is a standard practice, the competitive advantage can only come by paying a higher amount.</w:t>
      </w:r>
    </w:p>
    <w:p w14:paraId="5B65E95B" w14:textId="78ACADD8" w:rsidR="00F44BBF" w:rsidRPr="00F44BBF" w:rsidRDefault="00F44BBF" w:rsidP="00F44BBF">
      <w:pPr>
        <w:rPr>
          <w:rFonts w:ascii="Arial" w:hAnsi="Arial" w:cs="Arial"/>
          <w:sz w:val="28"/>
          <w:szCs w:val="28"/>
        </w:rPr>
      </w:pPr>
      <w:r w:rsidRPr="00F44BBF">
        <w:rPr>
          <w:rFonts w:ascii="Arial" w:hAnsi="Arial" w:cs="Arial"/>
          <w:sz w:val="28"/>
          <w:szCs w:val="28"/>
        </w:rPr>
        <w:lastRenderedPageBreak/>
        <w:t xml:space="preserve">Incentive </w:t>
      </w:r>
      <w:r w:rsidR="00EA791F" w:rsidRPr="00F44BBF">
        <w:rPr>
          <w:rFonts w:ascii="Arial" w:hAnsi="Arial" w:cs="Arial"/>
          <w:sz w:val="28"/>
          <w:szCs w:val="28"/>
        </w:rPr>
        <w:t>pays</w:t>
      </w:r>
      <w:r w:rsidR="00EA791F">
        <w:rPr>
          <w:rFonts w:ascii="Arial" w:hAnsi="Arial" w:cs="Arial"/>
          <w:sz w:val="28"/>
          <w:szCs w:val="28"/>
        </w:rPr>
        <w:t xml:space="preserve"> a</w:t>
      </w:r>
      <w:r w:rsidRPr="00F44BBF">
        <w:rPr>
          <w:rFonts w:ascii="Arial" w:hAnsi="Arial" w:cs="Arial"/>
          <w:sz w:val="28"/>
          <w:szCs w:val="28"/>
        </w:rPr>
        <w:t xml:space="preserve"> bonus paid when specified performance objectives are met. May inspire employees to set and achieve a higher performance level and is an excellent motivator to accomplish goals.</w:t>
      </w:r>
    </w:p>
    <w:p w14:paraId="6FB62A49" w14:textId="041C5E01" w:rsidR="00F44BBF" w:rsidRPr="00F44BBF" w:rsidRDefault="00F44BBF" w:rsidP="00F44BBF">
      <w:pPr>
        <w:rPr>
          <w:rFonts w:ascii="Arial" w:hAnsi="Arial" w:cs="Arial"/>
          <w:sz w:val="28"/>
          <w:szCs w:val="28"/>
        </w:rPr>
      </w:pPr>
      <w:r w:rsidRPr="00F44BBF">
        <w:rPr>
          <w:rFonts w:ascii="Arial" w:hAnsi="Arial" w:cs="Arial"/>
          <w:sz w:val="28"/>
          <w:szCs w:val="28"/>
        </w:rPr>
        <w:t xml:space="preserve">Stock </w:t>
      </w:r>
      <w:r w:rsidR="00EA791F" w:rsidRPr="00F44BBF">
        <w:rPr>
          <w:rFonts w:ascii="Arial" w:hAnsi="Arial" w:cs="Arial"/>
          <w:sz w:val="28"/>
          <w:szCs w:val="28"/>
        </w:rPr>
        <w:t>options</w:t>
      </w:r>
      <w:r w:rsidR="00EA791F">
        <w:rPr>
          <w:rFonts w:ascii="Arial" w:hAnsi="Arial" w:cs="Arial"/>
          <w:sz w:val="28"/>
          <w:szCs w:val="28"/>
        </w:rPr>
        <w:t xml:space="preserve">, a </w:t>
      </w:r>
      <w:r w:rsidRPr="00F44BBF">
        <w:rPr>
          <w:rFonts w:ascii="Arial" w:hAnsi="Arial" w:cs="Arial"/>
          <w:sz w:val="28"/>
          <w:szCs w:val="28"/>
        </w:rPr>
        <w:t>right to buy a piece of the business that may be given to an employee to reward excellent service. An employee who owns a share of the business is far more likely to go the extra mile for the operation.</w:t>
      </w:r>
    </w:p>
    <w:p w14:paraId="54832B17" w14:textId="2F369884" w:rsidR="00F44BBF" w:rsidRDefault="00EA791F" w:rsidP="00F44BBF">
      <w:pPr>
        <w:rPr>
          <w:rFonts w:ascii="Arial" w:hAnsi="Arial" w:cs="Arial"/>
          <w:sz w:val="28"/>
          <w:szCs w:val="28"/>
        </w:rPr>
      </w:pPr>
      <w:r w:rsidRPr="00F44BBF">
        <w:rPr>
          <w:rFonts w:ascii="Arial" w:hAnsi="Arial" w:cs="Arial"/>
          <w:sz w:val="28"/>
          <w:szCs w:val="28"/>
        </w:rPr>
        <w:t>Bonuses</w:t>
      </w:r>
      <w:r>
        <w:rPr>
          <w:rFonts w:ascii="Arial" w:hAnsi="Arial" w:cs="Arial"/>
          <w:sz w:val="28"/>
          <w:szCs w:val="28"/>
        </w:rPr>
        <w:t xml:space="preserve"> a </w:t>
      </w:r>
      <w:r w:rsidR="00F44BBF" w:rsidRPr="00F44BBF">
        <w:rPr>
          <w:rFonts w:ascii="Arial" w:hAnsi="Arial" w:cs="Arial"/>
          <w:sz w:val="28"/>
          <w:szCs w:val="28"/>
        </w:rPr>
        <w:t xml:space="preserve">gift given occasionally to reward exceptional performance or for special occasions. Bonuses can show an employer appreciates his or her employees and ensures that good performance or special events are </w:t>
      </w:r>
      <w:r w:rsidR="00F73B13" w:rsidRPr="00F44BBF">
        <w:rPr>
          <w:rFonts w:ascii="Arial" w:hAnsi="Arial" w:cs="Arial"/>
          <w:sz w:val="28"/>
          <w:szCs w:val="28"/>
        </w:rPr>
        <w:t>rewarded.</w:t>
      </w:r>
      <w:r w:rsidR="00F73B13">
        <w:rPr>
          <w:rFonts w:ascii="Arial" w:hAnsi="Arial" w:cs="Arial"/>
          <w:sz w:val="28"/>
          <w:szCs w:val="28"/>
        </w:rPr>
        <w:t xml:space="preserve"> (Business libre text,2021)</w:t>
      </w:r>
    </w:p>
    <w:p w14:paraId="5FCFACDD" w14:textId="77777777" w:rsidR="00F73B13" w:rsidRDefault="00F73B13" w:rsidP="00F44BBF">
      <w:pPr>
        <w:rPr>
          <w:rFonts w:ascii="Arial" w:hAnsi="Arial" w:cs="Arial"/>
          <w:sz w:val="28"/>
          <w:szCs w:val="28"/>
        </w:rPr>
      </w:pPr>
    </w:p>
    <w:p w14:paraId="328408E9" w14:textId="54F0F6DC" w:rsidR="00F73B13" w:rsidRDefault="00F73B13" w:rsidP="00F44BBF">
      <w:pPr>
        <w:rPr>
          <w:rFonts w:ascii="Arial" w:hAnsi="Arial" w:cs="Arial"/>
          <w:sz w:val="28"/>
          <w:szCs w:val="28"/>
        </w:rPr>
      </w:pPr>
      <w:r>
        <w:rPr>
          <w:rFonts w:ascii="Arial" w:hAnsi="Arial" w:cs="Arial"/>
          <w:sz w:val="28"/>
          <w:szCs w:val="28"/>
        </w:rPr>
        <w:t>5. How to motivate your employees</w:t>
      </w:r>
    </w:p>
    <w:p w14:paraId="6F34CE60" w14:textId="2FFE5CAC" w:rsidR="00871038" w:rsidRDefault="00871038" w:rsidP="00F44BBF">
      <w:pPr>
        <w:rPr>
          <w:rFonts w:ascii="Arial" w:hAnsi="Arial" w:cs="Arial"/>
          <w:sz w:val="28"/>
          <w:szCs w:val="28"/>
        </w:rPr>
      </w:pPr>
      <w:r>
        <w:rPr>
          <w:rFonts w:ascii="Arial" w:hAnsi="Arial" w:cs="Arial"/>
          <w:sz w:val="28"/>
          <w:szCs w:val="28"/>
        </w:rPr>
        <w:t xml:space="preserve">During research it was found the essentials tools used to </w:t>
      </w:r>
      <w:proofErr w:type="spellStart"/>
      <w:proofErr w:type="gramStart"/>
      <w:r>
        <w:rPr>
          <w:rFonts w:ascii="Arial" w:hAnsi="Arial" w:cs="Arial"/>
          <w:sz w:val="28"/>
          <w:szCs w:val="28"/>
        </w:rPr>
        <w:t>made</w:t>
      </w:r>
      <w:proofErr w:type="spellEnd"/>
      <w:proofErr w:type="gramEnd"/>
      <w:r>
        <w:rPr>
          <w:rFonts w:ascii="Arial" w:hAnsi="Arial" w:cs="Arial"/>
          <w:sz w:val="28"/>
          <w:szCs w:val="28"/>
        </w:rPr>
        <w:t xml:space="preserve"> your employees motivated.</w:t>
      </w:r>
    </w:p>
    <w:p w14:paraId="6E95B9FF" w14:textId="77777777" w:rsidR="00F73B13" w:rsidRPr="00F73B13" w:rsidRDefault="00F73B13" w:rsidP="00F73B13">
      <w:pPr>
        <w:rPr>
          <w:rFonts w:ascii="Arial" w:hAnsi="Arial" w:cs="Arial"/>
          <w:sz w:val="28"/>
          <w:szCs w:val="28"/>
        </w:rPr>
      </w:pPr>
      <w:r w:rsidRPr="00F73B13">
        <w:rPr>
          <w:rFonts w:ascii="Arial" w:hAnsi="Arial" w:cs="Arial"/>
          <w:sz w:val="28"/>
          <w:szCs w:val="28"/>
        </w:rPr>
        <w:t>Encouraging Boundaries:</w:t>
      </w:r>
    </w:p>
    <w:p w14:paraId="76C758B3" w14:textId="54E56609" w:rsidR="00F73B13" w:rsidRPr="00F73B13" w:rsidRDefault="00F73B13" w:rsidP="00F73B13">
      <w:pPr>
        <w:rPr>
          <w:rFonts w:ascii="Arial" w:hAnsi="Arial" w:cs="Arial"/>
          <w:sz w:val="28"/>
          <w:szCs w:val="28"/>
        </w:rPr>
      </w:pPr>
      <w:r w:rsidRPr="00F73B13">
        <w:rPr>
          <w:rFonts w:ascii="Arial" w:hAnsi="Arial" w:cs="Arial"/>
          <w:sz w:val="28"/>
          <w:szCs w:val="28"/>
        </w:rPr>
        <w:t>Encouraging boundaries in a remote or hybrid work setting involves empowering employees to establish clear distinctions between their professional responsibilities and personal lives.</w:t>
      </w:r>
    </w:p>
    <w:p w14:paraId="77DFD934" w14:textId="5FE0C4DE" w:rsidR="00F73B13" w:rsidRPr="00F73B13" w:rsidRDefault="00F73B13" w:rsidP="00F73B13">
      <w:pPr>
        <w:rPr>
          <w:rFonts w:ascii="Arial" w:hAnsi="Arial" w:cs="Arial"/>
          <w:sz w:val="28"/>
          <w:szCs w:val="28"/>
        </w:rPr>
      </w:pPr>
      <w:r w:rsidRPr="00F73B13">
        <w:rPr>
          <w:rFonts w:ascii="Arial" w:hAnsi="Arial" w:cs="Arial"/>
          <w:sz w:val="28"/>
          <w:szCs w:val="28"/>
        </w:rPr>
        <w:t xml:space="preserve">This can include setting designated work hours, creating physical boundaries within the home workspace, and encouraging employees to unplug during non-working hours. By respecting and promoting boundaries, organizations foster a healthier work-life balance and reduce the risk of burnout among their </w:t>
      </w:r>
      <w:r w:rsidR="00871038" w:rsidRPr="00F73B13">
        <w:rPr>
          <w:rFonts w:ascii="Arial" w:hAnsi="Arial" w:cs="Arial"/>
          <w:sz w:val="28"/>
          <w:szCs w:val="28"/>
        </w:rPr>
        <w:t>workforces</w:t>
      </w:r>
      <w:r w:rsidRPr="00F73B13">
        <w:rPr>
          <w:rFonts w:ascii="Arial" w:hAnsi="Arial" w:cs="Arial"/>
          <w:sz w:val="28"/>
          <w:szCs w:val="28"/>
        </w:rPr>
        <w:t>.</w:t>
      </w:r>
    </w:p>
    <w:p w14:paraId="619C8FFB" w14:textId="77777777" w:rsidR="00F73B13" w:rsidRPr="00F73B13" w:rsidRDefault="00F73B13" w:rsidP="00F73B13">
      <w:pPr>
        <w:rPr>
          <w:rFonts w:ascii="Arial" w:hAnsi="Arial" w:cs="Arial"/>
          <w:sz w:val="28"/>
          <w:szCs w:val="28"/>
        </w:rPr>
      </w:pPr>
      <w:r w:rsidRPr="00F73B13">
        <w:rPr>
          <w:rFonts w:ascii="Arial" w:hAnsi="Arial" w:cs="Arial"/>
          <w:sz w:val="28"/>
          <w:szCs w:val="28"/>
        </w:rPr>
        <w:t>Offering Flexible Schedules:</w:t>
      </w:r>
    </w:p>
    <w:p w14:paraId="68C50939" w14:textId="2D24B395" w:rsidR="00F73B13" w:rsidRPr="00F73B13" w:rsidRDefault="00F73B13" w:rsidP="00F73B13">
      <w:pPr>
        <w:rPr>
          <w:rFonts w:ascii="Arial" w:hAnsi="Arial" w:cs="Arial"/>
          <w:sz w:val="28"/>
          <w:szCs w:val="28"/>
        </w:rPr>
      </w:pPr>
      <w:r w:rsidRPr="00F73B13">
        <w:rPr>
          <w:rFonts w:ascii="Arial" w:hAnsi="Arial" w:cs="Arial"/>
          <w:sz w:val="28"/>
          <w:szCs w:val="28"/>
        </w:rPr>
        <w:t>Offering flexible schedules is essential for accommodating the diverse needs and preferences of remote and hybrid employees. Providing options such as flexible start and end times, compressed workweeks, or part-time arrangements allows individuals to tailor their work hours to better suit their personal commitments and productivity rhythms.</w:t>
      </w:r>
    </w:p>
    <w:p w14:paraId="1387C9F6" w14:textId="740A1D96" w:rsidR="00F73B13" w:rsidRPr="00F73B13" w:rsidRDefault="00F73B13" w:rsidP="00F73B13">
      <w:pPr>
        <w:rPr>
          <w:rFonts w:ascii="Arial" w:hAnsi="Arial" w:cs="Arial"/>
          <w:sz w:val="28"/>
          <w:szCs w:val="28"/>
        </w:rPr>
      </w:pPr>
      <w:r w:rsidRPr="00F73B13">
        <w:rPr>
          <w:rFonts w:ascii="Arial" w:hAnsi="Arial" w:cs="Arial"/>
          <w:sz w:val="28"/>
          <w:szCs w:val="28"/>
        </w:rPr>
        <w:t>Flexible scheduling not only enhances work-life balance but also promotes autonomy and employee satisfaction.</w:t>
      </w:r>
    </w:p>
    <w:p w14:paraId="5B5B9A56" w14:textId="77777777" w:rsidR="00F73B13" w:rsidRPr="00F73B13" w:rsidRDefault="00F73B13" w:rsidP="00F73B13">
      <w:pPr>
        <w:rPr>
          <w:rFonts w:ascii="Arial" w:hAnsi="Arial" w:cs="Arial"/>
          <w:sz w:val="28"/>
          <w:szCs w:val="28"/>
        </w:rPr>
      </w:pPr>
      <w:r w:rsidRPr="00F73B13">
        <w:rPr>
          <w:rFonts w:ascii="Arial" w:hAnsi="Arial" w:cs="Arial"/>
          <w:sz w:val="28"/>
          <w:szCs w:val="28"/>
        </w:rPr>
        <w:t>Providing Resources for Stress Management:</w:t>
      </w:r>
    </w:p>
    <w:p w14:paraId="0B067CE9" w14:textId="431E081E" w:rsidR="00F73B13" w:rsidRPr="00F73B13" w:rsidRDefault="00F73B13" w:rsidP="00F73B13">
      <w:pPr>
        <w:rPr>
          <w:rFonts w:ascii="Arial" w:hAnsi="Arial" w:cs="Arial"/>
          <w:sz w:val="28"/>
          <w:szCs w:val="28"/>
        </w:rPr>
      </w:pPr>
      <w:r w:rsidRPr="00F73B13">
        <w:rPr>
          <w:rFonts w:ascii="Arial" w:hAnsi="Arial" w:cs="Arial"/>
          <w:sz w:val="28"/>
          <w:szCs w:val="28"/>
        </w:rPr>
        <w:lastRenderedPageBreak/>
        <w:t>Remote and hybrid work environments can sometimes exacerbate stress due to factors such as isolation, blurred boundaries, and increased workload. To support employee well-being, organizations should provide resources and tools for stress management.</w:t>
      </w:r>
    </w:p>
    <w:p w14:paraId="12F2B4FD" w14:textId="1B7FADF9" w:rsidR="00F73B13" w:rsidRPr="00F73B13" w:rsidRDefault="00F73B13" w:rsidP="00F73B13">
      <w:pPr>
        <w:rPr>
          <w:rFonts w:ascii="Arial" w:hAnsi="Arial" w:cs="Arial"/>
          <w:sz w:val="28"/>
          <w:szCs w:val="28"/>
        </w:rPr>
      </w:pPr>
      <w:r w:rsidRPr="00F73B13">
        <w:rPr>
          <w:rFonts w:ascii="Arial" w:hAnsi="Arial" w:cs="Arial"/>
          <w:sz w:val="28"/>
          <w:szCs w:val="28"/>
        </w:rPr>
        <w:t xml:space="preserve">This may include access to </w:t>
      </w:r>
      <w:r w:rsidRPr="00F73B13">
        <w:rPr>
          <w:rFonts w:ascii="Arial" w:hAnsi="Arial" w:cs="Arial"/>
          <w:sz w:val="28"/>
          <w:szCs w:val="28"/>
        </w:rPr>
        <w:t>counselling</w:t>
      </w:r>
      <w:r w:rsidRPr="00F73B13">
        <w:rPr>
          <w:rFonts w:ascii="Arial" w:hAnsi="Arial" w:cs="Arial"/>
          <w:sz w:val="28"/>
          <w:szCs w:val="28"/>
        </w:rPr>
        <w:t xml:space="preserve"> services, mindfulness training, stress reduction workshops, or employee assistance programs. By equipping employees with effective coping mechanisms, organizations can mitigate the negative impact of stress and promote resilience.</w:t>
      </w:r>
    </w:p>
    <w:p w14:paraId="0416062F" w14:textId="77777777" w:rsidR="00F73B13" w:rsidRPr="00F73B13" w:rsidRDefault="00F73B13" w:rsidP="00F73B13">
      <w:pPr>
        <w:rPr>
          <w:rFonts w:ascii="Arial" w:hAnsi="Arial" w:cs="Arial"/>
          <w:sz w:val="28"/>
          <w:szCs w:val="28"/>
        </w:rPr>
      </w:pPr>
    </w:p>
    <w:p w14:paraId="5BF7FC5C" w14:textId="77777777" w:rsidR="00F73B13" w:rsidRPr="00F73B13" w:rsidRDefault="00F73B13" w:rsidP="00F73B13">
      <w:pPr>
        <w:rPr>
          <w:rFonts w:ascii="Arial" w:hAnsi="Arial" w:cs="Arial"/>
          <w:sz w:val="28"/>
          <w:szCs w:val="28"/>
        </w:rPr>
      </w:pPr>
      <w:r w:rsidRPr="00F73B13">
        <w:rPr>
          <w:rFonts w:ascii="Arial" w:hAnsi="Arial" w:cs="Arial"/>
          <w:sz w:val="28"/>
          <w:szCs w:val="28"/>
        </w:rPr>
        <w:t>Supporting Wellness Initiatives:</w:t>
      </w:r>
    </w:p>
    <w:p w14:paraId="5399339B" w14:textId="77777777" w:rsidR="00F73B13" w:rsidRPr="00F73B13" w:rsidRDefault="00F73B13" w:rsidP="00F73B13">
      <w:pPr>
        <w:rPr>
          <w:rFonts w:ascii="Arial" w:hAnsi="Arial" w:cs="Arial"/>
          <w:sz w:val="28"/>
          <w:szCs w:val="28"/>
        </w:rPr>
      </w:pPr>
      <w:r w:rsidRPr="00F73B13">
        <w:rPr>
          <w:rFonts w:ascii="Arial" w:hAnsi="Arial" w:cs="Arial"/>
          <w:sz w:val="28"/>
          <w:szCs w:val="28"/>
        </w:rPr>
        <w:t>Supporting wellness initiatives involves actively promoting physical, mental, and emotional health among remote and hybrid teams. This can encompass initiatives such as wellness challenges, fitness classes, meditation sessions, and virtual team-building activities.</w:t>
      </w:r>
    </w:p>
    <w:p w14:paraId="375DA783" w14:textId="77777777" w:rsidR="00F73B13" w:rsidRPr="00F73B13" w:rsidRDefault="00F73B13" w:rsidP="00F73B13">
      <w:pPr>
        <w:rPr>
          <w:rFonts w:ascii="Arial" w:hAnsi="Arial" w:cs="Arial"/>
          <w:sz w:val="28"/>
          <w:szCs w:val="28"/>
        </w:rPr>
      </w:pPr>
    </w:p>
    <w:p w14:paraId="1EF01D24" w14:textId="77777777" w:rsidR="00F73B13" w:rsidRPr="00F73B13" w:rsidRDefault="00F73B13" w:rsidP="00F73B13">
      <w:pPr>
        <w:rPr>
          <w:rFonts w:ascii="Arial" w:hAnsi="Arial" w:cs="Arial"/>
          <w:sz w:val="28"/>
          <w:szCs w:val="28"/>
        </w:rPr>
      </w:pPr>
      <w:r w:rsidRPr="00F73B13">
        <w:rPr>
          <w:rFonts w:ascii="Arial" w:hAnsi="Arial" w:cs="Arial"/>
          <w:sz w:val="28"/>
          <w:szCs w:val="28"/>
        </w:rPr>
        <w:t>By prioritizing employee wellness, organizations not only improve individual health outcomes but also enhance overall morale, productivity, and engagement within the workforce.</w:t>
      </w:r>
    </w:p>
    <w:p w14:paraId="7C9AABAA" w14:textId="77777777" w:rsidR="00F73B13" w:rsidRPr="00F73B13" w:rsidRDefault="00F73B13" w:rsidP="00F73B13">
      <w:pPr>
        <w:rPr>
          <w:rFonts w:ascii="Arial" w:hAnsi="Arial" w:cs="Arial"/>
          <w:sz w:val="28"/>
          <w:szCs w:val="28"/>
        </w:rPr>
      </w:pPr>
    </w:p>
    <w:p w14:paraId="54B8A4CC" w14:textId="77777777" w:rsidR="00F73B13" w:rsidRPr="00F73B13" w:rsidRDefault="00F73B13" w:rsidP="00F73B13">
      <w:pPr>
        <w:rPr>
          <w:rFonts w:ascii="Arial" w:hAnsi="Arial" w:cs="Arial"/>
          <w:sz w:val="28"/>
          <w:szCs w:val="28"/>
        </w:rPr>
      </w:pPr>
      <w:r w:rsidRPr="00F73B13">
        <w:rPr>
          <w:rFonts w:ascii="Arial" w:hAnsi="Arial" w:cs="Arial"/>
          <w:sz w:val="28"/>
          <w:szCs w:val="28"/>
        </w:rPr>
        <w:t>Creating a Supportive Work Environment:</w:t>
      </w:r>
    </w:p>
    <w:p w14:paraId="20B47E9F" w14:textId="0C41F3F0" w:rsidR="00F73B13" w:rsidRPr="00F73B13" w:rsidRDefault="00F73B13" w:rsidP="00F73B13">
      <w:pPr>
        <w:rPr>
          <w:rFonts w:ascii="Arial" w:hAnsi="Arial" w:cs="Arial"/>
          <w:sz w:val="28"/>
          <w:szCs w:val="28"/>
        </w:rPr>
      </w:pPr>
      <w:r w:rsidRPr="00F73B13">
        <w:rPr>
          <w:rFonts w:ascii="Arial" w:hAnsi="Arial" w:cs="Arial"/>
          <w:sz w:val="28"/>
          <w:szCs w:val="28"/>
        </w:rPr>
        <w:t>Creating a supportive work environment is fundamental to fostering work-life balance in remote and hybrid settings. This involves fostering a culture of empathy, understanding, and mutual support where employees feel valued, respected, and heard.</w:t>
      </w:r>
    </w:p>
    <w:p w14:paraId="12215F0A" w14:textId="3A9E0446" w:rsidR="00F73B13" w:rsidRDefault="00F73B13" w:rsidP="00F73B13">
      <w:pPr>
        <w:rPr>
          <w:rFonts w:ascii="Arial" w:hAnsi="Arial" w:cs="Arial"/>
          <w:sz w:val="28"/>
          <w:szCs w:val="28"/>
        </w:rPr>
      </w:pPr>
      <w:r w:rsidRPr="00F73B13">
        <w:rPr>
          <w:rFonts w:ascii="Arial" w:hAnsi="Arial" w:cs="Arial"/>
          <w:sz w:val="28"/>
          <w:szCs w:val="28"/>
        </w:rPr>
        <w:t xml:space="preserve">Implementing policies that prioritize work-life balance, recognizing and accommodating diverse needs, and promoting a sense of belonging can contribute to a positive and inclusive work culture. Additionally, providing avenues for social interaction, team bonding, and informal communication helps remote employees feel connected and supported despite physical distance. By cultivating a supportive work environment, organizations cultivate loyalty, retention, and sustainable performance among their </w:t>
      </w:r>
      <w:r w:rsidR="00871038" w:rsidRPr="00F73B13">
        <w:rPr>
          <w:rFonts w:ascii="Arial" w:hAnsi="Arial" w:cs="Arial"/>
          <w:sz w:val="28"/>
          <w:szCs w:val="28"/>
        </w:rPr>
        <w:t>workforces.</w:t>
      </w:r>
      <w:r w:rsidR="00871038">
        <w:rPr>
          <w:rFonts w:ascii="Arial" w:hAnsi="Arial" w:cs="Arial"/>
          <w:sz w:val="28"/>
          <w:szCs w:val="28"/>
        </w:rPr>
        <w:t xml:space="preserve"> (Team,2024)</w:t>
      </w:r>
    </w:p>
    <w:p w14:paraId="12088431" w14:textId="77777777" w:rsidR="00871038" w:rsidRDefault="00871038" w:rsidP="00F73B13">
      <w:pPr>
        <w:rPr>
          <w:rFonts w:ascii="Arial" w:hAnsi="Arial" w:cs="Arial"/>
          <w:sz w:val="28"/>
          <w:szCs w:val="28"/>
        </w:rPr>
      </w:pPr>
    </w:p>
    <w:p w14:paraId="5CB72F56" w14:textId="13194787" w:rsidR="00871038" w:rsidRDefault="00871038" w:rsidP="00F73B13">
      <w:pPr>
        <w:rPr>
          <w:rFonts w:ascii="Arial" w:hAnsi="Arial" w:cs="Arial"/>
          <w:sz w:val="28"/>
          <w:szCs w:val="28"/>
        </w:rPr>
      </w:pPr>
      <w:r>
        <w:rPr>
          <w:rFonts w:ascii="Arial" w:hAnsi="Arial" w:cs="Arial"/>
          <w:sz w:val="28"/>
          <w:szCs w:val="28"/>
        </w:rPr>
        <w:t>6. Conclusion</w:t>
      </w:r>
    </w:p>
    <w:p w14:paraId="1DD7C8C7" w14:textId="22B9FFF4" w:rsidR="000E0A34" w:rsidRDefault="000E0A34" w:rsidP="000E0A34">
      <w:pPr>
        <w:rPr>
          <w:rFonts w:ascii="Arial" w:hAnsi="Arial" w:cs="Arial"/>
          <w:sz w:val="28"/>
          <w:szCs w:val="28"/>
        </w:rPr>
      </w:pPr>
      <w:r w:rsidRPr="000E0A34">
        <w:rPr>
          <w:rFonts w:ascii="Arial" w:hAnsi="Arial" w:cs="Arial"/>
          <w:sz w:val="28"/>
          <w:szCs w:val="28"/>
        </w:rPr>
        <w:lastRenderedPageBreak/>
        <w:t xml:space="preserve">In conclusion, flexible and hybrid work arrangements represent a significant evolution in the modern workplace, offering numerous benefits for both employers and employees. As organizations adapt to the changing landscape of work, it's clear that flexible and hybrid models are here to stay. Here's a summary of the key points regarding flexible and hybrid work </w:t>
      </w:r>
      <w:r w:rsidRPr="000E0A34">
        <w:rPr>
          <w:rFonts w:ascii="Arial" w:hAnsi="Arial" w:cs="Arial"/>
          <w:sz w:val="28"/>
          <w:szCs w:val="28"/>
        </w:rPr>
        <w:t>arrangements:</w:t>
      </w:r>
      <w:r>
        <w:rPr>
          <w:rFonts w:ascii="Arial" w:hAnsi="Arial" w:cs="Arial"/>
          <w:sz w:val="28"/>
          <w:szCs w:val="28"/>
        </w:rPr>
        <w:t xml:space="preserve"> enhanced work life balance, increase productivity and performance, cost savings and efficiency, expanded talent pool, challenges.</w:t>
      </w:r>
    </w:p>
    <w:p w14:paraId="1597E25D" w14:textId="6B0E9332" w:rsidR="000E0A34" w:rsidRDefault="00DD4760" w:rsidP="000E0A34">
      <w:pPr>
        <w:rPr>
          <w:rFonts w:ascii="Arial" w:hAnsi="Arial" w:cs="Arial"/>
          <w:sz w:val="28"/>
          <w:szCs w:val="28"/>
        </w:rPr>
      </w:pPr>
      <w:r>
        <w:rPr>
          <w:rFonts w:ascii="Arial" w:hAnsi="Arial" w:cs="Arial"/>
          <w:sz w:val="28"/>
          <w:szCs w:val="28"/>
        </w:rPr>
        <w:t>Therefore,</w:t>
      </w:r>
      <w:r w:rsidR="00CE2CEB">
        <w:rPr>
          <w:rFonts w:ascii="Arial" w:hAnsi="Arial" w:cs="Arial"/>
          <w:sz w:val="28"/>
          <w:szCs w:val="28"/>
        </w:rPr>
        <w:t xml:space="preserve"> </w:t>
      </w:r>
      <w:proofErr w:type="spellStart"/>
      <w:r w:rsidR="00CE2CEB">
        <w:rPr>
          <w:rFonts w:ascii="Arial" w:hAnsi="Arial" w:cs="Arial"/>
          <w:sz w:val="28"/>
          <w:szCs w:val="28"/>
        </w:rPr>
        <w:t>FitLyfe</w:t>
      </w:r>
      <w:proofErr w:type="spellEnd"/>
      <w:r w:rsidR="00CE2CEB">
        <w:rPr>
          <w:rFonts w:ascii="Arial" w:hAnsi="Arial" w:cs="Arial"/>
          <w:sz w:val="28"/>
          <w:szCs w:val="28"/>
        </w:rPr>
        <w:t xml:space="preserve"> is that company that employees deliver personal trainers and nutritionist, individualised </w:t>
      </w:r>
      <w:r w:rsidR="000E0A34" w:rsidRPr="000E0A34">
        <w:rPr>
          <w:rFonts w:ascii="Arial" w:hAnsi="Arial" w:cs="Arial"/>
          <w:sz w:val="28"/>
          <w:szCs w:val="28"/>
        </w:rPr>
        <w:t>training and diet plans, need to think about offering flexible work schedules to its staff members because their line of work allows for it.</w:t>
      </w:r>
    </w:p>
    <w:p w14:paraId="67E6D429" w14:textId="77777777" w:rsidR="000E0A34" w:rsidRPr="000E0A34" w:rsidRDefault="000E0A34" w:rsidP="000E0A34">
      <w:pPr>
        <w:rPr>
          <w:rFonts w:ascii="Arial" w:hAnsi="Arial" w:cs="Arial"/>
          <w:sz w:val="28"/>
          <w:szCs w:val="28"/>
        </w:rPr>
      </w:pPr>
    </w:p>
    <w:p w14:paraId="7A3E381B" w14:textId="4F6B9FFC" w:rsidR="000E0A34" w:rsidRDefault="000E0A34" w:rsidP="000E0A34">
      <w:pPr>
        <w:rPr>
          <w:rFonts w:ascii="Arial" w:hAnsi="Arial" w:cs="Arial"/>
          <w:sz w:val="28"/>
          <w:szCs w:val="28"/>
        </w:rPr>
      </w:pPr>
      <w:r>
        <w:rPr>
          <w:rFonts w:ascii="Arial" w:hAnsi="Arial" w:cs="Arial"/>
          <w:sz w:val="28"/>
          <w:szCs w:val="28"/>
        </w:rPr>
        <w:t xml:space="preserve">7. Recommendations </w:t>
      </w:r>
    </w:p>
    <w:p w14:paraId="213C8DB8" w14:textId="60B3348D" w:rsidR="00CE2CEB" w:rsidRDefault="00CE2CEB" w:rsidP="00CE2CEB">
      <w:pPr>
        <w:rPr>
          <w:rFonts w:ascii="Arial" w:hAnsi="Arial" w:cs="Arial"/>
          <w:sz w:val="28"/>
          <w:szCs w:val="28"/>
        </w:rPr>
      </w:pPr>
      <w:r w:rsidRPr="00CE2CEB">
        <w:rPr>
          <w:rFonts w:ascii="Arial" w:hAnsi="Arial" w:cs="Arial"/>
          <w:sz w:val="28"/>
          <w:szCs w:val="28"/>
        </w:rPr>
        <w:t xml:space="preserve">Based on the discussion of flexible and hybrid work arrangements, here are some recommendations for organizations looking to implement or improve these </w:t>
      </w:r>
      <w:r w:rsidRPr="00CE2CEB">
        <w:rPr>
          <w:rFonts w:ascii="Arial" w:hAnsi="Arial" w:cs="Arial"/>
          <w:sz w:val="28"/>
          <w:szCs w:val="28"/>
        </w:rPr>
        <w:t>models:</w:t>
      </w:r>
      <w:r>
        <w:rPr>
          <w:rFonts w:ascii="Arial" w:hAnsi="Arial" w:cs="Arial"/>
          <w:sz w:val="28"/>
          <w:szCs w:val="28"/>
        </w:rPr>
        <w:t xml:space="preserve"> develop clear policies and </w:t>
      </w:r>
      <w:r w:rsidR="00DD4760">
        <w:rPr>
          <w:rFonts w:ascii="Arial" w:hAnsi="Arial" w:cs="Arial"/>
          <w:sz w:val="28"/>
          <w:szCs w:val="28"/>
        </w:rPr>
        <w:t>guidelines,</w:t>
      </w:r>
      <w:r>
        <w:rPr>
          <w:rFonts w:ascii="Arial" w:hAnsi="Arial" w:cs="Arial"/>
          <w:sz w:val="28"/>
          <w:szCs w:val="28"/>
        </w:rPr>
        <w:t xml:space="preserve"> invest in technology and infrastructure, provide training and support, encourage flexibility and adaptability, promote communication and collaboration, focus on results and outcomes.</w:t>
      </w:r>
    </w:p>
    <w:p w14:paraId="7930A4CA" w14:textId="77777777" w:rsidR="00DD4760" w:rsidRDefault="00DD4760" w:rsidP="00CE2CEB">
      <w:pPr>
        <w:rPr>
          <w:rFonts w:ascii="Arial" w:hAnsi="Arial" w:cs="Arial"/>
          <w:sz w:val="28"/>
          <w:szCs w:val="28"/>
        </w:rPr>
      </w:pPr>
    </w:p>
    <w:p w14:paraId="52ABBDD2" w14:textId="77777777" w:rsidR="00DD4760" w:rsidRDefault="00DD4760" w:rsidP="00CE2CEB">
      <w:pPr>
        <w:rPr>
          <w:rFonts w:ascii="Arial" w:hAnsi="Arial" w:cs="Arial"/>
          <w:sz w:val="28"/>
          <w:szCs w:val="28"/>
        </w:rPr>
      </w:pPr>
    </w:p>
    <w:p w14:paraId="474FF4C9" w14:textId="77777777" w:rsidR="00DD4760" w:rsidRDefault="00DD4760" w:rsidP="00CE2CEB">
      <w:pPr>
        <w:rPr>
          <w:rFonts w:ascii="Arial" w:hAnsi="Arial" w:cs="Arial"/>
          <w:sz w:val="28"/>
          <w:szCs w:val="28"/>
        </w:rPr>
      </w:pPr>
    </w:p>
    <w:p w14:paraId="6C844A15" w14:textId="70A607FB" w:rsidR="00DD4760" w:rsidRDefault="00DD4760" w:rsidP="00CE2CEB">
      <w:pPr>
        <w:rPr>
          <w:rFonts w:ascii="Arial" w:hAnsi="Arial" w:cs="Arial"/>
          <w:sz w:val="28"/>
          <w:szCs w:val="28"/>
        </w:rPr>
      </w:pPr>
      <w:r>
        <w:rPr>
          <w:rFonts w:ascii="Arial" w:hAnsi="Arial" w:cs="Arial"/>
          <w:sz w:val="28"/>
          <w:szCs w:val="28"/>
        </w:rPr>
        <w:t>Reference List</w:t>
      </w:r>
    </w:p>
    <w:p w14:paraId="3E8CAD20" w14:textId="2FBDA965" w:rsidR="00DD4760" w:rsidRPr="00FF5599" w:rsidRDefault="00FF5599" w:rsidP="00FF5599">
      <w:pPr>
        <w:pStyle w:val="ListParagraph"/>
        <w:numPr>
          <w:ilvl w:val="0"/>
          <w:numId w:val="2"/>
        </w:numPr>
        <w:rPr>
          <w:rFonts w:ascii="Arial" w:hAnsi="Arial" w:cs="Arial"/>
          <w:sz w:val="28"/>
          <w:szCs w:val="28"/>
        </w:rPr>
      </w:pPr>
      <w:proofErr w:type="gramStart"/>
      <w:r w:rsidRPr="00FF5599">
        <w:rPr>
          <w:rFonts w:ascii="Arial" w:hAnsi="Arial" w:cs="Arial"/>
          <w:sz w:val="28"/>
          <w:szCs w:val="28"/>
        </w:rPr>
        <w:t>CIPD(</w:t>
      </w:r>
      <w:proofErr w:type="gramEnd"/>
      <w:r w:rsidRPr="00FF5599">
        <w:rPr>
          <w:rFonts w:ascii="Arial" w:hAnsi="Arial" w:cs="Arial"/>
          <w:sz w:val="28"/>
          <w:szCs w:val="28"/>
        </w:rPr>
        <w:t xml:space="preserve">2023), available at: </w:t>
      </w:r>
      <w:hyperlink r:id="rId7" w:history="1">
        <w:r w:rsidRPr="00FF5599">
          <w:rPr>
            <w:rStyle w:val="Hyperlink"/>
            <w:rFonts w:ascii="Arial" w:hAnsi="Arial" w:cs="Arial"/>
            <w:sz w:val="28"/>
            <w:szCs w:val="28"/>
          </w:rPr>
          <w:t>https://www.cipd.org/uk/knowledge/factsheets/flexible-working-factsheet/</w:t>
        </w:r>
      </w:hyperlink>
      <w:r w:rsidRPr="00FF5599">
        <w:rPr>
          <w:rFonts w:ascii="Arial" w:hAnsi="Arial" w:cs="Arial"/>
          <w:sz w:val="28"/>
          <w:szCs w:val="28"/>
        </w:rPr>
        <w:t>.</w:t>
      </w:r>
    </w:p>
    <w:p w14:paraId="2D6F29FB" w14:textId="2BB82AC5" w:rsidR="00FF5599" w:rsidRDefault="00FF5599" w:rsidP="00FF5599">
      <w:pPr>
        <w:pStyle w:val="ListParagraph"/>
        <w:numPr>
          <w:ilvl w:val="0"/>
          <w:numId w:val="2"/>
        </w:numPr>
        <w:rPr>
          <w:rFonts w:ascii="Arial" w:hAnsi="Arial" w:cs="Arial"/>
          <w:sz w:val="28"/>
          <w:szCs w:val="28"/>
        </w:rPr>
      </w:pPr>
      <w:r>
        <w:rPr>
          <w:rFonts w:ascii="Arial" w:hAnsi="Arial" w:cs="Arial"/>
          <w:sz w:val="28"/>
          <w:szCs w:val="28"/>
        </w:rPr>
        <w:t xml:space="preserve">Team, S.E(2022), available at: </w:t>
      </w:r>
      <w:hyperlink r:id="rId8" w:history="1">
        <w:r w:rsidRPr="00AA4E00">
          <w:rPr>
            <w:rStyle w:val="Hyperlink"/>
            <w:rFonts w:ascii="Arial" w:hAnsi="Arial" w:cs="Arial"/>
            <w:sz w:val="28"/>
            <w:szCs w:val="28"/>
          </w:rPr>
          <w:t>https://www.salarycube.com/academy/pay-structures/</w:t>
        </w:r>
      </w:hyperlink>
      <w:r>
        <w:rPr>
          <w:rFonts w:ascii="Arial" w:hAnsi="Arial" w:cs="Arial"/>
          <w:sz w:val="28"/>
          <w:szCs w:val="28"/>
        </w:rPr>
        <w:t>.</w:t>
      </w:r>
    </w:p>
    <w:p w14:paraId="60CCC393" w14:textId="54407C3C" w:rsidR="00FF5599" w:rsidRDefault="00FF5599" w:rsidP="00FF5599">
      <w:pPr>
        <w:pStyle w:val="ListParagraph"/>
        <w:numPr>
          <w:ilvl w:val="0"/>
          <w:numId w:val="2"/>
        </w:numPr>
        <w:rPr>
          <w:rFonts w:ascii="Arial" w:hAnsi="Arial" w:cs="Arial"/>
          <w:sz w:val="28"/>
          <w:szCs w:val="28"/>
        </w:rPr>
      </w:pPr>
      <w:r w:rsidRPr="00FF5599">
        <w:rPr>
          <w:rFonts w:ascii="Arial" w:hAnsi="Arial" w:cs="Arial"/>
          <w:sz w:val="28"/>
          <w:szCs w:val="28"/>
        </w:rPr>
        <w:t xml:space="preserve">Weideman, M. and Hofmeyr, K.B. (2020).Available at: </w:t>
      </w:r>
      <w:hyperlink r:id="rId9" w:history="1">
        <w:r w:rsidRPr="00AA4E00">
          <w:rPr>
            <w:rStyle w:val="Hyperlink"/>
            <w:rFonts w:ascii="Arial" w:hAnsi="Arial" w:cs="Arial"/>
            <w:sz w:val="28"/>
            <w:szCs w:val="28"/>
          </w:rPr>
          <w:t>https://www.researchgate.net/publication/341128275_The_influence_of_flexible_work_arrangements_on_employee_engagement_An_exploratory_study</w:t>
        </w:r>
      </w:hyperlink>
      <w:r w:rsidRPr="00FF5599">
        <w:rPr>
          <w:rFonts w:ascii="Arial" w:hAnsi="Arial" w:cs="Arial"/>
          <w:sz w:val="28"/>
          <w:szCs w:val="28"/>
        </w:rPr>
        <w:t>.</w:t>
      </w:r>
    </w:p>
    <w:p w14:paraId="62B5D9F6" w14:textId="25423236" w:rsidR="00FF5599" w:rsidRDefault="00402D51" w:rsidP="00FF5599">
      <w:pPr>
        <w:pStyle w:val="ListParagraph"/>
        <w:numPr>
          <w:ilvl w:val="0"/>
          <w:numId w:val="2"/>
        </w:numPr>
        <w:rPr>
          <w:rFonts w:ascii="Arial" w:hAnsi="Arial" w:cs="Arial"/>
          <w:sz w:val="28"/>
          <w:szCs w:val="28"/>
        </w:rPr>
      </w:pPr>
      <w:hyperlink r:id="rId10" w:history="1">
        <w:r w:rsidRPr="00AA4E00">
          <w:rPr>
            <w:rStyle w:val="Hyperlink"/>
            <w:rFonts w:ascii="Arial" w:hAnsi="Arial" w:cs="Arial"/>
            <w:sz w:val="28"/>
            <w:szCs w:val="28"/>
          </w:rPr>
          <w:t>https://blog.emb.global/organizational-structure-for-remote-and-hybrid-work/</w:t>
        </w:r>
      </w:hyperlink>
    </w:p>
    <w:p w14:paraId="345336AF" w14:textId="0CE18823" w:rsidR="00402D51" w:rsidRDefault="00402D51" w:rsidP="00FF5599">
      <w:pPr>
        <w:pStyle w:val="ListParagraph"/>
        <w:numPr>
          <w:ilvl w:val="0"/>
          <w:numId w:val="2"/>
        </w:numPr>
        <w:rPr>
          <w:rFonts w:ascii="Arial" w:hAnsi="Arial" w:cs="Arial"/>
          <w:sz w:val="28"/>
          <w:szCs w:val="28"/>
        </w:rPr>
      </w:pPr>
      <w:hyperlink r:id="rId11" w:history="1">
        <w:r w:rsidRPr="00AA4E00">
          <w:rPr>
            <w:rStyle w:val="Hyperlink"/>
            <w:rFonts w:ascii="Arial" w:hAnsi="Arial" w:cs="Arial"/>
            <w:sz w:val="28"/>
            <w:szCs w:val="28"/>
          </w:rPr>
          <w:t>https://www.thrivelaw.co.uk/2021/04/14/flexible-working-practical-considerations-for-employers/</w:t>
        </w:r>
      </w:hyperlink>
    </w:p>
    <w:p w14:paraId="50D16886" w14:textId="3B43A8B4" w:rsidR="00402D51" w:rsidRDefault="00402D51" w:rsidP="00FF5599">
      <w:pPr>
        <w:pStyle w:val="ListParagraph"/>
        <w:numPr>
          <w:ilvl w:val="0"/>
          <w:numId w:val="2"/>
        </w:numPr>
        <w:rPr>
          <w:rFonts w:ascii="Arial" w:hAnsi="Arial" w:cs="Arial"/>
          <w:sz w:val="28"/>
          <w:szCs w:val="28"/>
        </w:rPr>
      </w:pPr>
      <w:hyperlink r:id="rId12" w:history="1">
        <w:r w:rsidRPr="00AA4E00">
          <w:rPr>
            <w:rStyle w:val="Hyperlink"/>
            <w:rFonts w:ascii="Arial" w:hAnsi="Arial" w:cs="Arial"/>
            <w:sz w:val="28"/>
            <w:szCs w:val="28"/>
          </w:rPr>
          <w:t>https://www.cipd.org/en/knowledge/guides/flexible-working/#:~:text=Successful%20implementation%20of%20flexible%20working%20requires%20consideration%20of,team-based%20approach%20to%20flexibility%20Set%20the%20organisational%20context</w:t>
        </w:r>
      </w:hyperlink>
    </w:p>
    <w:p w14:paraId="6DEE48F8" w14:textId="77777777" w:rsidR="00402D51" w:rsidRPr="00402D51" w:rsidRDefault="00402D51" w:rsidP="00402D51">
      <w:pPr>
        <w:ind w:left="360"/>
        <w:rPr>
          <w:rFonts w:ascii="Arial" w:hAnsi="Arial" w:cs="Arial"/>
          <w:sz w:val="28"/>
          <w:szCs w:val="28"/>
        </w:rPr>
      </w:pPr>
    </w:p>
    <w:p w14:paraId="793DA18C" w14:textId="77777777" w:rsidR="00402D51" w:rsidRPr="00FF5599" w:rsidRDefault="00402D51" w:rsidP="00402D51">
      <w:pPr>
        <w:pStyle w:val="ListParagraph"/>
        <w:rPr>
          <w:rFonts w:ascii="Arial" w:hAnsi="Arial" w:cs="Arial"/>
          <w:sz w:val="28"/>
          <w:szCs w:val="28"/>
        </w:rPr>
      </w:pPr>
    </w:p>
    <w:p w14:paraId="0B141435" w14:textId="77777777" w:rsidR="00DD4760" w:rsidRPr="00CE2CEB" w:rsidRDefault="00DD4760" w:rsidP="00CE2CEB">
      <w:pPr>
        <w:rPr>
          <w:rFonts w:ascii="Arial" w:hAnsi="Arial" w:cs="Arial"/>
          <w:sz w:val="28"/>
          <w:szCs w:val="28"/>
        </w:rPr>
      </w:pPr>
    </w:p>
    <w:p w14:paraId="2B158936" w14:textId="77777777" w:rsidR="00CE2CEB" w:rsidRPr="00CE2CEB" w:rsidRDefault="00CE2CEB" w:rsidP="00CE2CEB">
      <w:pPr>
        <w:rPr>
          <w:rFonts w:ascii="Arial" w:hAnsi="Arial" w:cs="Arial"/>
          <w:sz w:val="28"/>
          <w:szCs w:val="28"/>
        </w:rPr>
      </w:pPr>
    </w:p>
    <w:p w14:paraId="2C54A56C" w14:textId="77777777" w:rsidR="000E0A34" w:rsidRPr="000E0A34" w:rsidRDefault="000E0A34" w:rsidP="000E0A34">
      <w:pPr>
        <w:rPr>
          <w:rFonts w:ascii="Arial" w:hAnsi="Arial" w:cs="Arial"/>
          <w:sz w:val="28"/>
          <w:szCs w:val="28"/>
        </w:rPr>
      </w:pPr>
    </w:p>
    <w:p w14:paraId="5E8077F2" w14:textId="77777777" w:rsidR="00EA791F" w:rsidRDefault="00EA791F" w:rsidP="00F44BBF">
      <w:pPr>
        <w:rPr>
          <w:rFonts w:ascii="Arial" w:hAnsi="Arial" w:cs="Arial"/>
          <w:sz w:val="28"/>
          <w:szCs w:val="28"/>
        </w:rPr>
      </w:pPr>
    </w:p>
    <w:p w14:paraId="79326B8A" w14:textId="77777777" w:rsidR="00F44BBF" w:rsidRPr="002845BA" w:rsidRDefault="00F44BBF" w:rsidP="00F44BBF">
      <w:pPr>
        <w:rPr>
          <w:rFonts w:ascii="Arial" w:hAnsi="Arial" w:cs="Arial"/>
          <w:sz w:val="28"/>
          <w:szCs w:val="28"/>
        </w:rPr>
      </w:pPr>
    </w:p>
    <w:p w14:paraId="4CC8E394" w14:textId="77777777" w:rsidR="002845BA" w:rsidRPr="002845BA" w:rsidRDefault="002845BA" w:rsidP="002845BA">
      <w:pPr>
        <w:rPr>
          <w:rFonts w:ascii="Arial" w:hAnsi="Arial" w:cs="Arial"/>
          <w:sz w:val="28"/>
          <w:szCs w:val="28"/>
        </w:rPr>
      </w:pPr>
    </w:p>
    <w:p w14:paraId="202A72A1" w14:textId="77777777" w:rsidR="002845BA" w:rsidRPr="002845BA" w:rsidRDefault="002845BA" w:rsidP="002845BA">
      <w:pPr>
        <w:rPr>
          <w:rFonts w:ascii="Arial" w:hAnsi="Arial" w:cs="Arial"/>
          <w:sz w:val="28"/>
          <w:szCs w:val="28"/>
        </w:rPr>
      </w:pPr>
    </w:p>
    <w:p w14:paraId="7B0B9ED0" w14:textId="4879FA1C" w:rsidR="00125B51" w:rsidRPr="005E4ED7" w:rsidRDefault="00125B51" w:rsidP="00B96CAD">
      <w:pPr>
        <w:rPr>
          <w:rFonts w:ascii="Arial" w:hAnsi="Arial" w:cs="Arial"/>
          <w:sz w:val="28"/>
          <w:szCs w:val="28"/>
        </w:rPr>
      </w:pPr>
    </w:p>
    <w:sectPr w:rsidR="00125B51" w:rsidRPr="005E4E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C544E" w14:textId="77777777" w:rsidR="00477372" w:rsidRDefault="00477372" w:rsidP="008164EB">
      <w:pPr>
        <w:spacing w:after="0" w:line="240" w:lineRule="auto"/>
      </w:pPr>
      <w:r>
        <w:separator/>
      </w:r>
    </w:p>
  </w:endnote>
  <w:endnote w:type="continuationSeparator" w:id="0">
    <w:p w14:paraId="2B29D59D" w14:textId="77777777" w:rsidR="00477372" w:rsidRDefault="00477372" w:rsidP="00816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36E26" w14:textId="77777777" w:rsidR="00477372" w:rsidRDefault="00477372" w:rsidP="008164EB">
      <w:pPr>
        <w:spacing w:after="0" w:line="240" w:lineRule="auto"/>
      </w:pPr>
      <w:r>
        <w:separator/>
      </w:r>
    </w:p>
  </w:footnote>
  <w:footnote w:type="continuationSeparator" w:id="0">
    <w:p w14:paraId="46ADF79D" w14:textId="77777777" w:rsidR="00477372" w:rsidRDefault="00477372" w:rsidP="008164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1019"/>
    <w:multiLevelType w:val="hybridMultilevel"/>
    <w:tmpl w:val="9814B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886066"/>
    <w:multiLevelType w:val="hybridMultilevel"/>
    <w:tmpl w:val="A0AEC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6782291">
    <w:abstractNumId w:val="0"/>
  </w:num>
  <w:num w:numId="2" w16cid:durableId="1767071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4ED7"/>
    <w:rsid w:val="000E0A34"/>
    <w:rsid w:val="00124DCD"/>
    <w:rsid w:val="00125B51"/>
    <w:rsid w:val="001C7F2E"/>
    <w:rsid w:val="002845BA"/>
    <w:rsid w:val="002C161A"/>
    <w:rsid w:val="003B525F"/>
    <w:rsid w:val="00402D51"/>
    <w:rsid w:val="00477372"/>
    <w:rsid w:val="004F172E"/>
    <w:rsid w:val="00561941"/>
    <w:rsid w:val="005E4ED7"/>
    <w:rsid w:val="006548B4"/>
    <w:rsid w:val="0067331F"/>
    <w:rsid w:val="006F12DA"/>
    <w:rsid w:val="007323BA"/>
    <w:rsid w:val="007B5317"/>
    <w:rsid w:val="008164EB"/>
    <w:rsid w:val="00823ED8"/>
    <w:rsid w:val="00826671"/>
    <w:rsid w:val="00871038"/>
    <w:rsid w:val="00B96CAD"/>
    <w:rsid w:val="00C80ABF"/>
    <w:rsid w:val="00CE2CEB"/>
    <w:rsid w:val="00D2040F"/>
    <w:rsid w:val="00D921CA"/>
    <w:rsid w:val="00DD4760"/>
    <w:rsid w:val="00EA791F"/>
    <w:rsid w:val="00EE5BBD"/>
    <w:rsid w:val="00F44BBF"/>
    <w:rsid w:val="00F64C89"/>
    <w:rsid w:val="00F73B13"/>
    <w:rsid w:val="00FA7FF7"/>
    <w:rsid w:val="00FF5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35D27"/>
  <w15:docId w15:val="{66D5834B-6AAE-4341-9EBD-2C726835F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CAD"/>
    <w:pPr>
      <w:ind w:left="720"/>
      <w:contextualSpacing/>
    </w:pPr>
  </w:style>
  <w:style w:type="paragraph" w:styleId="Header">
    <w:name w:val="header"/>
    <w:basedOn w:val="Normal"/>
    <w:link w:val="HeaderChar"/>
    <w:uiPriority w:val="99"/>
    <w:unhideWhenUsed/>
    <w:rsid w:val="00816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4EB"/>
  </w:style>
  <w:style w:type="paragraph" w:styleId="Footer">
    <w:name w:val="footer"/>
    <w:basedOn w:val="Normal"/>
    <w:link w:val="FooterChar"/>
    <w:uiPriority w:val="99"/>
    <w:unhideWhenUsed/>
    <w:rsid w:val="00816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4EB"/>
  </w:style>
  <w:style w:type="character" w:styleId="Hyperlink">
    <w:name w:val="Hyperlink"/>
    <w:basedOn w:val="DefaultParagraphFont"/>
    <w:uiPriority w:val="99"/>
    <w:unhideWhenUsed/>
    <w:rsid w:val="00FF5599"/>
    <w:rPr>
      <w:color w:val="0563C1" w:themeColor="hyperlink"/>
      <w:u w:val="single"/>
    </w:rPr>
  </w:style>
  <w:style w:type="character" w:styleId="UnresolvedMention">
    <w:name w:val="Unresolved Mention"/>
    <w:basedOn w:val="DefaultParagraphFont"/>
    <w:uiPriority w:val="99"/>
    <w:semiHidden/>
    <w:unhideWhenUsed/>
    <w:rsid w:val="00FF5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alarycube.com/academy/pay-structur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uk/knowledge/factsheets/flexible-working-factsheet/" TargetMode="External"/><Relationship Id="rId12" Type="http://schemas.openxmlformats.org/officeDocument/2006/relationships/hyperlink" Target="https://www.cipd.org/en/knowledge/guides/flexible-working/#:~:text=Successful%20implementation%20of%20flexible%20working%20requires%20consideration%20of,team-based%20approach%20to%20flexibility%20Set%20the%20organisational%20contex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rivelaw.co.uk/2021/04/14/flexible-working-practical-considerations-for-employers/" TargetMode="External"/><Relationship Id="rId5" Type="http://schemas.openxmlformats.org/officeDocument/2006/relationships/footnotes" Target="footnotes.xml"/><Relationship Id="rId10" Type="http://schemas.openxmlformats.org/officeDocument/2006/relationships/hyperlink" Target="https://blog.emb.global/organizational-structure-for-remote-and-hybrid-work/" TargetMode="External"/><Relationship Id="rId4" Type="http://schemas.openxmlformats.org/officeDocument/2006/relationships/webSettings" Target="webSettings.xml"/><Relationship Id="rId9" Type="http://schemas.openxmlformats.org/officeDocument/2006/relationships/hyperlink" Target="https://www.researchgate.net/publication/341128275_The_influence_of_flexible_work_arrangements_on_employee_engagement_An_exploratory_stud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1092</TotalTime>
  <Pages>10</Pages>
  <Words>2195</Words>
  <Characters>12513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Raluca-Maria Manda</dc:creator>
  <cp:keywords/>
  <dc:description/>
  <cp:lastModifiedBy>Raluca-Maria Manda</cp:lastModifiedBy>
  <cp:revision>6</cp:revision>
  <dcterms:created xsi:type="dcterms:W3CDTF">2024-03-27T16:01:00Z</dcterms:created>
  <dcterms:modified xsi:type="dcterms:W3CDTF">2024-04-05T09:33:00Z</dcterms:modified>
</cp:coreProperties>
</file>