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F8D13D" w14:textId="77777777" w:rsidR="00042155" w:rsidRDefault="00042155" w:rsidP="00AC7DB5">
      <w:pPr>
        <w:spacing w:line="480" w:lineRule="auto"/>
        <w:jc w:val="both"/>
        <w:rPr>
          <w:rFonts w:ascii="Times New Roman" w:eastAsia="Times New Roman" w:hAnsi="Times New Roman" w:cs="Times New Roman"/>
          <w:b/>
          <w:sz w:val="40"/>
          <w:szCs w:val="40"/>
        </w:rPr>
      </w:pPr>
    </w:p>
    <w:p w14:paraId="005C8ABE" w14:textId="77777777" w:rsidR="00042155" w:rsidRDefault="00042155" w:rsidP="00AC7DB5">
      <w:pPr>
        <w:spacing w:line="480" w:lineRule="auto"/>
        <w:jc w:val="both"/>
        <w:rPr>
          <w:rFonts w:ascii="Times New Roman" w:eastAsia="Times New Roman" w:hAnsi="Times New Roman" w:cs="Times New Roman"/>
          <w:b/>
          <w:sz w:val="40"/>
          <w:szCs w:val="40"/>
        </w:rPr>
      </w:pPr>
    </w:p>
    <w:p w14:paraId="1C5BA63E" w14:textId="77777777" w:rsidR="00042155" w:rsidRDefault="00042155" w:rsidP="00F24C70">
      <w:pPr>
        <w:spacing w:line="480" w:lineRule="auto"/>
        <w:jc w:val="center"/>
        <w:rPr>
          <w:rFonts w:ascii="Times New Roman" w:eastAsia="Times New Roman" w:hAnsi="Times New Roman" w:cs="Times New Roman"/>
          <w:b/>
          <w:sz w:val="40"/>
          <w:szCs w:val="40"/>
        </w:rPr>
      </w:pPr>
    </w:p>
    <w:p w14:paraId="7F49F4EC" w14:textId="64811C3D" w:rsidR="004936F1" w:rsidRPr="004936F1" w:rsidRDefault="004936F1" w:rsidP="00F24C70">
      <w:pPr>
        <w:spacing w:line="480" w:lineRule="auto"/>
        <w:jc w:val="center"/>
        <w:rPr>
          <w:rFonts w:ascii="Times New Roman" w:eastAsia="Times New Roman" w:hAnsi="Times New Roman" w:cs="Times New Roman"/>
          <w:b/>
          <w:sz w:val="40"/>
          <w:szCs w:val="40"/>
        </w:rPr>
      </w:pPr>
      <w:r w:rsidRPr="004936F1">
        <w:rPr>
          <w:rFonts w:ascii="Times New Roman" w:eastAsia="Times New Roman" w:hAnsi="Times New Roman" w:cs="Times New Roman"/>
          <w:b/>
          <w:sz w:val="40"/>
          <w:szCs w:val="40"/>
        </w:rPr>
        <w:t>Financial Management</w:t>
      </w:r>
    </w:p>
    <w:p w14:paraId="08D31148" w14:textId="4B16E4E9" w:rsidR="004936F1" w:rsidRPr="004936F1" w:rsidRDefault="004936F1" w:rsidP="00F24C70">
      <w:pPr>
        <w:spacing w:line="480" w:lineRule="auto"/>
        <w:jc w:val="center"/>
        <w:rPr>
          <w:rFonts w:ascii="Times New Roman" w:eastAsia="Times New Roman" w:hAnsi="Times New Roman" w:cs="Times New Roman"/>
          <w:b/>
          <w:sz w:val="40"/>
          <w:szCs w:val="40"/>
        </w:rPr>
      </w:pPr>
      <w:r w:rsidRPr="004936F1">
        <w:rPr>
          <w:rFonts w:ascii="Times New Roman" w:eastAsia="Times New Roman" w:hAnsi="Times New Roman" w:cs="Times New Roman"/>
          <w:b/>
          <w:sz w:val="40"/>
          <w:szCs w:val="40"/>
        </w:rPr>
        <w:t>Student Name: Sezen Mustanova</w:t>
      </w:r>
    </w:p>
    <w:p w14:paraId="42B681E7" w14:textId="77777777" w:rsidR="00B9211C" w:rsidRDefault="004936F1" w:rsidP="00F24C70">
      <w:pPr>
        <w:spacing w:line="480" w:lineRule="auto"/>
        <w:jc w:val="center"/>
        <w:rPr>
          <w:rFonts w:ascii="Times New Roman" w:eastAsia="Times New Roman" w:hAnsi="Times New Roman" w:cs="Times New Roman"/>
          <w:b/>
          <w:sz w:val="40"/>
          <w:szCs w:val="40"/>
        </w:rPr>
      </w:pPr>
      <w:r w:rsidRPr="004936F1">
        <w:rPr>
          <w:rFonts w:ascii="Times New Roman" w:eastAsia="Times New Roman" w:hAnsi="Times New Roman" w:cs="Times New Roman"/>
          <w:b/>
          <w:sz w:val="40"/>
          <w:szCs w:val="40"/>
        </w:rPr>
        <w:t>Student ID:</w:t>
      </w:r>
      <w:r w:rsidR="00F24C70">
        <w:rPr>
          <w:rFonts w:ascii="Times New Roman" w:eastAsia="Times New Roman" w:hAnsi="Times New Roman" w:cs="Times New Roman"/>
          <w:b/>
          <w:sz w:val="40"/>
          <w:szCs w:val="40"/>
        </w:rPr>
        <w:t xml:space="preserve"> </w:t>
      </w:r>
      <w:r w:rsidR="00EB61F0">
        <w:rPr>
          <w:rFonts w:ascii="Times New Roman" w:eastAsia="Times New Roman" w:hAnsi="Times New Roman" w:cs="Times New Roman"/>
          <w:b/>
          <w:sz w:val="40"/>
          <w:szCs w:val="40"/>
        </w:rPr>
        <w:t xml:space="preserve"> </w:t>
      </w:r>
      <w:r w:rsidR="005D04B7">
        <w:rPr>
          <w:rFonts w:ascii="Times New Roman" w:eastAsia="Times New Roman" w:hAnsi="Times New Roman" w:cs="Times New Roman"/>
          <w:b/>
          <w:sz w:val="40"/>
          <w:szCs w:val="40"/>
        </w:rPr>
        <w:t>2210266</w:t>
      </w:r>
    </w:p>
    <w:p w14:paraId="1B3C46EF" w14:textId="77777777" w:rsidR="00B9211C" w:rsidRDefault="00B9211C" w:rsidP="00F24C70">
      <w:pPr>
        <w:spacing w:line="48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Tutor: Tristan Hawkins</w:t>
      </w:r>
    </w:p>
    <w:p w14:paraId="60C096A7" w14:textId="13806B32" w:rsidR="004936F1" w:rsidRDefault="00B9211C" w:rsidP="00F24C70">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40"/>
          <w:szCs w:val="40"/>
        </w:rPr>
        <w:t>Word Count: 2128</w:t>
      </w:r>
      <w:r w:rsidR="004936F1">
        <w:rPr>
          <w:rFonts w:ascii="Times New Roman" w:eastAsia="Times New Roman" w:hAnsi="Times New Roman" w:cs="Times New Roman"/>
          <w:b/>
          <w:sz w:val="24"/>
          <w:szCs w:val="24"/>
        </w:rPr>
        <w:br w:type="page"/>
      </w:r>
    </w:p>
    <w:p w14:paraId="4D656AD5" w14:textId="1D1F9C6C" w:rsidR="00BA050E" w:rsidRDefault="00C81D5D" w:rsidP="00F24C70">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Executive Summary</w:t>
      </w:r>
    </w:p>
    <w:p w14:paraId="46C04BB7" w14:textId="77777777" w:rsidR="00BA050E" w:rsidRDefault="00C81D5D" w:rsidP="00AC7DB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has shown the financial analysis of a lodge cum restaurant and bar in the UK. This discussion also has mentioned how the financial analysis has helped to understand the reason for the fiscal deficit of the organisation. However, this report has consisted of a turnaround strategy for short-term results and along with this, some other recommendations have also jotted down in this discussion</w:t>
      </w:r>
      <w:r>
        <w:br w:type="page"/>
      </w:r>
    </w:p>
    <w:sdt>
      <w:sdtPr>
        <w:rPr>
          <w:rFonts w:ascii="Times New Roman" w:eastAsia="Arial" w:hAnsi="Times New Roman" w:cs="Times New Roman"/>
          <w:color w:val="auto"/>
          <w:sz w:val="22"/>
          <w:szCs w:val="22"/>
          <w:lang w:val="en-GB"/>
        </w:rPr>
        <w:id w:val="-354414546"/>
        <w:docPartObj>
          <w:docPartGallery w:val="Table of Contents"/>
          <w:docPartUnique/>
        </w:docPartObj>
      </w:sdtPr>
      <w:sdtEndPr>
        <w:rPr>
          <w:b/>
          <w:bCs/>
          <w:noProof/>
        </w:rPr>
      </w:sdtEndPr>
      <w:sdtContent>
        <w:p w14:paraId="01E27045" w14:textId="6C1825D9" w:rsidR="00C60C34" w:rsidRPr="0027234D" w:rsidRDefault="00C60C34" w:rsidP="00AC7DB5">
          <w:pPr>
            <w:pStyle w:val="TOCHeading"/>
            <w:jc w:val="both"/>
            <w:rPr>
              <w:rFonts w:ascii="Times New Roman" w:hAnsi="Times New Roman" w:cs="Times New Roman"/>
            </w:rPr>
          </w:pPr>
          <w:r w:rsidRPr="0027234D">
            <w:rPr>
              <w:rFonts w:ascii="Times New Roman" w:hAnsi="Times New Roman" w:cs="Times New Roman"/>
            </w:rPr>
            <w:t>Table of Contents</w:t>
          </w:r>
        </w:p>
        <w:p w14:paraId="4DABE7D5" w14:textId="25078A50" w:rsidR="0027234D" w:rsidRPr="0027234D" w:rsidRDefault="00C60C34" w:rsidP="0027234D">
          <w:pPr>
            <w:pStyle w:val="TOC1"/>
            <w:rPr>
              <w:rFonts w:ascii="Times New Roman" w:eastAsiaTheme="minorEastAsia" w:hAnsi="Times New Roman" w:cs="Times New Roman"/>
              <w:noProof/>
              <w:kern w:val="2"/>
              <w:lang w:val="en-US"/>
              <w14:ligatures w14:val="standardContextual"/>
            </w:rPr>
          </w:pPr>
          <w:r w:rsidRPr="0027234D">
            <w:rPr>
              <w:rFonts w:ascii="Times New Roman" w:hAnsi="Times New Roman" w:cs="Times New Roman"/>
            </w:rPr>
            <w:fldChar w:fldCharType="begin"/>
          </w:r>
          <w:r w:rsidRPr="0027234D">
            <w:rPr>
              <w:rFonts w:ascii="Times New Roman" w:hAnsi="Times New Roman" w:cs="Times New Roman"/>
            </w:rPr>
            <w:instrText xml:space="preserve"> TOC \o "1-3" \h \z \u </w:instrText>
          </w:r>
          <w:r w:rsidRPr="0027234D">
            <w:rPr>
              <w:rFonts w:ascii="Times New Roman" w:hAnsi="Times New Roman" w:cs="Times New Roman"/>
            </w:rPr>
            <w:fldChar w:fldCharType="separate"/>
          </w:r>
          <w:hyperlink w:anchor="_Toc160112293" w:history="1">
            <w:r w:rsidR="0027234D" w:rsidRPr="0027234D">
              <w:rPr>
                <w:rStyle w:val="Hyperlink"/>
                <w:rFonts w:ascii="Times New Roman" w:hAnsi="Times New Roman" w:cs="Times New Roman"/>
                <w:noProof/>
              </w:rPr>
              <w:t>Introduction</w:t>
            </w:r>
            <w:r w:rsidR="0027234D" w:rsidRPr="0027234D">
              <w:rPr>
                <w:rFonts w:ascii="Times New Roman" w:hAnsi="Times New Roman" w:cs="Times New Roman"/>
                <w:noProof/>
                <w:webHidden/>
              </w:rPr>
              <w:tab/>
            </w:r>
            <w:r w:rsidR="0027234D" w:rsidRPr="0027234D">
              <w:rPr>
                <w:rFonts w:ascii="Times New Roman" w:hAnsi="Times New Roman" w:cs="Times New Roman"/>
                <w:noProof/>
                <w:webHidden/>
              </w:rPr>
              <w:fldChar w:fldCharType="begin"/>
            </w:r>
            <w:r w:rsidR="0027234D" w:rsidRPr="0027234D">
              <w:rPr>
                <w:rFonts w:ascii="Times New Roman" w:hAnsi="Times New Roman" w:cs="Times New Roman"/>
                <w:noProof/>
                <w:webHidden/>
              </w:rPr>
              <w:instrText xml:space="preserve"> PAGEREF _Toc160112293 \h </w:instrText>
            </w:r>
            <w:r w:rsidR="0027234D" w:rsidRPr="0027234D">
              <w:rPr>
                <w:rFonts w:ascii="Times New Roman" w:hAnsi="Times New Roman" w:cs="Times New Roman"/>
                <w:noProof/>
                <w:webHidden/>
              </w:rPr>
            </w:r>
            <w:r w:rsidR="0027234D" w:rsidRPr="0027234D">
              <w:rPr>
                <w:rFonts w:ascii="Times New Roman" w:hAnsi="Times New Roman" w:cs="Times New Roman"/>
                <w:noProof/>
                <w:webHidden/>
              </w:rPr>
              <w:fldChar w:fldCharType="separate"/>
            </w:r>
            <w:r w:rsidR="0027234D" w:rsidRPr="0027234D">
              <w:rPr>
                <w:rFonts w:ascii="Times New Roman" w:hAnsi="Times New Roman" w:cs="Times New Roman"/>
                <w:noProof/>
                <w:webHidden/>
              </w:rPr>
              <w:t>4</w:t>
            </w:r>
            <w:r w:rsidR="0027234D" w:rsidRPr="0027234D">
              <w:rPr>
                <w:rFonts w:ascii="Times New Roman" w:hAnsi="Times New Roman" w:cs="Times New Roman"/>
                <w:noProof/>
                <w:webHidden/>
              </w:rPr>
              <w:fldChar w:fldCharType="end"/>
            </w:r>
          </w:hyperlink>
        </w:p>
        <w:p w14:paraId="56E9C5CC" w14:textId="07E55B5F" w:rsidR="0027234D" w:rsidRPr="0027234D" w:rsidRDefault="001D7396" w:rsidP="0027234D">
          <w:pPr>
            <w:pStyle w:val="TOC1"/>
            <w:rPr>
              <w:rFonts w:ascii="Times New Roman" w:eastAsiaTheme="minorEastAsia" w:hAnsi="Times New Roman" w:cs="Times New Roman"/>
              <w:noProof/>
              <w:kern w:val="2"/>
              <w:lang w:val="en-US"/>
              <w14:ligatures w14:val="standardContextual"/>
            </w:rPr>
          </w:pPr>
          <w:hyperlink w:anchor="_Toc160112294" w:history="1">
            <w:r w:rsidR="0027234D" w:rsidRPr="0027234D">
              <w:rPr>
                <w:rStyle w:val="Hyperlink"/>
                <w:rFonts w:ascii="Times New Roman" w:hAnsi="Times New Roman" w:cs="Times New Roman"/>
                <w:noProof/>
              </w:rPr>
              <w:t>Fiscal analysis of the hotel (2021-2023)</w:t>
            </w:r>
            <w:r w:rsidR="0027234D" w:rsidRPr="0027234D">
              <w:rPr>
                <w:rFonts w:ascii="Times New Roman" w:hAnsi="Times New Roman" w:cs="Times New Roman"/>
                <w:noProof/>
                <w:webHidden/>
              </w:rPr>
              <w:tab/>
            </w:r>
            <w:r w:rsidR="0027234D" w:rsidRPr="0027234D">
              <w:rPr>
                <w:rFonts w:ascii="Times New Roman" w:hAnsi="Times New Roman" w:cs="Times New Roman"/>
                <w:noProof/>
                <w:webHidden/>
              </w:rPr>
              <w:fldChar w:fldCharType="begin"/>
            </w:r>
            <w:r w:rsidR="0027234D" w:rsidRPr="0027234D">
              <w:rPr>
                <w:rFonts w:ascii="Times New Roman" w:hAnsi="Times New Roman" w:cs="Times New Roman"/>
                <w:noProof/>
                <w:webHidden/>
              </w:rPr>
              <w:instrText xml:space="preserve"> PAGEREF _Toc160112294 \h </w:instrText>
            </w:r>
            <w:r w:rsidR="0027234D" w:rsidRPr="0027234D">
              <w:rPr>
                <w:rFonts w:ascii="Times New Roman" w:hAnsi="Times New Roman" w:cs="Times New Roman"/>
                <w:noProof/>
                <w:webHidden/>
              </w:rPr>
            </w:r>
            <w:r w:rsidR="0027234D" w:rsidRPr="0027234D">
              <w:rPr>
                <w:rFonts w:ascii="Times New Roman" w:hAnsi="Times New Roman" w:cs="Times New Roman"/>
                <w:noProof/>
                <w:webHidden/>
              </w:rPr>
              <w:fldChar w:fldCharType="separate"/>
            </w:r>
            <w:r w:rsidR="0027234D" w:rsidRPr="0027234D">
              <w:rPr>
                <w:rFonts w:ascii="Times New Roman" w:hAnsi="Times New Roman" w:cs="Times New Roman"/>
                <w:noProof/>
                <w:webHidden/>
              </w:rPr>
              <w:t>5</w:t>
            </w:r>
            <w:r w:rsidR="0027234D" w:rsidRPr="0027234D">
              <w:rPr>
                <w:rFonts w:ascii="Times New Roman" w:hAnsi="Times New Roman" w:cs="Times New Roman"/>
                <w:noProof/>
                <w:webHidden/>
              </w:rPr>
              <w:fldChar w:fldCharType="end"/>
            </w:r>
          </w:hyperlink>
        </w:p>
        <w:p w14:paraId="615600C5" w14:textId="02AC641A" w:rsidR="0027234D" w:rsidRPr="0027234D" w:rsidRDefault="001D7396" w:rsidP="0027234D">
          <w:pPr>
            <w:pStyle w:val="TOC1"/>
            <w:rPr>
              <w:rFonts w:ascii="Times New Roman" w:eastAsiaTheme="minorEastAsia" w:hAnsi="Times New Roman" w:cs="Times New Roman"/>
              <w:noProof/>
              <w:kern w:val="2"/>
              <w:lang w:val="en-US"/>
              <w14:ligatures w14:val="standardContextual"/>
            </w:rPr>
          </w:pPr>
          <w:hyperlink w:anchor="_Toc160112295" w:history="1">
            <w:r w:rsidR="0027234D" w:rsidRPr="0027234D">
              <w:rPr>
                <w:rStyle w:val="Hyperlink"/>
                <w:rFonts w:ascii="Times New Roman" w:hAnsi="Times New Roman" w:cs="Times New Roman"/>
                <w:noProof/>
              </w:rPr>
              <w:t>Potential economic causes and other causes behind the loss</w:t>
            </w:r>
            <w:r w:rsidR="0027234D" w:rsidRPr="0027234D">
              <w:rPr>
                <w:rFonts w:ascii="Times New Roman" w:hAnsi="Times New Roman" w:cs="Times New Roman"/>
                <w:noProof/>
                <w:webHidden/>
              </w:rPr>
              <w:tab/>
            </w:r>
            <w:r w:rsidR="0027234D" w:rsidRPr="0027234D">
              <w:rPr>
                <w:rFonts w:ascii="Times New Roman" w:hAnsi="Times New Roman" w:cs="Times New Roman"/>
                <w:noProof/>
                <w:webHidden/>
              </w:rPr>
              <w:fldChar w:fldCharType="begin"/>
            </w:r>
            <w:r w:rsidR="0027234D" w:rsidRPr="0027234D">
              <w:rPr>
                <w:rFonts w:ascii="Times New Roman" w:hAnsi="Times New Roman" w:cs="Times New Roman"/>
                <w:noProof/>
                <w:webHidden/>
              </w:rPr>
              <w:instrText xml:space="preserve"> PAGEREF _Toc160112295 \h </w:instrText>
            </w:r>
            <w:r w:rsidR="0027234D" w:rsidRPr="0027234D">
              <w:rPr>
                <w:rFonts w:ascii="Times New Roman" w:hAnsi="Times New Roman" w:cs="Times New Roman"/>
                <w:noProof/>
                <w:webHidden/>
              </w:rPr>
            </w:r>
            <w:r w:rsidR="0027234D" w:rsidRPr="0027234D">
              <w:rPr>
                <w:rFonts w:ascii="Times New Roman" w:hAnsi="Times New Roman" w:cs="Times New Roman"/>
                <w:noProof/>
                <w:webHidden/>
              </w:rPr>
              <w:fldChar w:fldCharType="separate"/>
            </w:r>
            <w:r w:rsidR="0027234D" w:rsidRPr="0027234D">
              <w:rPr>
                <w:rFonts w:ascii="Times New Roman" w:hAnsi="Times New Roman" w:cs="Times New Roman"/>
                <w:noProof/>
                <w:webHidden/>
              </w:rPr>
              <w:t>8</w:t>
            </w:r>
            <w:r w:rsidR="0027234D" w:rsidRPr="0027234D">
              <w:rPr>
                <w:rFonts w:ascii="Times New Roman" w:hAnsi="Times New Roman" w:cs="Times New Roman"/>
                <w:noProof/>
                <w:webHidden/>
              </w:rPr>
              <w:fldChar w:fldCharType="end"/>
            </w:r>
          </w:hyperlink>
        </w:p>
        <w:p w14:paraId="3B68615B" w14:textId="45980807" w:rsidR="0027234D" w:rsidRPr="0027234D" w:rsidRDefault="001D7396" w:rsidP="0027234D">
          <w:pPr>
            <w:pStyle w:val="TOC1"/>
            <w:rPr>
              <w:rFonts w:ascii="Times New Roman" w:eastAsiaTheme="minorEastAsia" w:hAnsi="Times New Roman" w:cs="Times New Roman"/>
              <w:noProof/>
              <w:kern w:val="2"/>
              <w:lang w:val="en-US"/>
              <w14:ligatures w14:val="standardContextual"/>
            </w:rPr>
          </w:pPr>
          <w:hyperlink w:anchor="_Toc160112296" w:history="1">
            <w:r w:rsidR="0027234D" w:rsidRPr="0027234D">
              <w:rPr>
                <w:rStyle w:val="Hyperlink"/>
                <w:rFonts w:ascii="Times New Roman" w:hAnsi="Times New Roman" w:cs="Times New Roman"/>
                <w:noProof/>
              </w:rPr>
              <w:t>Strategy of fiscal risk management</w:t>
            </w:r>
            <w:r w:rsidR="0027234D" w:rsidRPr="0027234D">
              <w:rPr>
                <w:rFonts w:ascii="Times New Roman" w:hAnsi="Times New Roman" w:cs="Times New Roman"/>
                <w:noProof/>
                <w:webHidden/>
              </w:rPr>
              <w:tab/>
            </w:r>
            <w:r w:rsidR="0027234D" w:rsidRPr="0027234D">
              <w:rPr>
                <w:rFonts w:ascii="Times New Roman" w:hAnsi="Times New Roman" w:cs="Times New Roman"/>
                <w:noProof/>
                <w:webHidden/>
              </w:rPr>
              <w:fldChar w:fldCharType="begin"/>
            </w:r>
            <w:r w:rsidR="0027234D" w:rsidRPr="0027234D">
              <w:rPr>
                <w:rFonts w:ascii="Times New Roman" w:hAnsi="Times New Roman" w:cs="Times New Roman"/>
                <w:noProof/>
                <w:webHidden/>
              </w:rPr>
              <w:instrText xml:space="preserve"> PAGEREF _Toc160112296 \h </w:instrText>
            </w:r>
            <w:r w:rsidR="0027234D" w:rsidRPr="0027234D">
              <w:rPr>
                <w:rFonts w:ascii="Times New Roman" w:hAnsi="Times New Roman" w:cs="Times New Roman"/>
                <w:noProof/>
                <w:webHidden/>
              </w:rPr>
            </w:r>
            <w:r w:rsidR="0027234D" w:rsidRPr="0027234D">
              <w:rPr>
                <w:rFonts w:ascii="Times New Roman" w:hAnsi="Times New Roman" w:cs="Times New Roman"/>
                <w:noProof/>
                <w:webHidden/>
              </w:rPr>
              <w:fldChar w:fldCharType="separate"/>
            </w:r>
            <w:r w:rsidR="0027234D" w:rsidRPr="0027234D">
              <w:rPr>
                <w:rFonts w:ascii="Times New Roman" w:hAnsi="Times New Roman" w:cs="Times New Roman"/>
                <w:noProof/>
                <w:webHidden/>
              </w:rPr>
              <w:t>10</w:t>
            </w:r>
            <w:r w:rsidR="0027234D" w:rsidRPr="0027234D">
              <w:rPr>
                <w:rFonts w:ascii="Times New Roman" w:hAnsi="Times New Roman" w:cs="Times New Roman"/>
                <w:noProof/>
                <w:webHidden/>
              </w:rPr>
              <w:fldChar w:fldCharType="end"/>
            </w:r>
          </w:hyperlink>
        </w:p>
        <w:p w14:paraId="2E6BA718" w14:textId="40E8E638" w:rsidR="0027234D" w:rsidRPr="0027234D" w:rsidRDefault="001D7396" w:rsidP="0027234D">
          <w:pPr>
            <w:pStyle w:val="TOC1"/>
            <w:rPr>
              <w:rFonts w:ascii="Times New Roman" w:eastAsiaTheme="minorEastAsia" w:hAnsi="Times New Roman" w:cs="Times New Roman"/>
              <w:noProof/>
              <w:kern w:val="2"/>
              <w:lang w:val="en-US"/>
              <w14:ligatures w14:val="standardContextual"/>
            </w:rPr>
          </w:pPr>
          <w:hyperlink w:anchor="_Toc160112297" w:history="1">
            <w:r w:rsidR="0027234D" w:rsidRPr="0027234D">
              <w:rPr>
                <w:rStyle w:val="Hyperlink"/>
                <w:rFonts w:ascii="Times New Roman" w:hAnsi="Times New Roman" w:cs="Times New Roman"/>
                <w:noProof/>
              </w:rPr>
              <w:t>The Turnaround strategy</w:t>
            </w:r>
            <w:r w:rsidR="0027234D" w:rsidRPr="0027234D">
              <w:rPr>
                <w:rFonts w:ascii="Times New Roman" w:hAnsi="Times New Roman" w:cs="Times New Roman"/>
                <w:noProof/>
                <w:webHidden/>
              </w:rPr>
              <w:tab/>
            </w:r>
            <w:r w:rsidR="0027234D" w:rsidRPr="0027234D">
              <w:rPr>
                <w:rFonts w:ascii="Times New Roman" w:hAnsi="Times New Roman" w:cs="Times New Roman"/>
                <w:noProof/>
                <w:webHidden/>
              </w:rPr>
              <w:fldChar w:fldCharType="begin"/>
            </w:r>
            <w:r w:rsidR="0027234D" w:rsidRPr="0027234D">
              <w:rPr>
                <w:rFonts w:ascii="Times New Roman" w:hAnsi="Times New Roman" w:cs="Times New Roman"/>
                <w:noProof/>
                <w:webHidden/>
              </w:rPr>
              <w:instrText xml:space="preserve"> PAGEREF _Toc160112297 \h </w:instrText>
            </w:r>
            <w:r w:rsidR="0027234D" w:rsidRPr="0027234D">
              <w:rPr>
                <w:rFonts w:ascii="Times New Roman" w:hAnsi="Times New Roman" w:cs="Times New Roman"/>
                <w:noProof/>
                <w:webHidden/>
              </w:rPr>
            </w:r>
            <w:r w:rsidR="0027234D" w:rsidRPr="0027234D">
              <w:rPr>
                <w:rFonts w:ascii="Times New Roman" w:hAnsi="Times New Roman" w:cs="Times New Roman"/>
                <w:noProof/>
                <w:webHidden/>
              </w:rPr>
              <w:fldChar w:fldCharType="separate"/>
            </w:r>
            <w:r w:rsidR="0027234D" w:rsidRPr="0027234D">
              <w:rPr>
                <w:rFonts w:ascii="Times New Roman" w:hAnsi="Times New Roman" w:cs="Times New Roman"/>
                <w:noProof/>
                <w:webHidden/>
              </w:rPr>
              <w:t>11</w:t>
            </w:r>
            <w:r w:rsidR="0027234D" w:rsidRPr="0027234D">
              <w:rPr>
                <w:rFonts w:ascii="Times New Roman" w:hAnsi="Times New Roman" w:cs="Times New Roman"/>
                <w:noProof/>
                <w:webHidden/>
              </w:rPr>
              <w:fldChar w:fldCharType="end"/>
            </w:r>
          </w:hyperlink>
        </w:p>
        <w:p w14:paraId="72F5FEAF" w14:textId="2573C9C4" w:rsidR="0027234D" w:rsidRPr="0027234D" w:rsidRDefault="001D7396" w:rsidP="0027234D">
          <w:pPr>
            <w:pStyle w:val="TOC1"/>
            <w:rPr>
              <w:rFonts w:ascii="Times New Roman" w:eastAsiaTheme="minorEastAsia" w:hAnsi="Times New Roman" w:cs="Times New Roman"/>
              <w:noProof/>
              <w:kern w:val="2"/>
              <w:lang w:val="en-US"/>
              <w14:ligatures w14:val="standardContextual"/>
            </w:rPr>
          </w:pPr>
          <w:hyperlink w:anchor="_Toc160112298" w:history="1">
            <w:r w:rsidR="0027234D" w:rsidRPr="0027234D">
              <w:rPr>
                <w:rStyle w:val="Hyperlink"/>
                <w:rFonts w:ascii="Times New Roman" w:hAnsi="Times New Roman" w:cs="Times New Roman"/>
                <w:noProof/>
              </w:rPr>
              <w:t>Strategies for the long-run sustenance</w:t>
            </w:r>
            <w:r w:rsidR="0027234D" w:rsidRPr="0027234D">
              <w:rPr>
                <w:rFonts w:ascii="Times New Roman" w:hAnsi="Times New Roman" w:cs="Times New Roman"/>
                <w:noProof/>
                <w:webHidden/>
              </w:rPr>
              <w:tab/>
            </w:r>
            <w:r w:rsidR="0027234D" w:rsidRPr="0027234D">
              <w:rPr>
                <w:rFonts w:ascii="Times New Roman" w:hAnsi="Times New Roman" w:cs="Times New Roman"/>
                <w:noProof/>
                <w:webHidden/>
              </w:rPr>
              <w:fldChar w:fldCharType="begin"/>
            </w:r>
            <w:r w:rsidR="0027234D" w:rsidRPr="0027234D">
              <w:rPr>
                <w:rFonts w:ascii="Times New Roman" w:hAnsi="Times New Roman" w:cs="Times New Roman"/>
                <w:noProof/>
                <w:webHidden/>
              </w:rPr>
              <w:instrText xml:space="preserve"> PAGEREF _Toc160112298 \h </w:instrText>
            </w:r>
            <w:r w:rsidR="0027234D" w:rsidRPr="0027234D">
              <w:rPr>
                <w:rFonts w:ascii="Times New Roman" w:hAnsi="Times New Roman" w:cs="Times New Roman"/>
                <w:noProof/>
                <w:webHidden/>
              </w:rPr>
            </w:r>
            <w:r w:rsidR="0027234D" w:rsidRPr="0027234D">
              <w:rPr>
                <w:rFonts w:ascii="Times New Roman" w:hAnsi="Times New Roman" w:cs="Times New Roman"/>
                <w:noProof/>
                <w:webHidden/>
              </w:rPr>
              <w:fldChar w:fldCharType="separate"/>
            </w:r>
            <w:r w:rsidR="0027234D" w:rsidRPr="0027234D">
              <w:rPr>
                <w:rFonts w:ascii="Times New Roman" w:hAnsi="Times New Roman" w:cs="Times New Roman"/>
                <w:noProof/>
                <w:webHidden/>
              </w:rPr>
              <w:t>12</w:t>
            </w:r>
            <w:r w:rsidR="0027234D" w:rsidRPr="0027234D">
              <w:rPr>
                <w:rFonts w:ascii="Times New Roman" w:hAnsi="Times New Roman" w:cs="Times New Roman"/>
                <w:noProof/>
                <w:webHidden/>
              </w:rPr>
              <w:fldChar w:fldCharType="end"/>
            </w:r>
          </w:hyperlink>
        </w:p>
        <w:p w14:paraId="62387DE7" w14:textId="73CA9A61" w:rsidR="0027234D" w:rsidRPr="0027234D" w:rsidRDefault="001D7396" w:rsidP="0027234D">
          <w:pPr>
            <w:pStyle w:val="TOC1"/>
            <w:rPr>
              <w:rFonts w:ascii="Times New Roman" w:eastAsiaTheme="minorEastAsia" w:hAnsi="Times New Roman" w:cs="Times New Roman"/>
              <w:noProof/>
              <w:kern w:val="2"/>
              <w:lang w:val="en-US"/>
              <w14:ligatures w14:val="standardContextual"/>
            </w:rPr>
          </w:pPr>
          <w:hyperlink w:anchor="_Toc160112299" w:history="1">
            <w:r w:rsidR="0027234D" w:rsidRPr="0027234D">
              <w:rPr>
                <w:rStyle w:val="Hyperlink"/>
                <w:rFonts w:ascii="Times New Roman" w:hAnsi="Times New Roman" w:cs="Times New Roman"/>
                <w:noProof/>
              </w:rPr>
              <w:t>Conclusion</w:t>
            </w:r>
            <w:r w:rsidR="0027234D" w:rsidRPr="0027234D">
              <w:rPr>
                <w:rFonts w:ascii="Times New Roman" w:hAnsi="Times New Roman" w:cs="Times New Roman"/>
                <w:noProof/>
                <w:webHidden/>
              </w:rPr>
              <w:tab/>
            </w:r>
            <w:r w:rsidR="0027234D" w:rsidRPr="0027234D">
              <w:rPr>
                <w:rFonts w:ascii="Times New Roman" w:hAnsi="Times New Roman" w:cs="Times New Roman"/>
                <w:noProof/>
                <w:webHidden/>
              </w:rPr>
              <w:fldChar w:fldCharType="begin"/>
            </w:r>
            <w:r w:rsidR="0027234D" w:rsidRPr="0027234D">
              <w:rPr>
                <w:rFonts w:ascii="Times New Roman" w:hAnsi="Times New Roman" w:cs="Times New Roman"/>
                <w:noProof/>
                <w:webHidden/>
              </w:rPr>
              <w:instrText xml:space="preserve"> PAGEREF _Toc160112299 \h </w:instrText>
            </w:r>
            <w:r w:rsidR="0027234D" w:rsidRPr="0027234D">
              <w:rPr>
                <w:rFonts w:ascii="Times New Roman" w:hAnsi="Times New Roman" w:cs="Times New Roman"/>
                <w:noProof/>
                <w:webHidden/>
              </w:rPr>
            </w:r>
            <w:r w:rsidR="0027234D" w:rsidRPr="0027234D">
              <w:rPr>
                <w:rFonts w:ascii="Times New Roman" w:hAnsi="Times New Roman" w:cs="Times New Roman"/>
                <w:noProof/>
                <w:webHidden/>
              </w:rPr>
              <w:fldChar w:fldCharType="separate"/>
            </w:r>
            <w:r w:rsidR="0027234D" w:rsidRPr="0027234D">
              <w:rPr>
                <w:rFonts w:ascii="Times New Roman" w:hAnsi="Times New Roman" w:cs="Times New Roman"/>
                <w:noProof/>
                <w:webHidden/>
              </w:rPr>
              <w:t>13</w:t>
            </w:r>
            <w:r w:rsidR="0027234D" w:rsidRPr="0027234D">
              <w:rPr>
                <w:rFonts w:ascii="Times New Roman" w:hAnsi="Times New Roman" w:cs="Times New Roman"/>
                <w:noProof/>
                <w:webHidden/>
              </w:rPr>
              <w:fldChar w:fldCharType="end"/>
            </w:r>
          </w:hyperlink>
        </w:p>
        <w:p w14:paraId="2C42EA59" w14:textId="61ACA7EC" w:rsidR="0027234D" w:rsidRPr="0027234D" w:rsidRDefault="001D7396" w:rsidP="0027234D">
          <w:pPr>
            <w:pStyle w:val="TOC1"/>
            <w:rPr>
              <w:rFonts w:ascii="Times New Roman" w:eastAsiaTheme="minorEastAsia" w:hAnsi="Times New Roman" w:cs="Times New Roman"/>
              <w:noProof/>
              <w:kern w:val="2"/>
              <w:lang w:val="en-US"/>
              <w14:ligatures w14:val="standardContextual"/>
            </w:rPr>
          </w:pPr>
          <w:hyperlink w:anchor="_Toc160112300" w:history="1">
            <w:r w:rsidR="0027234D" w:rsidRPr="0027234D">
              <w:rPr>
                <w:rStyle w:val="Hyperlink"/>
                <w:rFonts w:ascii="Times New Roman" w:hAnsi="Times New Roman" w:cs="Times New Roman"/>
                <w:noProof/>
              </w:rPr>
              <w:t>References</w:t>
            </w:r>
            <w:r w:rsidR="0027234D" w:rsidRPr="0027234D">
              <w:rPr>
                <w:rFonts w:ascii="Times New Roman" w:hAnsi="Times New Roman" w:cs="Times New Roman"/>
                <w:noProof/>
                <w:webHidden/>
              </w:rPr>
              <w:tab/>
            </w:r>
            <w:r w:rsidR="0027234D" w:rsidRPr="0027234D">
              <w:rPr>
                <w:rFonts w:ascii="Times New Roman" w:hAnsi="Times New Roman" w:cs="Times New Roman"/>
                <w:noProof/>
                <w:webHidden/>
              </w:rPr>
              <w:fldChar w:fldCharType="begin"/>
            </w:r>
            <w:r w:rsidR="0027234D" w:rsidRPr="0027234D">
              <w:rPr>
                <w:rFonts w:ascii="Times New Roman" w:hAnsi="Times New Roman" w:cs="Times New Roman"/>
                <w:noProof/>
                <w:webHidden/>
              </w:rPr>
              <w:instrText xml:space="preserve"> PAGEREF _Toc160112300 \h </w:instrText>
            </w:r>
            <w:r w:rsidR="0027234D" w:rsidRPr="0027234D">
              <w:rPr>
                <w:rFonts w:ascii="Times New Roman" w:hAnsi="Times New Roman" w:cs="Times New Roman"/>
                <w:noProof/>
                <w:webHidden/>
              </w:rPr>
            </w:r>
            <w:r w:rsidR="0027234D" w:rsidRPr="0027234D">
              <w:rPr>
                <w:rFonts w:ascii="Times New Roman" w:hAnsi="Times New Roman" w:cs="Times New Roman"/>
                <w:noProof/>
                <w:webHidden/>
              </w:rPr>
              <w:fldChar w:fldCharType="separate"/>
            </w:r>
            <w:r w:rsidR="0027234D" w:rsidRPr="0027234D">
              <w:rPr>
                <w:rFonts w:ascii="Times New Roman" w:hAnsi="Times New Roman" w:cs="Times New Roman"/>
                <w:noProof/>
                <w:webHidden/>
              </w:rPr>
              <w:t>14</w:t>
            </w:r>
            <w:r w:rsidR="0027234D" w:rsidRPr="0027234D">
              <w:rPr>
                <w:rFonts w:ascii="Times New Roman" w:hAnsi="Times New Roman" w:cs="Times New Roman"/>
                <w:noProof/>
                <w:webHidden/>
              </w:rPr>
              <w:fldChar w:fldCharType="end"/>
            </w:r>
          </w:hyperlink>
        </w:p>
        <w:p w14:paraId="66F9B299" w14:textId="1E253399" w:rsidR="00C60C34" w:rsidRDefault="00C60C34" w:rsidP="00AC7DB5">
          <w:pPr>
            <w:jc w:val="both"/>
          </w:pPr>
          <w:r w:rsidRPr="0027234D">
            <w:rPr>
              <w:rFonts w:ascii="Times New Roman" w:hAnsi="Times New Roman" w:cs="Times New Roman"/>
              <w:b/>
              <w:bCs/>
              <w:noProof/>
            </w:rPr>
            <w:fldChar w:fldCharType="end"/>
          </w:r>
        </w:p>
      </w:sdtContent>
    </w:sdt>
    <w:p w14:paraId="4A661FE4" w14:textId="77777777" w:rsidR="00C60C34" w:rsidRDefault="00C60C34" w:rsidP="00AC7DB5">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5A257941" w14:textId="4E7B2146" w:rsidR="00BA050E" w:rsidRDefault="00C81D5D" w:rsidP="00AC7DB5">
      <w:pPr>
        <w:pStyle w:val="Heading1"/>
      </w:pPr>
      <w:bookmarkStart w:id="0" w:name="_Toc160112293"/>
      <w:r>
        <w:t>Introduction</w:t>
      </w:r>
      <w:bookmarkEnd w:id="0"/>
      <w:r w:rsidR="00282574">
        <w:t xml:space="preserve"> </w:t>
      </w:r>
      <w:r w:rsidR="00F2699F">
        <w:t xml:space="preserve"> </w:t>
      </w:r>
    </w:p>
    <w:p w14:paraId="6AA9A148" w14:textId="77777777" w:rsidR="00BA050E" w:rsidRDefault="00C81D5D" w:rsidP="00AC7DB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Financial analysis and financial management help any organisation to make strategic decisions to ensure the growth of any company. However, it also helps in designing financial plans, controlling the expense of the organisation, organising the capital for the operational cost and directing the authorities to make stable fiscal decisions for the well-being of the organisation. However, in this report, the case of the Seacrest Hotel is going to be analysed. The hotel has been facing massive fiscal losses for the last two years. This report is going to analyse the financial performance of the last three years of the company. In addition to this, this report is also going to investigate which fiscal reasons are accountable for this kind of loss in the business of the chosen organisation. Along with that, this report will also show which kind of turnaround strategy will be jotted for the organisation to regain profitability in the business. Apart from the turnaround strategies, some recommendations for the long-run sustenance are also going to be penned in this report.</w:t>
      </w:r>
      <w:r>
        <w:br w:type="page"/>
      </w:r>
    </w:p>
    <w:p w14:paraId="089D2BDD" w14:textId="328FD59F" w:rsidR="00BA050E" w:rsidRDefault="00C81D5D" w:rsidP="00AC7DB5">
      <w:pPr>
        <w:pStyle w:val="Heading1"/>
      </w:pPr>
      <w:bookmarkStart w:id="1" w:name="_Toc160112294"/>
      <w:r>
        <w:t>Fiscal analysis of the hotel</w:t>
      </w:r>
      <w:r w:rsidR="00C60C34">
        <w:t xml:space="preserve"> </w:t>
      </w:r>
      <w:r>
        <w:t>(2021-2023)</w:t>
      </w:r>
      <w:bookmarkEnd w:id="1"/>
    </w:p>
    <w:p w14:paraId="10A8758F" w14:textId="77777777" w:rsidR="00BA050E" w:rsidRDefault="00C81D5D" w:rsidP="00C8098D">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52987DC" wp14:editId="254DC576">
            <wp:extent cx="5314950" cy="111442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314950" cy="1114425"/>
                    </a:xfrm>
                    <a:prstGeom prst="rect">
                      <a:avLst/>
                    </a:prstGeom>
                    <a:ln/>
                  </pic:spPr>
                </pic:pic>
              </a:graphicData>
            </a:graphic>
          </wp:inline>
        </w:drawing>
      </w:r>
    </w:p>
    <w:p w14:paraId="29B2B23D" w14:textId="77777777" w:rsidR="00BA050E" w:rsidRDefault="00C81D5D" w:rsidP="00AC7DB5">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income statement is important in the context of fiscal analysis because this statement helps the critics understand the revenue generation of the company, the operating expense of the company, and its net income also </w:t>
      </w:r>
      <w:r>
        <w:rPr>
          <w:rFonts w:ascii="Times New Roman" w:eastAsia="Times New Roman" w:hAnsi="Times New Roman" w:cs="Times New Roman"/>
          <w:color w:val="222222"/>
          <w:sz w:val="24"/>
          <w:szCs w:val="24"/>
          <w:highlight w:val="white"/>
        </w:rPr>
        <w:t xml:space="preserve">(Steiger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color w:val="0E101A"/>
          <w:sz w:val="24"/>
          <w:szCs w:val="24"/>
        </w:rPr>
        <w:t xml:space="preserve">. However, after going through the income statement of the given lodge of the case study, it becomes very clear that the net income of the company has been slanting in the consecutive years 2021 to 2023. As per the income statement, in 2021, the net income of the organisation was 0.3 million British pounds </w:t>
      </w:r>
      <w:r>
        <w:rPr>
          <w:rFonts w:ascii="Times New Roman" w:eastAsia="Times New Roman" w:hAnsi="Times New Roman" w:cs="Times New Roman"/>
          <w:color w:val="222222"/>
          <w:sz w:val="24"/>
          <w:szCs w:val="24"/>
          <w:highlight w:val="white"/>
        </w:rPr>
        <w:t>(Ozili, 2021)</w:t>
      </w:r>
      <w:r>
        <w:rPr>
          <w:rFonts w:ascii="Times New Roman" w:eastAsia="Times New Roman" w:hAnsi="Times New Roman" w:cs="Times New Roman"/>
          <w:color w:val="0E101A"/>
          <w:sz w:val="24"/>
          <w:szCs w:val="24"/>
        </w:rPr>
        <w:t xml:space="preserve">. Suddenly, in 2022, the net income decreased significantly and came out at 0.15 million GBP and in 2023, for some reason, the net income touched the lowest and entered the negative parameter. In the previous financial year, the lodge generated a net income of -0.15 million GBP, which revealed the raw-boned and poor economic condition of the lodge. Additionally, after assessing the income statement further, it is also revealed that behind this drastic fall in the net income of the company, the operating expense and the revenue of the organisation have played a very crucial role </w:t>
      </w:r>
      <w:r>
        <w:rPr>
          <w:rFonts w:ascii="Times New Roman" w:eastAsia="Times New Roman" w:hAnsi="Times New Roman" w:cs="Times New Roman"/>
          <w:color w:val="222222"/>
          <w:sz w:val="24"/>
          <w:szCs w:val="24"/>
          <w:highlight w:val="white"/>
        </w:rPr>
        <w:t xml:space="preserve">(Santos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color w:val="0E101A"/>
          <w:sz w:val="24"/>
          <w:szCs w:val="24"/>
        </w:rPr>
        <w:t xml:space="preserve">. The income statement unlocked the figures which indicates that the operating cost of the organisation has increased to a great extent in the last three years. Operating costs of the company were 0.9 million GBP in 2021, whereas, 50,000 GBP more was added in the next year and it ended at 1.1 million GBP in the last financial year. The increase in operational expenses did not have any impact on the fiscal performance of the organisation unless the revenue generation of the company decreased simultaneously </w:t>
      </w:r>
      <w:r>
        <w:rPr>
          <w:rFonts w:ascii="Times New Roman" w:eastAsia="Times New Roman" w:hAnsi="Times New Roman" w:cs="Times New Roman"/>
          <w:color w:val="222222"/>
          <w:sz w:val="24"/>
          <w:szCs w:val="24"/>
          <w:highlight w:val="white"/>
        </w:rPr>
        <w:t>(Elliott, 2020)</w:t>
      </w:r>
      <w:r>
        <w:rPr>
          <w:rFonts w:ascii="Times New Roman" w:eastAsia="Times New Roman" w:hAnsi="Times New Roman" w:cs="Times New Roman"/>
          <w:color w:val="0E101A"/>
          <w:sz w:val="24"/>
          <w:szCs w:val="24"/>
        </w:rPr>
        <w:t>. The fall of the revenue generation became critical for the country because, during the span of 2021 and 2022, the revenue decreased by 1 million GBP and at the end of 2023, the revenue generation faced a deficit of 0.25 million GBP.</w:t>
      </w:r>
    </w:p>
    <w:p w14:paraId="476C85FB" w14:textId="77777777" w:rsidR="00BA050E" w:rsidRDefault="00C81D5D" w:rsidP="00AC7DB5">
      <w:pPr>
        <w:spacing w:line="48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noProof/>
          <w:color w:val="0E101A"/>
          <w:sz w:val="24"/>
          <w:szCs w:val="24"/>
        </w:rPr>
        <w:drawing>
          <wp:inline distT="114300" distB="114300" distL="114300" distR="114300" wp14:anchorId="339CFEBC" wp14:editId="28E534FC">
            <wp:extent cx="5219700" cy="19431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219700" cy="1943100"/>
                    </a:xfrm>
                    <a:prstGeom prst="rect">
                      <a:avLst/>
                    </a:prstGeom>
                    <a:ln/>
                  </pic:spPr>
                </pic:pic>
              </a:graphicData>
            </a:graphic>
          </wp:inline>
        </w:drawing>
      </w:r>
    </w:p>
    <w:p w14:paraId="295CD463" w14:textId="4CBB24B9" w:rsidR="00BA050E" w:rsidRDefault="00C81D5D" w:rsidP="00AC7DB5">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After the income statement of the given coast-side lodge, the balance sheet of the organisation is considered for meticulous analysis to get a deep insight into the real facts behind the huge loss of the company </w:t>
      </w:r>
      <w:r>
        <w:rPr>
          <w:rFonts w:ascii="Times New Roman" w:eastAsia="Times New Roman" w:hAnsi="Times New Roman" w:cs="Times New Roman"/>
          <w:color w:val="222222"/>
          <w:sz w:val="24"/>
          <w:szCs w:val="24"/>
          <w:highlight w:val="white"/>
        </w:rPr>
        <w:t xml:space="preserve">(Adedoyin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color w:val="0E101A"/>
          <w:sz w:val="24"/>
          <w:szCs w:val="24"/>
        </w:rPr>
        <w:t xml:space="preserve">. The balance sheet gives a clear view to the analyst about the assets and liabilities of the organisation. However, the balance sheet of the chosen organisation shows that the amount of the total assets has decreased incessantly for the last three years. In 2021, the amount of Total assets of the Seacrest hotel was 2.15 million GBP, in the very next year, the total assets of the same organisation fell by 30, 000 GBP and in the last fiscal year the figures diminished to a large extent and came at 1.85 million GBP. This massive fall in total assets is the result of the negative fluctuation of cash and its equivalents of the company and the amount of accounts receivable of the organisation </w:t>
      </w:r>
      <w:r>
        <w:rPr>
          <w:rFonts w:ascii="Times New Roman" w:eastAsia="Times New Roman" w:hAnsi="Times New Roman" w:cs="Times New Roman"/>
          <w:color w:val="222222"/>
          <w:sz w:val="24"/>
          <w:szCs w:val="24"/>
          <w:highlight w:val="white"/>
        </w:rPr>
        <w:t xml:space="preserve">(Kyrylov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color w:val="0E101A"/>
          <w:sz w:val="24"/>
          <w:szCs w:val="24"/>
        </w:rPr>
        <w:t xml:space="preserve">. The balance sheet unblocked the fact that the amount of cash and its equivalent of the company, which is considered as one of the most important and necessary assets of any organisation, has decreased significantly for the last few years (Frančeškin and Bojnec, 2022). For instance, the amount of cash and its equivalent assets was 1 million GBP in the year 2021 in the given organisation and in the year 2022, that figure was slanted by 20000 GBP. The condition worsened in 2023, and the amount of cash fell to 20000 GBP. Not only the cash and cash equivalent, simultaneously, the amount of accounts receivable was decreased frequently year-by-year. </w:t>
      </w:r>
    </w:p>
    <w:p w14:paraId="694CAA83" w14:textId="77777777" w:rsidR="00BA050E" w:rsidRDefault="00C81D5D" w:rsidP="00AC7DB5">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Moreover, the equity of the company has been downtrodden for the last three years </w:t>
      </w:r>
      <w:r>
        <w:rPr>
          <w:rFonts w:ascii="Times New Roman" w:eastAsia="Times New Roman" w:hAnsi="Times New Roman" w:cs="Times New Roman"/>
          <w:color w:val="222222"/>
          <w:sz w:val="24"/>
          <w:szCs w:val="24"/>
          <w:highlight w:val="white"/>
        </w:rPr>
        <w:t>(Williams, 2021)</w:t>
      </w:r>
      <w:r>
        <w:rPr>
          <w:rFonts w:ascii="Times New Roman" w:eastAsia="Times New Roman" w:hAnsi="Times New Roman" w:cs="Times New Roman"/>
          <w:color w:val="0E101A"/>
          <w:sz w:val="24"/>
          <w:szCs w:val="24"/>
        </w:rPr>
        <w:t>. Due to lesser profitability, the amount of the equity was extenuated by a huge amount. For example, in 2021, the company can give 6.2 million British pounds to its shareholders. On the other side, in the next year, the amount of equity cutback and the amount came to 5.8 million GBP, and in 2023, there was an intense falling in the amount of equity and it came to 3 million GBP. This kind of drastic fall in equity is the reflection of the increasing liabilities of the given organisation of the hospitality industry (Frančeškin and Bojnec, 2022). The total liabilities of the organisation have increased to a great extent. The total liabilities of the company were 1.53 million GBP in 2021, 1.54 million pounds in 2022 and 1.55 million British pounds in the last economic year.</w:t>
      </w:r>
    </w:p>
    <w:p w14:paraId="3D36478B" w14:textId="77777777" w:rsidR="00BA050E" w:rsidRDefault="00C81D5D" w:rsidP="008A1F20">
      <w:pPr>
        <w:spacing w:line="48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noProof/>
          <w:color w:val="0E101A"/>
          <w:sz w:val="24"/>
          <w:szCs w:val="24"/>
        </w:rPr>
        <w:drawing>
          <wp:inline distT="114300" distB="114300" distL="114300" distR="114300" wp14:anchorId="7C2E7458" wp14:editId="1D325B24">
            <wp:extent cx="2286000" cy="180975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286000" cy="1809750"/>
                    </a:xfrm>
                    <a:prstGeom prst="rect">
                      <a:avLst/>
                    </a:prstGeom>
                    <a:ln/>
                  </pic:spPr>
                </pic:pic>
              </a:graphicData>
            </a:graphic>
          </wp:inline>
        </w:drawing>
      </w:r>
    </w:p>
    <w:p w14:paraId="6663852C" w14:textId="77777777" w:rsidR="00BA050E" w:rsidRDefault="00C81D5D" w:rsidP="00AC7DB5">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Apart from the income statement and balance sheet, other financial data of Seacrest is underpinned, it shows that with the decreasing profitability, the rate of room within the lodge decreased. In 2021, the average rate of room was 260 pounds and in 2023, it came to 210 pounds </w:t>
      </w:r>
      <w:r>
        <w:rPr>
          <w:rFonts w:ascii="Times New Roman" w:eastAsia="Times New Roman" w:hAnsi="Times New Roman" w:cs="Times New Roman"/>
          <w:color w:val="222222"/>
          <w:sz w:val="24"/>
          <w:szCs w:val="24"/>
          <w:highlight w:val="white"/>
        </w:rPr>
        <w:t>(Frančeškin and Bojnec, 2023)</w:t>
      </w:r>
      <w:r>
        <w:rPr>
          <w:rFonts w:ascii="Times New Roman" w:eastAsia="Times New Roman" w:hAnsi="Times New Roman" w:cs="Times New Roman"/>
          <w:color w:val="0E101A"/>
          <w:sz w:val="24"/>
          <w:szCs w:val="24"/>
        </w:rPr>
        <w:t xml:space="preserve">. However, the occupancy rate decreased neck and neck with the ARR. In 2021, the occupancy rate of the lodge was 65% and in 2023, it became 50%. </w:t>
      </w:r>
    </w:p>
    <w:p w14:paraId="12F8D57C" w14:textId="77777777" w:rsidR="00BA050E" w:rsidRDefault="00C81D5D" w:rsidP="00AC7DB5">
      <w:pPr>
        <w:spacing w:line="480" w:lineRule="auto"/>
        <w:jc w:val="both"/>
        <w:rPr>
          <w:rFonts w:ascii="Times New Roman" w:eastAsia="Times New Roman" w:hAnsi="Times New Roman" w:cs="Times New Roman"/>
          <w:b/>
          <w:sz w:val="24"/>
          <w:szCs w:val="24"/>
        </w:rPr>
      </w:pPr>
      <w:r>
        <w:br w:type="page"/>
      </w:r>
    </w:p>
    <w:p w14:paraId="6F22AA1F" w14:textId="77777777" w:rsidR="00BA050E" w:rsidRDefault="00C81D5D" w:rsidP="00AC7DB5">
      <w:pPr>
        <w:pStyle w:val="Heading1"/>
      </w:pPr>
      <w:bookmarkStart w:id="2" w:name="_Toc160112295"/>
      <w:r>
        <w:t>Potential economic causes and other causes behind the loss</w:t>
      </w:r>
      <w:bookmarkEnd w:id="2"/>
    </w:p>
    <w:p w14:paraId="1FE54A52" w14:textId="77777777" w:rsidR="00BA050E" w:rsidRDefault="00C81D5D" w:rsidP="00AC7DB5">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color w:val="0E101A"/>
          <w:sz w:val="24"/>
          <w:szCs w:val="24"/>
        </w:rPr>
        <w:t xml:space="preserve">Outdated amenities: </w:t>
      </w:r>
      <w:r>
        <w:rPr>
          <w:rFonts w:ascii="Times New Roman" w:eastAsia="Times New Roman" w:hAnsi="Times New Roman" w:cs="Times New Roman"/>
          <w:color w:val="0E101A"/>
          <w:sz w:val="24"/>
          <w:szCs w:val="24"/>
        </w:rPr>
        <w:t xml:space="preserve">Outdated amenities are an important negative factor that makes a bad impression on the profitability of the hospitality industry. Just because of outdated amenities, lodges like Seacrest are accused of poor sustainability approaches in the business </w:t>
      </w:r>
      <w:r>
        <w:rPr>
          <w:rFonts w:ascii="Times New Roman" w:eastAsia="Times New Roman" w:hAnsi="Times New Roman" w:cs="Times New Roman"/>
          <w:color w:val="222222"/>
          <w:sz w:val="24"/>
          <w:szCs w:val="24"/>
          <w:highlight w:val="white"/>
        </w:rPr>
        <w:t>(Frančeškin and Bojnec, 2023)</w:t>
      </w:r>
      <w:r>
        <w:rPr>
          <w:rFonts w:ascii="Times New Roman" w:eastAsia="Times New Roman" w:hAnsi="Times New Roman" w:cs="Times New Roman"/>
          <w:color w:val="0E101A"/>
          <w:sz w:val="24"/>
          <w:szCs w:val="24"/>
        </w:rPr>
        <w:t>. The poor sustainability within the business operation smeared the image of the organisation and created bottlenecks in incurring profitability in this cutthroat competition.</w:t>
      </w:r>
    </w:p>
    <w:p w14:paraId="3A60E45C" w14:textId="77777777" w:rsidR="00BA050E" w:rsidRDefault="00C81D5D" w:rsidP="00AC7DB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Poor customer review: </w:t>
      </w:r>
      <w:r>
        <w:rPr>
          <w:rFonts w:ascii="Times New Roman" w:eastAsia="Times New Roman" w:hAnsi="Times New Roman" w:cs="Times New Roman"/>
          <w:sz w:val="24"/>
          <w:szCs w:val="24"/>
        </w:rPr>
        <w:t xml:space="preserve">along with outdated amenities, the chosen organisation is also accused of poor customer experience </w:t>
      </w:r>
      <w:r>
        <w:rPr>
          <w:rFonts w:ascii="Times New Roman" w:eastAsia="Times New Roman" w:hAnsi="Times New Roman" w:cs="Times New Roman"/>
          <w:color w:val="222222"/>
          <w:sz w:val="24"/>
          <w:szCs w:val="24"/>
          <w:highlight w:val="white"/>
        </w:rPr>
        <w:t>(Heald and Hodges, 2020)</w:t>
      </w:r>
      <w:r>
        <w:rPr>
          <w:rFonts w:ascii="Times New Roman" w:eastAsia="Times New Roman" w:hAnsi="Times New Roman" w:cs="Times New Roman"/>
          <w:sz w:val="24"/>
          <w:szCs w:val="24"/>
        </w:rPr>
        <w:t>. Due to the poor customer experience, there was ill-marketing of the organisation through word of mouth. Even the customers delivered very bad reviews about the hotel in the social media, which triggered the scattering of the loyal customer base of the organisation.</w:t>
      </w:r>
    </w:p>
    <w:p w14:paraId="32257C95" w14:textId="77777777" w:rsidR="00BA050E" w:rsidRDefault="00C81D5D" w:rsidP="003D6C9E">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FDF41A1" wp14:editId="22E59741">
            <wp:extent cx="4919663" cy="2884785"/>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4919663" cy="2884785"/>
                    </a:xfrm>
                    <a:prstGeom prst="rect">
                      <a:avLst/>
                    </a:prstGeom>
                    <a:ln/>
                  </pic:spPr>
                </pic:pic>
              </a:graphicData>
            </a:graphic>
          </wp:inline>
        </w:drawing>
      </w:r>
    </w:p>
    <w:p w14:paraId="63292DD4" w14:textId="77777777" w:rsidR="00BA050E" w:rsidRDefault="00C81D5D" w:rsidP="003D6C9E">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 Word of mouth marketing</w:t>
      </w:r>
    </w:p>
    <w:p w14:paraId="3DD005B8" w14:textId="77777777" w:rsidR="00BA050E" w:rsidRDefault="00C81D5D" w:rsidP="003D6C9E">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Frančeškin and Bojnec, 2023)</w:t>
      </w:r>
    </w:p>
    <w:p w14:paraId="7078264D" w14:textId="075E3F11" w:rsidR="00BA050E" w:rsidRDefault="00C81D5D" w:rsidP="00AC7DB5">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color w:val="0E101A"/>
          <w:sz w:val="24"/>
          <w:szCs w:val="24"/>
        </w:rPr>
        <w:t xml:space="preserve">High competition: </w:t>
      </w:r>
      <w:r>
        <w:rPr>
          <w:rFonts w:ascii="Times New Roman" w:eastAsia="Times New Roman" w:hAnsi="Times New Roman" w:cs="Times New Roman"/>
          <w:color w:val="0E101A"/>
          <w:sz w:val="24"/>
          <w:szCs w:val="24"/>
        </w:rPr>
        <w:t xml:space="preserve">Along with the above two reasons, high competition is another important financial factor that triggered the loss of the organisation. The poor customer service pushed the loyal customers of the chosen organisation to its </w:t>
      </w:r>
      <w:r w:rsidR="00C60C34">
        <w:rPr>
          <w:rFonts w:ascii="Times New Roman" w:eastAsia="Times New Roman" w:hAnsi="Times New Roman" w:cs="Times New Roman"/>
          <w:color w:val="0E101A"/>
          <w:sz w:val="24"/>
          <w:szCs w:val="24"/>
        </w:rPr>
        <w:t>competitors.</w:t>
      </w:r>
      <w:r>
        <w:rPr>
          <w:rFonts w:ascii="Times New Roman" w:eastAsia="Times New Roman" w:hAnsi="Times New Roman" w:cs="Times New Roman"/>
          <w:color w:val="0E101A"/>
          <w:sz w:val="24"/>
          <w:szCs w:val="24"/>
        </w:rPr>
        <w:t xml:space="preserve"> The nautical tourism industry of the UK is booming and it contributes 6.5 billion GBP to the country’s economy and apart from that, there are 158000 people in the UK who earn their bread through this industry </w:t>
      </w:r>
      <w:r>
        <w:rPr>
          <w:rFonts w:ascii="Times New Roman" w:eastAsia="Times New Roman" w:hAnsi="Times New Roman" w:cs="Times New Roman"/>
          <w:color w:val="222222"/>
          <w:sz w:val="24"/>
          <w:szCs w:val="24"/>
          <w:highlight w:val="white"/>
        </w:rPr>
        <w:t xml:space="preserve">(Moneva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color w:val="0E101A"/>
          <w:sz w:val="24"/>
          <w:szCs w:val="24"/>
        </w:rPr>
        <w:t>. The figure itself states that the intensity of the competition in this industry, which directly impacts the business of Seacrest.</w:t>
      </w:r>
    </w:p>
    <w:p w14:paraId="4C625C98" w14:textId="77777777" w:rsidR="00BA050E" w:rsidRDefault="00C81D5D" w:rsidP="00AC7DB5">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color w:val="0E101A"/>
          <w:sz w:val="24"/>
          <w:szCs w:val="24"/>
        </w:rPr>
        <w:t xml:space="preserve">Inflation of the UK: </w:t>
      </w:r>
      <w:r>
        <w:rPr>
          <w:rFonts w:ascii="Times New Roman" w:eastAsia="Times New Roman" w:hAnsi="Times New Roman" w:cs="Times New Roman"/>
          <w:color w:val="0E101A"/>
          <w:sz w:val="24"/>
          <w:szCs w:val="24"/>
        </w:rPr>
        <w:t xml:space="preserve">Inflation in the UK is another crucial factor that plays a significant role in the loss of the given organisation. In the year 2022, the country has faced the highest-ever inflation rate in the country </w:t>
      </w:r>
      <w:r>
        <w:rPr>
          <w:rFonts w:ascii="Times New Roman" w:eastAsia="Times New Roman" w:hAnsi="Times New Roman" w:cs="Times New Roman"/>
          <w:color w:val="222222"/>
          <w:sz w:val="24"/>
          <w:szCs w:val="24"/>
          <w:highlight w:val="white"/>
        </w:rPr>
        <w:t xml:space="preserve">(Ntounis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color w:val="0E101A"/>
          <w:sz w:val="24"/>
          <w:szCs w:val="24"/>
        </w:rPr>
        <w:t>. This kind of inflation rate restricts the expense of the people of the country and raises the price of every product. Thus, the company also faced financial loss in that year and onwards.</w:t>
      </w:r>
    </w:p>
    <w:p w14:paraId="74872089" w14:textId="5229EB37" w:rsidR="00BA050E" w:rsidRDefault="00C81D5D" w:rsidP="00AC7DB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E101A"/>
          <w:sz w:val="24"/>
          <w:szCs w:val="24"/>
        </w:rPr>
        <w:t xml:space="preserve">Lower generation of revenue: </w:t>
      </w:r>
      <w:r>
        <w:rPr>
          <w:rFonts w:ascii="Times New Roman" w:eastAsia="Times New Roman" w:hAnsi="Times New Roman" w:cs="Times New Roman"/>
          <w:color w:val="0E101A"/>
          <w:sz w:val="24"/>
          <w:szCs w:val="24"/>
        </w:rPr>
        <w:t xml:space="preserve">aside from the price hike of essential commodities of the hotel and hospitality industry due to the inflation rate, the lower generation of revenue, becomes the most crucial factor for the Seacrest lodge and bars </w:t>
      </w:r>
      <w:r>
        <w:rPr>
          <w:rFonts w:ascii="Times New Roman" w:eastAsia="Times New Roman" w:hAnsi="Times New Roman" w:cs="Times New Roman"/>
          <w:color w:val="222222"/>
          <w:sz w:val="24"/>
          <w:szCs w:val="24"/>
          <w:highlight w:val="white"/>
        </w:rPr>
        <w:t>(Florido-Benítez, 2023)</w:t>
      </w:r>
      <w:r>
        <w:rPr>
          <w:rFonts w:ascii="Times New Roman" w:eastAsia="Times New Roman" w:hAnsi="Times New Roman" w:cs="Times New Roman"/>
          <w:color w:val="0E101A"/>
          <w:sz w:val="24"/>
          <w:szCs w:val="24"/>
        </w:rPr>
        <w:t>. The lower revenue generation within the hotel decreased the occupancy rate of the lodge and the room rates of the organisation. This has created a great impact on profitability.</w:t>
      </w:r>
      <w:r w:rsidR="00B35522">
        <w:rPr>
          <w:rFonts w:ascii="Times New Roman" w:eastAsia="Times New Roman" w:hAnsi="Times New Roman" w:cs="Times New Roman"/>
          <w:color w:val="0E101A"/>
          <w:sz w:val="24"/>
          <w:szCs w:val="24"/>
        </w:rPr>
        <w:t xml:space="preserve"> </w:t>
      </w:r>
    </w:p>
    <w:p w14:paraId="7EF8287E" w14:textId="77777777" w:rsidR="00BA050E" w:rsidRDefault="00C81D5D" w:rsidP="00AC7DB5">
      <w:pPr>
        <w:spacing w:line="480" w:lineRule="auto"/>
        <w:jc w:val="both"/>
        <w:rPr>
          <w:rFonts w:ascii="Times New Roman" w:eastAsia="Times New Roman" w:hAnsi="Times New Roman" w:cs="Times New Roman"/>
          <w:b/>
          <w:sz w:val="24"/>
          <w:szCs w:val="24"/>
        </w:rPr>
      </w:pPr>
      <w:r>
        <w:br w:type="page"/>
      </w:r>
    </w:p>
    <w:p w14:paraId="11366C60" w14:textId="77777777" w:rsidR="00BA050E" w:rsidRDefault="00C81D5D" w:rsidP="00AC7DB5">
      <w:pPr>
        <w:pStyle w:val="Heading1"/>
      </w:pPr>
      <w:bookmarkStart w:id="3" w:name="_Toc160112296"/>
      <w:r>
        <w:t>Strategy of fiscal risk management</w:t>
      </w:r>
      <w:bookmarkEnd w:id="3"/>
    </w:p>
    <w:p w14:paraId="6FE8696D" w14:textId="77777777" w:rsidR="00BA050E" w:rsidRDefault="00C81D5D" w:rsidP="00AC7DB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Financial risks are those risks that create the possibility of declination of the net income and profit on any investment </w:t>
      </w:r>
      <w:r>
        <w:rPr>
          <w:rFonts w:ascii="Times New Roman" w:eastAsia="Times New Roman" w:hAnsi="Times New Roman" w:cs="Times New Roman"/>
          <w:color w:val="222222"/>
          <w:sz w:val="24"/>
          <w:szCs w:val="24"/>
          <w:highlight w:val="white"/>
        </w:rPr>
        <w:t>(McDowell and Bonner-Thompson, 2020)</w:t>
      </w:r>
      <w:r>
        <w:rPr>
          <w:rFonts w:ascii="Times New Roman" w:eastAsia="Times New Roman" w:hAnsi="Times New Roman" w:cs="Times New Roman"/>
          <w:sz w:val="24"/>
          <w:szCs w:val="24"/>
        </w:rPr>
        <w:t>. The financial risk of any organisation indicates that the cash flow of the company is very inadequate to overcome the financial hindrances. There are multiple ways of managing the financial risks in any organisation like Seacrest lodges which simultaneously deals in the tourism and the food and beverage industry.</w:t>
      </w:r>
    </w:p>
    <w:p w14:paraId="42217089" w14:textId="77777777" w:rsidR="00BA050E" w:rsidRDefault="00C81D5D" w:rsidP="00AC7DB5">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i/>
          <w:color w:val="0E101A"/>
          <w:sz w:val="24"/>
          <w:szCs w:val="24"/>
        </w:rPr>
        <w:t xml:space="preserve">Identifying the risks: </w:t>
      </w:r>
      <w:r>
        <w:rPr>
          <w:rFonts w:ascii="Times New Roman" w:eastAsia="Times New Roman" w:hAnsi="Times New Roman" w:cs="Times New Roman"/>
          <w:color w:val="0E101A"/>
          <w:sz w:val="24"/>
          <w:szCs w:val="24"/>
        </w:rPr>
        <w:t xml:space="preserve">The first and foremost step of managing the financial risks is identifying the potential risks </w:t>
      </w:r>
      <w:r>
        <w:rPr>
          <w:rFonts w:ascii="Times New Roman" w:eastAsia="Times New Roman" w:hAnsi="Times New Roman" w:cs="Times New Roman"/>
          <w:color w:val="222222"/>
          <w:sz w:val="24"/>
          <w:szCs w:val="24"/>
          <w:highlight w:val="white"/>
        </w:rPr>
        <w:t>(Pappas and Brown, 2021)</w:t>
      </w:r>
      <w:r>
        <w:rPr>
          <w:rFonts w:ascii="Times New Roman" w:eastAsia="Times New Roman" w:hAnsi="Times New Roman" w:cs="Times New Roman"/>
          <w:color w:val="0E101A"/>
          <w:sz w:val="24"/>
          <w:szCs w:val="24"/>
        </w:rPr>
        <w:t>. In this step, the organisation should assess which kind of risk the company may face, whether it is the market risk or it is a credit risk.</w:t>
      </w:r>
    </w:p>
    <w:p w14:paraId="17E70E04" w14:textId="77777777" w:rsidR="00BA050E" w:rsidRDefault="00C81D5D" w:rsidP="00605CDE">
      <w:pPr>
        <w:spacing w:line="48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noProof/>
          <w:color w:val="0E101A"/>
          <w:sz w:val="24"/>
          <w:szCs w:val="24"/>
        </w:rPr>
        <w:drawing>
          <wp:inline distT="114300" distB="114300" distL="114300" distR="114300" wp14:anchorId="5CE86351" wp14:editId="5A36F7EF">
            <wp:extent cx="4329113" cy="1506737"/>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4329113" cy="1506737"/>
                    </a:xfrm>
                    <a:prstGeom prst="rect">
                      <a:avLst/>
                    </a:prstGeom>
                    <a:ln/>
                  </pic:spPr>
                </pic:pic>
              </a:graphicData>
            </a:graphic>
          </wp:inline>
        </w:drawing>
      </w:r>
    </w:p>
    <w:p w14:paraId="1611658E" w14:textId="77777777" w:rsidR="00BA050E" w:rsidRDefault="00C81D5D" w:rsidP="00605CDE">
      <w:pPr>
        <w:spacing w:line="48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Figure 2: Different kinds of Risks in business</w:t>
      </w:r>
    </w:p>
    <w:p w14:paraId="3471B19B" w14:textId="77777777" w:rsidR="00BA050E" w:rsidRDefault="00C81D5D" w:rsidP="00605CDE">
      <w:pPr>
        <w:spacing w:line="48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(Souce: </w:t>
      </w:r>
      <w:r>
        <w:rPr>
          <w:rFonts w:ascii="Times New Roman" w:eastAsia="Times New Roman" w:hAnsi="Times New Roman" w:cs="Times New Roman"/>
          <w:color w:val="222222"/>
          <w:sz w:val="24"/>
          <w:szCs w:val="24"/>
          <w:highlight w:val="white"/>
        </w:rPr>
        <w:t>Coles, 2022)</w:t>
      </w:r>
    </w:p>
    <w:p w14:paraId="08B769EB" w14:textId="77777777" w:rsidR="00BA050E" w:rsidRDefault="00C81D5D" w:rsidP="00AC7DB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Analysing: </w:t>
      </w:r>
      <w:r>
        <w:rPr>
          <w:rFonts w:ascii="Times New Roman" w:eastAsia="Times New Roman" w:hAnsi="Times New Roman" w:cs="Times New Roman"/>
          <w:sz w:val="24"/>
          <w:szCs w:val="24"/>
        </w:rPr>
        <w:t xml:space="preserve">After identifying the risks, the company should analyse the intensity of that risk and also analyse how much deficit a company may face if the risks are not avoided </w:t>
      </w:r>
      <w:r>
        <w:rPr>
          <w:rFonts w:ascii="Times New Roman" w:eastAsia="Times New Roman" w:hAnsi="Times New Roman" w:cs="Times New Roman"/>
          <w:color w:val="222222"/>
          <w:sz w:val="24"/>
          <w:szCs w:val="24"/>
          <w:highlight w:val="white"/>
        </w:rPr>
        <w:t>(Florido-Benítez, 2023)</w:t>
      </w:r>
      <w:r>
        <w:rPr>
          <w:rFonts w:ascii="Times New Roman" w:eastAsia="Times New Roman" w:hAnsi="Times New Roman" w:cs="Times New Roman"/>
          <w:sz w:val="24"/>
          <w:szCs w:val="24"/>
        </w:rPr>
        <w:t>.</w:t>
      </w:r>
    </w:p>
    <w:p w14:paraId="7F671158" w14:textId="77777777" w:rsidR="00BA050E" w:rsidRDefault="00C81D5D" w:rsidP="00AC7DB5">
      <w:pPr>
        <w:spacing w:line="48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i/>
          <w:color w:val="0E101A"/>
          <w:sz w:val="24"/>
          <w:szCs w:val="24"/>
        </w:rPr>
        <w:t xml:space="preserve">Deciding the strategy by assessing trends of the market: </w:t>
      </w:r>
      <w:r>
        <w:rPr>
          <w:rFonts w:ascii="Times New Roman" w:eastAsia="Times New Roman" w:hAnsi="Times New Roman" w:cs="Times New Roman"/>
          <w:color w:val="0E101A"/>
          <w:sz w:val="24"/>
          <w:szCs w:val="24"/>
        </w:rPr>
        <w:t xml:space="preserve">The analysis of financial statements can help to identify the market trends of the industry, which will help the higher authority which technique is the best fit for the organisation. </w:t>
      </w:r>
    </w:p>
    <w:p w14:paraId="21DA7938" w14:textId="45A61337" w:rsidR="00BA050E" w:rsidRPr="00C60C34" w:rsidRDefault="00C81D5D" w:rsidP="00AC7DB5">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color w:val="0E101A"/>
          <w:sz w:val="24"/>
          <w:szCs w:val="24"/>
        </w:rPr>
        <w:t xml:space="preserve">Monitoring the cash flow: </w:t>
      </w:r>
      <w:r>
        <w:rPr>
          <w:rFonts w:ascii="Times New Roman" w:eastAsia="Times New Roman" w:hAnsi="Times New Roman" w:cs="Times New Roman"/>
          <w:color w:val="0E101A"/>
          <w:sz w:val="24"/>
          <w:szCs w:val="24"/>
        </w:rPr>
        <w:t xml:space="preserve">The monitoring of cash flow may be one of the strategies because it will help to secure the fiscal stability of the company </w:t>
      </w:r>
      <w:r>
        <w:rPr>
          <w:rFonts w:ascii="Times New Roman" w:eastAsia="Times New Roman" w:hAnsi="Times New Roman" w:cs="Times New Roman"/>
          <w:color w:val="222222"/>
          <w:sz w:val="24"/>
          <w:szCs w:val="24"/>
          <w:highlight w:val="white"/>
        </w:rPr>
        <w:t xml:space="preserve">(Uyar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color w:val="0E101A"/>
          <w:sz w:val="24"/>
          <w:szCs w:val="24"/>
        </w:rPr>
        <w:t>.</w:t>
      </w:r>
      <w:r>
        <w:br w:type="page"/>
      </w:r>
    </w:p>
    <w:p w14:paraId="556916A2" w14:textId="77777777" w:rsidR="00BA050E" w:rsidRDefault="00C81D5D" w:rsidP="00AC7DB5">
      <w:pPr>
        <w:pStyle w:val="Heading1"/>
      </w:pPr>
      <w:bookmarkStart w:id="4" w:name="_Toc160112297"/>
      <w:r>
        <w:t>The Turnaround strategy</w:t>
      </w:r>
      <w:bookmarkEnd w:id="4"/>
    </w:p>
    <w:p w14:paraId="3B963505" w14:textId="77777777" w:rsidR="00BA050E" w:rsidRDefault="00C81D5D" w:rsidP="00AC7DB5">
      <w:pPr>
        <w:spacing w:line="48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b/>
          <w:i/>
          <w:color w:val="0E101A"/>
          <w:sz w:val="24"/>
          <w:szCs w:val="24"/>
          <w:highlight w:val="white"/>
        </w:rPr>
        <w:t xml:space="preserve">SWOT analysis: </w:t>
      </w:r>
      <w:r>
        <w:rPr>
          <w:rFonts w:ascii="Times New Roman" w:eastAsia="Times New Roman" w:hAnsi="Times New Roman" w:cs="Times New Roman"/>
          <w:color w:val="0E101A"/>
          <w:sz w:val="24"/>
          <w:szCs w:val="24"/>
          <w:highlight w:val="white"/>
        </w:rPr>
        <w:t>The company has to make a SWOT analysis to revive the business in the short-term (Coles, 2022). This analysis will show the weaknesses and threats of the given organisation along with its strengths.</w:t>
      </w:r>
    </w:p>
    <w:p w14:paraId="0C7CD770" w14:textId="77777777" w:rsidR="00BA050E" w:rsidRDefault="00C81D5D" w:rsidP="00AC7DB5">
      <w:pPr>
        <w:spacing w:line="48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b/>
          <w:i/>
          <w:color w:val="0E101A"/>
          <w:sz w:val="24"/>
          <w:szCs w:val="24"/>
          <w:highlight w:val="white"/>
        </w:rPr>
        <w:t xml:space="preserve">The root cause of the poor financial problem: </w:t>
      </w:r>
      <w:r>
        <w:rPr>
          <w:rFonts w:ascii="Times New Roman" w:eastAsia="Times New Roman" w:hAnsi="Times New Roman" w:cs="Times New Roman"/>
          <w:color w:val="0E101A"/>
          <w:sz w:val="24"/>
          <w:szCs w:val="24"/>
          <w:highlight w:val="white"/>
        </w:rPr>
        <w:t>The lodge authority has to understand the main reason for the problem. This strategy will give them clarification to make any stern decisions.</w:t>
      </w:r>
    </w:p>
    <w:p w14:paraId="2C619644" w14:textId="77777777" w:rsidR="00BA050E" w:rsidRDefault="00C81D5D" w:rsidP="00AC7DB5">
      <w:pPr>
        <w:spacing w:line="48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b/>
          <w:i/>
          <w:color w:val="0E101A"/>
          <w:sz w:val="24"/>
          <w:szCs w:val="24"/>
          <w:highlight w:val="white"/>
        </w:rPr>
        <w:t xml:space="preserve">Agile workforce: </w:t>
      </w:r>
      <w:r>
        <w:rPr>
          <w:rFonts w:ascii="Times New Roman" w:eastAsia="Times New Roman" w:hAnsi="Times New Roman" w:cs="Times New Roman"/>
          <w:color w:val="0E101A"/>
          <w:sz w:val="24"/>
          <w:szCs w:val="24"/>
          <w:highlight w:val="white"/>
        </w:rPr>
        <w:t xml:space="preserve">An agile workforce will also help the company to make a quick recovery from the financial loss (Cole </w:t>
      </w:r>
      <w:r>
        <w:rPr>
          <w:rFonts w:ascii="Times New Roman" w:eastAsia="Times New Roman" w:hAnsi="Times New Roman" w:cs="Times New Roman"/>
          <w:i/>
          <w:color w:val="0E101A"/>
          <w:sz w:val="24"/>
          <w:szCs w:val="24"/>
          <w:highlight w:val="white"/>
        </w:rPr>
        <w:t xml:space="preserve">et al., </w:t>
      </w:r>
      <w:r>
        <w:rPr>
          <w:rFonts w:ascii="Times New Roman" w:eastAsia="Times New Roman" w:hAnsi="Times New Roman" w:cs="Times New Roman"/>
          <w:color w:val="0E101A"/>
          <w:sz w:val="24"/>
          <w:szCs w:val="24"/>
          <w:highlight w:val="white"/>
        </w:rPr>
        <w:t>2020). The agile workforce will increase the productivity of the lodge by using innovative methods.</w:t>
      </w:r>
    </w:p>
    <w:p w14:paraId="36CE797C" w14:textId="77777777" w:rsidR="00BA050E" w:rsidRDefault="00C81D5D" w:rsidP="00AC7DB5">
      <w:pPr>
        <w:spacing w:line="480" w:lineRule="auto"/>
        <w:jc w:val="both"/>
        <w:rPr>
          <w:rFonts w:ascii="Times New Roman" w:eastAsia="Times New Roman" w:hAnsi="Times New Roman" w:cs="Times New Roman"/>
          <w:color w:val="0E101A"/>
          <w:sz w:val="24"/>
          <w:szCs w:val="24"/>
          <w:highlight w:val="white"/>
        </w:rPr>
      </w:pPr>
      <w:r>
        <w:rPr>
          <w:rFonts w:ascii="Times New Roman" w:eastAsia="Times New Roman" w:hAnsi="Times New Roman" w:cs="Times New Roman"/>
          <w:b/>
          <w:i/>
          <w:color w:val="0E101A"/>
          <w:sz w:val="24"/>
          <w:szCs w:val="24"/>
          <w:highlight w:val="white"/>
        </w:rPr>
        <w:t xml:space="preserve">Leadership: </w:t>
      </w:r>
      <w:r>
        <w:rPr>
          <w:rFonts w:ascii="Times New Roman" w:eastAsia="Times New Roman" w:hAnsi="Times New Roman" w:cs="Times New Roman"/>
          <w:color w:val="0E101A"/>
          <w:sz w:val="24"/>
          <w:szCs w:val="24"/>
          <w:highlight w:val="white"/>
        </w:rPr>
        <w:t xml:space="preserve">The company should ensure that it should exercise democratic leadership in the workplace </w:t>
      </w:r>
      <w:r>
        <w:rPr>
          <w:rFonts w:ascii="Times New Roman" w:eastAsia="Times New Roman" w:hAnsi="Times New Roman" w:cs="Times New Roman"/>
          <w:color w:val="222222"/>
          <w:sz w:val="24"/>
          <w:szCs w:val="24"/>
          <w:highlight w:val="white"/>
        </w:rPr>
        <w:t xml:space="preserve">(Ballotta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color w:val="0E101A"/>
          <w:sz w:val="24"/>
          <w:szCs w:val="24"/>
          <w:highlight w:val="white"/>
        </w:rPr>
        <w:t>. The democratic leadership will motivate and encourage the employees towards the mission and vision of the organisation.</w:t>
      </w:r>
    </w:p>
    <w:p w14:paraId="2A17482A" w14:textId="4F6ABF6B" w:rsidR="00BA050E" w:rsidRDefault="00C81D5D" w:rsidP="00AC7DB5">
      <w:pPr>
        <w:spacing w:line="48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color w:val="0E101A"/>
          <w:sz w:val="24"/>
          <w:szCs w:val="24"/>
          <w:highlight w:val="white"/>
        </w:rPr>
        <w:t xml:space="preserve">Easy Communication: </w:t>
      </w:r>
      <w:r>
        <w:rPr>
          <w:rFonts w:ascii="Times New Roman" w:eastAsia="Times New Roman" w:hAnsi="Times New Roman" w:cs="Times New Roman"/>
          <w:color w:val="0E101A"/>
          <w:sz w:val="24"/>
          <w:szCs w:val="24"/>
          <w:highlight w:val="white"/>
        </w:rPr>
        <w:t xml:space="preserve">This strategy also makes a huge impact on the organisation because easier communication leads to opulent success in the organisation by ensuring collaboration in the workplace </w:t>
      </w:r>
      <w:r>
        <w:rPr>
          <w:rFonts w:ascii="Times New Roman" w:eastAsia="Times New Roman" w:hAnsi="Times New Roman" w:cs="Times New Roman"/>
          <w:color w:val="222222"/>
          <w:sz w:val="24"/>
          <w:szCs w:val="24"/>
          <w:highlight w:val="white"/>
        </w:rPr>
        <w:t>(Vogel, 2021)</w:t>
      </w:r>
      <w:r>
        <w:rPr>
          <w:rFonts w:ascii="Times New Roman" w:eastAsia="Times New Roman" w:hAnsi="Times New Roman" w:cs="Times New Roman"/>
          <w:color w:val="0E101A"/>
          <w:sz w:val="24"/>
          <w:szCs w:val="24"/>
          <w:highlight w:val="white"/>
        </w:rPr>
        <w:t>.</w:t>
      </w:r>
      <w:r w:rsidR="00892E0C">
        <w:rPr>
          <w:rFonts w:ascii="Times New Roman" w:eastAsia="Times New Roman" w:hAnsi="Times New Roman" w:cs="Times New Roman"/>
          <w:color w:val="0E101A"/>
          <w:sz w:val="24"/>
          <w:szCs w:val="24"/>
          <w:highlight w:val="white"/>
        </w:rPr>
        <w:t xml:space="preserve"> </w:t>
      </w:r>
    </w:p>
    <w:p w14:paraId="5A383CFC" w14:textId="77777777" w:rsidR="00BA050E" w:rsidRDefault="00C81D5D" w:rsidP="00AC7DB5">
      <w:pPr>
        <w:spacing w:line="480" w:lineRule="auto"/>
        <w:jc w:val="both"/>
        <w:rPr>
          <w:rFonts w:ascii="Times New Roman" w:eastAsia="Times New Roman" w:hAnsi="Times New Roman" w:cs="Times New Roman"/>
          <w:b/>
          <w:sz w:val="24"/>
          <w:szCs w:val="24"/>
        </w:rPr>
      </w:pPr>
      <w:r>
        <w:br w:type="page"/>
      </w:r>
    </w:p>
    <w:p w14:paraId="3A88858F" w14:textId="77777777" w:rsidR="00BA050E" w:rsidRDefault="00C81D5D" w:rsidP="00AC7DB5">
      <w:pPr>
        <w:pStyle w:val="Heading1"/>
      </w:pPr>
      <w:bookmarkStart w:id="5" w:name="_Toc160112298"/>
      <w:r>
        <w:t>Strategies for the long-run sustenance</w:t>
      </w:r>
      <w:bookmarkEnd w:id="5"/>
    </w:p>
    <w:p w14:paraId="22789C03" w14:textId="77777777" w:rsidR="00BA050E" w:rsidRDefault="00C81D5D" w:rsidP="00AC7DB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Sustainability: </w:t>
      </w:r>
      <w:r>
        <w:rPr>
          <w:rFonts w:ascii="Times New Roman" w:eastAsia="Times New Roman" w:hAnsi="Times New Roman" w:cs="Times New Roman"/>
          <w:sz w:val="24"/>
          <w:szCs w:val="24"/>
        </w:rPr>
        <w:t xml:space="preserve">In the long run of the business, the organisation has to underpin the sustainable approach of the company </w:t>
      </w:r>
      <w:r>
        <w:rPr>
          <w:rFonts w:ascii="Times New Roman" w:eastAsia="Times New Roman" w:hAnsi="Times New Roman" w:cs="Times New Roman"/>
          <w:color w:val="222222"/>
          <w:sz w:val="24"/>
          <w:szCs w:val="24"/>
          <w:highlight w:val="white"/>
        </w:rPr>
        <w:t xml:space="preserve">(Trusova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The sustainable approach will help to improve the brand image of the company and to fetch young customers in the organisation.</w:t>
      </w:r>
    </w:p>
    <w:p w14:paraId="0805E97F" w14:textId="4FB43528" w:rsidR="00BA050E" w:rsidRDefault="00C81D5D" w:rsidP="00AC7DB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Accentuates market demand: </w:t>
      </w:r>
      <w:r>
        <w:rPr>
          <w:rFonts w:ascii="Times New Roman" w:eastAsia="Times New Roman" w:hAnsi="Times New Roman" w:cs="Times New Roman"/>
          <w:sz w:val="24"/>
          <w:szCs w:val="24"/>
        </w:rPr>
        <w:t xml:space="preserve">The organisation should analyse the potential demand of the customers. The needs of customers are frequently changing in the concerned industry. Thus, </w:t>
      </w:r>
      <w:r w:rsidR="008B0202">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company has to consider this recommendation to sustain in the business.</w:t>
      </w:r>
    </w:p>
    <w:p w14:paraId="65DB6EC6" w14:textId="77777777" w:rsidR="00BA050E" w:rsidRDefault="00C81D5D" w:rsidP="00AC7DB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Accentuating customer experience: </w:t>
      </w:r>
      <w:r>
        <w:rPr>
          <w:rFonts w:ascii="Times New Roman" w:eastAsia="Times New Roman" w:hAnsi="Times New Roman" w:cs="Times New Roman"/>
          <w:sz w:val="24"/>
          <w:szCs w:val="24"/>
        </w:rPr>
        <w:t xml:space="preserve">The best customer experience is the best driver towards business growth and profitability </w:t>
      </w:r>
      <w:r>
        <w:rPr>
          <w:rFonts w:ascii="Times New Roman" w:eastAsia="Times New Roman" w:hAnsi="Times New Roman" w:cs="Times New Roman"/>
          <w:color w:val="222222"/>
          <w:sz w:val="24"/>
          <w:szCs w:val="24"/>
          <w:highlight w:val="white"/>
        </w:rPr>
        <w:t xml:space="preserve">(Balsalobre-Lorente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That is why, the company should try to deliver the best customer experience to gain competitive advantages in this industry.</w:t>
      </w:r>
    </w:p>
    <w:p w14:paraId="2E358044" w14:textId="77777777" w:rsidR="00BA050E" w:rsidRDefault="00C81D5D" w:rsidP="00AC7DB5">
      <w:pPr>
        <w:spacing w:line="480" w:lineRule="auto"/>
        <w:jc w:val="both"/>
        <w:rPr>
          <w:rFonts w:ascii="Times New Roman" w:eastAsia="Times New Roman" w:hAnsi="Times New Roman" w:cs="Times New Roman"/>
          <w:b/>
          <w:sz w:val="24"/>
          <w:szCs w:val="24"/>
        </w:rPr>
      </w:pPr>
      <w:r>
        <w:br w:type="page"/>
      </w:r>
    </w:p>
    <w:p w14:paraId="55867E7A" w14:textId="77777777" w:rsidR="00BA050E" w:rsidRDefault="00C81D5D" w:rsidP="00AC7DB5">
      <w:pPr>
        <w:pStyle w:val="Heading1"/>
      </w:pPr>
      <w:bookmarkStart w:id="6" w:name="_Toc160112299"/>
      <w:r>
        <w:t>Conclusion</w:t>
      </w:r>
      <w:bookmarkEnd w:id="6"/>
    </w:p>
    <w:p w14:paraId="23AEFCFE" w14:textId="77777777" w:rsidR="00BA050E" w:rsidRDefault="00C81D5D" w:rsidP="00AC7DB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above discussion about the Seacrest Hotel shows that to gain stable profitability in the business, The net income of the company should be increasing after every financial year. In addition, this report also states that to revive a business from a critical situation, a company should execute a turnaround strategy. This report also shows that for long-term sustenance in the hospitality industry, the company should underpin sustainability, better customer experience and analysis of market demand plays a very pivotal role.</w:t>
      </w:r>
      <w:r>
        <w:br w:type="page"/>
      </w:r>
    </w:p>
    <w:p w14:paraId="0B2C5A9E" w14:textId="2BCBA79B" w:rsidR="00BA050E" w:rsidRDefault="00C81D5D" w:rsidP="00AC7DB5">
      <w:pPr>
        <w:pStyle w:val="Heading1"/>
      </w:pPr>
      <w:bookmarkStart w:id="7" w:name="_Toc160112300"/>
      <w:r>
        <w:t>References</w:t>
      </w:r>
      <w:bookmarkEnd w:id="7"/>
      <w:r w:rsidR="00AC0D8A">
        <w:t xml:space="preserve"> </w:t>
      </w:r>
    </w:p>
    <w:p w14:paraId="6B1C6988" w14:textId="77777777" w:rsidR="00AC0D8A" w:rsidRDefault="00AC0D8A" w:rsidP="00AC7DB5">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Adedoyin, F.F., Agboola, P.O., Ozturk, I., Bekun, F.V. and Agboola, M.O., (2021). Environmental consequences of economic complexities in the EU amidst a booming tourism industry: accounting for the role of brexit and other crisis events. </w:t>
      </w:r>
      <w:r>
        <w:rPr>
          <w:rFonts w:ascii="Times New Roman" w:eastAsia="Times New Roman" w:hAnsi="Times New Roman" w:cs="Times New Roman"/>
          <w:i/>
          <w:color w:val="222222"/>
          <w:sz w:val="24"/>
          <w:szCs w:val="24"/>
          <w:highlight w:val="white"/>
        </w:rPr>
        <w:t>Journal of Cleaner Production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305</w:t>
      </w:r>
      <w:r>
        <w:rPr>
          <w:rFonts w:ascii="Times New Roman" w:eastAsia="Times New Roman" w:hAnsi="Times New Roman" w:cs="Times New Roman"/>
          <w:color w:val="222222"/>
          <w:sz w:val="24"/>
          <w:szCs w:val="24"/>
          <w:highlight w:val="white"/>
        </w:rPr>
        <w:t>, p.127117.</w:t>
      </w:r>
    </w:p>
    <w:p w14:paraId="3C098795" w14:textId="77777777" w:rsidR="00AC0D8A" w:rsidRDefault="00AC0D8A" w:rsidP="00AC7DB5">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Ballotta, L., Fusai, G., Kyriakou, I., Papapostolou, N.C. and Pouliasis, P.K., (2020). Risk management of climate impact for tourism operators: An empirical analysis on ski resorts. </w:t>
      </w:r>
      <w:r>
        <w:rPr>
          <w:rFonts w:ascii="Times New Roman" w:eastAsia="Times New Roman" w:hAnsi="Times New Roman" w:cs="Times New Roman"/>
          <w:i/>
          <w:color w:val="222222"/>
          <w:sz w:val="24"/>
          <w:szCs w:val="24"/>
          <w:highlight w:val="white"/>
        </w:rPr>
        <w:t>Tourism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77</w:t>
      </w:r>
      <w:r>
        <w:rPr>
          <w:rFonts w:ascii="Times New Roman" w:eastAsia="Times New Roman" w:hAnsi="Times New Roman" w:cs="Times New Roman"/>
          <w:color w:val="222222"/>
          <w:sz w:val="24"/>
          <w:szCs w:val="24"/>
          <w:highlight w:val="white"/>
        </w:rPr>
        <w:t>, p.104011.</w:t>
      </w:r>
    </w:p>
    <w:p w14:paraId="54A33EA9" w14:textId="77777777" w:rsidR="00AC0D8A" w:rsidRDefault="00AC0D8A" w:rsidP="00AC7DB5">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Balsalobre-Lorente, D., Driha, O.M., Bekun, F.V. and Adedoyin, F.F., (2021). The asymmetric impact of air transport on economic growth in Spain: fresh evidence from the tourism-led growth hypothesis. </w:t>
      </w:r>
      <w:r>
        <w:rPr>
          <w:rFonts w:ascii="Times New Roman" w:eastAsia="Times New Roman" w:hAnsi="Times New Roman" w:cs="Times New Roman"/>
          <w:i/>
          <w:color w:val="222222"/>
          <w:sz w:val="24"/>
          <w:szCs w:val="24"/>
          <w:highlight w:val="white"/>
        </w:rPr>
        <w:t>Current issues in tourism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24</w:t>
      </w:r>
      <w:r>
        <w:rPr>
          <w:rFonts w:ascii="Times New Roman" w:eastAsia="Times New Roman" w:hAnsi="Times New Roman" w:cs="Times New Roman"/>
          <w:color w:val="222222"/>
          <w:sz w:val="24"/>
          <w:szCs w:val="24"/>
          <w:highlight w:val="white"/>
        </w:rPr>
        <w:t>(4), pp.503-519.</w:t>
      </w:r>
    </w:p>
    <w:p w14:paraId="15A7C9F1" w14:textId="77777777" w:rsidR="00AC0D8A" w:rsidRDefault="00AC0D8A" w:rsidP="00AC7DB5">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Cole, S.K., Mullor, E.C., Ma, Y. and Sandang, Y., (2020). “Tourism, water, and gender”—An international review of an unexplored nexus. Wiley Interdisciplinary Reviews: Water, 7(4), p.e1442.</w:t>
      </w:r>
    </w:p>
    <w:p w14:paraId="60FACF48" w14:textId="77777777" w:rsidR="00AC0D8A" w:rsidRDefault="00AC0D8A" w:rsidP="00AC7DB5">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Coles, T., (2022). The sharing economy in tourism and property markets: a comment on the darker side of conceptual stretching. Current Issues in Tourism, 25(19), pp.3068-3075.</w:t>
      </w:r>
    </w:p>
    <w:p w14:paraId="10EEE7DB" w14:textId="77777777" w:rsidR="00AC0D8A" w:rsidRDefault="00AC0D8A" w:rsidP="00AC7DB5">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Elliott, J., (2020). </w:t>
      </w:r>
      <w:r>
        <w:rPr>
          <w:rFonts w:ascii="Times New Roman" w:eastAsia="Times New Roman" w:hAnsi="Times New Roman" w:cs="Times New Roman"/>
          <w:i/>
          <w:color w:val="222222"/>
          <w:sz w:val="24"/>
          <w:szCs w:val="24"/>
          <w:highlight w:val="white"/>
        </w:rPr>
        <w:t>Tourism: Politics and public sector management</w:t>
      </w:r>
      <w:r>
        <w:rPr>
          <w:rFonts w:ascii="Times New Roman" w:eastAsia="Times New Roman" w:hAnsi="Times New Roman" w:cs="Times New Roman"/>
          <w:color w:val="222222"/>
          <w:sz w:val="24"/>
          <w:szCs w:val="24"/>
          <w:highlight w:val="white"/>
        </w:rPr>
        <w:t>. Routledge.</w:t>
      </w:r>
    </w:p>
    <w:p w14:paraId="38418936" w14:textId="77777777" w:rsidR="00AC0D8A" w:rsidRDefault="00AC0D8A" w:rsidP="00AC7DB5">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Florido-Benítez, L., (2023). English, German, and French tourists are key to the success of Andalusian destinations (Spain). Sustainability, 15(16), p.12521.</w:t>
      </w:r>
    </w:p>
    <w:p w14:paraId="4539AF7D" w14:textId="77777777" w:rsidR="00AC0D8A" w:rsidRDefault="00AC0D8A" w:rsidP="00AC7DB5">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Frančeškin, J. and Bojnec, Š., (2022). Economic efficiency of coastal hotel companies. Economic research-Ekonomska istraživanja, 35(1), pp.4425-4436.</w:t>
      </w:r>
    </w:p>
    <w:p w14:paraId="510E2434" w14:textId="77777777" w:rsidR="00AC0D8A" w:rsidRDefault="00AC0D8A" w:rsidP="00AC7DB5">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Frančeškin, J. and Bojnec, Š., (2023). Total factor productivity of the Slovenian hotel companies. Economic Research-Ekonomska Istraživanja, 36(1), p.2119428.</w:t>
      </w:r>
    </w:p>
    <w:p w14:paraId="268FB7E8" w14:textId="77777777" w:rsidR="00AC0D8A" w:rsidRDefault="00AC0D8A" w:rsidP="00AC7DB5">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Heald, D. and Hodges, R., (2020). The accounting, budgeting and fiscal impact of COVID-19 on the United Kingdom. </w:t>
      </w:r>
      <w:r>
        <w:rPr>
          <w:rFonts w:ascii="Times New Roman" w:eastAsia="Times New Roman" w:hAnsi="Times New Roman" w:cs="Times New Roman"/>
          <w:i/>
          <w:color w:val="222222"/>
          <w:sz w:val="24"/>
          <w:szCs w:val="24"/>
          <w:highlight w:val="white"/>
        </w:rPr>
        <w:t>Journal of Public Budgeting, Accounting &amp; Financial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32</w:t>
      </w:r>
      <w:r>
        <w:rPr>
          <w:rFonts w:ascii="Times New Roman" w:eastAsia="Times New Roman" w:hAnsi="Times New Roman" w:cs="Times New Roman"/>
          <w:color w:val="222222"/>
          <w:sz w:val="24"/>
          <w:szCs w:val="24"/>
          <w:highlight w:val="white"/>
        </w:rPr>
        <w:t>(5), pp.785-795.</w:t>
      </w:r>
    </w:p>
    <w:p w14:paraId="728F1106" w14:textId="77777777" w:rsidR="00AC0D8A" w:rsidRDefault="00AC0D8A" w:rsidP="00AC7DB5">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Kyrylov, Y., Hranovska, V., Boiko, V., Kwilinski, A. and Boiko, L., (2020). International tourism development in the context of increasing globalization risks: On the example of Ukraine’s integration into the global tourism industry. </w:t>
      </w:r>
      <w:r>
        <w:rPr>
          <w:rFonts w:ascii="Times New Roman" w:eastAsia="Times New Roman" w:hAnsi="Times New Roman" w:cs="Times New Roman"/>
          <w:i/>
          <w:color w:val="222222"/>
          <w:sz w:val="24"/>
          <w:szCs w:val="24"/>
          <w:highlight w:val="white"/>
        </w:rPr>
        <w:t>Journal of Risk and Financial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(12), p.303.</w:t>
      </w:r>
    </w:p>
    <w:p w14:paraId="758D19E6" w14:textId="77777777" w:rsidR="00AC0D8A" w:rsidRDefault="00AC0D8A" w:rsidP="00AC7DB5">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McDowell, L. and Bonner-Thompson, C., (2020). The other side of coastal towns: Young men’s precarious lives on the margins of England. Environment and Planning A: Economy and Space, 52(5), pp.916-932.</w:t>
      </w:r>
    </w:p>
    <w:p w14:paraId="41277D2C" w14:textId="77777777" w:rsidR="00AC0D8A" w:rsidRDefault="00AC0D8A" w:rsidP="00AC7DB5">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Moneva, J.M., Bonilla-Priego, M.J. and Ortas, E., (2020). Corporate social responsibility and organisational performance in the tourism sector. </w:t>
      </w:r>
      <w:r>
        <w:rPr>
          <w:rFonts w:ascii="Times New Roman" w:eastAsia="Times New Roman" w:hAnsi="Times New Roman" w:cs="Times New Roman"/>
          <w:i/>
          <w:color w:val="222222"/>
          <w:sz w:val="24"/>
          <w:szCs w:val="24"/>
          <w:highlight w:val="white"/>
        </w:rPr>
        <w:t>Journal of Sustainable Tourism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28</w:t>
      </w:r>
      <w:r>
        <w:rPr>
          <w:rFonts w:ascii="Times New Roman" w:eastAsia="Times New Roman" w:hAnsi="Times New Roman" w:cs="Times New Roman"/>
          <w:color w:val="222222"/>
          <w:sz w:val="24"/>
          <w:szCs w:val="24"/>
          <w:highlight w:val="white"/>
        </w:rPr>
        <w:t>(6), pp.853-872.</w:t>
      </w:r>
    </w:p>
    <w:p w14:paraId="22F9DB20" w14:textId="77777777" w:rsidR="00AC0D8A" w:rsidRDefault="00AC0D8A" w:rsidP="00AC7DB5">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Ntounis, N., Parker, C., Skinner, H., Steadman, C. and Warnaby, G., (2022). Tourism and Hospitality industry resilience during the Covid-19 pandemic: Evidence from England. </w:t>
      </w:r>
      <w:r>
        <w:rPr>
          <w:rFonts w:ascii="Times New Roman" w:eastAsia="Times New Roman" w:hAnsi="Times New Roman" w:cs="Times New Roman"/>
          <w:i/>
          <w:color w:val="222222"/>
          <w:sz w:val="24"/>
          <w:szCs w:val="24"/>
          <w:highlight w:val="white"/>
        </w:rPr>
        <w:t>Current Issues in Tourism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25</w:t>
      </w:r>
      <w:r>
        <w:rPr>
          <w:rFonts w:ascii="Times New Roman" w:eastAsia="Times New Roman" w:hAnsi="Times New Roman" w:cs="Times New Roman"/>
          <w:color w:val="222222"/>
          <w:sz w:val="24"/>
          <w:szCs w:val="24"/>
          <w:highlight w:val="white"/>
        </w:rPr>
        <w:t>(1), pp.46-59.</w:t>
      </w:r>
    </w:p>
    <w:p w14:paraId="665821CE" w14:textId="77777777" w:rsidR="00AC0D8A" w:rsidRDefault="00AC0D8A" w:rsidP="00AC7DB5">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Ozili, P.K., (2021), October. Financial inclusion research around the world: A review. In </w:t>
      </w:r>
      <w:r>
        <w:rPr>
          <w:rFonts w:ascii="Times New Roman" w:eastAsia="Times New Roman" w:hAnsi="Times New Roman" w:cs="Times New Roman"/>
          <w:i/>
          <w:color w:val="222222"/>
          <w:sz w:val="24"/>
          <w:szCs w:val="24"/>
          <w:highlight w:val="white"/>
        </w:rPr>
        <w:t>Forum for social economics</w:t>
      </w:r>
      <w:r>
        <w:rPr>
          <w:rFonts w:ascii="Times New Roman" w:eastAsia="Times New Roman" w:hAnsi="Times New Roman" w:cs="Times New Roman"/>
          <w:color w:val="222222"/>
          <w:sz w:val="24"/>
          <w:szCs w:val="24"/>
          <w:highlight w:val="white"/>
        </w:rPr>
        <w:t xml:space="preserve"> (Vol. 50, No. 4, pp. 457-479). Routledge.</w:t>
      </w:r>
    </w:p>
    <w:p w14:paraId="5E15CB1A" w14:textId="77777777" w:rsidR="00AC0D8A" w:rsidRDefault="00AC0D8A" w:rsidP="00AC7DB5">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Pappas, N. and Brown, A.E., (2021). Entrepreneurial decisions in tourism and hospitality during crisis. </w:t>
      </w:r>
      <w:r>
        <w:rPr>
          <w:rFonts w:ascii="Times New Roman" w:eastAsia="Times New Roman" w:hAnsi="Times New Roman" w:cs="Times New Roman"/>
          <w:i/>
          <w:color w:val="222222"/>
          <w:sz w:val="24"/>
          <w:szCs w:val="24"/>
          <w:highlight w:val="white"/>
        </w:rPr>
        <w:t>Management Decision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59</w:t>
      </w:r>
      <w:r>
        <w:rPr>
          <w:rFonts w:ascii="Times New Roman" w:eastAsia="Times New Roman" w:hAnsi="Times New Roman" w:cs="Times New Roman"/>
          <w:color w:val="222222"/>
          <w:sz w:val="24"/>
          <w:szCs w:val="24"/>
          <w:highlight w:val="white"/>
        </w:rPr>
        <w:t>(5), pp.1025-1042.</w:t>
      </w:r>
    </w:p>
    <w:p w14:paraId="051D9A89" w14:textId="77777777" w:rsidR="00AC0D8A" w:rsidRDefault="00AC0D8A" w:rsidP="00AC7DB5">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Santos, E., Lisboa, I. and Eugénio, T., (2022). The financial performance of family versus non-family firms operating in nautical tourism. Sustainability, 14(3), p.1693.</w:t>
      </w:r>
    </w:p>
    <w:p w14:paraId="5BBE376F" w14:textId="77777777" w:rsidR="00AC0D8A" w:rsidRDefault="00AC0D8A" w:rsidP="00AC7DB5">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Steiger, R., Posch, E., Tappeiner, G. and Walde, J., (2020). The impact of climate change on demand of ski tourism-a simulation study based on stated preferences. </w:t>
      </w:r>
      <w:r>
        <w:rPr>
          <w:rFonts w:ascii="Times New Roman" w:eastAsia="Times New Roman" w:hAnsi="Times New Roman" w:cs="Times New Roman"/>
          <w:i/>
          <w:color w:val="222222"/>
          <w:sz w:val="24"/>
          <w:szCs w:val="24"/>
          <w:highlight w:val="white"/>
        </w:rPr>
        <w:t>Ecological Economics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170</w:t>
      </w:r>
      <w:r>
        <w:rPr>
          <w:rFonts w:ascii="Times New Roman" w:eastAsia="Times New Roman" w:hAnsi="Times New Roman" w:cs="Times New Roman"/>
          <w:color w:val="222222"/>
          <w:sz w:val="24"/>
          <w:szCs w:val="24"/>
          <w:highlight w:val="white"/>
        </w:rPr>
        <w:t>, p.106589.</w:t>
      </w:r>
    </w:p>
    <w:p w14:paraId="2B6189F9" w14:textId="77777777" w:rsidR="00AC0D8A" w:rsidRDefault="00AC0D8A" w:rsidP="00AC7DB5">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Trusova, N.V., Tanklevska, N.S., Cherniavska, T.A., Prystеmskyi, O.S., Yeremenko, D.V. and Demko, V.S., (2020). Financial provision of investment activities of the subjects of the world industry of tourist services. </w:t>
      </w:r>
      <w:r>
        <w:rPr>
          <w:rFonts w:ascii="Times New Roman" w:eastAsia="Times New Roman" w:hAnsi="Times New Roman" w:cs="Times New Roman"/>
          <w:i/>
          <w:color w:val="222222"/>
          <w:sz w:val="24"/>
          <w:szCs w:val="24"/>
          <w:highlight w:val="white"/>
        </w:rPr>
        <w:t>Journal of Environmental Management and Tourism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(4), pp.890-902.</w:t>
      </w:r>
    </w:p>
    <w:p w14:paraId="57F6D778" w14:textId="77777777" w:rsidR="00AC0D8A" w:rsidRDefault="00AC0D8A" w:rsidP="00AC7DB5">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Uyar, A., Kilic, M., Koseoglu, M.A., Kuzey, C. and Karaman, A.S., (2020). The link among board characteristics, corporate social responsibility performance, and financial performance: Evidence from the hospitality and tourism industry. </w:t>
      </w:r>
      <w:r>
        <w:rPr>
          <w:rFonts w:ascii="Times New Roman" w:eastAsia="Times New Roman" w:hAnsi="Times New Roman" w:cs="Times New Roman"/>
          <w:i/>
          <w:color w:val="222222"/>
          <w:sz w:val="24"/>
          <w:szCs w:val="24"/>
          <w:highlight w:val="white"/>
        </w:rPr>
        <w:t>Tourism Management Perspectives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35</w:t>
      </w:r>
      <w:r>
        <w:rPr>
          <w:rFonts w:ascii="Times New Roman" w:eastAsia="Times New Roman" w:hAnsi="Times New Roman" w:cs="Times New Roman"/>
          <w:color w:val="222222"/>
          <w:sz w:val="24"/>
          <w:szCs w:val="24"/>
          <w:highlight w:val="white"/>
        </w:rPr>
        <w:t>, p.100714.</w:t>
      </w:r>
    </w:p>
    <w:p w14:paraId="33B4F168" w14:textId="77777777" w:rsidR="00AC0D8A" w:rsidRDefault="00AC0D8A" w:rsidP="00AC7DB5">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Vogel, H.L., (2021). </w:t>
      </w:r>
      <w:r>
        <w:rPr>
          <w:rFonts w:ascii="Times New Roman" w:eastAsia="Times New Roman" w:hAnsi="Times New Roman" w:cs="Times New Roman"/>
          <w:i/>
          <w:color w:val="222222"/>
          <w:sz w:val="24"/>
          <w:szCs w:val="24"/>
          <w:highlight w:val="white"/>
        </w:rPr>
        <w:t>Travel industry economics: A guide for financial analysis</w:t>
      </w:r>
      <w:r>
        <w:rPr>
          <w:rFonts w:ascii="Times New Roman" w:eastAsia="Times New Roman" w:hAnsi="Times New Roman" w:cs="Times New Roman"/>
          <w:color w:val="222222"/>
          <w:sz w:val="24"/>
          <w:szCs w:val="24"/>
          <w:highlight w:val="white"/>
        </w:rPr>
        <w:t>. Springer Nature.</w:t>
      </w:r>
    </w:p>
    <w:p w14:paraId="3F9E0251" w14:textId="77777777" w:rsidR="00AC0D8A" w:rsidRDefault="00AC0D8A" w:rsidP="00AC7DB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Williams, C.C., (2021). Impacts of the coronavirus pandemic on Europe's tourism industry: Addressing tourism enterprises and workers in the undeclared economy. </w:t>
      </w:r>
      <w:r>
        <w:rPr>
          <w:rFonts w:ascii="Times New Roman" w:eastAsia="Times New Roman" w:hAnsi="Times New Roman" w:cs="Times New Roman"/>
          <w:i/>
          <w:color w:val="222222"/>
          <w:sz w:val="24"/>
          <w:szCs w:val="24"/>
          <w:highlight w:val="white"/>
        </w:rPr>
        <w:t>International Journal of Tourism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23</w:t>
      </w:r>
      <w:r>
        <w:rPr>
          <w:rFonts w:ascii="Times New Roman" w:eastAsia="Times New Roman" w:hAnsi="Times New Roman" w:cs="Times New Roman"/>
          <w:color w:val="222222"/>
          <w:sz w:val="24"/>
          <w:szCs w:val="24"/>
          <w:highlight w:val="white"/>
        </w:rPr>
        <w:t>(1), pp.79-88.</w:t>
      </w:r>
    </w:p>
    <w:sectPr w:rsidR="00AC0D8A" w:rsidSect="00E637B0">
      <w:headerReference w:type="default" r:id="rId12"/>
      <w:footerReference w:type="default" r:id="rId13"/>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42D7EA" w14:textId="77777777" w:rsidR="00E637B0" w:rsidRDefault="00E637B0" w:rsidP="004936F1">
      <w:pPr>
        <w:spacing w:line="240" w:lineRule="auto"/>
      </w:pPr>
      <w:r>
        <w:separator/>
      </w:r>
    </w:p>
  </w:endnote>
  <w:endnote w:type="continuationSeparator" w:id="0">
    <w:p w14:paraId="06A38F32" w14:textId="77777777" w:rsidR="00E637B0" w:rsidRDefault="00E637B0" w:rsidP="004936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426263752"/>
      <w:docPartObj>
        <w:docPartGallery w:val="Page Numbers (Bottom of Page)"/>
        <w:docPartUnique/>
      </w:docPartObj>
    </w:sdtPr>
    <w:sdtEndPr/>
    <w:sdtContent>
      <w:sdt>
        <w:sdtPr>
          <w:rPr>
            <w:rFonts w:ascii="Times New Roman" w:hAnsi="Times New Roman" w:cs="Times New Roman"/>
          </w:rPr>
          <w:id w:val="-1769616900"/>
          <w:docPartObj>
            <w:docPartGallery w:val="Page Numbers (Top of Page)"/>
            <w:docPartUnique/>
          </w:docPartObj>
        </w:sdtPr>
        <w:sdtEndPr/>
        <w:sdtContent>
          <w:p w14:paraId="121F5336" w14:textId="4FF87061" w:rsidR="004936F1" w:rsidRPr="004936F1" w:rsidRDefault="004936F1" w:rsidP="004936F1">
            <w:pPr>
              <w:pStyle w:val="Footer"/>
              <w:spacing w:line="480" w:lineRule="auto"/>
              <w:jc w:val="right"/>
              <w:rPr>
                <w:rFonts w:ascii="Times New Roman" w:hAnsi="Times New Roman" w:cs="Times New Roman"/>
              </w:rPr>
            </w:pPr>
            <w:r w:rsidRPr="004936F1">
              <w:rPr>
                <w:rFonts w:ascii="Times New Roman" w:hAnsi="Times New Roman" w:cs="Times New Roman"/>
              </w:rPr>
              <w:t xml:space="preserve">Page </w:t>
            </w:r>
            <w:r w:rsidRPr="004936F1">
              <w:rPr>
                <w:rFonts w:ascii="Times New Roman" w:hAnsi="Times New Roman" w:cs="Times New Roman"/>
                <w:b/>
                <w:bCs/>
                <w:sz w:val="24"/>
                <w:szCs w:val="24"/>
              </w:rPr>
              <w:fldChar w:fldCharType="begin"/>
            </w:r>
            <w:r w:rsidRPr="004936F1">
              <w:rPr>
                <w:rFonts w:ascii="Times New Roman" w:hAnsi="Times New Roman" w:cs="Times New Roman"/>
                <w:b/>
                <w:bCs/>
              </w:rPr>
              <w:instrText xml:space="preserve"> PAGE </w:instrText>
            </w:r>
            <w:r w:rsidRPr="004936F1">
              <w:rPr>
                <w:rFonts w:ascii="Times New Roman" w:hAnsi="Times New Roman" w:cs="Times New Roman"/>
                <w:b/>
                <w:bCs/>
                <w:sz w:val="24"/>
                <w:szCs w:val="24"/>
              </w:rPr>
              <w:fldChar w:fldCharType="separate"/>
            </w:r>
            <w:r w:rsidRPr="004936F1">
              <w:rPr>
                <w:rFonts w:ascii="Times New Roman" w:hAnsi="Times New Roman" w:cs="Times New Roman"/>
                <w:b/>
                <w:bCs/>
                <w:noProof/>
              </w:rPr>
              <w:t>2</w:t>
            </w:r>
            <w:r w:rsidRPr="004936F1">
              <w:rPr>
                <w:rFonts w:ascii="Times New Roman" w:hAnsi="Times New Roman" w:cs="Times New Roman"/>
                <w:b/>
                <w:bCs/>
                <w:sz w:val="24"/>
                <w:szCs w:val="24"/>
              </w:rPr>
              <w:fldChar w:fldCharType="end"/>
            </w:r>
            <w:r w:rsidRPr="004936F1">
              <w:rPr>
                <w:rFonts w:ascii="Times New Roman" w:hAnsi="Times New Roman" w:cs="Times New Roman"/>
              </w:rPr>
              <w:t xml:space="preserve"> of </w:t>
            </w:r>
            <w:r w:rsidRPr="004936F1">
              <w:rPr>
                <w:rFonts w:ascii="Times New Roman" w:hAnsi="Times New Roman" w:cs="Times New Roman"/>
                <w:b/>
                <w:bCs/>
                <w:sz w:val="24"/>
                <w:szCs w:val="24"/>
              </w:rPr>
              <w:fldChar w:fldCharType="begin"/>
            </w:r>
            <w:r w:rsidRPr="004936F1">
              <w:rPr>
                <w:rFonts w:ascii="Times New Roman" w:hAnsi="Times New Roman" w:cs="Times New Roman"/>
                <w:b/>
                <w:bCs/>
              </w:rPr>
              <w:instrText xml:space="preserve"> NUMPAGES  </w:instrText>
            </w:r>
            <w:r w:rsidRPr="004936F1">
              <w:rPr>
                <w:rFonts w:ascii="Times New Roman" w:hAnsi="Times New Roman" w:cs="Times New Roman"/>
                <w:b/>
                <w:bCs/>
                <w:sz w:val="24"/>
                <w:szCs w:val="24"/>
              </w:rPr>
              <w:fldChar w:fldCharType="separate"/>
            </w:r>
            <w:r w:rsidRPr="004936F1">
              <w:rPr>
                <w:rFonts w:ascii="Times New Roman" w:hAnsi="Times New Roman" w:cs="Times New Roman"/>
                <w:b/>
                <w:bCs/>
                <w:noProof/>
              </w:rPr>
              <w:t>2</w:t>
            </w:r>
            <w:r w:rsidRPr="004936F1">
              <w:rPr>
                <w:rFonts w:ascii="Times New Roman" w:hAnsi="Times New Roman" w:cs="Times New Roman"/>
                <w:b/>
                <w:bCs/>
                <w:sz w:val="24"/>
                <w:szCs w:val="24"/>
              </w:rPr>
              <w:fldChar w:fldCharType="end"/>
            </w:r>
          </w:p>
        </w:sdtContent>
      </w:sdt>
    </w:sdtContent>
  </w:sdt>
  <w:p w14:paraId="0D39813E" w14:textId="77777777" w:rsidR="004936F1" w:rsidRDefault="004936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2C76F0" w14:textId="77777777" w:rsidR="00E637B0" w:rsidRDefault="00E637B0" w:rsidP="004936F1">
      <w:pPr>
        <w:spacing w:line="240" w:lineRule="auto"/>
      </w:pPr>
      <w:r>
        <w:separator/>
      </w:r>
    </w:p>
  </w:footnote>
  <w:footnote w:type="continuationSeparator" w:id="0">
    <w:p w14:paraId="32EE1E39" w14:textId="77777777" w:rsidR="00E637B0" w:rsidRDefault="00E637B0" w:rsidP="004936F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F748F" w14:textId="65BA9AEB" w:rsidR="004936F1" w:rsidRPr="004936F1" w:rsidRDefault="004936F1" w:rsidP="004936F1">
    <w:pPr>
      <w:spacing w:line="480" w:lineRule="auto"/>
      <w:jc w:val="right"/>
      <w:rPr>
        <w:rFonts w:ascii="Times New Roman" w:eastAsia="Times New Roman" w:hAnsi="Times New Roman" w:cs="Times New Roman"/>
        <w:bCs/>
        <w:sz w:val="24"/>
        <w:szCs w:val="24"/>
      </w:rPr>
    </w:pPr>
    <w:r w:rsidRPr="004936F1">
      <w:rPr>
        <w:rFonts w:ascii="Times New Roman" w:eastAsia="Times New Roman" w:hAnsi="Times New Roman" w:cs="Times New Roman"/>
        <w:bCs/>
        <w:sz w:val="24"/>
        <w:szCs w:val="24"/>
      </w:rPr>
      <w:t xml:space="preserve">Financial Management </w:t>
    </w:r>
    <w:r w:rsidR="008008E2">
      <w:rPr>
        <w:rFonts w:ascii="Times New Roman" w:eastAsia="Times New Roman" w:hAnsi="Times New Roman" w:cs="Times New Roman"/>
        <w:bCs/>
        <w:sz w:val="24"/>
        <w:szCs w:val="24"/>
      </w:rPr>
      <w:t>A</w:t>
    </w:r>
    <w:r w:rsidRPr="004936F1">
      <w:rPr>
        <w:rFonts w:ascii="Times New Roman" w:eastAsia="Times New Roman" w:hAnsi="Times New Roman" w:cs="Times New Roman"/>
        <w:bCs/>
        <w:sz w:val="24"/>
        <w:szCs w:val="24"/>
      </w:rPr>
      <w:t>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050E"/>
    <w:rsid w:val="00042155"/>
    <w:rsid w:val="001D7396"/>
    <w:rsid w:val="0027234D"/>
    <w:rsid w:val="00282574"/>
    <w:rsid w:val="003D6C9E"/>
    <w:rsid w:val="004936F1"/>
    <w:rsid w:val="005D04B7"/>
    <w:rsid w:val="00605CDE"/>
    <w:rsid w:val="006812B0"/>
    <w:rsid w:val="008008E2"/>
    <w:rsid w:val="00892E0C"/>
    <w:rsid w:val="008A1F20"/>
    <w:rsid w:val="008B0202"/>
    <w:rsid w:val="00AC0D8A"/>
    <w:rsid w:val="00AC7DB5"/>
    <w:rsid w:val="00AE57D3"/>
    <w:rsid w:val="00B35522"/>
    <w:rsid w:val="00B9211C"/>
    <w:rsid w:val="00BA050E"/>
    <w:rsid w:val="00C003DF"/>
    <w:rsid w:val="00C60C34"/>
    <w:rsid w:val="00C8098D"/>
    <w:rsid w:val="00C81D5D"/>
    <w:rsid w:val="00D86D3B"/>
    <w:rsid w:val="00E0625D"/>
    <w:rsid w:val="00E637B0"/>
    <w:rsid w:val="00EB61F0"/>
    <w:rsid w:val="00F24C70"/>
    <w:rsid w:val="00F269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BC7A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C60C34"/>
    <w:pPr>
      <w:keepNext/>
      <w:keepLines/>
      <w:spacing w:before="400" w:after="120" w:line="480" w:lineRule="auto"/>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4936F1"/>
    <w:pPr>
      <w:tabs>
        <w:tab w:val="center" w:pos="4680"/>
        <w:tab w:val="right" w:pos="9360"/>
      </w:tabs>
      <w:spacing w:line="240" w:lineRule="auto"/>
    </w:pPr>
  </w:style>
  <w:style w:type="character" w:customStyle="1" w:styleId="HeaderChar">
    <w:name w:val="Header Char"/>
    <w:basedOn w:val="DefaultParagraphFont"/>
    <w:link w:val="Header"/>
    <w:uiPriority w:val="99"/>
    <w:rsid w:val="004936F1"/>
  </w:style>
  <w:style w:type="paragraph" w:styleId="Footer">
    <w:name w:val="footer"/>
    <w:basedOn w:val="Normal"/>
    <w:link w:val="FooterChar"/>
    <w:uiPriority w:val="99"/>
    <w:unhideWhenUsed/>
    <w:rsid w:val="004936F1"/>
    <w:pPr>
      <w:tabs>
        <w:tab w:val="center" w:pos="4680"/>
        <w:tab w:val="right" w:pos="9360"/>
      </w:tabs>
      <w:spacing w:line="240" w:lineRule="auto"/>
    </w:pPr>
  </w:style>
  <w:style w:type="character" w:customStyle="1" w:styleId="FooterChar">
    <w:name w:val="Footer Char"/>
    <w:basedOn w:val="DefaultParagraphFont"/>
    <w:link w:val="Footer"/>
    <w:uiPriority w:val="99"/>
    <w:rsid w:val="004936F1"/>
  </w:style>
  <w:style w:type="paragraph" w:styleId="TOCHeading">
    <w:name w:val="TOC Heading"/>
    <w:basedOn w:val="Heading1"/>
    <w:next w:val="Normal"/>
    <w:uiPriority w:val="39"/>
    <w:unhideWhenUsed/>
    <w:qFormat/>
    <w:rsid w:val="00C60C3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7234D"/>
    <w:pPr>
      <w:tabs>
        <w:tab w:val="right" w:leader="dot" w:pos="9019"/>
      </w:tabs>
      <w:spacing w:after="100" w:line="480" w:lineRule="auto"/>
    </w:pPr>
  </w:style>
  <w:style w:type="character" w:styleId="Hyperlink">
    <w:name w:val="Hyperlink"/>
    <w:basedOn w:val="DefaultParagraphFont"/>
    <w:uiPriority w:val="99"/>
    <w:unhideWhenUsed/>
    <w:rsid w:val="00C60C3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67866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31C8E9E-CD30-4F36-8243-CB8608ACA31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2714</Words>
  <Characters>15475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2024-02-29T21:24:00Z</dcterms:created>
  <dcterms:modified xsi:type="dcterms:W3CDTF">2024-02-29T21:31:00Z</dcterms:modified>
</cp:coreProperties>
</file>