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10661" w14:textId="50EC1210" w:rsidR="008C403B" w:rsidRPr="004D64E8" w:rsidRDefault="00AB5112">
      <w:pPr>
        <w:spacing w:before="60" w:after="60"/>
        <w:rPr>
          <w:rFonts w:cs="Times New Roman"/>
        </w:rPr>
      </w:pPr>
      <w:r>
        <w:rPr>
          <w:noProof/>
        </w:rPr>
        <w:drawing>
          <wp:inline distT="0" distB="0" distL="0" distR="0" wp14:anchorId="0B7DC157" wp14:editId="609B6467">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10834" name="Picture 17" descr="University of Wales Trinity Saint David launches ‘One Planet ..."/>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7A8E7CFE" w14:textId="77777777" w:rsidR="008C403B" w:rsidRPr="004D64E8" w:rsidRDefault="008C403B">
      <w:pPr>
        <w:spacing w:before="60" w:after="60"/>
        <w:rPr>
          <w:rFonts w:cs="Times New Roman"/>
        </w:rPr>
      </w:pPr>
    </w:p>
    <w:p w14:paraId="475E2099" w14:textId="77777777" w:rsidR="008C403B" w:rsidRPr="004D64E8" w:rsidRDefault="008C403B">
      <w:pPr>
        <w:spacing w:before="60" w:after="60"/>
        <w:rPr>
          <w:rFonts w:cs="Times New Roman"/>
        </w:rPr>
      </w:pPr>
    </w:p>
    <w:p w14:paraId="01155F09" w14:textId="77777777" w:rsidR="008C403B" w:rsidRPr="004D64E8" w:rsidRDefault="00000000">
      <w:pPr>
        <w:spacing w:before="160" w:after="160"/>
        <w:jc w:val="center"/>
        <w:rPr>
          <w:rFonts w:cs="Times New Roman"/>
        </w:rPr>
      </w:pPr>
      <w:r w:rsidRPr="004D64E8">
        <w:rPr>
          <w:rFonts w:cs="Times New Roman"/>
          <w:b/>
          <w:bCs/>
          <w:sz w:val="36"/>
          <w:szCs w:val="36"/>
        </w:rPr>
        <w:t>Data Security, Governance and Compliance</w:t>
      </w:r>
    </w:p>
    <w:p w14:paraId="2BEB7A64" w14:textId="77777777" w:rsidR="008C403B" w:rsidRPr="004D64E8" w:rsidRDefault="00000000">
      <w:pPr>
        <w:spacing w:before="100" w:after="100"/>
        <w:jc w:val="center"/>
        <w:rPr>
          <w:rFonts w:cs="Times New Roman"/>
        </w:rPr>
      </w:pPr>
      <w:r w:rsidRPr="004D64E8">
        <w:rPr>
          <w:rFonts w:cs="Times New Roman"/>
          <w:b/>
          <w:bCs/>
          <w:sz w:val="28"/>
          <w:szCs w:val="28"/>
        </w:rPr>
        <w:t xml:space="preserve">A Case Study of </w:t>
      </w:r>
      <w:proofErr w:type="spellStart"/>
      <w:r w:rsidRPr="004D64E8">
        <w:rPr>
          <w:rFonts w:cs="Times New Roman"/>
          <w:b/>
          <w:bCs/>
          <w:sz w:val="28"/>
          <w:szCs w:val="28"/>
        </w:rPr>
        <w:t>FinSure</w:t>
      </w:r>
      <w:proofErr w:type="spellEnd"/>
      <w:r w:rsidRPr="004D64E8">
        <w:rPr>
          <w:rFonts w:cs="Times New Roman"/>
          <w:b/>
          <w:bCs/>
          <w:sz w:val="28"/>
          <w:szCs w:val="28"/>
        </w:rPr>
        <w:t xml:space="preserve"> Bank (FSB)</w:t>
      </w:r>
    </w:p>
    <w:p w14:paraId="03C328EC" w14:textId="77777777" w:rsidR="008C403B" w:rsidRPr="004D64E8" w:rsidRDefault="008C403B">
      <w:pPr>
        <w:spacing w:before="60" w:after="60"/>
        <w:rPr>
          <w:rFonts w:cs="Times New Roman"/>
        </w:rPr>
      </w:pPr>
    </w:p>
    <w:p w14:paraId="71059580" w14:textId="77777777" w:rsidR="008C403B" w:rsidRPr="004D64E8" w:rsidRDefault="00000000">
      <w:pPr>
        <w:spacing w:before="80" w:after="80"/>
        <w:jc w:val="center"/>
        <w:rPr>
          <w:rFonts w:cs="Times New Roman"/>
        </w:rPr>
      </w:pPr>
      <w:r w:rsidRPr="004D64E8">
        <w:rPr>
          <w:rFonts w:cs="Times New Roman"/>
        </w:rPr>
        <w:t>University of Wales Trinity Saint David</w:t>
      </w:r>
    </w:p>
    <w:p w14:paraId="7E4534B0" w14:textId="77777777" w:rsidR="008C403B" w:rsidRPr="004D64E8" w:rsidRDefault="00000000">
      <w:pPr>
        <w:spacing w:before="80" w:after="80"/>
        <w:jc w:val="center"/>
        <w:rPr>
          <w:rFonts w:cs="Times New Roman"/>
        </w:rPr>
      </w:pPr>
      <w:r w:rsidRPr="004D64E8">
        <w:rPr>
          <w:rFonts w:cs="Times New Roman"/>
        </w:rPr>
        <w:t>MSc/</w:t>
      </w:r>
      <w:proofErr w:type="spellStart"/>
      <w:r w:rsidRPr="004D64E8">
        <w:rPr>
          <w:rFonts w:cs="Times New Roman"/>
        </w:rPr>
        <w:t>PgDip</w:t>
      </w:r>
      <w:proofErr w:type="spellEnd"/>
      <w:r w:rsidRPr="004D64E8">
        <w:rPr>
          <w:rFonts w:cs="Times New Roman"/>
        </w:rPr>
        <w:t>/</w:t>
      </w:r>
      <w:proofErr w:type="spellStart"/>
      <w:r w:rsidRPr="004D64E8">
        <w:rPr>
          <w:rFonts w:cs="Times New Roman"/>
        </w:rPr>
        <w:t>PgCert</w:t>
      </w:r>
      <w:proofErr w:type="spellEnd"/>
      <w:r w:rsidRPr="004D64E8">
        <w:rPr>
          <w:rFonts w:cs="Times New Roman"/>
        </w:rPr>
        <w:t xml:space="preserve"> Cybersecurity and Digital Forensics — ACCA7028</w:t>
      </w:r>
    </w:p>
    <w:p w14:paraId="40033CCC" w14:textId="77777777" w:rsidR="008C403B" w:rsidRPr="004D64E8" w:rsidRDefault="008C403B">
      <w:pPr>
        <w:spacing w:before="60" w:after="60"/>
        <w:rPr>
          <w:rFonts w:cs="Times New Roman"/>
        </w:rPr>
      </w:pPr>
    </w:p>
    <w:p w14:paraId="5740377F" w14:textId="77777777" w:rsidR="008C403B" w:rsidRPr="004D64E8" w:rsidRDefault="00000000">
      <w:pPr>
        <w:spacing w:before="80" w:after="80"/>
        <w:jc w:val="center"/>
        <w:rPr>
          <w:rFonts w:cs="Times New Roman"/>
        </w:rPr>
      </w:pPr>
      <w:r w:rsidRPr="004D64E8">
        <w:rPr>
          <w:rFonts w:cs="Times New Roman"/>
          <w:b/>
          <w:bCs/>
        </w:rPr>
        <w:t>Student Name: Aviral Tyagi</w:t>
      </w:r>
    </w:p>
    <w:p w14:paraId="559DF7B9" w14:textId="77777777" w:rsidR="008C403B" w:rsidRPr="004D64E8" w:rsidRDefault="00000000">
      <w:pPr>
        <w:spacing w:before="80" w:after="80"/>
        <w:jc w:val="center"/>
        <w:rPr>
          <w:rFonts w:cs="Times New Roman"/>
        </w:rPr>
      </w:pPr>
      <w:r w:rsidRPr="004D64E8">
        <w:rPr>
          <w:rFonts w:cs="Times New Roman"/>
          <w:b/>
          <w:bCs/>
        </w:rPr>
        <w:t>Student ID: 2530743</w:t>
      </w:r>
    </w:p>
    <w:p w14:paraId="28356653" w14:textId="77777777" w:rsidR="008C403B" w:rsidRPr="004D64E8" w:rsidRDefault="00000000">
      <w:pPr>
        <w:spacing w:before="80" w:after="80"/>
        <w:jc w:val="center"/>
        <w:rPr>
          <w:rFonts w:cs="Times New Roman"/>
        </w:rPr>
      </w:pPr>
      <w:r w:rsidRPr="004D64E8">
        <w:rPr>
          <w:rFonts w:cs="Times New Roman"/>
          <w:b/>
          <w:bCs/>
        </w:rPr>
        <w:t>Lecturer: Dr. Ayman Al Hajjar</w:t>
      </w:r>
    </w:p>
    <w:p w14:paraId="23A34A22" w14:textId="4467BC81" w:rsidR="008C403B" w:rsidRDefault="00000000">
      <w:pPr>
        <w:spacing w:before="80" w:after="80"/>
        <w:jc w:val="center"/>
        <w:rPr>
          <w:rFonts w:cs="Times New Roman"/>
          <w:b/>
          <w:bCs/>
        </w:rPr>
      </w:pPr>
      <w:r w:rsidRPr="004D64E8">
        <w:rPr>
          <w:rFonts w:cs="Times New Roman"/>
          <w:b/>
          <w:bCs/>
        </w:rPr>
        <w:t xml:space="preserve">Submission: 29th April 2026  </w:t>
      </w:r>
    </w:p>
    <w:p w14:paraId="044C7856" w14:textId="77777777" w:rsidR="004C322D" w:rsidRDefault="004C322D">
      <w:pPr>
        <w:spacing w:before="80" w:after="80"/>
        <w:jc w:val="center"/>
        <w:rPr>
          <w:rFonts w:cs="Times New Roman"/>
          <w:b/>
          <w:bCs/>
        </w:rPr>
      </w:pPr>
    </w:p>
    <w:p w14:paraId="694754F6" w14:textId="77777777" w:rsidR="004C322D" w:rsidRDefault="004C322D">
      <w:pPr>
        <w:spacing w:before="80" w:after="80"/>
        <w:jc w:val="center"/>
        <w:rPr>
          <w:rFonts w:cs="Times New Roman"/>
          <w:b/>
          <w:bCs/>
        </w:rPr>
      </w:pPr>
    </w:p>
    <w:p w14:paraId="60E7D1A6" w14:textId="77777777" w:rsidR="004C322D" w:rsidRDefault="004C322D">
      <w:pPr>
        <w:spacing w:before="80" w:after="80"/>
        <w:jc w:val="center"/>
        <w:rPr>
          <w:rFonts w:cs="Times New Roman"/>
          <w:b/>
          <w:bCs/>
        </w:rPr>
      </w:pPr>
    </w:p>
    <w:p w14:paraId="3F286048" w14:textId="77777777" w:rsidR="004C322D" w:rsidRDefault="004C322D">
      <w:pPr>
        <w:spacing w:before="80" w:after="80"/>
        <w:jc w:val="center"/>
        <w:rPr>
          <w:rFonts w:cs="Times New Roman"/>
          <w:b/>
          <w:bCs/>
        </w:rPr>
      </w:pPr>
    </w:p>
    <w:p w14:paraId="79FEE5C6" w14:textId="77777777" w:rsidR="004C322D" w:rsidRDefault="004C322D">
      <w:pPr>
        <w:spacing w:before="80" w:after="80"/>
        <w:jc w:val="center"/>
        <w:rPr>
          <w:rFonts w:cs="Times New Roman"/>
          <w:b/>
          <w:bCs/>
        </w:rPr>
      </w:pPr>
    </w:p>
    <w:p w14:paraId="1E9E5D85" w14:textId="77777777" w:rsidR="004C322D" w:rsidRDefault="004C322D">
      <w:pPr>
        <w:spacing w:before="80" w:after="80"/>
        <w:jc w:val="center"/>
        <w:rPr>
          <w:rFonts w:cs="Times New Roman"/>
          <w:b/>
          <w:bCs/>
        </w:rPr>
      </w:pPr>
    </w:p>
    <w:p w14:paraId="283EC4A6" w14:textId="77777777" w:rsidR="004C322D" w:rsidRDefault="004C322D">
      <w:pPr>
        <w:spacing w:before="80" w:after="80"/>
        <w:jc w:val="center"/>
        <w:rPr>
          <w:rFonts w:cs="Times New Roman"/>
          <w:b/>
          <w:bCs/>
        </w:rPr>
      </w:pPr>
    </w:p>
    <w:p w14:paraId="3BF1C38A" w14:textId="77777777" w:rsidR="004C322D" w:rsidRDefault="004C322D">
      <w:pPr>
        <w:spacing w:before="80" w:after="80"/>
        <w:jc w:val="center"/>
        <w:rPr>
          <w:rFonts w:cs="Times New Roman"/>
          <w:b/>
          <w:bCs/>
        </w:rPr>
      </w:pPr>
    </w:p>
    <w:p w14:paraId="79140091" w14:textId="77777777" w:rsidR="004C322D" w:rsidRDefault="004C322D">
      <w:pPr>
        <w:spacing w:before="80" w:after="80"/>
        <w:jc w:val="center"/>
        <w:rPr>
          <w:rFonts w:cs="Times New Roman"/>
          <w:b/>
          <w:bCs/>
        </w:rPr>
      </w:pPr>
    </w:p>
    <w:p w14:paraId="74C86823" w14:textId="77777777" w:rsidR="004C322D" w:rsidRDefault="004C322D">
      <w:pPr>
        <w:spacing w:before="80" w:after="80"/>
        <w:jc w:val="center"/>
        <w:rPr>
          <w:rFonts w:cs="Times New Roman"/>
          <w:b/>
          <w:bCs/>
        </w:rPr>
      </w:pPr>
    </w:p>
    <w:p w14:paraId="640C585B" w14:textId="77777777" w:rsidR="004C322D" w:rsidRDefault="004C322D">
      <w:pPr>
        <w:spacing w:before="80" w:after="80"/>
        <w:jc w:val="center"/>
        <w:rPr>
          <w:rFonts w:cs="Times New Roman"/>
          <w:b/>
          <w:bCs/>
        </w:rPr>
      </w:pPr>
    </w:p>
    <w:p w14:paraId="36B3F826" w14:textId="77777777" w:rsidR="004C322D" w:rsidRDefault="004C322D">
      <w:pPr>
        <w:spacing w:before="80" w:after="80"/>
        <w:jc w:val="center"/>
        <w:rPr>
          <w:rFonts w:cs="Times New Roman"/>
          <w:b/>
          <w:bCs/>
        </w:rPr>
      </w:pPr>
    </w:p>
    <w:p w14:paraId="07EA4526" w14:textId="77777777" w:rsidR="004C322D" w:rsidRDefault="004C322D">
      <w:pPr>
        <w:spacing w:before="80" w:after="80"/>
        <w:jc w:val="center"/>
        <w:rPr>
          <w:rFonts w:cs="Times New Roman"/>
          <w:b/>
          <w:bCs/>
        </w:rPr>
      </w:pPr>
    </w:p>
    <w:p w14:paraId="50BFAFAF" w14:textId="77777777" w:rsidR="004C322D" w:rsidRDefault="004C322D">
      <w:pPr>
        <w:spacing w:before="80" w:after="80"/>
        <w:jc w:val="center"/>
        <w:rPr>
          <w:rFonts w:cs="Times New Roman"/>
          <w:b/>
          <w:bCs/>
        </w:rPr>
      </w:pPr>
    </w:p>
    <w:p w14:paraId="41A5D8BD" w14:textId="77777777" w:rsidR="004C322D" w:rsidRDefault="004C322D">
      <w:pPr>
        <w:spacing w:before="80" w:after="80"/>
        <w:jc w:val="center"/>
        <w:rPr>
          <w:rFonts w:cs="Times New Roman"/>
          <w:b/>
          <w:bCs/>
        </w:rPr>
      </w:pPr>
    </w:p>
    <w:p w14:paraId="3A232A79" w14:textId="77777777" w:rsidR="004C322D" w:rsidRDefault="004C322D">
      <w:pPr>
        <w:spacing w:before="80" w:after="80"/>
        <w:jc w:val="center"/>
        <w:rPr>
          <w:rFonts w:cs="Times New Roman"/>
          <w:b/>
          <w:bCs/>
        </w:rPr>
      </w:pPr>
    </w:p>
    <w:p w14:paraId="7FE7F14E" w14:textId="77777777" w:rsidR="004C322D" w:rsidRDefault="004C322D">
      <w:pPr>
        <w:spacing w:before="80" w:after="80"/>
        <w:jc w:val="center"/>
        <w:rPr>
          <w:rFonts w:cs="Times New Roman"/>
          <w:b/>
          <w:bCs/>
        </w:rPr>
      </w:pPr>
    </w:p>
    <w:p w14:paraId="14D2B970" w14:textId="77777777" w:rsidR="004C322D" w:rsidRDefault="004C322D">
      <w:pPr>
        <w:spacing w:before="80" w:after="80"/>
        <w:jc w:val="center"/>
        <w:rPr>
          <w:rFonts w:cs="Times New Roman"/>
          <w:b/>
          <w:bCs/>
        </w:rPr>
      </w:pPr>
    </w:p>
    <w:p w14:paraId="47C39D99" w14:textId="77777777" w:rsidR="004C322D" w:rsidRDefault="004C322D">
      <w:pPr>
        <w:spacing w:before="80" w:after="80"/>
        <w:jc w:val="center"/>
        <w:rPr>
          <w:rFonts w:cs="Times New Roman"/>
          <w:b/>
          <w:bCs/>
        </w:rPr>
      </w:pPr>
    </w:p>
    <w:p w14:paraId="2FDD319C" w14:textId="77777777" w:rsidR="004C322D" w:rsidRDefault="004C322D">
      <w:pPr>
        <w:spacing w:before="80" w:after="80"/>
        <w:jc w:val="center"/>
        <w:rPr>
          <w:rFonts w:cs="Times New Roman"/>
          <w:b/>
          <w:bCs/>
        </w:rPr>
      </w:pPr>
    </w:p>
    <w:p w14:paraId="48B27EC7" w14:textId="77777777" w:rsidR="004C322D" w:rsidRDefault="004C322D">
      <w:pPr>
        <w:spacing w:before="80" w:after="80"/>
        <w:jc w:val="center"/>
        <w:rPr>
          <w:rFonts w:cs="Times New Roman"/>
          <w:b/>
          <w:bCs/>
        </w:rPr>
      </w:pPr>
    </w:p>
    <w:p w14:paraId="2EAC7859" w14:textId="77777777" w:rsidR="004C322D" w:rsidRDefault="004C322D">
      <w:pPr>
        <w:spacing w:before="80" w:after="80"/>
        <w:jc w:val="center"/>
        <w:rPr>
          <w:rFonts w:cs="Times New Roman"/>
          <w:b/>
          <w:bCs/>
        </w:rPr>
      </w:pPr>
    </w:p>
    <w:p w14:paraId="58B928A8" w14:textId="77777777" w:rsidR="004C322D" w:rsidRDefault="004C322D">
      <w:pPr>
        <w:spacing w:before="80" w:after="80"/>
        <w:jc w:val="center"/>
        <w:rPr>
          <w:rFonts w:cs="Times New Roman"/>
          <w:b/>
          <w:bCs/>
        </w:rPr>
      </w:pPr>
    </w:p>
    <w:p w14:paraId="551D80E4" w14:textId="77777777" w:rsidR="004C322D" w:rsidRDefault="004C322D">
      <w:pPr>
        <w:spacing w:before="80" w:after="80"/>
        <w:jc w:val="center"/>
        <w:rPr>
          <w:rFonts w:cs="Times New Roman"/>
          <w:b/>
          <w:bCs/>
        </w:rPr>
      </w:pPr>
    </w:p>
    <w:p w14:paraId="151CDC06" w14:textId="77777777" w:rsidR="004C322D" w:rsidRDefault="004C322D">
      <w:pPr>
        <w:spacing w:before="80" w:after="80"/>
        <w:jc w:val="center"/>
        <w:rPr>
          <w:rFonts w:cs="Times New Roman"/>
          <w:b/>
          <w:bCs/>
        </w:rPr>
      </w:pPr>
    </w:p>
    <w:p w14:paraId="7B8D9C6E" w14:textId="77777777" w:rsidR="004C322D" w:rsidRPr="004D64E8" w:rsidRDefault="004C322D">
      <w:pPr>
        <w:spacing w:before="80" w:after="80"/>
        <w:jc w:val="center"/>
        <w:rPr>
          <w:rFonts w:cs="Times New Roman"/>
        </w:rPr>
      </w:pPr>
    </w:p>
    <w:sdt>
      <w:sdtPr>
        <w:rPr>
          <w:rFonts w:ascii="Times New Roman" w:eastAsia="Arial" w:hAnsi="Times New Roman" w:cs="Arial"/>
          <w:color w:val="000000"/>
          <w:sz w:val="22"/>
          <w:szCs w:val="22"/>
          <w:lang w:bidi="hi-IN"/>
        </w:rPr>
        <w:id w:val="834276272"/>
        <w:docPartObj>
          <w:docPartGallery w:val="Table of Contents"/>
          <w:docPartUnique/>
        </w:docPartObj>
      </w:sdtPr>
      <w:sdtEndPr>
        <w:rPr>
          <w:b/>
          <w:bCs/>
          <w:noProof/>
        </w:rPr>
      </w:sdtEndPr>
      <w:sdtContent>
        <w:p w14:paraId="35EC533C" w14:textId="44A569ED" w:rsidR="002E2912" w:rsidRDefault="002E2912">
          <w:pPr>
            <w:pStyle w:val="TOCHeading"/>
          </w:pPr>
          <w:r>
            <w:t>Contents</w:t>
          </w:r>
        </w:p>
        <w:p w14:paraId="49B4FE50" w14:textId="414270F6"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r>
            <w:fldChar w:fldCharType="begin"/>
          </w:r>
          <w:r>
            <w:instrText xml:space="preserve"> TOC \o "1-3" \h \z \u </w:instrText>
          </w:r>
          <w:r>
            <w:fldChar w:fldCharType="separate"/>
          </w:r>
          <w:hyperlink w:anchor="_Toc227782566" w:history="1">
            <w:r w:rsidRPr="006337D6">
              <w:rPr>
                <w:rStyle w:val="Hyperlink"/>
                <w:noProof/>
              </w:rPr>
              <w:t>Abstract</w:t>
            </w:r>
            <w:r>
              <w:rPr>
                <w:noProof/>
                <w:webHidden/>
              </w:rPr>
              <w:tab/>
            </w:r>
            <w:r>
              <w:rPr>
                <w:noProof/>
                <w:webHidden/>
              </w:rPr>
              <w:fldChar w:fldCharType="begin"/>
            </w:r>
            <w:r>
              <w:rPr>
                <w:noProof/>
                <w:webHidden/>
              </w:rPr>
              <w:instrText xml:space="preserve"> PAGEREF _Toc227782566 \h </w:instrText>
            </w:r>
            <w:r>
              <w:rPr>
                <w:noProof/>
                <w:webHidden/>
              </w:rPr>
            </w:r>
            <w:r>
              <w:rPr>
                <w:noProof/>
                <w:webHidden/>
              </w:rPr>
              <w:fldChar w:fldCharType="separate"/>
            </w:r>
            <w:r>
              <w:rPr>
                <w:noProof/>
                <w:webHidden/>
              </w:rPr>
              <w:t>2</w:t>
            </w:r>
            <w:r>
              <w:rPr>
                <w:noProof/>
                <w:webHidden/>
              </w:rPr>
              <w:fldChar w:fldCharType="end"/>
            </w:r>
          </w:hyperlink>
        </w:p>
        <w:p w14:paraId="3F8D1D0D" w14:textId="37D4A62B"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67" w:history="1">
            <w:r w:rsidRPr="006337D6">
              <w:rPr>
                <w:rStyle w:val="Hyperlink"/>
                <w:rFonts w:cs="Times New Roman"/>
                <w:noProof/>
              </w:rPr>
              <w:t>1. Introduction</w:t>
            </w:r>
            <w:r>
              <w:rPr>
                <w:noProof/>
                <w:webHidden/>
              </w:rPr>
              <w:tab/>
            </w:r>
            <w:r>
              <w:rPr>
                <w:noProof/>
                <w:webHidden/>
              </w:rPr>
              <w:fldChar w:fldCharType="begin"/>
            </w:r>
            <w:r>
              <w:rPr>
                <w:noProof/>
                <w:webHidden/>
              </w:rPr>
              <w:instrText xml:space="preserve"> PAGEREF _Toc227782567 \h </w:instrText>
            </w:r>
            <w:r>
              <w:rPr>
                <w:noProof/>
                <w:webHidden/>
              </w:rPr>
            </w:r>
            <w:r>
              <w:rPr>
                <w:noProof/>
                <w:webHidden/>
              </w:rPr>
              <w:fldChar w:fldCharType="separate"/>
            </w:r>
            <w:r>
              <w:rPr>
                <w:noProof/>
                <w:webHidden/>
              </w:rPr>
              <w:t>2</w:t>
            </w:r>
            <w:r>
              <w:rPr>
                <w:noProof/>
                <w:webHidden/>
              </w:rPr>
              <w:fldChar w:fldCharType="end"/>
            </w:r>
          </w:hyperlink>
        </w:p>
        <w:p w14:paraId="23A05B55" w14:textId="7A2673CC"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68" w:history="1">
            <w:r w:rsidRPr="006337D6">
              <w:rPr>
                <w:rStyle w:val="Hyperlink"/>
                <w:noProof/>
              </w:rPr>
              <w:t>1.1 Assumptions</w:t>
            </w:r>
            <w:r>
              <w:rPr>
                <w:noProof/>
                <w:webHidden/>
              </w:rPr>
              <w:tab/>
            </w:r>
            <w:r>
              <w:rPr>
                <w:noProof/>
                <w:webHidden/>
              </w:rPr>
              <w:fldChar w:fldCharType="begin"/>
            </w:r>
            <w:r>
              <w:rPr>
                <w:noProof/>
                <w:webHidden/>
              </w:rPr>
              <w:instrText xml:space="preserve"> PAGEREF _Toc227782568 \h </w:instrText>
            </w:r>
            <w:r>
              <w:rPr>
                <w:noProof/>
                <w:webHidden/>
              </w:rPr>
            </w:r>
            <w:r>
              <w:rPr>
                <w:noProof/>
                <w:webHidden/>
              </w:rPr>
              <w:fldChar w:fldCharType="separate"/>
            </w:r>
            <w:r>
              <w:rPr>
                <w:noProof/>
                <w:webHidden/>
              </w:rPr>
              <w:t>2</w:t>
            </w:r>
            <w:r>
              <w:rPr>
                <w:noProof/>
                <w:webHidden/>
              </w:rPr>
              <w:fldChar w:fldCharType="end"/>
            </w:r>
          </w:hyperlink>
        </w:p>
        <w:p w14:paraId="59DC9D06" w14:textId="0A681B89"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69" w:history="1">
            <w:r w:rsidRPr="006337D6">
              <w:rPr>
                <w:rStyle w:val="Hyperlink"/>
                <w:rFonts w:cs="Times New Roman"/>
                <w:noProof/>
              </w:rPr>
              <w:t>2. Security Frameworks — A Critical Review</w:t>
            </w:r>
            <w:r>
              <w:rPr>
                <w:noProof/>
                <w:webHidden/>
              </w:rPr>
              <w:tab/>
            </w:r>
            <w:r>
              <w:rPr>
                <w:noProof/>
                <w:webHidden/>
              </w:rPr>
              <w:fldChar w:fldCharType="begin"/>
            </w:r>
            <w:r>
              <w:rPr>
                <w:noProof/>
                <w:webHidden/>
              </w:rPr>
              <w:instrText xml:space="preserve"> PAGEREF _Toc227782569 \h </w:instrText>
            </w:r>
            <w:r>
              <w:rPr>
                <w:noProof/>
                <w:webHidden/>
              </w:rPr>
            </w:r>
            <w:r>
              <w:rPr>
                <w:noProof/>
                <w:webHidden/>
              </w:rPr>
              <w:fldChar w:fldCharType="separate"/>
            </w:r>
            <w:r>
              <w:rPr>
                <w:noProof/>
                <w:webHidden/>
              </w:rPr>
              <w:t>2</w:t>
            </w:r>
            <w:r>
              <w:rPr>
                <w:noProof/>
                <w:webHidden/>
              </w:rPr>
              <w:fldChar w:fldCharType="end"/>
            </w:r>
          </w:hyperlink>
        </w:p>
        <w:p w14:paraId="7F80E484" w14:textId="1348F109"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0" w:history="1">
            <w:r w:rsidRPr="006337D6">
              <w:rPr>
                <w:rStyle w:val="Hyperlink"/>
                <w:noProof/>
              </w:rPr>
              <w:t>3. Security Governance Model proposal to FSB.</w:t>
            </w:r>
            <w:r>
              <w:rPr>
                <w:noProof/>
                <w:webHidden/>
              </w:rPr>
              <w:tab/>
            </w:r>
            <w:r>
              <w:rPr>
                <w:noProof/>
                <w:webHidden/>
              </w:rPr>
              <w:fldChar w:fldCharType="begin"/>
            </w:r>
            <w:r>
              <w:rPr>
                <w:noProof/>
                <w:webHidden/>
              </w:rPr>
              <w:instrText xml:space="preserve"> PAGEREF _Toc227782570 \h </w:instrText>
            </w:r>
            <w:r>
              <w:rPr>
                <w:noProof/>
                <w:webHidden/>
              </w:rPr>
            </w:r>
            <w:r>
              <w:rPr>
                <w:noProof/>
                <w:webHidden/>
              </w:rPr>
              <w:fldChar w:fldCharType="separate"/>
            </w:r>
            <w:r>
              <w:rPr>
                <w:noProof/>
                <w:webHidden/>
              </w:rPr>
              <w:t>3</w:t>
            </w:r>
            <w:r>
              <w:rPr>
                <w:noProof/>
                <w:webHidden/>
              </w:rPr>
              <w:fldChar w:fldCharType="end"/>
            </w:r>
          </w:hyperlink>
        </w:p>
        <w:p w14:paraId="0ECB8707" w14:textId="50E7F573"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1" w:history="1">
            <w:r w:rsidRPr="006337D6">
              <w:rPr>
                <w:rStyle w:val="Hyperlink"/>
                <w:noProof/>
              </w:rPr>
              <w:t>FIgure1: FSB Five-Layer Governance Model</w:t>
            </w:r>
            <w:r>
              <w:rPr>
                <w:noProof/>
                <w:webHidden/>
              </w:rPr>
              <w:tab/>
            </w:r>
            <w:r>
              <w:rPr>
                <w:noProof/>
                <w:webHidden/>
              </w:rPr>
              <w:fldChar w:fldCharType="begin"/>
            </w:r>
            <w:r>
              <w:rPr>
                <w:noProof/>
                <w:webHidden/>
              </w:rPr>
              <w:instrText xml:space="preserve"> PAGEREF _Toc227782571 \h </w:instrText>
            </w:r>
            <w:r>
              <w:rPr>
                <w:noProof/>
                <w:webHidden/>
              </w:rPr>
            </w:r>
            <w:r>
              <w:rPr>
                <w:noProof/>
                <w:webHidden/>
              </w:rPr>
              <w:fldChar w:fldCharType="separate"/>
            </w:r>
            <w:r>
              <w:rPr>
                <w:noProof/>
                <w:webHidden/>
              </w:rPr>
              <w:t>3</w:t>
            </w:r>
            <w:r>
              <w:rPr>
                <w:noProof/>
                <w:webHidden/>
              </w:rPr>
              <w:fldChar w:fldCharType="end"/>
            </w:r>
          </w:hyperlink>
        </w:p>
        <w:p w14:paraId="3107E0C0" w14:textId="7BE30C12"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2" w:history="1">
            <w:r w:rsidRPr="006337D6">
              <w:rPr>
                <w:rStyle w:val="Hyperlink"/>
                <w:noProof/>
              </w:rPr>
              <w:t>3.1 Pillar 1 — Governance and Strategic Planning</w:t>
            </w:r>
            <w:r>
              <w:rPr>
                <w:noProof/>
                <w:webHidden/>
              </w:rPr>
              <w:tab/>
            </w:r>
            <w:r>
              <w:rPr>
                <w:noProof/>
                <w:webHidden/>
              </w:rPr>
              <w:fldChar w:fldCharType="begin"/>
            </w:r>
            <w:r>
              <w:rPr>
                <w:noProof/>
                <w:webHidden/>
              </w:rPr>
              <w:instrText xml:space="preserve"> PAGEREF _Toc227782572 \h </w:instrText>
            </w:r>
            <w:r>
              <w:rPr>
                <w:noProof/>
                <w:webHidden/>
              </w:rPr>
            </w:r>
            <w:r>
              <w:rPr>
                <w:noProof/>
                <w:webHidden/>
              </w:rPr>
              <w:fldChar w:fldCharType="separate"/>
            </w:r>
            <w:r>
              <w:rPr>
                <w:noProof/>
                <w:webHidden/>
              </w:rPr>
              <w:t>4</w:t>
            </w:r>
            <w:r>
              <w:rPr>
                <w:noProof/>
                <w:webHidden/>
              </w:rPr>
              <w:fldChar w:fldCharType="end"/>
            </w:r>
          </w:hyperlink>
        </w:p>
        <w:p w14:paraId="1645EAFD" w14:textId="1A4484FC"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3" w:history="1">
            <w:r w:rsidRPr="006337D6">
              <w:rPr>
                <w:rStyle w:val="Hyperlink"/>
                <w:noProof/>
              </w:rPr>
              <w:t>3.2 Pillar 2 — Regulatory Compliance</w:t>
            </w:r>
            <w:r>
              <w:rPr>
                <w:noProof/>
                <w:webHidden/>
              </w:rPr>
              <w:tab/>
            </w:r>
            <w:r>
              <w:rPr>
                <w:noProof/>
                <w:webHidden/>
              </w:rPr>
              <w:fldChar w:fldCharType="begin"/>
            </w:r>
            <w:r>
              <w:rPr>
                <w:noProof/>
                <w:webHidden/>
              </w:rPr>
              <w:instrText xml:space="preserve"> PAGEREF _Toc227782573 \h </w:instrText>
            </w:r>
            <w:r>
              <w:rPr>
                <w:noProof/>
                <w:webHidden/>
              </w:rPr>
            </w:r>
            <w:r>
              <w:rPr>
                <w:noProof/>
                <w:webHidden/>
              </w:rPr>
              <w:fldChar w:fldCharType="separate"/>
            </w:r>
            <w:r>
              <w:rPr>
                <w:noProof/>
                <w:webHidden/>
              </w:rPr>
              <w:t>4</w:t>
            </w:r>
            <w:r>
              <w:rPr>
                <w:noProof/>
                <w:webHidden/>
              </w:rPr>
              <w:fldChar w:fldCharType="end"/>
            </w:r>
          </w:hyperlink>
        </w:p>
        <w:p w14:paraId="13549918" w14:textId="2CB9A66E"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4" w:history="1">
            <w:r w:rsidRPr="006337D6">
              <w:rPr>
                <w:rStyle w:val="Hyperlink"/>
                <w:noProof/>
              </w:rPr>
              <w:t>3.3 Pillar 3 — Risk Management</w:t>
            </w:r>
            <w:r>
              <w:rPr>
                <w:noProof/>
                <w:webHidden/>
              </w:rPr>
              <w:tab/>
            </w:r>
            <w:r>
              <w:rPr>
                <w:noProof/>
                <w:webHidden/>
              </w:rPr>
              <w:fldChar w:fldCharType="begin"/>
            </w:r>
            <w:r>
              <w:rPr>
                <w:noProof/>
                <w:webHidden/>
              </w:rPr>
              <w:instrText xml:space="preserve"> PAGEREF _Toc227782574 \h </w:instrText>
            </w:r>
            <w:r>
              <w:rPr>
                <w:noProof/>
                <w:webHidden/>
              </w:rPr>
            </w:r>
            <w:r>
              <w:rPr>
                <w:noProof/>
                <w:webHidden/>
              </w:rPr>
              <w:fldChar w:fldCharType="separate"/>
            </w:r>
            <w:r>
              <w:rPr>
                <w:noProof/>
                <w:webHidden/>
              </w:rPr>
              <w:t>5</w:t>
            </w:r>
            <w:r>
              <w:rPr>
                <w:noProof/>
                <w:webHidden/>
              </w:rPr>
              <w:fldChar w:fldCharType="end"/>
            </w:r>
          </w:hyperlink>
        </w:p>
        <w:p w14:paraId="2F81F580" w14:textId="52FFCC78"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5" w:history="1">
            <w:r w:rsidRPr="006337D6">
              <w:rPr>
                <w:rStyle w:val="Hyperlink"/>
                <w:noProof/>
              </w:rPr>
              <w:t>3.4 Pillar 4 — Security Policies</w:t>
            </w:r>
            <w:r>
              <w:rPr>
                <w:noProof/>
                <w:webHidden/>
              </w:rPr>
              <w:tab/>
            </w:r>
            <w:r>
              <w:rPr>
                <w:noProof/>
                <w:webHidden/>
              </w:rPr>
              <w:fldChar w:fldCharType="begin"/>
            </w:r>
            <w:r>
              <w:rPr>
                <w:noProof/>
                <w:webHidden/>
              </w:rPr>
              <w:instrText xml:space="preserve"> PAGEREF _Toc227782575 \h </w:instrText>
            </w:r>
            <w:r>
              <w:rPr>
                <w:noProof/>
                <w:webHidden/>
              </w:rPr>
            </w:r>
            <w:r>
              <w:rPr>
                <w:noProof/>
                <w:webHidden/>
              </w:rPr>
              <w:fldChar w:fldCharType="separate"/>
            </w:r>
            <w:r>
              <w:rPr>
                <w:noProof/>
                <w:webHidden/>
              </w:rPr>
              <w:t>5</w:t>
            </w:r>
            <w:r>
              <w:rPr>
                <w:noProof/>
                <w:webHidden/>
              </w:rPr>
              <w:fldChar w:fldCharType="end"/>
            </w:r>
          </w:hyperlink>
        </w:p>
        <w:p w14:paraId="27B409CA" w14:textId="413CA2AD"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6" w:history="1">
            <w:r w:rsidRPr="006337D6">
              <w:rPr>
                <w:rStyle w:val="Hyperlink"/>
                <w:noProof/>
              </w:rPr>
              <w:t>3.5 Pillar 5 — Identity and Access Management</w:t>
            </w:r>
            <w:r>
              <w:rPr>
                <w:noProof/>
                <w:webHidden/>
              </w:rPr>
              <w:tab/>
            </w:r>
            <w:r>
              <w:rPr>
                <w:noProof/>
                <w:webHidden/>
              </w:rPr>
              <w:fldChar w:fldCharType="begin"/>
            </w:r>
            <w:r>
              <w:rPr>
                <w:noProof/>
                <w:webHidden/>
              </w:rPr>
              <w:instrText xml:space="preserve"> PAGEREF _Toc227782576 \h </w:instrText>
            </w:r>
            <w:r>
              <w:rPr>
                <w:noProof/>
                <w:webHidden/>
              </w:rPr>
            </w:r>
            <w:r>
              <w:rPr>
                <w:noProof/>
                <w:webHidden/>
              </w:rPr>
              <w:fldChar w:fldCharType="separate"/>
            </w:r>
            <w:r>
              <w:rPr>
                <w:noProof/>
                <w:webHidden/>
              </w:rPr>
              <w:t>5</w:t>
            </w:r>
            <w:r>
              <w:rPr>
                <w:noProof/>
                <w:webHidden/>
              </w:rPr>
              <w:fldChar w:fldCharType="end"/>
            </w:r>
          </w:hyperlink>
        </w:p>
        <w:p w14:paraId="40E85F80" w14:textId="160C9823"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7" w:history="1">
            <w:r w:rsidRPr="006337D6">
              <w:rPr>
                <w:rStyle w:val="Hyperlink"/>
                <w:noProof/>
              </w:rPr>
              <w:t>Figure 2: Zero Trust Access Decision Flow</w:t>
            </w:r>
            <w:r>
              <w:rPr>
                <w:noProof/>
                <w:webHidden/>
              </w:rPr>
              <w:tab/>
            </w:r>
            <w:r>
              <w:rPr>
                <w:noProof/>
                <w:webHidden/>
              </w:rPr>
              <w:fldChar w:fldCharType="begin"/>
            </w:r>
            <w:r>
              <w:rPr>
                <w:noProof/>
                <w:webHidden/>
              </w:rPr>
              <w:instrText xml:space="preserve"> PAGEREF _Toc227782577 \h </w:instrText>
            </w:r>
            <w:r>
              <w:rPr>
                <w:noProof/>
                <w:webHidden/>
              </w:rPr>
            </w:r>
            <w:r>
              <w:rPr>
                <w:noProof/>
                <w:webHidden/>
              </w:rPr>
              <w:fldChar w:fldCharType="separate"/>
            </w:r>
            <w:r>
              <w:rPr>
                <w:noProof/>
                <w:webHidden/>
              </w:rPr>
              <w:t>5</w:t>
            </w:r>
            <w:r>
              <w:rPr>
                <w:noProof/>
                <w:webHidden/>
              </w:rPr>
              <w:fldChar w:fldCharType="end"/>
            </w:r>
          </w:hyperlink>
        </w:p>
        <w:p w14:paraId="2DA49887" w14:textId="1DA096FC"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8" w:history="1">
            <w:r w:rsidRPr="006337D6">
              <w:rPr>
                <w:rStyle w:val="Hyperlink"/>
                <w:noProof/>
              </w:rPr>
              <w:t>3.6 Pillar 6 — Data Protection</w:t>
            </w:r>
            <w:r>
              <w:rPr>
                <w:noProof/>
                <w:webHidden/>
              </w:rPr>
              <w:tab/>
            </w:r>
            <w:r>
              <w:rPr>
                <w:noProof/>
                <w:webHidden/>
              </w:rPr>
              <w:fldChar w:fldCharType="begin"/>
            </w:r>
            <w:r>
              <w:rPr>
                <w:noProof/>
                <w:webHidden/>
              </w:rPr>
              <w:instrText xml:space="preserve"> PAGEREF _Toc227782578 \h </w:instrText>
            </w:r>
            <w:r>
              <w:rPr>
                <w:noProof/>
                <w:webHidden/>
              </w:rPr>
            </w:r>
            <w:r>
              <w:rPr>
                <w:noProof/>
                <w:webHidden/>
              </w:rPr>
              <w:fldChar w:fldCharType="separate"/>
            </w:r>
            <w:r>
              <w:rPr>
                <w:noProof/>
                <w:webHidden/>
              </w:rPr>
              <w:t>6</w:t>
            </w:r>
            <w:r>
              <w:rPr>
                <w:noProof/>
                <w:webHidden/>
              </w:rPr>
              <w:fldChar w:fldCharType="end"/>
            </w:r>
          </w:hyperlink>
        </w:p>
        <w:p w14:paraId="1E7C4385" w14:textId="390B5462"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79" w:history="1">
            <w:r w:rsidRPr="006337D6">
              <w:rPr>
                <w:rStyle w:val="Hyperlink"/>
                <w:noProof/>
              </w:rPr>
              <w:t>3.7 Pillar 7 — Network, Endpoint and Cloud Security</w:t>
            </w:r>
            <w:r>
              <w:rPr>
                <w:noProof/>
                <w:webHidden/>
              </w:rPr>
              <w:tab/>
            </w:r>
            <w:r>
              <w:rPr>
                <w:noProof/>
                <w:webHidden/>
              </w:rPr>
              <w:fldChar w:fldCharType="begin"/>
            </w:r>
            <w:r>
              <w:rPr>
                <w:noProof/>
                <w:webHidden/>
              </w:rPr>
              <w:instrText xml:space="preserve"> PAGEREF _Toc227782579 \h </w:instrText>
            </w:r>
            <w:r>
              <w:rPr>
                <w:noProof/>
                <w:webHidden/>
              </w:rPr>
            </w:r>
            <w:r>
              <w:rPr>
                <w:noProof/>
                <w:webHidden/>
              </w:rPr>
              <w:fldChar w:fldCharType="separate"/>
            </w:r>
            <w:r>
              <w:rPr>
                <w:noProof/>
                <w:webHidden/>
              </w:rPr>
              <w:t>6</w:t>
            </w:r>
            <w:r>
              <w:rPr>
                <w:noProof/>
                <w:webHidden/>
              </w:rPr>
              <w:fldChar w:fldCharType="end"/>
            </w:r>
          </w:hyperlink>
        </w:p>
        <w:p w14:paraId="2036FBF1" w14:textId="5B9D0DE5"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0" w:history="1">
            <w:r w:rsidRPr="006337D6">
              <w:rPr>
                <w:rStyle w:val="Hyperlink"/>
                <w:noProof/>
              </w:rPr>
              <w:t>3.8 Pillar 8 — Third-Party and SLA Management</w:t>
            </w:r>
            <w:r>
              <w:rPr>
                <w:noProof/>
                <w:webHidden/>
              </w:rPr>
              <w:tab/>
            </w:r>
            <w:r>
              <w:rPr>
                <w:noProof/>
                <w:webHidden/>
              </w:rPr>
              <w:fldChar w:fldCharType="begin"/>
            </w:r>
            <w:r>
              <w:rPr>
                <w:noProof/>
                <w:webHidden/>
              </w:rPr>
              <w:instrText xml:space="preserve"> PAGEREF _Toc227782580 \h </w:instrText>
            </w:r>
            <w:r>
              <w:rPr>
                <w:noProof/>
                <w:webHidden/>
              </w:rPr>
            </w:r>
            <w:r>
              <w:rPr>
                <w:noProof/>
                <w:webHidden/>
              </w:rPr>
              <w:fldChar w:fldCharType="separate"/>
            </w:r>
            <w:r>
              <w:rPr>
                <w:noProof/>
                <w:webHidden/>
              </w:rPr>
              <w:t>6</w:t>
            </w:r>
            <w:r>
              <w:rPr>
                <w:noProof/>
                <w:webHidden/>
              </w:rPr>
              <w:fldChar w:fldCharType="end"/>
            </w:r>
          </w:hyperlink>
        </w:p>
        <w:p w14:paraId="786C0FFC" w14:textId="13C4FE2E"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1" w:history="1">
            <w:r w:rsidRPr="006337D6">
              <w:rPr>
                <w:rStyle w:val="Hyperlink"/>
                <w:noProof/>
              </w:rPr>
              <w:t>3.9 Pillar 9 — Incident Response and Contingency Planning</w:t>
            </w:r>
            <w:r>
              <w:rPr>
                <w:noProof/>
                <w:webHidden/>
              </w:rPr>
              <w:tab/>
            </w:r>
            <w:r>
              <w:rPr>
                <w:noProof/>
                <w:webHidden/>
              </w:rPr>
              <w:fldChar w:fldCharType="begin"/>
            </w:r>
            <w:r>
              <w:rPr>
                <w:noProof/>
                <w:webHidden/>
              </w:rPr>
              <w:instrText xml:space="preserve"> PAGEREF _Toc227782581 \h </w:instrText>
            </w:r>
            <w:r>
              <w:rPr>
                <w:noProof/>
                <w:webHidden/>
              </w:rPr>
            </w:r>
            <w:r>
              <w:rPr>
                <w:noProof/>
                <w:webHidden/>
              </w:rPr>
              <w:fldChar w:fldCharType="separate"/>
            </w:r>
            <w:r>
              <w:rPr>
                <w:noProof/>
                <w:webHidden/>
              </w:rPr>
              <w:t>7</w:t>
            </w:r>
            <w:r>
              <w:rPr>
                <w:noProof/>
                <w:webHidden/>
              </w:rPr>
              <w:fldChar w:fldCharType="end"/>
            </w:r>
          </w:hyperlink>
        </w:p>
        <w:p w14:paraId="64AE22AB" w14:textId="551299A5" w:rsidR="002E2912" w:rsidRDefault="002E2912">
          <w:pPr>
            <w:pStyle w:val="TOC2"/>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2" w:history="1">
            <w:r w:rsidRPr="006337D6">
              <w:rPr>
                <w:rStyle w:val="Hyperlink"/>
                <w:noProof/>
              </w:rPr>
              <w:t>Figure 3: NIST Incident Response Lifecycle — FSB Application</w:t>
            </w:r>
            <w:r>
              <w:rPr>
                <w:noProof/>
                <w:webHidden/>
              </w:rPr>
              <w:tab/>
            </w:r>
            <w:r>
              <w:rPr>
                <w:noProof/>
                <w:webHidden/>
              </w:rPr>
              <w:fldChar w:fldCharType="begin"/>
            </w:r>
            <w:r>
              <w:rPr>
                <w:noProof/>
                <w:webHidden/>
              </w:rPr>
              <w:instrText xml:space="preserve"> PAGEREF _Toc227782582 \h </w:instrText>
            </w:r>
            <w:r>
              <w:rPr>
                <w:noProof/>
                <w:webHidden/>
              </w:rPr>
            </w:r>
            <w:r>
              <w:rPr>
                <w:noProof/>
                <w:webHidden/>
              </w:rPr>
              <w:fldChar w:fldCharType="separate"/>
            </w:r>
            <w:r>
              <w:rPr>
                <w:noProof/>
                <w:webHidden/>
              </w:rPr>
              <w:t>7</w:t>
            </w:r>
            <w:r>
              <w:rPr>
                <w:noProof/>
                <w:webHidden/>
              </w:rPr>
              <w:fldChar w:fldCharType="end"/>
            </w:r>
          </w:hyperlink>
        </w:p>
        <w:p w14:paraId="0774D829" w14:textId="3C710CF4"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3" w:history="1">
            <w:r w:rsidRPr="006337D6">
              <w:rPr>
                <w:rStyle w:val="Hyperlink"/>
                <w:rFonts w:cs="Times New Roman"/>
                <w:noProof/>
              </w:rPr>
              <w:t>4. The Reason why the Security Standards should be constantly updated.</w:t>
            </w:r>
            <w:r>
              <w:rPr>
                <w:noProof/>
                <w:webHidden/>
              </w:rPr>
              <w:tab/>
            </w:r>
            <w:r>
              <w:rPr>
                <w:noProof/>
                <w:webHidden/>
              </w:rPr>
              <w:fldChar w:fldCharType="begin"/>
            </w:r>
            <w:r>
              <w:rPr>
                <w:noProof/>
                <w:webHidden/>
              </w:rPr>
              <w:instrText xml:space="preserve"> PAGEREF _Toc227782583 \h </w:instrText>
            </w:r>
            <w:r>
              <w:rPr>
                <w:noProof/>
                <w:webHidden/>
              </w:rPr>
            </w:r>
            <w:r>
              <w:rPr>
                <w:noProof/>
                <w:webHidden/>
              </w:rPr>
              <w:fldChar w:fldCharType="separate"/>
            </w:r>
            <w:r>
              <w:rPr>
                <w:noProof/>
                <w:webHidden/>
              </w:rPr>
              <w:t>7</w:t>
            </w:r>
            <w:r>
              <w:rPr>
                <w:noProof/>
                <w:webHidden/>
              </w:rPr>
              <w:fldChar w:fldCharType="end"/>
            </w:r>
          </w:hyperlink>
        </w:p>
        <w:p w14:paraId="28954ECC" w14:textId="3019D21B"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4" w:history="1">
            <w:r w:rsidRPr="006337D6">
              <w:rPr>
                <w:rStyle w:val="Hyperlink"/>
                <w:rFonts w:cs="Times New Roman"/>
                <w:noProof/>
              </w:rPr>
              <w:t>4.1 Threats move faster than standards can.</w:t>
            </w:r>
            <w:r>
              <w:rPr>
                <w:noProof/>
                <w:webHidden/>
              </w:rPr>
              <w:tab/>
            </w:r>
            <w:r>
              <w:rPr>
                <w:noProof/>
                <w:webHidden/>
              </w:rPr>
              <w:fldChar w:fldCharType="begin"/>
            </w:r>
            <w:r>
              <w:rPr>
                <w:noProof/>
                <w:webHidden/>
              </w:rPr>
              <w:instrText xml:space="preserve"> PAGEREF _Toc227782584 \h </w:instrText>
            </w:r>
            <w:r>
              <w:rPr>
                <w:noProof/>
                <w:webHidden/>
              </w:rPr>
            </w:r>
            <w:r>
              <w:rPr>
                <w:noProof/>
                <w:webHidden/>
              </w:rPr>
              <w:fldChar w:fldCharType="separate"/>
            </w:r>
            <w:r>
              <w:rPr>
                <w:noProof/>
                <w:webHidden/>
              </w:rPr>
              <w:t>7</w:t>
            </w:r>
            <w:r>
              <w:rPr>
                <w:noProof/>
                <w:webHidden/>
              </w:rPr>
              <w:fldChar w:fldCharType="end"/>
            </w:r>
          </w:hyperlink>
        </w:p>
        <w:p w14:paraId="02FCC0E7" w14:textId="752F1E1F"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5" w:history="1">
            <w:r w:rsidRPr="006337D6">
              <w:rPr>
                <w:rStyle w:val="Hyperlink"/>
                <w:rFonts w:cs="Times New Roman"/>
                <w:noProof/>
              </w:rPr>
              <w:t>4.2  New technology creates new risks that old standards did not anticipate.</w:t>
            </w:r>
            <w:r>
              <w:rPr>
                <w:noProof/>
                <w:webHidden/>
              </w:rPr>
              <w:tab/>
            </w:r>
            <w:r>
              <w:rPr>
                <w:noProof/>
                <w:webHidden/>
              </w:rPr>
              <w:fldChar w:fldCharType="begin"/>
            </w:r>
            <w:r>
              <w:rPr>
                <w:noProof/>
                <w:webHidden/>
              </w:rPr>
              <w:instrText xml:space="preserve"> PAGEREF _Toc227782585 \h </w:instrText>
            </w:r>
            <w:r>
              <w:rPr>
                <w:noProof/>
                <w:webHidden/>
              </w:rPr>
            </w:r>
            <w:r>
              <w:rPr>
                <w:noProof/>
                <w:webHidden/>
              </w:rPr>
              <w:fldChar w:fldCharType="separate"/>
            </w:r>
            <w:r>
              <w:rPr>
                <w:noProof/>
                <w:webHidden/>
              </w:rPr>
              <w:t>8</w:t>
            </w:r>
            <w:r>
              <w:rPr>
                <w:noProof/>
                <w:webHidden/>
              </w:rPr>
              <w:fldChar w:fldCharType="end"/>
            </w:r>
          </w:hyperlink>
        </w:p>
        <w:p w14:paraId="35811AC3" w14:textId="381C74BD"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6" w:history="1">
            <w:r w:rsidRPr="006337D6">
              <w:rPr>
                <w:rStyle w:val="Hyperlink"/>
                <w:rFonts w:cs="Times New Roman"/>
                <w:noProof/>
              </w:rPr>
              <w:t>4.3  Real incidents drive regulatory change.</w:t>
            </w:r>
            <w:r>
              <w:rPr>
                <w:noProof/>
                <w:webHidden/>
              </w:rPr>
              <w:tab/>
            </w:r>
            <w:r>
              <w:rPr>
                <w:noProof/>
                <w:webHidden/>
              </w:rPr>
              <w:fldChar w:fldCharType="begin"/>
            </w:r>
            <w:r>
              <w:rPr>
                <w:noProof/>
                <w:webHidden/>
              </w:rPr>
              <w:instrText xml:space="preserve"> PAGEREF _Toc227782586 \h </w:instrText>
            </w:r>
            <w:r>
              <w:rPr>
                <w:noProof/>
                <w:webHidden/>
              </w:rPr>
            </w:r>
            <w:r>
              <w:rPr>
                <w:noProof/>
                <w:webHidden/>
              </w:rPr>
              <w:fldChar w:fldCharType="separate"/>
            </w:r>
            <w:r>
              <w:rPr>
                <w:noProof/>
                <w:webHidden/>
              </w:rPr>
              <w:t>8</w:t>
            </w:r>
            <w:r>
              <w:rPr>
                <w:noProof/>
                <w:webHidden/>
              </w:rPr>
              <w:fldChar w:fldCharType="end"/>
            </w:r>
          </w:hyperlink>
        </w:p>
        <w:p w14:paraId="34EC7133" w14:textId="3258A782"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7" w:history="1">
            <w:r w:rsidRPr="006337D6">
              <w:rPr>
                <w:rStyle w:val="Hyperlink"/>
                <w:rFonts w:cs="Times New Roman"/>
                <w:noProof/>
              </w:rPr>
              <w:t>4.4 Ethical, Cross-Border Dimensions.</w:t>
            </w:r>
            <w:r>
              <w:rPr>
                <w:noProof/>
                <w:webHidden/>
              </w:rPr>
              <w:tab/>
            </w:r>
            <w:r>
              <w:rPr>
                <w:noProof/>
                <w:webHidden/>
              </w:rPr>
              <w:fldChar w:fldCharType="begin"/>
            </w:r>
            <w:r>
              <w:rPr>
                <w:noProof/>
                <w:webHidden/>
              </w:rPr>
              <w:instrText xml:space="preserve"> PAGEREF _Toc227782587 \h </w:instrText>
            </w:r>
            <w:r>
              <w:rPr>
                <w:noProof/>
                <w:webHidden/>
              </w:rPr>
            </w:r>
            <w:r>
              <w:rPr>
                <w:noProof/>
                <w:webHidden/>
              </w:rPr>
              <w:fldChar w:fldCharType="separate"/>
            </w:r>
            <w:r>
              <w:rPr>
                <w:noProof/>
                <w:webHidden/>
              </w:rPr>
              <w:t>8</w:t>
            </w:r>
            <w:r>
              <w:rPr>
                <w:noProof/>
                <w:webHidden/>
              </w:rPr>
              <w:fldChar w:fldCharType="end"/>
            </w:r>
          </w:hyperlink>
        </w:p>
        <w:p w14:paraId="6DBF9182" w14:textId="551ECBAF"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8" w:history="1">
            <w:r w:rsidRPr="006337D6">
              <w:rPr>
                <w:rStyle w:val="Hyperlink"/>
                <w:rFonts w:cs="Times New Roman"/>
                <w:noProof/>
              </w:rPr>
              <w:t>5. Conclusion</w:t>
            </w:r>
            <w:r>
              <w:rPr>
                <w:noProof/>
                <w:webHidden/>
              </w:rPr>
              <w:tab/>
            </w:r>
            <w:r>
              <w:rPr>
                <w:noProof/>
                <w:webHidden/>
              </w:rPr>
              <w:fldChar w:fldCharType="begin"/>
            </w:r>
            <w:r>
              <w:rPr>
                <w:noProof/>
                <w:webHidden/>
              </w:rPr>
              <w:instrText xml:space="preserve"> PAGEREF _Toc227782588 \h </w:instrText>
            </w:r>
            <w:r>
              <w:rPr>
                <w:noProof/>
                <w:webHidden/>
              </w:rPr>
            </w:r>
            <w:r>
              <w:rPr>
                <w:noProof/>
                <w:webHidden/>
              </w:rPr>
              <w:fldChar w:fldCharType="separate"/>
            </w:r>
            <w:r>
              <w:rPr>
                <w:noProof/>
                <w:webHidden/>
              </w:rPr>
              <w:t>8</w:t>
            </w:r>
            <w:r>
              <w:rPr>
                <w:noProof/>
                <w:webHidden/>
              </w:rPr>
              <w:fldChar w:fldCharType="end"/>
            </w:r>
          </w:hyperlink>
        </w:p>
        <w:p w14:paraId="693E1C37" w14:textId="4DF2FE3C" w:rsidR="002E2912" w:rsidRDefault="002E2912">
          <w:pPr>
            <w:pStyle w:val="TOC1"/>
            <w:tabs>
              <w:tab w:val="right" w:leader="dot" w:pos="9016"/>
            </w:tabs>
            <w:rPr>
              <w:rFonts w:asciiTheme="minorHAnsi" w:eastAsiaTheme="minorEastAsia" w:hAnsiTheme="minorHAnsi" w:cstheme="minorBidi"/>
              <w:noProof/>
              <w:color w:val="auto"/>
              <w:kern w:val="2"/>
              <w:sz w:val="24"/>
              <w:szCs w:val="21"/>
              <w14:ligatures w14:val="standardContextual"/>
            </w:rPr>
          </w:pPr>
          <w:hyperlink w:anchor="_Toc227782589" w:history="1">
            <w:r w:rsidRPr="006337D6">
              <w:rPr>
                <w:rStyle w:val="Hyperlink"/>
                <w:rFonts w:cs="Times New Roman"/>
                <w:noProof/>
              </w:rPr>
              <w:t>References</w:t>
            </w:r>
            <w:r>
              <w:rPr>
                <w:noProof/>
                <w:webHidden/>
              </w:rPr>
              <w:tab/>
            </w:r>
            <w:r>
              <w:rPr>
                <w:noProof/>
                <w:webHidden/>
              </w:rPr>
              <w:fldChar w:fldCharType="begin"/>
            </w:r>
            <w:r>
              <w:rPr>
                <w:noProof/>
                <w:webHidden/>
              </w:rPr>
              <w:instrText xml:space="preserve"> PAGEREF _Toc227782589 \h </w:instrText>
            </w:r>
            <w:r>
              <w:rPr>
                <w:noProof/>
                <w:webHidden/>
              </w:rPr>
            </w:r>
            <w:r>
              <w:rPr>
                <w:noProof/>
                <w:webHidden/>
              </w:rPr>
              <w:fldChar w:fldCharType="separate"/>
            </w:r>
            <w:r>
              <w:rPr>
                <w:noProof/>
                <w:webHidden/>
              </w:rPr>
              <w:t>8</w:t>
            </w:r>
            <w:r>
              <w:rPr>
                <w:noProof/>
                <w:webHidden/>
              </w:rPr>
              <w:fldChar w:fldCharType="end"/>
            </w:r>
          </w:hyperlink>
        </w:p>
        <w:p w14:paraId="4641EB01" w14:textId="0ECD4AB7" w:rsidR="002E2912" w:rsidRDefault="002E2912">
          <w:r>
            <w:rPr>
              <w:b/>
              <w:bCs/>
              <w:noProof/>
            </w:rPr>
            <w:fldChar w:fldCharType="end"/>
          </w:r>
        </w:p>
      </w:sdtContent>
    </w:sdt>
    <w:p w14:paraId="4A5FB4DF" w14:textId="77777777" w:rsidR="008C403B" w:rsidRPr="004D64E8" w:rsidRDefault="008C403B">
      <w:pPr>
        <w:spacing w:before="60" w:after="60"/>
        <w:rPr>
          <w:rFonts w:cs="Times New Roman"/>
        </w:rPr>
      </w:pPr>
    </w:p>
    <w:p w14:paraId="54AAA388" w14:textId="77777777" w:rsidR="008C403B" w:rsidRDefault="008C403B">
      <w:pPr>
        <w:spacing w:before="60" w:after="60"/>
        <w:rPr>
          <w:rFonts w:cs="Times New Roman"/>
        </w:rPr>
      </w:pPr>
    </w:p>
    <w:p w14:paraId="4772C63E" w14:textId="77777777" w:rsidR="004C322D" w:rsidRDefault="004C322D">
      <w:pPr>
        <w:spacing w:before="60" w:after="60"/>
        <w:rPr>
          <w:rFonts w:cs="Times New Roman"/>
        </w:rPr>
      </w:pPr>
    </w:p>
    <w:p w14:paraId="4C9DED61" w14:textId="77777777" w:rsidR="004C322D" w:rsidRDefault="004C322D">
      <w:pPr>
        <w:spacing w:before="60" w:after="60"/>
        <w:rPr>
          <w:rFonts w:cs="Times New Roman"/>
        </w:rPr>
      </w:pPr>
    </w:p>
    <w:p w14:paraId="74A44995" w14:textId="77777777" w:rsidR="004C322D" w:rsidRDefault="004C322D">
      <w:pPr>
        <w:spacing w:before="60" w:after="60"/>
        <w:rPr>
          <w:rFonts w:cs="Times New Roman"/>
        </w:rPr>
      </w:pPr>
    </w:p>
    <w:p w14:paraId="494B86FE" w14:textId="77777777" w:rsidR="004C322D" w:rsidRDefault="004C322D">
      <w:pPr>
        <w:spacing w:before="60" w:after="60"/>
        <w:rPr>
          <w:rFonts w:cs="Times New Roman"/>
        </w:rPr>
      </w:pPr>
    </w:p>
    <w:p w14:paraId="45F6FF70" w14:textId="77777777" w:rsidR="004C322D" w:rsidRDefault="004C322D">
      <w:pPr>
        <w:spacing w:before="60" w:after="60"/>
        <w:rPr>
          <w:rFonts w:cs="Times New Roman"/>
        </w:rPr>
      </w:pPr>
    </w:p>
    <w:p w14:paraId="02C888CA" w14:textId="77777777" w:rsidR="004C322D" w:rsidRDefault="004C322D">
      <w:pPr>
        <w:spacing w:before="60" w:after="60"/>
        <w:rPr>
          <w:rFonts w:cs="Times New Roman"/>
        </w:rPr>
      </w:pPr>
    </w:p>
    <w:p w14:paraId="5844BF1D" w14:textId="77777777" w:rsidR="004C322D" w:rsidRDefault="004C322D">
      <w:pPr>
        <w:spacing w:before="60" w:after="60"/>
        <w:rPr>
          <w:rFonts w:cs="Times New Roman"/>
        </w:rPr>
      </w:pPr>
    </w:p>
    <w:p w14:paraId="7F0F8BD1" w14:textId="77777777" w:rsidR="004C322D" w:rsidRDefault="004C322D">
      <w:pPr>
        <w:spacing w:before="60" w:after="60"/>
        <w:rPr>
          <w:rFonts w:cs="Times New Roman"/>
        </w:rPr>
      </w:pPr>
    </w:p>
    <w:p w14:paraId="2C5226B2" w14:textId="77777777" w:rsidR="004C322D" w:rsidRDefault="004C322D">
      <w:pPr>
        <w:spacing w:before="60" w:after="60"/>
        <w:rPr>
          <w:rFonts w:cs="Times New Roman"/>
        </w:rPr>
      </w:pPr>
    </w:p>
    <w:p w14:paraId="32AA2D10" w14:textId="77777777" w:rsidR="004C322D" w:rsidRDefault="004C322D">
      <w:pPr>
        <w:spacing w:before="60" w:after="60"/>
        <w:rPr>
          <w:rFonts w:cs="Times New Roman"/>
        </w:rPr>
      </w:pPr>
    </w:p>
    <w:p w14:paraId="5D63445A" w14:textId="77777777" w:rsidR="004C322D" w:rsidRDefault="004C322D">
      <w:pPr>
        <w:spacing w:before="60" w:after="60"/>
        <w:rPr>
          <w:rFonts w:cs="Times New Roman"/>
        </w:rPr>
      </w:pPr>
    </w:p>
    <w:p w14:paraId="6E7945F3" w14:textId="77777777" w:rsidR="004C322D" w:rsidRPr="004D64E8" w:rsidRDefault="004C322D">
      <w:pPr>
        <w:spacing w:before="60" w:after="60"/>
        <w:rPr>
          <w:rFonts w:cs="Times New Roman"/>
        </w:rPr>
      </w:pPr>
    </w:p>
    <w:p w14:paraId="31506E0D" w14:textId="77777777" w:rsidR="008C403B" w:rsidRPr="004D64E8" w:rsidRDefault="00000000" w:rsidP="004D64E8">
      <w:pPr>
        <w:pStyle w:val="Heading1"/>
      </w:pPr>
      <w:bookmarkStart w:id="0" w:name="_Toc227782566"/>
      <w:r w:rsidRPr="004D64E8">
        <w:t>Abstract</w:t>
      </w:r>
      <w:bookmarkEnd w:id="0"/>
    </w:p>
    <w:p w14:paraId="2EBFDA09" w14:textId="77777777" w:rsidR="00BB108B" w:rsidRDefault="00BB108B">
      <w:pPr>
        <w:pStyle w:val="Heading1"/>
        <w:rPr>
          <w:b w:val="0"/>
          <w:bCs w:val="0"/>
          <w:sz w:val="22"/>
          <w:szCs w:val="22"/>
        </w:rPr>
      </w:pPr>
      <w:bookmarkStart w:id="1" w:name="_Toc227782567"/>
      <w:proofErr w:type="spellStart"/>
      <w:r w:rsidRPr="00BB108B">
        <w:rPr>
          <w:b w:val="0"/>
          <w:bCs w:val="0"/>
          <w:sz w:val="22"/>
          <w:szCs w:val="22"/>
        </w:rPr>
        <w:t>FinSure</w:t>
      </w:r>
      <w:proofErr w:type="spellEnd"/>
      <w:r w:rsidRPr="00BB108B">
        <w:rPr>
          <w:b w:val="0"/>
          <w:bCs w:val="0"/>
          <w:sz w:val="22"/>
          <w:szCs w:val="22"/>
        </w:rPr>
        <w:t xml:space="preserve"> Bank (FSB) is a fast-evolving digital bank, which functions in different countries without a single security governance structure. The report will look at ISO / IEC 27001, NIST CSF 2.0, ITIL 4 and COBIT 2019 and analyze their various applications with respect to the operations of FSB. With the help of the strengths that are inherent in each of these standards, the report will introduce a nine-pillar, five-layer governance framework that would help counter the most crucial weaknesses of FSB, such as uncontrolled access to BYOD, almost complete reliance on the cloud, regulatory risk in different jurisdictions, and lack of incident response capabilities. Also, the report will conclude that a continually updated security standards is not a burden on administration, but a requirement of operation, FSB must constantly remind compliance as a continual commitment and not an activity that is performed once.</w:t>
      </w:r>
    </w:p>
    <w:p w14:paraId="4AF09976" w14:textId="63F7A69E" w:rsidR="008C403B" w:rsidRPr="004D64E8" w:rsidRDefault="00000000">
      <w:pPr>
        <w:pStyle w:val="Heading1"/>
        <w:rPr>
          <w:rFonts w:cs="Times New Roman"/>
        </w:rPr>
      </w:pPr>
      <w:r w:rsidRPr="004D64E8">
        <w:rPr>
          <w:rFonts w:cs="Times New Roman"/>
        </w:rPr>
        <w:t>1. Introduction</w:t>
      </w:r>
      <w:bookmarkEnd w:id="1"/>
    </w:p>
    <w:p w14:paraId="46EC52DB" w14:textId="77777777" w:rsidR="00BB108B" w:rsidRDefault="00BB108B" w:rsidP="00DD54FE">
      <w:pPr>
        <w:pStyle w:val="Heading2"/>
        <w:rPr>
          <w:b w:val="0"/>
          <w:sz w:val="22"/>
          <w:szCs w:val="22"/>
        </w:rPr>
      </w:pPr>
      <w:bookmarkStart w:id="2" w:name="_Toc227782568"/>
      <w:r w:rsidRPr="00BB108B">
        <w:rPr>
          <w:b w:val="0"/>
          <w:sz w:val="22"/>
          <w:szCs w:val="22"/>
        </w:rPr>
        <w:t>Banks have been an easy prey to the cybercrime activities of many criminals over the years and with the emergence of digital-first banking, the exposure of banks to risks has only increased instead of reducing exposure. The ongoing shift to cloud-based solutions, which enables personal devices to connect to the systems and the use of the third parties to report to them have significantly increased the attack surface of the bank [1]. In this shift, FSB is in one of the most open locations where it is now transacting sensitive information across the international borders without a developed process of governing those processes and systems. Due to this reason, it is critical that the FSB should keep on carrying out compliance audits as a continuation of their governance structure. In this report, four important frameworks are reviewed and a proposing governance framework of FSB is suggested. To sum up, FSB cannot afford to wait until there is an update of the framework, they need to do something to make sure that their cyber security is still improving.</w:t>
      </w:r>
    </w:p>
    <w:p w14:paraId="1D2CB057" w14:textId="2067BDE2" w:rsidR="008C403B" w:rsidRPr="004D64E8" w:rsidRDefault="00000000" w:rsidP="00DD54FE">
      <w:pPr>
        <w:pStyle w:val="Heading2"/>
      </w:pPr>
      <w:r w:rsidRPr="004D64E8">
        <w:t>1.1 Assumptions</w:t>
      </w:r>
      <w:bookmarkEnd w:id="2"/>
    </w:p>
    <w:p w14:paraId="5B59B5BB" w14:textId="77777777" w:rsidR="00BB108B" w:rsidRDefault="00BB108B" w:rsidP="00BB108B">
      <w:pPr>
        <w:pStyle w:val="Heading1"/>
        <w:numPr>
          <w:ilvl w:val="0"/>
          <w:numId w:val="2"/>
        </w:numPr>
        <w:rPr>
          <w:rFonts w:cs="Times New Roman"/>
          <w:b w:val="0"/>
          <w:bCs w:val="0"/>
          <w:sz w:val="22"/>
          <w:szCs w:val="22"/>
        </w:rPr>
      </w:pPr>
      <w:bookmarkStart w:id="3" w:name="_Toc227782569"/>
      <w:r w:rsidRPr="00BB108B">
        <w:rPr>
          <w:rFonts w:cs="Times New Roman"/>
          <w:b w:val="0"/>
          <w:bCs w:val="0"/>
          <w:sz w:val="22"/>
          <w:szCs w:val="22"/>
        </w:rPr>
        <w:t>FB uses the personal information of customers located in the EU and is under the GDPR.</w:t>
      </w:r>
    </w:p>
    <w:p w14:paraId="0C9D3608" w14:textId="7F143DA8" w:rsidR="00BB108B" w:rsidRDefault="00BB108B" w:rsidP="00BB108B">
      <w:pPr>
        <w:pStyle w:val="Heading1"/>
        <w:numPr>
          <w:ilvl w:val="0"/>
          <w:numId w:val="2"/>
        </w:numPr>
        <w:rPr>
          <w:rFonts w:cs="Times New Roman"/>
          <w:b w:val="0"/>
          <w:bCs w:val="0"/>
          <w:sz w:val="22"/>
          <w:szCs w:val="22"/>
        </w:rPr>
      </w:pPr>
      <w:r w:rsidRPr="00BB108B">
        <w:rPr>
          <w:rFonts w:cs="Times New Roman"/>
          <w:b w:val="0"/>
          <w:bCs w:val="0"/>
          <w:sz w:val="22"/>
          <w:szCs w:val="22"/>
        </w:rPr>
        <w:t xml:space="preserve"> FSB does not have any formal ISMS at the moment. </w:t>
      </w:r>
    </w:p>
    <w:p w14:paraId="4245ED84" w14:textId="5EF09DB6" w:rsidR="00BB108B" w:rsidRDefault="00BB108B" w:rsidP="00BB108B">
      <w:pPr>
        <w:pStyle w:val="Heading1"/>
        <w:numPr>
          <w:ilvl w:val="0"/>
          <w:numId w:val="2"/>
        </w:numPr>
        <w:rPr>
          <w:rFonts w:cs="Times New Roman"/>
          <w:b w:val="0"/>
          <w:bCs w:val="0"/>
          <w:sz w:val="22"/>
          <w:szCs w:val="22"/>
        </w:rPr>
      </w:pPr>
      <w:r w:rsidRPr="00BB108B">
        <w:rPr>
          <w:rFonts w:cs="Times New Roman"/>
          <w:b w:val="0"/>
          <w:bCs w:val="0"/>
          <w:sz w:val="22"/>
          <w:szCs w:val="22"/>
        </w:rPr>
        <w:t xml:space="preserve"> BYOD is not controlled at all and there are no MDM controls. </w:t>
      </w:r>
    </w:p>
    <w:p w14:paraId="472B2DAE" w14:textId="3FFF277E" w:rsidR="00BB108B" w:rsidRDefault="00BB108B" w:rsidP="00BB108B">
      <w:pPr>
        <w:pStyle w:val="Heading1"/>
        <w:numPr>
          <w:ilvl w:val="0"/>
          <w:numId w:val="2"/>
        </w:numPr>
        <w:rPr>
          <w:rFonts w:cs="Times New Roman"/>
          <w:b w:val="0"/>
          <w:bCs w:val="0"/>
          <w:sz w:val="22"/>
          <w:szCs w:val="22"/>
        </w:rPr>
      </w:pPr>
      <w:r w:rsidRPr="00BB108B">
        <w:rPr>
          <w:rFonts w:cs="Times New Roman"/>
          <w:b w:val="0"/>
          <w:bCs w:val="0"/>
          <w:sz w:val="22"/>
          <w:szCs w:val="22"/>
        </w:rPr>
        <w:t xml:space="preserve">Cloud infrastructure is based on a shared responsibility model - FSB has data protection responsibilities, irrespective of cloud provider. </w:t>
      </w:r>
    </w:p>
    <w:p w14:paraId="6C1D4EE9" w14:textId="77777777" w:rsidR="00BF433D" w:rsidRDefault="00BB108B" w:rsidP="00BF433D">
      <w:pPr>
        <w:pStyle w:val="Heading1"/>
        <w:numPr>
          <w:ilvl w:val="0"/>
          <w:numId w:val="2"/>
        </w:numPr>
        <w:rPr>
          <w:rFonts w:cs="Times New Roman"/>
          <w:b w:val="0"/>
          <w:bCs w:val="0"/>
          <w:sz w:val="22"/>
          <w:szCs w:val="22"/>
        </w:rPr>
      </w:pPr>
      <w:r w:rsidRPr="00BB108B">
        <w:rPr>
          <w:rFonts w:cs="Times New Roman"/>
          <w:b w:val="0"/>
          <w:bCs w:val="0"/>
          <w:sz w:val="22"/>
          <w:szCs w:val="22"/>
        </w:rPr>
        <w:lastRenderedPageBreak/>
        <w:t xml:space="preserve">FSB has a limited IT department and lack of a cybersecurity role. </w:t>
      </w:r>
    </w:p>
    <w:p w14:paraId="5993AAEE" w14:textId="5B2858EF" w:rsidR="00BB108B" w:rsidRPr="00BF433D" w:rsidRDefault="00BB108B" w:rsidP="00BF433D">
      <w:pPr>
        <w:pStyle w:val="Heading1"/>
        <w:numPr>
          <w:ilvl w:val="0"/>
          <w:numId w:val="2"/>
        </w:numPr>
        <w:rPr>
          <w:rFonts w:cs="Times New Roman"/>
          <w:b w:val="0"/>
          <w:bCs w:val="0"/>
          <w:sz w:val="22"/>
          <w:szCs w:val="22"/>
        </w:rPr>
      </w:pPr>
      <w:r w:rsidRPr="00BF433D">
        <w:rPr>
          <w:rFonts w:cs="Times New Roman"/>
          <w:b w:val="0"/>
          <w:bCs w:val="0"/>
          <w:sz w:val="22"/>
          <w:szCs w:val="22"/>
        </w:rPr>
        <w:t xml:space="preserve">Recommendations: These recommendations should be </w:t>
      </w:r>
      <w:proofErr w:type="spellStart"/>
      <w:r w:rsidRPr="00BF433D">
        <w:rPr>
          <w:rFonts w:cs="Times New Roman"/>
          <w:b w:val="0"/>
          <w:bCs w:val="0"/>
          <w:sz w:val="22"/>
          <w:szCs w:val="22"/>
        </w:rPr>
        <w:t>prioritised</w:t>
      </w:r>
      <w:proofErr w:type="spellEnd"/>
      <w:r w:rsidRPr="00BF433D">
        <w:rPr>
          <w:rFonts w:cs="Times New Roman"/>
          <w:b w:val="0"/>
          <w:bCs w:val="0"/>
          <w:sz w:val="22"/>
          <w:szCs w:val="22"/>
        </w:rPr>
        <w:t xml:space="preserve"> based on impact of risks and put in phases because of budget limitations. </w:t>
      </w:r>
    </w:p>
    <w:p w14:paraId="2B3C72A8" w14:textId="221D5006" w:rsidR="008C403B" w:rsidRPr="004D64E8" w:rsidRDefault="00000000">
      <w:pPr>
        <w:pStyle w:val="Heading1"/>
        <w:rPr>
          <w:rFonts w:cs="Times New Roman"/>
        </w:rPr>
      </w:pPr>
      <w:r w:rsidRPr="004D64E8">
        <w:rPr>
          <w:rFonts w:cs="Times New Roman"/>
        </w:rPr>
        <w:t>2. Security Frameworks — A Critical Review</w:t>
      </w:r>
      <w:bookmarkEnd w:id="3"/>
    </w:p>
    <w:p w14:paraId="6AF7B162" w14:textId="77777777" w:rsidR="00BF433D" w:rsidRDefault="00BF433D" w:rsidP="00CF07F4">
      <w:pPr>
        <w:spacing w:before="60" w:after="60"/>
        <w:rPr>
          <w:rFonts w:cs="Times New Roman"/>
        </w:rPr>
      </w:pPr>
      <w:r w:rsidRPr="00BF433D">
        <w:rPr>
          <w:rFonts w:cs="Times New Roman"/>
        </w:rPr>
        <w:t>Each of the four frameworks has something that FSB will need which is why this report is a combination of four of the frameworks. The approach in Section 3 is a synthesis of a combination of different models simultaneously, borrowing the best that each offers and eliminating the worst that do not meet the scale and circumstances of FSB [3].</w:t>
      </w:r>
    </w:p>
    <w:p w14:paraId="4659B66F" w14:textId="39A0DAD3" w:rsidR="00CF07F4" w:rsidRPr="004D64E8" w:rsidRDefault="00CF07F4" w:rsidP="00CF07F4">
      <w:pPr>
        <w:spacing w:before="60" w:after="60"/>
        <w:rPr>
          <w:rFonts w:cs="Times New Roman"/>
          <w:b/>
          <w:bCs/>
        </w:rPr>
      </w:pPr>
      <w:r w:rsidRPr="004D64E8">
        <w:rPr>
          <w:rFonts w:cs="Times New Roman"/>
          <w:b/>
          <w:bCs/>
        </w:rPr>
        <w:t>2.1 ISO/IEC 27001</w:t>
      </w:r>
    </w:p>
    <w:p w14:paraId="7BB5712E" w14:textId="77777777" w:rsidR="004000BC" w:rsidRDefault="004000BC" w:rsidP="00CF07F4">
      <w:pPr>
        <w:spacing w:before="60" w:after="60"/>
        <w:rPr>
          <w:rFonts w:cs="Times New Roman"/>
        </w:rPr>
      </w:pPr>
      <w:r w:rsidRPr="004000BC">
        <w:rPr>
          <w:rFonts w:cs="Times New Roman"/>
        </w:rPr>
        <w:t xml:space="preserve">The most elaborate plan of creating an ISMS is the ISO/IEC 27001 which is based on the risk-based Plan-Do-Check-Act cycle and 93 controls within the </w:t>
      </w:r>
      <w:proofErr w:type="spellStart"/>
      <w:r w:rsidRPr="004000BC">
        <w:rPr>
          <w:rFonts w:cs="Times New Roman"/>
        </w:rPr>
        <w:t>organisational</w:t>
      </w:r>
      <w:proofErr w:type="spellEnd"/>
      <w:r w:rsidRPr="004000BC">
        <w:rPr>
          <w:rFonts w:cs="Times New Roman"/>
        </w:rPr>
        <w:t>, people, physical and technical themes [4]. In the case of FSB, ISO 27001 will fill in the most critical gap - there is no ISMS at the moment. However, its physical security controls (A.11) are not that relevant when 90 per cent. infrastructure is in the cloud - implement the standard in FSB is to explicitly map it to the ISO/IEC 27017 to give it cloud specific advice. Complete certification is time consuming, a gradual plan of action with emphasis on the most hazardous control areas will be more possible.</w:t>
      </w:r>
    </w:p>
    <w:p w14:paraId="177AA95F" w14:textId="3E4F1A6C" w:rsidR="00CF07F4" w:rsidRPr="004D64E8" w:rsidRDefault="00CF07F4" w:rsidP="00CF07F4">
      <w:pPr>
        <w:spacing w:before="60" w:after="60"/>
        <w:rPr>
          <w:rFonts w:cs="Times New Roman"/>
          <w:b/>
          <w:bCs/>
        </w:rPr>
      </w:pPr>
      <w:r w:rsidRPr="004D64E8">
        <w:rPr>
          <w:rFonts w:cs="Times New Roman"/>
          <w:b/>
          <w:bCs/>
        </w:rPr>
        <w:t>2.2 NIST Cybersecurity Framework 2.0</w:t>
      </w:r>
    </w:p>
    <w:p w14:paraId="64924BC6" w14:textId="77777777" w:rsidR="00BF433D" w:rsidRDefault="00BF433D" w:rsidP="00CF07F4">
      <w:pPr>
        <w:spacing w:before="60" w:after="60"/>
        <w:rPr>
          <w:rFonts w:cs="Times New Roman"/>
        </w:rPr>
      </w:pPr>
      <w:r w:rsidRPr="00BF433D">
        <w:rPr>
          <w:rFonts w:cs="Times New Roman"/>
        </w:rPr>
        <w:t>NIST CSF 2.0 divides the security activity into six functions: Govern, Identify, Protect, Detect, Respond and Recover [5]. Its scalability and compatibility with the cloud suits in FSB environment. The disadvantage is that it is not prescriptive, and lacks a detailed control which means that, a small IT team with no cybersecurity knowledge may struggle to implement its functional categories. NIST CSF is more of a planning guide than a guide by itself a small and inexperienced team without much knowledge of security may not be able to transform its categories into daily use.</w:t>
      </w:r>
    </w:p>
    <w:p w14:paraId="0AAB6703" w14:textId="0B6CB617" w:rsidR="00CF07F4" w:rsidRPr="004D64E8" w:rsidRDefault="00CF07F4" w:rsidP="00CF07F4">
      <w:pPr>
        <w:spacing w:before="60" w:after="60"/>
        <w:rPr>
          <w:rFonts w:cs="Times New Roman"/>
          <w:b/>
          <w:bCs/>
        </w:rPr>
      </w:pPr>
      <w:r w:rsidRPr="004D64E8">
        <w:rPr>
          <w:rFonts w:cs="Times New Roman"/>
          <w:b/>
          <w:bCs/>
        </w:rPr>
        <w:t>2.3 ITIL 4</w:t>
      </w:r>
    </w:p>
    <w:p w14:paraId="0E3049E4" w14:textId="77777777" w:rsidR="00BF433D" w:rsidRDefault="00BF433D" w:rsidP="00CF07F4">
      <w:pPr>
        <w:spacing w:before="60" w:after="60"/>
        <w:rPr>
          <w:rFonts w:cs="Times New Roman"/>
        </w:rPr>
      </w:pPr>
      <w:r w:rsidRPr="00BF433D">
        <w:rPr>
          <w:rFonts w:cs="Times New Roman"/>
        </w:rPr>
        <w:t xml:space="preserve">ITIL 4 is a service management framework and not a security standard, the practices of which address what FSB does not have at the moment: the structured incident management and issue management and resolution mechanism [6]. What is more important to FSB, the fact that ITIL is geared towards constant improvement is more suitable in an </w:t>
      </w:r>
      <w:proofErr w:type="spellStart"/>
      <w:r w:rsidRPr="00BF433D">
        <w:rPr>
          <w:rFonts w:cs="Times New Roman"/>
        </w:rPr>
        <w:t>organisation</w:t>
      </w:r>
      <w:proofErr w:type="spellEnd"/>
      <w:r w:rsidRPr="00BF433D">
        <w:rPr>
          <w:rFonts w:cs="Times New Roman"/>
        </w:rPr>
        <w:t xml:space="preserve"> that must alter the way it thinks about security, rather than the tools it employs - it is a security as a continuous </w:t>
      </w:r>
      <w:proofErr w:type="spellStart"/>
      <w:r w:rsidRPr="00BF433D">
        <w:rPr>
          <w:rFonts w:cs="Times New Roman"/>
        </w:rPr>
        <w:t>programme</w:t>
      </w:r>
      <w:proofErr w:type="spellEnd"/>
      <w:r w:rsidRPr="00BF433D">
        <w:rPr>
          <w:rFonts w:cs="Times New Roman"/>
        </w:rPr>
        <w:t xml:space="preserve"> not a one-off implementation.</w:t>
      </w:r>
    </w:p>
    <w:p w14:paraId="2A7F1312" w14:textId="2560D0A0" w:rsidR="00CF07F4" w:rsidRPr="004D64E8" w:rsidRDefault="00CF07F4" w:rsidP="00CF07F4">
      <w:pPr>
        <w:spacing w:before="60" w:after="60"/>
        <w:rPr>
          <w:rFonts w:cs="Times New Roman"/>
          <w:b/>
          <w:bCs/>
        </w:rPr>
      </w:pPr>
      <w:r w:rsidRPr="004D64E8">
        <w:rPr>
          <w:rFonts w:cs="Times New Roman"/>
          <w:b/>
          <w:bCs/>
        </w:rPr>
        <w:t>2.4 COBIT 2019</w:t>
      </w:r>
    </w:p>
    <w:p w14:paraId="7C0D5614" w14:textId="04422F67" w:rsidR="00CF07F4" w:rsidRDefault="00BF433D" w:rsidP="00CF07F4">
      <w:pPr>
        <w:spacing w:before="60" w:after="60"/>
        <w:rPr>
          <w:rFonts w:cs="Times New Roman"/>
        </w:rPr>
      </w:pPr>
      <w:r w:rsidRPr="00BF433D">
        <w:rPr>
          <w:rFonts w:cs="Times New Roman"/>
        </w:rPr>
        <w:t xml:space="preserve">COBIT 2019 bridges the gap between IT governance and business strategy and sets accountability frameworks, at board and senior management tier [7]. FSB must have just this, a clear image of who makes security decisions and who is responsible in case an incident occurs. The main shortcoming that it has is the complexity - COBIT is oriented to larger </w:t>
      </w:r>
      <w:proofErr w:type="spellStart"/>
      <w:r w:rsidRPr="00BF433D">
        <w:rPr>
          <w:rFonts w:cs="Times New Roman"/>
        </w:rPr>
        <w:t>organisations</w:t>
      </w:r>
      <w:proofErr w:type="spellEnd"/>
      <w:r w:rsidRPr="00BF433D">
        <w:rPr>
          <w:rFonts w:cs="Times New Roman"/>
        </w:rPr>
        <w:t>, and that is why this report utilizes its governance accountability framework, but ignores its more complex process architecture.</w:t>
      </w:r>
    </w:p>
    <w:p w14:paraId="293B1013" w14:textId="77777777" w:rsidR="00BF433D" w:rsidRPr="004D64E8" w:rsidRDefault="00BF433D" w:rsidP="00CF07F4">
      <w:pPr>
        <w:spacing w:before="60" w:after="60"/>
        <w:rPr>
          <w:rFonts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2200"/>
        <w:gridCol w:w="2200"/>
        <w:gridCol w:w="2926"/>
      </w:tblGrid>
      <w:tr w:rsidR="008C403B" w:rsidRPr="004D64E8" w14:paraId="45FEF113" w14:textId="77777777">
        <w:trPr>
          <w:tblHeader/>
        </w:trPr>
        <w:tc>
          <w:tcPr>
            <w:tcW w:w="17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2D6251C2" w14:textId="77777777" w:rsidR="008C403B" w:rsidRPr="004D64E8" w:rsidRDefault="00000000">
            <w:pPr>
              <w:rPr>
                <w:rFonts w:cs="Times New Roman"/>
              </w:rPr>
            </w:pPr>
            <w:r w:rsidRPr="004D64E8">
              <w:rPr>
                <w:rFonts w:cs="Times New Roman"/>
                <w:b/>
                <w:bCs/>
                <w:color w:val="FFFFFF"/>
                <w:sz w:val="20"/>
                <w:szCs w:val="20"/>
              </w:rPr>
              <w:t>Framework</w:t>
            </w:r>
          </w:p>
        </w:tc>
        <w:tc>
          <w:tcPr>
            <w:tcW w:w="22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2FE73B58" w14:textId="77777777" w:rsidR="008C403B" w:rsidRPr="004D64E8" w:rsidRDefault="00000000">
            <w:pPr>
              <w:rPr>
                <w:rFonts w:cs="Times New Roman"/>
              </w:rPr>
            </w:pPr>
            <w:r w:rsidRPr="004D64E8">
              <w:rPr>
                <w:rFonts w:cs="Times New Roman"/>
                <w:b/>
                <w:bCs/>
                <w:color w:val="FFFFFF"/>
                <w:sz w:val="20"/>
                <w:szCs w:val="20"/>
              </w:rPr>
              <w:t>Key Strength</w:t>
            </w:r>
          </w:p>
        </w:tc>
        <w:tc>
          <w:tcPr>
            <w:tcW w:w="22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54DC7DD4" w14:textId="77777777" w:rsidR="008C403B" w:rsidRPr="004D64E8" w:rsidRDefault="00000000">
            <w:pPr>
              <w:rPr>
                <w:rFonts w:cs="Times New Roman"/>
              </w:rPr>
            </w:pPr>
            <w:r w:rsidRPr="004D64E8">
              <w:rPr>
                <w:rFonts w:cs="Times New Roman"/>
                <w:b/>
                <w:bCs/>
                <w:color w:val="FFFFFF"/>
                <w:sz w:val="20"/>
                <w:szCs w:val="20"/>
              </w:rPr>
              <w:t>Limitation for FSB</w:t>
            </w:r>
          </w:p>
        </w:tc>
        <w:tc>
          <w:tcPr>
            <w:tcW w:w="2926"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29D40635" w14:textId="77777777" w:rsidR="008C403B" w:rsidRPr="004D64E8" w:rsidRDefault="00000000">
            <w:pPr>
              <w:rPr>
                <w:rFonts w:cs="Times New Roman"/>
              </w:rPr>
            </w:pPr>
            <w:r w:rsidRPr="004D64E8">
              <w:rPr>
                <w:rFonts w:cs="Times New Roman"/>
                <w:b/>
                <w:bCs/>
                <w:color w:val="FFFFFF"/>
                <w:sz w:val="20"/>
                <w:szCs w:val="20"/>
              </w:rPr>
              <w:t>Use in This Report</w:t>
            </w:r>
          </w:p>
        </w:tc>
      </w:tr>
      <w:tr w:rsidR="008C403B" w:rsidRPr="004D64E8" w14:paraId="0CE8393D" w14:textId="77777777" w:rsidTr="004D64E8">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0734D3A" w14:textId="77777777" w:rsidR="008C403B" w:rsidRPr="004D64E8" w:rsidRDefault="00000000">
            <w:pPr>
              <w:rPr>
                <w:rFonts w:cs="Times New Roman"/>
              </w:rPr>
            </w:pPr>
            <w:r w:rsidRPr="004D64E8">
              <w:rPr>
                <w:rFonts w:cs="Times New Roman"/>
                <w:b/>
                <w:bCs/>
                <w:sz w:val="18"/>
                <w:szCs w:val="18"/>
              </w:rPr>
              <w:t>ISO/IEC 27001</w:t>
            </w:r>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266966B" w14:textId="77777777" w:rsidR="008C403B" w:rsidRPr="004D64E8" w:rsidRDefault="00000000">
            <w:pPr>
              <w:rPr>
                <w:rFonts w:cs="Times New Roman"/>
              </w:rPr>
            </w:pPr>
            <w:r w:rsidRPr="004D64E8">
              <w:rPr>
                <w:rFonts w:cs="Times New Roman"/>
                <w:sz w:val="18"/>
                <w:szCs w:val="18"/>
              </w:rPr>
              <w:t xml:space="preserve">Comprehensive ISMS; risk-based; globally </w:t>
            </w:r>
            <w:proofErr w:type="spellStart"/>
            <w:r w:rsidRPr="004D64E8">
              <w:rPr>
                <w:rFonts w:cs="Times New Roman"/>
                <w:sz w:val="18"/>
                <w:szCs w:val="18"/>
              </w:rPr>
              <w:t>recognised</w:t>
            </w:r>
            <w:proofErr w:type="spellEnd"/>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4A5535F" w14:textId="77777777" w:rsidR="008C403B" w:rsidRPr="004D64E8" w:rsidRDefault="00000000">
            <w:pPr>
              <w:rPr>
                <w:rFonts w:cs="Times New Roman"/>
              </w:rPr>
            </w:pPr>
            <w:r w:rsidRPr="004D64E8">
              <w:rPr>
                <w:rFonts w:cs="Times New Roman"/>
                <w:sz w:val="18"/>
                <w:szCs w:val="18"/>
              </w:rPr>
              <w:t>Physical controls irrelevant to cloud; certification resource-intensive</w:t>
            </w:r>
          </w:p>
        </w:tc>
        <w:tc>
          <w:tcPr>
            <w:tcW w:w="29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57C4ED0" w14:textId="77777777" w:rsidR="008C403B" w:rsidRPr="004D64E8" w:rsidRDefault="00000000">
            <w:pPr>
              <w:rPr>
                <w:rFonts w:cs="Times New Roman"/>
              </w:rPr>
            </w:pPr>
            <w:r w:rsidRPr="004D64E8">
              <w:rPr>
                <w:rFonts w:cs="Times New Roman"/>
                <w:sz w:val="18"/>
                <w:szCs w:val="18"/>
              </w:rPr>
              <w:t>Core ISMS structure and Annex A control set</w:t>
            </w:r>
          </w:p>
        </w:tc>
      </w:tr>
      <w:tr w:rsidR="008C403B" w:rsidRPr="004D64E8" w14:paraId="44730A06" w14:textId="77777777" w:rsidTr="004D64E8">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3E88B10" w14:textId="77777777" w:rsidR="008C403B" w:rsidRPr="004D64E8" w:rsidRDefault="00000000">
            <w:pPr>
              <w:rPr>
                <w:rFonts w:cs="Times New Roman"/>
              </w:rPr>
            </w:pPr>
            <w:r w:rsidRPr="004D64E8">
              <w:rPr>
                <w:rFonts w:cs="Times New Roman"/>
                <w:b/>
                <w:bCs/>
                <w:sz w:val="18"/>
                <w:szCs w:val="18"/>
              </w:rPr>
              <w:t>NIST CSF 2.0</w:t>
            </w:r>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B2BBD9A" w14:textId="77777777" w:rsidR="008C403B" w:rsidRPr="004D64E8" w:rsidRDefault="00000000">
            <w:pPr>
              <w:rPr>
                <w:rFonts w:cs="Times New Roman"/>
              </w:rPr>
            </w:pPr>
            <w:r w:rsidRPr="004D64E8">
              <w:rPr>
                <w:rFonts w:cs="Times New Roman"/>
                <w:sz w:val="18"/>
                <w:szCs w:val="18"/>
              </w:rPr>
              <w:t>Flexible; scalable; cloud-compatible</w:t>
            </w:r>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815A026" w14:textId="77777777" w:rsidR="008C403B" w:rsidRPr="004D64E8" w:rsidRDefault="00000000">
            <w:pPr>
              <w:rPr>
                <w:rFonts w:cs="Times New Roman"/>
              </w:rPr>
            </w:pPr>
            <w:r w:rsidRPr="004D64E8">
              <w:rPr>
                <w:rFonts w:cs="Times New Roman"/>
                <w:sz w:val="18"/>
                <w:szCs w:val="18"/>
              </w:rPr>
              <w:t>Not prescriptive; requires internal expertise</w:t>
            </w:r>
          </w:p>
        </w:tc>
        <w:tc>
          <w:tcPr>
            <w:tcW w:w="29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0ADBE87" w14:textId="77777777" w:rsidR="008C403B" w:rsidRPr="004D64E8" w:rsidRDefault="00000000">
            <w:pPr>
              <w:rPr>
                <w:rFonts w:cs="Times New Roman"/>
              </w:rPr>
            </w:pPr>
            <w:r w:rsidRPr="004D64E8">
              <w:rPr>
                <w:rFonts w:cs="Times New Roman"/>
                <w:sz w:val="18"/>
                <w:szCs w:val="18"/>
              </w:rPr>
              <w:t>Detection, response, governance function</w:t>
            </w:r>
          </w:p>
        </w:tc>
      </w:tr>
      <w:tr w:rsidR="008C403B" w:rsidRPr="004D64E8" w14:paraId="4965026F" w14:textId="77777777" w:rsidTr="004D64E8">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C545EE0" w14:textId="77777777" w:rsidR="008C403B" w:rsidRPr="004D64E8" w:rsidRDefault="00000000">
            <w:pPr>
              <w:rPr>
                <w:rFonts w:cs="Times New Roman"/>
              </w:rPr>
            </w:pPr>
            <w:r w:rsidRPr="004D64E8">
              <w:rPr>
                <w:rFonts w:cs="Times New Roman"/>
                <w:b/>
                <w:bCs/>
                <w:sz w:val="18"/>
                <w:szCs w:val="18"/>
              </w:rPr>
              <w:t>ITIL 4</w:t>
            </w:r>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BC870EC" w14:textId="77777777" w:rsidR="008C403B" w:rsidRPr="004D64E8" w:rsidRDefault="00000000">
            <w:pPr>
              <w:rPr>
                <w:rFonts w:cs="Times New Roman"/>
              </w:rPr>
            </w:pPr>
            <w:r w:rsidRPr="004D64E8">
              <w:rPr>
                <w:rFonts w:cs="Times New Roman"/>
                <w:sz w:val="18"/>
                <w:szCs w:val="18"/>
              </w:rPr>
              <w:t>Strong incident management; continual improvement</w:t>
            </w:r>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3A0D464" w14:textId="77777777" w:rsidR="008C403B" w:rsidRPr="004D64E8" w:rsidRDefault="00000000">
            <w:pPr>
              <w:rPr>
                <w:rFonts w:cs="Times New Roman"/>
              </w:rPr>
            </w:pPr>
            <w:r w:rsidRPr="004D64E8">
              <w:rPr>
                <w:rFonts w:cs="Times New Roman"/>
                <w:sz w:val="18"/>
                <w:szCs w:val="18"/>
              </w:rPr>
              <w:t>Service-focused, not security-specific</w:t>
            </w:r>
          </w:p>
        </w:tc>
        <w:tc>
          <w:tcPr>
            <w:tcW w:w="29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C00E52E" w14:textId="77777777" w:rsidR="008C403B" w:rsidRPr="004D64E8" w:rsidRDefault="00000000">
            <w:pPr>
              <w:rPr>
                <w:rFonts w:cs="Times New Roman"/>
              </w:rPr>
            </w:pPr>
            <w:r w:rsidRPr="004D64E8">
              <w:rPr>
                <w:rFonts w:cs="Times New Roman"/>
                <w:sz w:val="18"/>
                <w:szCs w:val="18"/>
              </w:rPr>
              <w:t>Incident response lifecycle</w:t>
            </w:r>
          </w:p>
        </w:tc>
      </w:tr>
      <w:tr w:rsidR="008C403B" w:rsidRPr="004D64E8" w14:paraId="59D9FA55" w14:textId="77777777" w:rsidTr="004D64E8">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31B2561" w14:textId="77777777" w:rsidR="008C403B" w:rsidRPr="004D64E8" w:rsidRDefault="00000000">
            <w:pPr>
              <w:rPr>
                <w:rFonts w:cs="Times New Roman"/>
              </w:rPr>
            </w:pPr>
            <w:r w:rsidRPr="004D64E8">
              <w:rPr>
                <w:rFonts w:cs="Times New Roman"/>
                <w:b/>
                <w:bCs/>
                <w:sz w:val="18"/>
                <w:szCs w:val="18"/>
              </w:rPr>
              <w:t>COBIT 2019</w:t>
            </w:r>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375D7E7" w14:textId="77777777" w:rsidR="008C403B" w:rsidRPr="004D64E8" w:rsidRDefault="00000000">
            <w:pPr>
              <w:rPr>
                <w:rFonts w:cs="Times New Roman"/>
              </w:rPr>
            </w:pPr>
            <w:r w:rsidRPr="004D64E8">
              <w:rPr>
                <w:rFonts w:cs="Times New Roman"/>
                <w:sz w:val="18"/>
                <w:szCs w:val="18"/>
              </w:rPr>
              <w:t>Ties IT to business objectives; accountability model</w:t>
            </w:r>
          </w:p>
        </w:t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AE86E57" w14:textId="77777777" w:rsidR="008C403B" w:rsidRPr="004D64E8" w:rsidRDefault="00000000">
            <w:pPr>
              <w:rPr>
                <w:rFonts w:cs="Times New Roman"/>
              </w:rPr>
            </w:pPr>
            <w:r w:rsidRPr="004D64E8">
              <w:rPr>
                <w:rFonts w:cs="Times New Roman"/>
                <w:sz w:val="18"/>
                <w:szCs w:val="18"/>
              </w:rPr>
              <w:t>Complex; better suited to larger enterprises</w:t>
            </w:r>
          </w:p>
        </w:tc>
        <w:tc>
          <w:tcPr>
            <w:tcW w:w="29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1DDED01" w14:textId="77777777" w:rsidR="008C403B" w:rsidRPr="004D64E8" w:rsidRDefault="00000000">
            <w:pPr>
              <w:rPr>
                <w:rFonts w:cs="Times New Roman"/>
              </w:rPr>
            </w:pPr>
            <w:r w:rsidRPr="004D64E8">
              <w:rPr>
                <w:rFonts w:cs="Times New Roman"/>
                <w:sz w:val="18"/>
                <w:szCs w:val="18"/>
              </w:rPr>
              <w:t>Governance structure and board accountability</w:t>
            </w:r>
          </w:p>
        </w:tc>
      </w:tr>
    </w:tbl>
    <w:p w14:paraId="1A6566D9" w14:textId="77777777" w:rsidR="008C403B" w:rsidRPr="004D64E8" w:rsidRDefault="00000000">
      <w:pPr>
        <w:spacing w:before="60" w:after="180"/>
        <w:jc w:val="center"/>
        <w:rPr>
          <w:rFonts w:cs="Times New Roman"/>
        </w:rPr>
      </w:pPr>
      <w:r w:rsidRPr="004D64E8">
        <w:rPr>
          <w:rFonts w:cs="Times New Roman"/>
          <w:i/>
          <w:iCs/>
          <w:sz w:val="18"/>
          <w:szCs w:val="18"/>
        </w:rPr>
        <w:lastRenderedPageBreak/>
        <w:t>Table 1: Security Framework Comparison for FSB</w:t>
      </w:r>
    </w:p>
    <w:p w14:paraId="00B72399" w14:textId="77777777" w:rsidR="009C064E" w:rsidRPr="004D64E8" w:rsidRDefault="009C064E" w:rsidP="00DD54FE">
      <w:pPr>
        <w:pStyle w:val="Heading1"/>
      </w:pPr>
      <w:bookmarkStart w:id="4" w:name="_Toc227782570"/>
      <w:r w:rsidRPr="004D64E8">
        <w:t>3. Security Governance Model proposal to FSB.</w:t>
      </w:r>
      <w:bookmarkEnd w:id="4"/>
      <w:r w:rsidRPr="004D64E8">
        <w:t xml:space="preserve"> </w:t>
      </w:r>
    </w:p>
    <w:p w14:paraId="3F0C7912" w14:textId="56C61119" w:rsidR="009C064E" w:rsidRPr="004D64E8" w:rsidRDefault="00BF433D" w:rsidP="002E2912">
      <w:r w:rsidRPr="00BF433D">
        <w:t>The suggested model will be built on the principles of a layered and risk-focused model, which will combine the structural background of ISO/IEC 27001 and NIST CSF detection and response emphasis, ITIL 4 service management discipline, and COBIT 2019 governance accountability models. It has been organized into five levels and nine pillars.</w:t>
      </w:r>
    </w:p>
    <w:p w14:paraId="312C3220" w14:textId="5E7EE8B3" w:rsidR="008C403B" w:rsidRPr="004D64E8" w:rsidRDefault="009C064E" w:rsidP="00DD54FE">
      <w:pPr>
        <w:pStyle w:val="Heading2"/>
      </w:pPr>
      <w:bookmarkStart w:id="5" w:name="_Toc227782571"/>
      <w:r w:rsidRPr="004D64E8">
        <w:t>FIgure1: FSB Five-Layer Governance Model</w:t>
      </w:r>
      <w:bookmarkEnd w:id="5"/>
    </w:p>
    <w:p w14:paraId="5DFE7076" w14:textId="7E0F7284" w:rsidR="008C403B" w:rsidRPr="004D64E8" w:rsidRDefault="00D849E5" w:rsidP="00D849E5">
      <w:pPr>
        <w:jc w:val="center"/>
        <w:rPr>
          <w:rFonts w:cs="Times New Roman"/>
        </w:rPr>
      </w:pPr>
      <w:r>
        <w:rPr>
          <w:rFonts w:cs="Times New Roman"/>
          <w:noProof/>
        </w:rPr>
        <w:drawing>
          <wp:inline distT="0" distB="0" distL="0" distR="0" wp14:anchorId="31A93993" wp14:editId="5F355672">
            <wp:extent cx="3094074" cy="3867764"/>
            <wp:effectExtent l="0" t="0" r="0" b="0"/>
            <wp:docPr id="1334519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19871" name="Picture 133451987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10040" cy="3887722"/>
                    </a:xfrm>
                    <a:prstGeom prst="rect">
                      <a:avLst/>
                    </a:prstGeom>
                  </pic:spPr>
                </pic:pic>
              </a:graphicData>
            </a:graphic>
          </wp:inline>
        </w:drawing>
      </w:r>
    </w:p>
    <w:p w14:paraId="35E1E707" w14:textId="77777777" w:rsidR="008C403B" w:rsidRPr="004D64E8" w:rsidRDefault="00000000">
      <w:pPr>
        <w:spacing w:before="60" w:after="180"/>
        <w:jc w:val="center"/>
        <w:rPr>
          <w:rFonts w:cs="Times New Roman"/>
        </w:rPr>
      </w:pPr>
      <w:r w:rsidRPr="004D64E8">
        <w:rPr>
          <w:rFonts w:cs="Times New Roman"/>
          <w:i/>
          <w:iCs/>
          <w:sz w:val="18"/>
          <w:szCs w:val="18"/>
        </w:rPr>
        <w:t>Figure 1: FSB Integrated Five-Layer Security Governance Model</w:t>
      </w:r>
    </w:p>
    <w:p w14:paraId="3668BAE8" w14:textId="77777777" w:rsidR="008C403B" w:rsidRPr="004D64E8" w:rsidRDefault="008C403B">
      <w:pPr>
        <w:spacing w:before="60" w:after="60"/>
        <w:rPr>
          <w:rFonts w:cs="Times New Roman"/>
        </w:rPr>
      </w:pPr>
    </w:p>
    <w:p w14:paraId="6AD71512" w14:textId="77777777" w:rsidR="008C403B" w:rsidRPr="004D64E8" w:rsidRDefault="00000000" w:rsidP="00DD54FE">
      <w:pPr>
        <w:pStyle w:val="Heading2"/>
      </w:pPr>
      <w:bookmarkStart w:id="6" w:name="_Toc227782572"/>
      <w:r w:rsidRPr="004D64E8">
        <w:t>3.1 Pillar 1 — Governance and Strategic Planning</w:t>
      </w:r>
      <w:bookmarkEnd w:id="6"/>
    </w:p>
    <w:p w14:paraId="042E9079" w14:textId="1DC05C92" w:rsidR="009C064E" w:rsidRPr="00DD54FE" w:rsidRDefault="00BF433D" w:rsidP="002E2912">
      <w:r w:rsidRPr="00BF433D">
        <w:t>The largest issue at FSB is not a technical issue. No one is responsible to take charge of security on a leadership level. FSB must establish an Information Security Steering Committee (ISSC) of the CEO, CIO, Chief Risk Officer and a new CISO. According to COBIT 2019, this committee sets strategy, implements policies, risk management and compliance requirements in all jurisdictions [7]. Business planning is to be done annually and security strategy needs to be incorporated in the same. With BYOD, it does not take long before personal and corporate risk become confounded. All the staff, contractors and third parties must have their roles and responsibilities written down as opposed to assumed.</w:t>
      </w:r>
    </w:p>
    <w:p w14:paraId="1825E5C3" w14:textId="61974B3F" w:rsidR="008C403B" w:rsidRPr="004D64E8" w:rsidRDefault="00000000" w:rsidP="00DD54FE">
      <w:pPr>
        <w:pStyle w:val="Heading2"/>
      </w:pPr>
      <w:bookmarkStart w:id="7" w:name="_Toc227782573"/>
      <w:r w:rsidRPr="004D64E8">
        <w:t>3.2 Pillar 2 — Regulatory Compliance</w:t>
      </w:r>
      <w:bookmarkEnd w:id="7"/>
    </w:p>
    <w:p w14:paraId="00EC2AE2" w14:textId="549BA75D" w:rsidR="008C403B" w:rsidRDefault="00BF433D" w:rsidP="002E2912">
      <w:r w:rsidRPr="00BF433D">
        <w:t xml:space="preserve">The activities of FSB are multi-jurisdictional, which means that there is overlapping in regulatory requirements. Not adhering to GDPR will be penalized by a fine of up to 4% of global annual turnover [8] in itself. Table 2 </w:t>
      </w:r>
      <w:proofErr w:type="spellStart"/>
      <w:r w:rsidRPr="00BF433D">
        <w:t>summarises</w:t>
      </w:r>
      <w:proofErr w:type="spellEnd"/>
      <w:r w:rsidRPr="00BF433D">
        <w:t xml:space="preserve"> the main requirements.</w:t>
      </w:r>
    </w:p>
    <w:p w14:paraId="6B36134E" w14:textId="77777777" w:rsidR="00BF433D" w:rsidRPr="004D64E8" w:rsidRDefault="00BF433D" w:rsidP="002E2912"/>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2500"/>
        <w:gridCol w:w="4826"/>
      </w:tblGrid>
      <w:tr w:rsidR="008C403B" w:rsidRPr="004D64E8" w14:paraId="7CF6C6B2" w14:textId="77777777">
        <w:trPr>
          <w:tblHeader/>
        </w:trPr>
        <w:tc>
          <w:tcPr>
            <w:tcW w:w="17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7F35C6B0" w14:textId="77777777" w:rsidR="008C403B" w:rsidRPr="004D64E8" w:rsidRDefault="00000000">
            <w:pPr>
              <w:rPr>
                <w:rFonts w:cs="Times New Roman"/>
              </w:rPr>
            </w:pPr>
            <w:r w:rsidRPr="004D64E8">
              <w:rPr>
                <w:rFonts w:cs="Times New Roman"/>
                <w:b/>
                <w:bCs/>
                <w:color w:val="FFFFFF"/>
                <w:sz w:val="20"/>
                <w:szCs w:val="20"/>
              </w:rPr>
              <w:lastRenderedPageBreak/>
              <w:t>Regulation</w:t>
            </w:r>
          </w:p>
        </w:tc>
        <w:tc>
          <w:tcPr>
            <w:tcW w:w="25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4D143CAF" w14:textId="77777777" w:rsidR="008C403B" w:rsidRPr="004D64E8" w:rsidRDefault="00000000">
            <w:pPr>
              <w:rPr>
                <w:rFonts w:cs="Times New Roman"/>
              </w:rPr>
            </w:pPr>
            <w:r w:rsidRPr="004D64E8">
              <w:rPr>
                <w:rFonts w:cs="Times New Roman"/>
                <w:b/>
                <w:bCs/>
                <w:color w:val="FFFFFF"/>
                <w:sz w:val="20"/>
                <w:szCs w:val="20"/>
              </w:rPr>
              <w:t>Key Requirement</w:t>
            </w:r>
          </w:p>
        </w:tc>
        <w:tc>
          <w:tcPr>
            <w:tcW w:w="4826"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1C68D66D" w14:textId="77777777" w:rsidR="008C403B" w:rsidRPr="004D64E8" w:rsidRDefault="00000000">
            <w:pPr>
              <w:rPr>
                <w:rFonts w:cs="Times New Roman"/>
              </w:rPr>
            </w:pPr>
            <w:r w:rsidRPr="004D64E8">
              <w:rPr>
                <w:rFonts w:cs="Times New Roman"/>
                <w:b/>
                <w:bCs/>
                <w:color w:val="FFFFFF"/>
                <w:sz w:val="20"/>
                <w:szCs w:val="20"/>
              </w:rPr>
              <w:t>FSB Action Required</w:t>
            </w:r>
          </w:p>
        </w:tc>
      </w:tr>
      <w:tr w:rsidR="008C403B" w:rsidRPr="004D64E8" w14:paraId="70E7AF41" w14:textId="77777777" w:rsidTr="00644BFC">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2319639" w14:textId="77777777" w:rsidR="008C403B" w:rsidRPr="004D64E8" w:rsidRDefault="00000000">
            <w:pPr>
              <w:rPr>
                <w:rFonts w:cs="Times New Roman"/>
              </w:rPr>
            </w:pPr>
            <w:r w:rsidRPr="004D64E8">
              <w:rPr>
                <w:rFonts w:cs="Times New Roman"/>
                <w:b/>
                <w:bCs/>
                <w:sz w:val="18"/>
                <w:szCs w:val="18"/>
              </w:rPr>
              <w:t>GDPR</w:t>
            </w:r>
          </w:p>
        </w:tc>
        <w:tc>
          <w:tcPr>
            <w:tcW w:w="25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35CD069" w14:textId="77777777" w:rsidR="008C403B" w:rsidRPr="004D64E8" w:rsidRDefault="00000000">
            <w:pPr>
              <w:rPr>
                <w:rFonts w:cs="Times New Roman"/>
              </w:rPr>
            </w:pPr>
            <w:r w:rsidRPr="004D64E8">
              <w:rPr>
                <w:rFonts w:cs="Times New Roman"/>
                <w:sz w:val="18"/>
                <w:szCs w:val="18"/>
              </w:rPr>
              <w:t>Data protection; breach notification within 72 hours; DPO</w:t>
            </w:r>
          </w:p>
        </w:tc>
        <w:tc>
          <w:tcPr>
            <w:tcW w:w="48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AB445D3" w14:textId="77777777" w:rsidR="008C403B" w:rsidRPr="004D64E8" w:rsidRDefault="00000000">
            <w:pPr>
              <w:rPr>
                <w:rFonts w:cs="Times New Roman"/>
              </w:rPr>
            </w:pPr>
            <w:r w:rsidRPr="004D64E8">
              <w:rPr>
                <w:rFonts w:cs="Times New Roman"/>
                <w:sz w:val="18"/>
                <w:szCs w:val="18"/>
              </w:rPr>
              <w:t>Appoint DPO; implement privacy by design; establish breach reporting process</w:t>
            </w:r>
          </w:p>
        </w:tc>
      </w:tr>
      <w:tr w:rsidR="008C403B" w:rsidRPr="004D64E8" w14:paraId="32A813A3" w14:textId="77777777" w:rsidTr="00644BFC">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33B3758" w14:textId="77777777" w:rsidR="008C403B" w:rsidRPr="004D64E8" w:rsidRDefault="00000000">
            <w:pPr>
              <w:rPr>
                <w:rFonts w:cs="Times New Roman"/>
              </w:rPr>
            </w:pPr>
            <w:r w:rsidRPr="004D64E8">
              <w:rPr>
                <w:rFonts w:cs="Times New Roman"/>
                <w:b/>
                <w:bCs/>
                <w:sz w:val="18"/>
                <w:szCs w:val="18"/>
              </w:rPr>
              <w:t>PCI DSS v4.0</w:t>
            </w:r>
          </w:p>
        </w:tc>
        <w:tc>
          <w:tcPr>
            <w:tcW w:w="25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1C6DFA6" w14:textId="77777777" w:rsidR="008C403B" w:rsidRPr="004D64E8" w:rsidRDefault="00000000">
            <w:pPr>
              <w:rPr>
                <w:rFonts w:cs="Times New Roman"/>
              </w:rPr>
            </w:pPr>
            <w:r w:rsidRPr="004D64E8">
              <w:rPr>
                <w:rFonts w:cs="Times New Roman"/>
                <w:sz w:val="18"/>
                <w:szCs w:val="18"/>
              </w:rPr>
              <w:t>Secure cardholder data; quarterly vulnerability testing</w:t>
            </w:r>
          </w:p>
        </w:tc>
        <w:tc>
          <w:tcPr>
            <w:tcW w:w="48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57E8B06" w14:textId="77777777" w:rsidR="008C403B" w:rsidRPr="004D64E8" w:rsidRDefault="00000000">
            <w:pPr>
              <w:rPr>
                <w:rFonts w:cs="Times New Roman"/>
              </w:rPr>
            </w:pPr>
            <w:r w:rsidRPr="004D64E8">
              <w:rPr>
                <w:rFonts w:cs="Times New Roman"/>
                <w:sz w:val="18"/>
                <w:szCs w:val="18"/>
              </w:rPr>
              <w:t>Encrypt all card transactions; conduct quarterly vulnerability scans</w:t>
            </w:r>
          </w:p>
        </w:tc>
      </w:tr>
      <w:tr w:rsidR="008C403B" w:rsidRPr="004D64E8" w14:paraId="0A6969E0" w14:textId="77777777" w:rsidTr="00644BFC">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5061F5D" w14:textId="77777777" w:rsidR="008C403B" w:rsidRPr="004D64E8" w:rsidRDefault="00000000">
            <w:pPr>
              <w:rPr>
                <w:rFonts w:cs="Times New Roman"/>
              </w:rPr>
            </w:pPr>
            <w:r w:rsidRPr="004D64E8">
              <w:rPr>
                <w:rFonts w:cs="Times New Roman"/>
                <w:b/>
                <w:bCs/>
                <w:sz w:val="18"/>
                <w:szCs w:val="18"/>
              </w:rPr>
              <w:t>FCA Resilience</w:t>
            </w:r>
          </w:p>
        </w:tc>
        <w:tc>
          <w:tcPr>
            <w:tcW w:w="25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6EE3A1C" w14:textId="77777777" w:rsidR="008C403B" w:rsidRPr="004D64E8" w:rsidRDefault="00000000">
            <w:pPr>
              <w:rPr>
                <w:rFonts w:cs="Times New Roman"/>
              </w:rPr>
            </w:pPr>
            <w:r w:rsidRPr="004D64E8">
              <w:rPr>
                <w:rFonts w:cs="Times New Roman"/>
                <w:sz w:val="18"/>
                <w:szCs w:val="18"/>
              </w:rPr>
              <w:t>Cyber incident planning; annual resilience testing</w:t>
            </w:r>
          </w:p>
        </w:tc>
        <w:tc>
          <w:tcPr>
            <w:tcW w:w="48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C37F971" w14:textId="77777777" w:rsidR="008C403B" w:rsidRPr="004D64E8" w:rsidRDefault="00000000">
            <w:pPr>
              <w:rPr>
                <w:rFonts w:cs="Times New Roman"/>
              </w:rPr>
            </w:pPr>
            <w:r w:rsidRPr="004D64E8">
              <w:rPr>
                <w:rFonts w:cs="Times New Roman"/>
                <w:sz w:val="18"/>
                <w:szCs w:val="18"/>
              </w:rPr>
              <w:t>Document and annually test incident response plans</w:t>
            </w:r>
          </w:p>
        </w:tc>
      </w:tr>
      <w:tr w:rsidR="008C403B" w:rsidRPr="004D64E8" w14:paraId="400D07D8" w14:textId="77777777" w:rsidTr="00644BFC">
        <w:tc>
          <w:tcPr>
            <w:tcW w:w="17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90F79BD" w14:textId="77777777" w:rsidR="008C403B" w:rsidRPr="004D64E8" w:rsidRDefault="00000000">
            <w:pPr>
              <w:rPr>
                <w:rFonts w:cs="Times New Roman"/>
              </w:rPr>
            </w:pPr>
            <w:r w:rsidRPr="004D64E8">
              <w:rPr>
                <w:rFonts w:cs="Times New Roman"/>
                <w:b/>
                <w:bCs/>
                <w:sz w:val="18"/>
                <w:szCs w:val="18"/>
              </w:rPr>
              <w:t>AML / KYC</w:t>
            </w:r>
          </w:p>
        </w:tc>
        <w:tc>
          <w:tcPr>
            <w:tcW w:w="25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1BE0674" w14:textId="77777777" w:rsidR="008C403B" w:rsidRPr="004D64E8" w:rsidRDefault="00000000">
            <w:pPr>
              <w:rPr>
                <w:rFonts w:cs="Times New Roman"/>
              </w:rPr>
            </w:pPr>
            <w:r w:rsidRPr="004D64E8">
              <w:rPr>
                <w:rFonts w:cs="Times New Roman"/>
                <w:sz w:val="18"/>
                <w:szCs w:val="18"/>
              </w:rPr>
              <w:t>Customer identity verification; transaction monitoring</w:t>
            </w:r>
          </w:p>
        </w:tc>
        <w:tc>
          <w:tcPr>
            <w:tcW w:w="48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20A4BDB" w14:textId="77777777" w:rsidR="008C403B" w:rsidRPr="004D64E8" w:rsidRDefault="00000000">
            <w:pPr>
              <w:rPr>
                <w:rFonts w:cs="Times New Roman"/>
              </w:rPr>
            </w:pPr>
            <w:r w:rsidRPr="004D64E8">
              <w:rPr>
                <w:rFonts w:cs="Times New Roman"/>
                <w:sz w:val="18"/>
                <w:szCs w:val="18"/>
              </w:rPr>
              <w:t xml:space="preserve">Deploy </w:t>
            </w:r>
            <w:proofErr w:type="spellStart"/>
            <w:r w:rsidRPr="004D64E8">
              <w:rPr>
                <w:rFonts w:cs="Times New Roman"/>
                <w:sz w:val="18"/>
                <w:szCs w:val="18"/>
              </w:rPr>
              <w:t>eKYC</w:t>
            </w:r>
            <w:proofErr w:type="spellEnd"/>
            <w:r w:rsidRPr="004D64E8">
              <w:rPr>
                <w:rFonts w:cs="Times New Roman"/>
                <w:sz w:val="18"/>
                <w:szCs w:val="18"/>
              </w:rPr>
              <w:t xml:space="preserve"> platform; implement real-time fraud monitoring</w:t>
            </w:r>
          </w:p>
        </w:tc>
      </w:tr>
    </w:tbl>
    <w:p w14:paraId="4EF2C9E7" w14:textId="77777777" w:rsidR="008C403B" w:rsidRPr="004D64E8" w:rsidRDefault="00000000">
      <w:pPr>
        <w:spacing w:before="60" w:after="180"/>
        <w:jc w:val="center"/>
        <w:rPr>
          <w:rFonts w:cs="Times New Roman"/>
        </w:rPr>
      </w:pPr>
      <w:r w:rsidRPr="004D64E8">
        <w:rPr>
          <w:rFonts w:cs="Times New Roman"/>
          <w:i/>
          <w:iCs/>
          <w:sz w:val="18"/>
          <w:szCs w:val="18"/>
        </w:rPr>
        <w:t>Table 2: Regulatory Compliance Requirements and FSB Actions</w:t>
      </w:r>
    </w:p>
    <w:p w14:paraId="533873FD" w14:textId="77777777" w:rsidR="008C403B" w:rsidRPr="004D64E8" w:rsidRDefault="008C403B">
      <w:pPr>
        <w:spacing w:before="60" w:after="60"/>
        <w:rPr>
          <w:rFonts w:cs="Times New Roman"/>
        </w:rPr>
      </w:pPr>
    </w:p>
    <w:p w14:paraId="37C69F48" w14:textId="77777777" w:rsidR="008C403B" w:rsidRPr="004D64E8" w:rsidRDefault="00000000" w:rsidP="00DD54FE">
      <w:pPr>
        <w:pStyle w:val="Heading2"/>
      </w:pPr>
      <w:bookmarkStart w:id="8" w:name="_Toc227782574"/>
      <w:r w:rsidRPr="004D64E8">
        <w:t>3.3 Pillar 3 — Risk Management</w:t>
      </w:r>
      <w:bookmarkEnd w:id="8"/>
    </w:p>
    <w:p w14:paraId="59D955FC" w14:textId="68F1FAC6" w:rsidR="008C403B" w:rsidRDefault="00BF433D" w:rsidP="002E2912">
      <w:r w:rsidRPr="00BF433D">
        <w:t xml:space="preserve">Currently, FSB does not have a risk formal process. No consensus of priorities, no documentation of decisions made and no means by which the board can prove that it has taken into account security risk. The proposed methodology will adopt the ISO 27005 cycle, which is identify, </w:t>
      </w:r>
      <w:proofErr w:type="spellStart"/>
      <w:r w:rsidRPr="00BF433D">
        <w:t>analyse</w:t>
      </w:r>
      <w:proofErr w:type="spellEnd"/>
      <w:r w:rsidRPr="00BF433D">
        <w:t>, evaluate, treat and review [11]. This is to be owned by the CISO and at least once a year updated. Table 3 contains the first priority risk register.</w:t>
      </w:r>
    </w:p>
    <w:p w14:paraId="67D3CC6A" w14:textId="77777777" w:rsidR="00BF433D" w:rsidRPr="004D64E8" w:rsidRDefault="00BF433D" w:rsidP="002E2912"/>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29"/>
        <w:gridCol w:w="1163"/>
        <w:gridCol w:w="990"/>
        <w:gridCol w:w="1196"/>
        <w:gridCol w:w="3548"/>
      </w:tblGrid>
      <w:tr w:rsidR="008C403B" w:rsidRPr="004D64E8" w14:paraId="6742E085" w14:textId="77777777">
        <w:trPr>
          <w:tblHeader/>
        </w:trPr>
        <w:tc>
          <w:tcPr>
            <w:tcW w:w="22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01C493AB" w14:textId="77777777" w:rsidR="008C403B" w:rsidRPr="004D64E8" w:rsidRDefault="00000000">
            <w:pPr>
              <w:rPr>
                <w:rFonts w:cs="Times New Roman"/>
              </w:rPr>
            </w:pPr>
            <w:r w:rsidRPr="004D64E8">
              <w:rPr>
                <w:rFonts w:cs="Times New Roman"/>
                <w:b/>
                <w:bCs/>
                <w:color w:val="FFFFFF"/>
                <w:sz w:val="20"/>
                <w:szCs w:val="20"/>
              </w:rPr>
              <w:t>Risk</w:t>
            </w:r>
          </w:p>
        </w:tc>
        <w:tc>
          <w:tcPr>
            <w:tcW w:w="9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6D61C8E8" w14:textId="77777777" w:rsidR="008C403B" w:rsidRPr="004D64E8" w:rsidRDefault="00000000">
            <w:pPr>
              <w:rPr>
                <w:rFonts w:cs="Times New Roman"/>
              </w:rPr>
            </w:pPr>
            <w:r w:rsidRPr="004D64E8">
              <w:rPr>
                <w:rFonts w:cs="Times New Roman"/>
                <w:b/>
                <w:bCs/>
                <w:color w:val="FFFFFF"/>
                <w:sz w:val="20"/>
                <w:szCs w:val="20"/>
              </w:rPr>
              <w:t>Likelihood</w:t>
            </w:r>
          </w:p>
        </w:tc>
        <w:tc>
          <w:tcPr>
            <w:tcW w:w="10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5B65588E" w14:textId="77777777" w:rsidR="008C403B" w:rsidRPr="004D64E8" w:rsidRDefault="00000000">
            <w:pPr>
              <w:rPr>
                <w:rFonts w:cs="Times New Roman"/>
              </w:rPr>
            </w:pPr>
            <w:r w:rsidRPr="004D64E8">
              <w:rPr>
                <w:rFonts w:cs="Times New Roman"/>
                <w:b/>
                <w:bCs/>
                <w:color w:val="FFFFFF"/>
                <w:sz w:val="20"/>
                <w:szCs w:val="20"/>
              </w:rPr>
              <w:t>Impact</w:t>
            </w:r>
          </w:p>
        </w:tc>
        <w:tc>
          <w:tcPr>
            <w:tcW w:w="12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5A031C1F" w14:textId="77777777" w:rsidR="008C403B" w:rsidRPr="004D64E8" w:rsidRDefault="00000000">
            <w:pPr>
              <w:rPr>
                <w:rFonts w:cs="Times New Roman"/>
              </w:rPr>
            </w:pPr>
            <w:r w:rsidRPr="004D64E8">
              <w:rPr>
                <w:rFonts w:cs="Times New Roman"/>
                <w:b/>
                <w:bCs/>
                <w:color w:val="FFFFFF"/>
                <w:sz w:val="20"/>
                <w:szCs w:val="20"/>
              </w:rPr>
              <w:t>Level</w:t>
            </w:r>
          </w:p>
        </w:tc>
        <w:tc>
          <w:tcPr>
            <w:tcW w:w="3726"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445AB79D" w14:textId="77777777" w:rsidR="008C403B" w:rsidRPr="004D64E8" w:rsidRDefault="00000000">
            <w:pPr>
              <w:rPr>
                <w:rFonts w:cs="Times New Roman"/>
              </w:rPr>
            </w:pPr>
            <w:r w:rsidRPr="004D64E8">
              <w:rPr>
                <w:rFonts w:cs="Times New Roman"/>
                <w:b/>
                <w:bCs/>
                <w:color w:val="FFFFFF"/>
                <w:sz w:val="20"/>
                <w:szCs w:val="20"/>
              </w:rPr>
              <w:t>Treatment</w:t>
            </w:r>
          </w:p>
        </w:tc>
      </w:tr>
      <w:tr w:rsidR="008C403B" w:rsidRPr="004D64E8" w14:paraId="1E670AB3" w14:textId="77777777" w:rsidTr="00644BF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BAC2A08" w14:textId="77777777" w:rsidR="008C403B" w:rsidRPr="004D64E8" w:rsidRDefault="00000000">
            <w:pPr>
              <w:rPr>
                <w:rFonts w:cs="Times New Roman"/>
              </w:rPr>
            </w:pPr>
            <w:r w:rsidRPr="004D64E8">
              <w:rPr>
                <w:rFonts w:cs="Times New Roman"/>
                <w:b/>
                <w:bCs/>
                <w:sz w:val="18"/>
                <w:szCs w:val="18"/>
              </w:rPr>
              <w:t>Unmanaged BYOD data breach</w:t>
            </w:r>
          </w:p>
        </w:tc>
        <w:tc>
          <w:tcPr>
            <w:tcW w:w="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6D534F8" w14:textId="77777777" w:rsidR="008C403B" w:rsidRPr="004D64E8" w:rsidRDefault="00000000">
            <w:pPr>
              <w:rPr>
                <w:rFonts w:cs="Times New Roman"/>
              </w:rPr>
            </w:pPr>
            <w:r w:rsidRPr="004D64E8">
              <w:rPr>
                <w:rFonts w:cs="Times New Roman"/>
                <w:sz w:val="18"/>
                <w:szCs w:val="18"/>
              </w:rPr>
              <w:t>High</w:t>
            </w:r>
          </w:p>
        </w:tc>
        <w:tc>
          <w:tcPr>
            <w:tcW w:w="10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C5DF38D" w14:textId="77777777" w:rsidR="008C403B" w:rsidRPr="004D64E8" w:rsidRDefault="00000000">
            <w:pPr>
              <w:rPr>
                <w:rFonts w:cs="Times New Roman"/>
              </w:rPr>
            </w:pPr>
            <w:r w:rsidRPr="004D64E8">
              <w:rPr>
                <w:rFonts w:cs="Times New Roman"/>
                <w:sz w:val="18"/>
                <w:szCs w:val="18"/>
              </w:rPr>
              <w:t>Critical</w:t>
            </w:r>
          </w:p>
        </w:tc>
        <w:tc>
          <w:tcPr>
            <w:tcW w:w="1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B551973" w14:textId="77777777" w:rsidR="008C403B" w:rsidRPr="004D64E8" w:rsidRDefault="00000000">
            <w:pPr>
              <w:rPr>
                <w:rFonts w:cs="Times New Roman"/>
              </w:rPr>
            </w:pPr>
            <w:r w:rsidRPr="004D64E8">
              <w:rPr>
                <w:rFonts w:cs="Times New Roman"/>
                <w:b/>
                <w:bCs/>
                <w:sz w:val="18"/>
                <w:szCs w:val="18"/>
              </w:rPr>
              <w:t>CRITICAL</w:t>
            </w:r>
          </w:p>
        </w:tc>
        <w:tc>
          <w:tcPr>
            <w:tcW w:w="3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ABE3794" w14:textId="77777777" w:rsidR="008C403B" w:rsidRPr="004D64E8" w:rsidRDefault="00000000">
            <w:pPr>
              <w:rPr>
                <w:rFonts w:cs="Times New Roman"/>
              </w:rPr>
            </w:pPr>
            <w:r w:rsidRPr="004D64E8">
              <w:rPr>
                <w:rFonts w:cs="Times New Roman"/>
                <w:sz w:val="18"/>
                <w:szCs w:val="18"/>
              </w:rPr>
              <w:t>MDM enrolment; device encryption; mandatory MFA</w:t>
            </w:r>
          </w:p>
        </w:tc>
      </w:tr>
      <w:tr w:rsidR="008C403B" w:rsidRPr="004D64E8" w14:paraId="24949A45" w14:textId="77777777" w:rsidTr="00644BF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2123803" w14:textId="77777777" w:rsidR="008C403B" w:rsidRPr="004D64E8" w:rsidRDefault="00000000">
            <w:pPr>
              <w:rPr>
                <w:rFonts w:cs="Times New Roman"/>
              </w:rPr>
            </w:pPr>
            <w:r w:rsidRPr="004D64E8">
              <w:rPr>
                <w:rFonts w:cs="Times New Roman"/>
                <w:b/>
                <w:bCs/>
                <w:sz w:val="18"/>
                <w:szCs w:val="18"/>
              </w:rPr>
              <w:t>Insider threat / privilege abuse</w:t>
            </w:r>
          </w:p>
        </w:tc>
        <w:tc>
          <w:tcPr>
            <w:tcW w:w="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FFBB3C4" w14:textId="77777777" w:rsidR="008C403B" w:rsidRPr="004D64E8" w:rsidRDefault="00000000">
            <w:pPr>
              <w:rPr>
                <w:rFonts w:cs="Times New Roman"/>
              </w:rPr>
            </w:pPr>
            <w:r w:rsidRPr="004D64E8">
              <w:rPr>
                <w:rFonts w:cs="Times New Roman"/>
                <w:sz w:val="18"/>
                <w:szCs w:val="18"/>
              </w:rPr>
              <w:t>Medium</w:t>
            </w:r>
          </w:p>
        </w:tc>
        <w:tc>
          <w:tcPr>
            <w:tcW w:w="10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62C369A" w14:textId="77777777" w:rsidR="008C403B" w:rsidRPr="004D64E8" w:rsidRDefault="00000000">
            <w:pPr>
              <w:rPr>
                <w:rFonts w:cs="Times New Roman"/>
              </w:rPr>
            </w:pPr>
            <w:r w:rsidRPr="004D64E8">
              <w:rPr>
                <w:rFonts w:cs="Times New Roman"/>
                <w:sz w:val="18"/>
                <w:szCs w:val="18"/>
              </w:rPr>
              <w:t>High</w:t>
            </w:r>
          </w:p>
        </w:tc>
        <w:tc>
          <w:tcPr>
            <w:tcW w:w="1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93787F6" w14:textId="77777777" w:rsidR="008C403B" w:rsidRPr="004D64E8" w:rsidRDefault="00000000">
            <w:pPr>
              <w:rPr>
                <w:rFonts w:cs="Times New Roman"/>
              </w:rPr>
            </w:pPr>
            <w:r w:rsidRPr="004D64E8">
              <w:rPr>
                <w:rFonts w:cs="Times New Roman"/>
                <w:b/>
                <w:bCs/>
                <w:sz w:val="18"/>
                <w:szCs w:val="18"/>
              </w:rPr>
              <w:t>HIGH</w:t>
            </w:r>
          </w:p>
        </w:tc>
        <w:tc>
          <w:tcPr>
            <w:tcW w:w="3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267D64A" w14:textId="77777777" w:rsidR="008C403B" w:rsidRPr="004D64E8" w:rsidRDefault="00000000">
            <w:pPr>
              <w:rPr>
                <w:rFonts w:cs="Times New Roman"/>
              </w:rPr>
            </w:pPr>
            <w:r w:rsidRPr="004D64E8">
              <w:rPr>
                <w:rFonts w:cs="Times New Roman"/>
                <w:sz w:val="18"/>
                <w:szCs w:val="18"/>
              </w:rPr>
              <w:t>UEBA tools; least-privilege RBAC; PAM</w:t>
            </w:r>
          </w:p>
        </w:tc>
      </w:tr>
      <w:tr w:rsidR="008C403B" w:rsidRPr="004D64E8" w14:paraId="7D4A7E24" w14:textId="77777777" w:rsidTr="00644BF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3EF042F" w14:textId="77777777" w:rsidR="008C403B" w:rsidRPr="004D64E8" w:rsidRDefault="00000000">
            <w:pPr>
              <w:rPr>
                <w:rFonts w:cs="Times New Roman"/>
              </w:rPr>
            </w:pPr>
            <w:r w:rsidRPr="004D64E8">
              <w:rPr>
                <w:rFonts w:cs="Times New Roman"/>
                <w:b/>
                <w:bCs/>
                <w:sz w:val="18"/>
                <w:szCs w:val="18"/>
              </w:rPr>
              <w:t>Third-party cloud failure</w:t>
            </w:r>
          </w:p>
        </w:tc>
        <w:tc>
          <w:tcPr>
            <w:tcW w:w="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38064FA" w14:textId="77777777" w:rsidR="008C403B" w:rsidRPr="004D64E8" w:rsidRDefault="00000000">
            <w:pPr>
              <w:rPr>
                <w:rFonts w:cs="Times New Roman"/>
              </w:rPr>
            </w:pPr>
            <w:r w:rsidRPr="004D64E8">
              <w:rPr>
                <w:rFonts w:cs="Times New Roman"/>
                <w:sz w:val="18"/>
                <w:szCs w:val="18"/>
              </w:rPr>
              <w:t>Medium</w:t>
            </w:r>
          </w:p>
        </w:tc>
        <w:tc>
          <w:tcPr>
            <w:tcW w:w="10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FAEA5DB" w14:textId="77777777" w:rsidR="008C403B" w:rsidRPr="004D64E8" w:rsidRDefault="00000000">
            <w:pPr>
              <w:rPr>
                <w:rFonts w:cs="Times New Roman"/>
              </w:rPr>
            </w:pPr>
            <w:r w:rsidRPr="004D64E8">
              <w:rPr>
                <w:rFonts w:cs="Times New Roman"/>
                <w:sz w:val="18"/>
                <w:szCs w:val="18"/>
              </w:rPr>
              <w:t>High</w:t>
            </w:r>
          </w:p>
        </w:tc>
        <w:tc>
          <w:tcPr>
            <w:tcW w:w="1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A1DB6FF" w14:textId="77777777" w:rsidR="008C403B" w:rsidRPr="004D64E8" w:rsidRDefault="00000000">
            <w:pPr>
              <w:rPr>
                <w:rFonts w:cs="Times New Roman"/>
              </w:rPr>
            </w:pPr>
            <w:r w:rsidRPr="004D64E8">
              <w:rPr>
                <w:rFonts w:cs="Times New Roman"/>
                <w:b/>
                <w:bCs/>
                <w:sz w:val="18"/>
                <w:szCs w:val="18"/>
              </w:rPr>
              <w:t>HIGH</w:t>
            </w:r>
          </w:p>
        </w:tc>
        <w:tc>
          <w:tcPr>
            <w:tcW w:w="3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10238D0" w14:textId="77777777" w:rsidR="008C403B" w:rsidRPr="004D64E8" w:rsidRDefault="00000000">
            <w:pPr>
              <w:rPr>
                <w:rFonts w:cs="Times New Roman"/>
              </w:rPr>
            </w:pPr>
            <w:r w:rsidRPr="004D64E8">
              <w:rPr>
                <w:rFonts w:cs="Times New Roman"/>
                <w:sz w:val="18"/>
                <w:szCs w:val="18"/>
              </w:rPr>
              <w:t>SLAs with RTO/RPO; backup providers; BCP</w:t>
            </w:r>
          </w:p>
        </w:tc>
      </w:tr>
      <w:tr w:rsidR="008C403B" w:rsidRPr="004D64E8" w14:paraId="0F89B22D" w14:textId="77777777" w:rsidTr="00644BF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DD63193" w14:textId="77777777" w:rsidR="008C403B" w:rsidRPr="004D64E8" w:rsidRDefault="00000000">
            <w:pPr>
              <w:rPr>
                <w:rFonts w:cs="Times New Roman"/>
              </w:rPr>
            </w:pPr>
            <w:r w:rsidRPr="004D64E8">
              <w:rPr>
                <w:rFonts w:cs="Times New Roman"/>
                <w:b/>
                <w:bCs/>
                <w:sz w:val="18"/>
                <w:szCs w:val="18"/>
              </w:rPr>
              <w:t>Phishing / social engineering</w:t>
            </w:r>
          </w:p>
        </w:tc>
        <w:tc>
          <w:tcPr>
            <w:tcW w:w="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D38B00B" w14:textId="77777777" w:rsidR="008C403B" w:rsidRPr="004D64E8" w:rsidRDefault="00000000">
            <w:pPr>
              <w:rPr>
                <w:rFonts w:cs="Times New Roman"/>
              </w:rPr>
            </w:pPr>
            <w:r w:rsidRPr="004D64E8">
              <w:rPr>
                <w:rFonts w:cs="Times New Roman"/>
                <w:sz w:val="18"/>
                <w:szCs w:val="18"/>
              </w:rPr>
              <w:t>High</w:t>
            </w:r>
          </w:p>
        </w:tc>
        <w:tc>
          <w:tcPr>
            <w:tcW w:w="10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2C64F17" w14:textId="77777777" w:rsidR="008C403B" w:rsidRPr="004D64E8" w:rsidRDefault="00000000">
            <w:pPr>
              <w:rPr>
                <w:rFonts w:cs="Times New Roman"/>
              </w:rPr>
            </w:pPr>
            <w:r w:rsidRPr="004D64E8">
              <w:rPr>
                <w:rFonts w:cs="Times New Roman"/>
                <w:sz w:val="18"/>
                <w:szCs w:val="18"/>
              </w:rPr>
              <w:t>High</w:t>
            </w:r>
          </w:p>
        </w:tc>
        <w:tc>
          <w:tcPr>
            <w:tcW w:w="1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CD50EEF" w14:textId="77777777" w:rsidR="008C403B" w:rsidRPr="004D64E8" w:rsidRDefault="00000000">
            <w:pPr>
              <w:rPr>
                <w:rFonts w:cs="Times New Roman"/>
              </w:rPr>
            </w:pPr>
            <w:r w:rsidRPr="004D64E8">
              <w:rPr>
                <w:rFonts w:cs="Times New Roman"/>
                <w:b/>
                <w:bCs/>
                <w:sz w:val="18"/>
                <w:szCs w:val="18"/>
              </w:rPr>
              <w:t>CRITICAL</w:t>
            </w:r>
          </w:p>
        </w:tc>
        <w:tc>
          <w:tcPr>
            <w:tcW w:w="3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4AA97AE" w14:textId="77777777" w:rsidR="008C403B" w:rsidRPr="004D64E8" w:rsidRDefault="00000000">
            <w:pPr>
              <w:rPr>
                <w:rFonts w:cs="Times New Roman"/>
              </w:rPr>
            </w:pPr>
            <w:r w:rsidRPr="004D64E8">
              <w:rPr>
                <w:rFonts w:cs="Times New Roman"/>
                <w:sz w:val="18"/>
                <w:szCs w:val="18"/>
              </w:rPr>
              <w:t>Phishing-resistant MFA; security awareness training; email filtering</w:t>
            </w:r>
          </w:p>
        </w:tc>
      </w:tr>
      <w:tr w:rsidR="008C403B" w:rsidRPr="004D64E8" w14:paraId="09E7F491" w14:textId="77777777" w:rsidTr="00644BFC">
        <w:tc>
          <w:tcPr>
            <w:tcW w:w="2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0851229" w14:textId="77777777" w:rsidR="008C403B" w:rsidRPr="004D64E8" w:rsidRDefault="00000000">
            <w:pPr>
              <w:rPr>
                <w:rFonts w:cs="Times New Roman"/>
              </w:rPr>
            </w:pPr>
            <w:r w:rsidRPr="004D64E8">
              <w:rPr>
                <w:rFonts w:cs="Times New Roman"/>
                <w:b/>
                <w:bCs/>
                <w:sz w:val="18"/>
                <w:szCs w:val="18"/>
              </w:rPr>
              <w:t>Mobile banking fraud</w:t>
            </w:r>
          </w:p>
        </w:tc>
        <w:tc>
          <w:tcPr>
            <w:tcW w:w="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C167001" w14:textId="77777777" w:rsidR="008C403B" w:rsidRPr="004D64E8" w:rsidRDefault="00000000">
            <w:pPr>
              <w:rPr>
                <w:rFonts w:cs="Times New Roman"/>
              </w:rPr>
            </w:pPr>
            <w:r w:rsidRPr="004D64E8">
              <w:rPr>
                <w:rFonts w:cs="Times New Roman"/>
                <w:sz w:val="18"/>
                <w:szCs w:val="18"/>
              </w:rPr>
              <w:t>High</w:t>
            </w:r>
          </w:p>
        </w:tc>
        <w:tc>
          <w:tcPr>
            <w:tcW w:w="10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3D3D0A6" w14:textId="77777777" w:rsidR="008C403B" w:rsidRPr="004D64E8" w:rsidRDefault="00000000">
            <w:pPr>
              <w:rPr>
                <w:rFonts w:cs="Times New Roman"/>
              </w:rPr>
            </w:pPr>
            <w:r w:rsidRPr="004D64E8">
              <w:rPr>
                <w:rFonts w:cs="Times New Roman"/>
                <w:sz w:val="18"/>
                <w:szCs w:val="18"/>
              </w:rPr>
              <w:t>Critical</w:t>
            </w:r>
          </w:p>
        </w:tc>
        <w:tc>
          <w:tcPr>
            <w:tcW w:w="12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FF83490" w14:textId="77777777" w:rsidR="008C403B" w:rsidRPr="004D64E8" w:rsidRDefault="00000000">
            <w:pPr>
              <w:rPr>
                <w:rFonts w:cs="Times New Roman"/>
              </w:rPr>
            </w:pPr>
            <w:r w:rsidRPr="004D64E8">
              <w:rPr>
                <w:rFonts w:cs="Times New Roman"/>
                <w:b/>
                <w:bCs/>
                <w:sz w:val="18"/>
                <w:szCs w:val="18"/>
              </w:rPr>
              <w:t>CRITICAL</w:t>
            </w:r>
          </w:p>
        </w:tc>
        <w:tc>
          <w:tcPr>
            <w:tcW w:w="3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005645D" w14:textId="77777777" w:rsidR="008C403B" w:rsidRPr="004D64E8" w:rsidRDefault="00000000">
            <w:pPr>
              <w:rPr>
                <w:rFonts w:cs="Times New Roman"/>
              </w:rPr>
            </w:pPr>
            <w:r w:rsidRPr="004D64E8">
              <w:rPr>
                <w:rFonts w:cs="Times New Roman"/>
                <w:sz w:val="18"/>
                <w:szCs w:val="18"/>
              </w:rPr>
              <w:t>AI-based fraud detection; MFA; real-time KYC monitoring</w:t>
            </w:r>
          </w:p>
        </w:tc>
      </w:tr>
    </w:tbl>
    <w:p w14:paraId="229E1BAB" w14:textId="77777777" w:rsidR="008C403B" w:rsidRPr="004D64E8" w:rsidRDefault="00000000">
      <w:pPr>
        <w:spacing w:before="60" w:after="180"/>
        <w:jc w:val="center"/>
        <w:rPr>
          <w:rFonts w:cs="Times New Roman"/>
        </w:rPr>
      </w:pPr>
      <w:r w:rsidRPr="004D64E8">
        <w:rPr>
          <w:rFonts w:cs="Times New Roman"/>
          <w:i/>
          <w:iCs/>
          <w:sz w:val="18"/>
          <w:szCs w:val="18"/>
        </w:rPr>
        <w:t>Table 3: FSB Priority Risk Register</w:t>
      </w:r>
    </w:p>
    <w:p w14:paraId="2698436B" w14:textId="77777777" w:rsidR="008C403B" w:rsidRPr="004D64E8" w:rsidRDefault="008C403B">
      <w:pPr>
        <w:spacing w:before="60" w:after="60"/>
        <w:rPr>
          <w:rFonts w:cs="Times New Roman"/>
        </w:rPr>
      </w:pPr>
    </w:p>
    <w:p w14:paraId="3A5F209C" w14:textId="77777777" w:rsidR="008C403B" w:rsidRPr="004D64E8" w:rsidRDefault="00000000" w:rsidP="00DD54FE">
      <w:pPr>
        <w:pStyle w:val="Heading2"/>
      </w:pPr>
      <w:bookmarkStart w:id="9" w:name="_Toc227782575"/>
      <w:r w:rsidRPr="004D64E8">
        <w:t>3.4 Pillar 4 — Security Policies</w:t>
      </w:r>
      <w:bookmarkEnd w:id="9"/>
    </w:p>
    <w:p w14:paraId="37CA4E7A" w14:textId="1B142544" w:rsidR="009C064E" w:rsidRPr="004D64E8" w:rsidRDefault="00BF433D" w:rsidP="002E2912">
      <w:pPr>
        <w:rPr>
          <w:b/>
          <w:bCs/>
        </w:rPr>
      </w:pPr>
      <w:r w:rsidRPr="00BF433D">
        <w:t>FSB has no written policies on which it can pin anybody down to a standard- no standard has been established. FSB requires a basic set, which is approved by the ISSC: a general Information Security Policy; Acceptable Use Policy, which underpins all users of BYOD; Access Control Policy (least privilege); Data Classification Policy (Public/ Internal/ Confidential/ Restricted); BYOD Policy that makes sure that all users subscribe to MDM; Incident Response Policy; and Third-Party Security Policy. Onboarding should include the re-examination of any policies every year and their communication.</w:t>
      </w:r>
    </w:p>
    <w:p w14:paraId="46D9A966" w14:textId="4C1409D7" w:rsidR="008C403B" w:rsidRPr="004D64E8" w:rsidRDefault="00000000" w:rsidP="00DD54FE">
      <w:pPr>
        <w:pStyle w:val="Heading2"/>
      </w:pPr>
      <w:bookmarkStart w:id="10" w:name="_Toc227782576"/>
      <w:r w:rsidRPr="004D64E8">
        <w:t>3.5 Pillar 5 — Identity and Access Management</w:t>
      </w:r>
      <w:bookmarkEnd w:id="10"/>
    </w:p>
    <w:p w14:paraId="5AE276DA" w14:textId="1E67FD71" w:rsidR="009C064E" w:rsidRPr="004D64E8" w:rsidRDefault="00BF433D" w:rsidP="00DD54FE">
      <w:pPr>
        <w:rPr>
          <w:b/>
          <w:bCs/>
        </w:rPr>
      </w:pPr>
      <w:r w:rsidRPr="00BF433D">
        <w:t xml:space="preserve">As the staff and contractors linking between different countries use personal devices to connect, regulating accessibility to what is arguably the most important thing that FSB can </w:t>
      </w:r>
      <w:proofErr w:type="spellStart"/>
      <w:r w:rsidRPr="00BF433D">
        <w:t>do.The</w:t>
      </w:r>
      <w:proofErr w:type="spellEnd"/>
      <w:r w:rsidRPr="00BF433D">
        <w:t xml:space="preserve"> IAM plan is to be built based on the principles of the Zero Trust Architecture - the users or devices are not trusted by default regardless of their position on the network [12]. The direction of flow of access decision is shown in figure 2.</w:t>
      </w:r>
    </w:p>
    <w:p w14:paraId="0D96916A" w14:textId="7B3C7F09" w:rsidR="008C403B" w:rsidRPr="004D64E8" w:rsidRDefault="00000000" w:rsidP="00DD54FE">
      <w:pPr>
        <w:pStyle w:val="Heading2"/>
      </w:pPr>
      <w:bookmarkStart w:id="11" w:name="_Toc227782577"/>
      <w:r w:rsidRPr="004D64E8">
        <w:lastRenderedPageBreak/>
        <w:t>Figure 2: Zero Trust Access Decision Flow</w:t>
      </w:r>
      <w:bookmarkEnd w:id="11"/>
    </w:p>
    <w:p w14:paraId="726552A6" w14:textId="6F195C18" w:rsidR="008C403B" w:rsidRDefault="00000000" w:rsidP="00D849E5">
      <w:pPr>
        <w:rPr>
          <w:rFonts w:eastAsia="Courier New" w:cs="Times New Roman"/>
          <w:sz w:val="18"/>
          <w:szCs w:val="18"/>
        </w:rPr>
      </w:pPr>
      <w:r w:rsidRPr="004D64E8">
        <w:rPr>
          <w:rFonts w:eastAsia="Courier New" w:cs="Times New Roman"/>
          <w:sz w:val="18"/>
          <w:szCs w:val="18"/>
        </w:rPr>
        <w:t xml:space="preserve">  </w:t>
      </w:r>
    </w:p>
    <w:p w14:paraId="3B06C06A" w14:textId="4A48ED7B" w:rsidR="00D849E5" w:rsidRPr="004D64E8" w:rsidRDefault="00D849E5" w:rsidP="00D849E5">
      <w:pPr>
        <w:jc w:val="center"/>
        <w:rPr>
          <w:rFonts w:cs="Times New Roman"/>
        </w:rPr>
      </w:pPr>
      <w:r>
        <w:rPr>
          <w:rFonts w:cs="Times New Roman"/>
          <w:noProof/>
        </w:rPr>
        <w:drawing>
          <wp:inline distT="0" distB="0" distL="0" distR="0" wp14:anchorId="6ACB674A" wp14:editId="70A75A05">
            <wp:extent cx="2860158" cy="3575356"/>
            <wp:effectExtent l="0" t="0" r="0" b="6350"/>
            <wp:docPr id="772979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979882" name="Picture 77297988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5428" cy="3594445"/>
                    </a:xfrm>
                    <a:prstGeom prst="rect">
                      <a:avLst/>
                    </a:prstGeom>
                  </pic:spPr>
                </pic:pic>
              </a:graphicData>
            </a:graphic>
          </wp:inline>
        </w:drawing>
      </w:r>
    </w:p>
    <w:p w14:paraId="3420A15E" w14:textId="77777777" w:rsidR="008C403B" w:rsidRPr="004D64E8" w:rsidRDefault="00000000">
      <w:pPr>
        <w:spacing w:before="60" w:after="180"/>
        <w:jc w:val="center"/>
        <w:rPr>
          <w:rFonts w:cs="Times New Roman"/>
        </w:rPr>
      </w:pPr>
      <w:r w:rsidRPr="004D64E8">
        <w:rPr>
          <w:rFonts w:cs="Times New Roman"/>
          <w:i/>
          <w:iCs/>
          <w:sz w:val="18"/>
          <w:szCs w:val="18"/>
        </w:rPr>
        <w:t>Figure 2: Zero Trust Architecture — FSB Access Decision Flow</w:t>
      </w:r>
    </w:p>
    <w:p w14:paraId="62DB5EC0" w14:textId="77777777" w:rsidR="008C403B" w:rsidRPr="004D64E8" w:rsidRDefault="008C403B">
      <w:pPr>
        <w:spacing w:before="60" w:after="60"/>
        <w:rPr>
          <w:rFonts w:cs="Times New Roman"/>
        </w:rPr>
      </w:pPr>
    </w:p>
    <w:p w14:paraId="2B6A89AE" w14:textId="77777777" w:rsidR="00BF433D" w:rsidRDefault="00BF433D" w:rsidP="00DD54FE">
      <w:pPr>
        <w:pStyle w:val="Heading2"/>
        <w:rPr>
          <w:b w:val="0"/>
          <w:sz w:val="22"/>
          <w:szCs w:val="22"/>
        </w:rPr>
      </w:pPr>
      <w:bookmarkStart w:id="12" w:name="_Toc227782578"/>
      <w:r w:rsidRPr="00BF433D">
        <w:rPr>
          <w:b w:val="0"/>
          <w:sz w:val="22"/>
          <w:szCs w:val="22"/>
        </w:rPr>
        <w:t>Specific controls: MFA is an organization-wide policy (users and even mobile banking clients) and Role-Based Access Control (RBAC) in order to restrict access to the functions of the position; Privileged Access Management (PAM) on more privileged accounts; Single Sign-On (SSO) to reduce the exposure of credentials; and the automatic identity lifecycle management to ensure that accounts are deprovisioned upon job termination.</w:t>
      </w:r>
    </w:p>
    <w:p w14:paraId="5D14514A" w14:textId="4600E553" w:rsidR="008C403B" w:rsidRPr="004D64E8" w:rsidRDefault="00000000" w:rsidP="00DD54FE">
      <w:pPr>
        <w:pStyle w:val="Heading2"/>
      </w:pPr>
      <w:r w:rsidRPr="004D64E8">
        <w:t>3.6 Pillar 6 — Data Protection</w:t>
      </w:r>
      <w:bookmarkEnd w:id="12"/>
    </w:p>
    <w:p w14:paraId="7B33A554" w14:textId="77777777" w:rsidR="00BF433D" w:rsidRDefault="00BF433D" w:rsidP="00DD54FE">
      <w:pPr>
        <w:pStyle w:val="Heading2"/>
        <w:rPr>
          <w:b w:val="0"/>
          <w:sz w:val="22"/>
          <w:szCs w:val="22"/>
        </w:rPr>
      </w:pPr>
      <w:bookmarkStart w:id="13" w:name="_Toc227782579"/>
      <w:r w:rsidRPr="00BF433D">
        <w:rPr>
          <w:b w:val="0"/>
          <w:sz w:val="22"/>
          <w:szCs w:val="22"/>
        </w:rPr>
        <w:t xml:space="preserve">Encryption of AES-256 at rest and TLS 1.3 at transit are the basic data protection processes. Along with encryption, FSB must also demand DLP tools to intercept </w:t>
      </w:r>
      <w:proofErr w:type="spellStart"/>
      <w:r w:rsidRPr="00BF433D">
        <w:rPr>
          <w:b w:val="0"/>
          <w:sz w:val="22"/>
          <w:szCs w:val="22"/>
        </w:rPr>
        <w:t>unauthorised</w:t>
      </w:r>
      <w:proofErr w:type="spellEnd"/>
      <w:r w:rsidRPr="00BF433D">
        <w:rPr>
          <w:b w:val="0"/>
          <w:sz w:val="22"/>
          <w:szCs w:val="22"/>
        </w:rPr>
        <w:t xml:space="preserve"> transfer, explicit data retention policy and privacy by design are part of its systems procurement processes. Internal audit is carried out once a year to ensure that GDPR is kept inline [8].</w:t>
      </w:r>
    </w:p>
    <w:p w14:paraId="09123C25" w14:textId="60F03BD1" w:rsidR="008C403B" w:rsidRPr="004D64E8" w:rsidRDefault="00000000" w:rsidP="00DD54FE">
      <w:pPr>
        <w:pStyle w:val="Heading2"/>
      </w:pPr>
      <w:r w:rsidRPr="004D64E8">
        <w:t>3.7 Pillar 7 — Network, Endpoint and Cloud Security</w:t>
      </w:r>
      <w:bookmarkEnd w:id="13"/>
    </w:p>
    <w:p w14:paraId="2B8D5399" w14:textId="02619A07" w:rsidR="009C064E" w:rsidRPr="004D64E8" w:rsidRDefault="00BF433D" w:rsidP="00DD54FE">
      <w:pPr>
        <w:rPr>
          <w:b/>
          <w:bCs/>
        </w:rPr>
      </w:pPr>
      <w:r w:rsidRPr="00BF433D">
        <w:t>With 90 percent of infrastructure hosted on cloud and being accessed by mobile devices, traditional perimeter security is not sufficient. Recommended controls MDMs on all BYODs that have remote wipe capabilities; Next-Generation Firewalls (NGFW); Intrusion Detection and Prevention Systems (IDS/IPS); Cloud Security Posture Management (CSPM) to detect misconfigurations; Endpoint Detection and Response (EDR); mandatory VPN when remote access is necessary [13]</w:t>
      </w:r>
      <w:r w:rsidR="009C064E" w:rsidRPr="004D64E8">
        <w:t>.</w:t>
      </w:r>
    </w:p>
    <w:p w14:paraId="7DDB7F79" w14:textId="0E353DB7" w:rsidR="008C403B" w:rsidRPr="004D64E8" w:rsidRDefault="00000000" w:rsidP="00DD54FE">
      <w:pPr>
        <w:pStyle w:val="Heading2"/>
      </w:pPr>
      <w:bookmarkStart w:id="14" w:name="_Toc227782580"/>
      <w:r w:rsidRPr="004D64E8">
        <w:t>3.8 Pillar 8 — Third-Party and SLA Management</w:t>
      </w:r>
      <w:bookmarkEnd w:id="14"/>
    </w:p>
    <w:p w14:paraId="68B643A9" w14:textId="3217ECBC" w:rsidR="008C403B" w:rsidRPr="004D64E8" w:rsidRDefault="00BF433D">
      <w:pPr>
        <w:spacing w:before="80" w:after="140"/>
        <w:rPr>
          <w:rFonts w:cs="Times New Roman"/>
        </w:rPr>
      </w:pPr>
      <w:r w:rsidRPr="00BF433D">
        <w:rPr>
          <w:rFonts w:cs="Times New Roman"/>
        </w:rPr>
        <w:t>Supplier outage is your outage when 90% of your infrastructure is that of someone else. FSB does not have a fallback [14]. Necessary: pre-onboarding security testing; testing every year; minimum security requirements and breach notification policies in contracts; and SLAs with RTO and RPO targets as shown in Table 4</w:t>
      </w:r>
      <w:r w:rsidR="009C064E" w:rsidRPr="004D64E8">
        <w:rPr>
          <w:rFonts w:cs="Times New Roman"/>
        </w:rPr>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00"/>
        <w:gridCol w:w="1400"/>
        <w:gridCol w:w="1400"/>
        <w:gridCol w:w="1600"/>
        <w:gridCol w:w="1726"/>
      </w:tblGrid>
      <w:tr w:rsidR="008C403B" w:rsidRPr="004D64E8" w14:paraId="42E55912" w14:textId="77777777">
        <w:trPr>
          <w:tblHeader/>
        </w:trPr>
        <w:tc>
          <w:tcPr>
            <w:tcW w:w="29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334E8A3B" w14:textId="77777777" w:rsidR="008C403B" w:rsidRPr="004D64E8" w:rsidRDefault="00000000">
            <w:pPr>
              <w:rPr>
                <w:rFonts w:cs="Times New Roman"/>
              </w:rPr>
            </w:pPr>
            <w:r w:rsidRPr="004D64E8">
              <w:rPr>
                <w:rFonts w:cs="Times New Roman"/>
                <w:b/>
                <w:bCs/>
                <w:color w:val="FFFFFF"/>
                <w:sz w:val="20"/>
                <w:szCs w:val="20"/>
              </w:rPr>
              <w:lastRenderedPageBreak/>
              <w:t>Cloud Service</w:t>
            </w:r>
          </w:p>
        </w:tc>
        <w:tc>
          <w:tcPr>
            <w:tcW w:w="14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6719B91F" w14:textId="77777777" w:rsidR="008C403B" w:rsidRPr="004D64E8" w:rsidRDefault="00000000">
            <w:pPr>
              <w:rPr>
                <w:rFonts w:cs="Times New Roman"/>
              </w:rPr>
            </w:pPr>
            <w:r w:rsidRPr="004D64E8">
              <w:rPr>
                <w:rFonts w:cs="Times New Roman"/>
                <w:b/>
                <w:bCs/>
                <w:color w:val="FFFFFF"/>
                <w:sz w:val="20"/>
                <w:szCs w:val="20"/>
              </w:rPr>
              <w:t>RTO</w:t>
            </w:r>
          </w:p>
        </w:tc>
        <w:tc>
          <w:tcPr>
            <w:tcW w:w="14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60DFC33C" w14:textId="77777777" w:rsidR="008C403B" w:rsidRPr="004D64E8" w:rsidRDefault="00000000">
            <w:pPr>
              <w:rPr>
                <w:rFonts w:cs="Times New Roman"/>
              </w:rPr>
            </w:pPr>
            <w:r w:rsidRPr="004D64E8">
              <w:rPr>
                <w:rFonts w:cs="Times New Roman"/>
                <w:b/>
                <w:bCs/>
                <w:color w:val="FFFFFF"/>
                <w:sz w:val="20"/>
                <w:szCs w:val="20"/>
              </w:rPr>
              <w:t>RPO</w:t>
            </w:r>
          </w:p>
        </w:tc>
        <w:tc>
          <w:tcPr>
            <w:tcW w:w="1600"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0351C0FF" w14:textId="77777777" w:rsidR="008C403B" w:rsidRPr="004D64E8" w:rsidRDefault="00000000">
            <w:pPr>
              <w:rPr>
                <w:rFonts w:cs="Times New Roman"/>
              </w:rPr>
            </w:pPr>
            <w:r w:rsidRPr="004D64E8">
              <w:rPr>
                <w:rFonts w:cs="Times New Roman"/>
                <w:b/>
                <w:bCs/>
                <w:color w:val="FFFFFF"/>
                <w:sz w:val="20"/>
                <w:szCs w:val="20"/>
              </w:rPr>
              <w:t>Uptime SLA</w:t>
            </w:r>
          </w:p>
        </w:tc>
        <w:tc>
          <w:tcPr>
            <w:tcW w:w="1726" w:type="dxa"/>
            <w:tcBorders>
              <w:top w:val="single" w:sz="6" w:space="0" w:color="000000"/>
              <w:left w:val="single" w:sz="6" w:space="0" w:color="000000"/>
              <w:bottom w:val="single" w:sz="6" w:space="0" w:color="000000"/>
              <w:right w:val="single" w:sz="6" w:space="0" w:color="000000"/>
            </w:tcBorders>
            <w:shd w:val="clear" w:color="auto" w:fill="000000"/>
            <w:tcMar>
              <w:top w:w="80" w:type="dxa"/>
              <w:left w:w="120" w:type="dxa"/>
              <w:bottom w:w="80" w:type="dxa"/>
              <w:right w:w="120" w:type="dxa"/>
            </w:tcMar>
            <w:vAlign w:val="center"/>
          </w:tcPr>
          <w:p w14:paraId="7265B533" w14:textId="77777777" w:rsidR="008C403B" w:rsidRPr="004D64E8" w:rsidRDefault="00000000">
            <w:pPr>
              <w:rPr>
                <w:rFonts w:cs="Times New Roman"/>
              </w:rPr>
            </w:pPr>
            <w:r w:rsidRPr="004D64E8">
              <w:rPr>
                <w:rFonts w:cs="Times New Roman"/>
                <w:b/>
                <w:bCs/>
                <w:color w:val="FFFFFF"/>
                <w:sz w:val="20"/>
                <w:szCs w:val="20"/>
              </w:rPr>
              <w:t>Audit</w:t>
            </w:r>
          </w:p>
        </w:tc>
      </w:tr>
      <w:tr w:rsidR="008C403B" w:rsidRPr="004D64E8" w14:paraId="3DA7D659" w14:textId="77777777" w:rsidTr="00644BFC">
        <w:tc>
          <w:tcPr>
            <w:tcW w:w="2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396D589" w14:textId="77777777" w:rsidR="008C403B" w:rsidRPr="004D64E8" w:rsidRDefault="00000000">
            <w:pPr>
              <w:rPr>
                <w:rFonts w:cs="Times New Roman"/>
              </w:rPr>
            </w:pPr>
            <w:r w:rsidRPr="004D64E8">
              <w:rPr>
                <w:rFonts w:cs="Times New Roman"/>
                <w:b/>
                <w:bCs/>
                <w:sz w:val="18"/>
                <w:szCs w:val="18"/>
              </w:rPr>
              <w:t>Core Banking Platform</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C8AEC57" w14:textId="77777777" w:rsidR="008C403B" w:rsidRPr="004D64E8" w:rsidRDefault="00000000">
            <w:pPr>
              <w:rPr>
                <w:rFonts w:cs="Times New Roman"/>
              </w:rPr>
            </w:pPr>
            <w:r w:rsidRPr="004D64E8">
              <w:rPr>
                <w:rFonts w:cs="Times New Roman"/>
                <w:sz w:val="18"/>
                <w:szCs w:val="18"/>
              </w:rPr>
              <w:t>&lt; 4 hours</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899C44E" w14:textId="77777777" w:rsidR="008C403B" w:rsidRPr="004D64E8" w:rsidRDefault="00000000">
            <w:pPr>
              <w:rPr>
                <w:rFonts w:cs="Times New Roman"/>
              </w:rPr>
            </w:pPr>
            <w:r w:rsidRPr="004D64E8">
              <w:rPr>
                <w:rFonts w:cs="Times New Roman"/>
                <w:sz w:val="18"/>
                <w:szCs w:val="18"/>
              </w:rPr>
              <w:t>&lt; 1 hour</w:t>
            </w:r>
          </w:p>
        </w:tc>
        <w:tc>
          <w:tcPr>
            <w:tcW w:w="16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E0CEA88" w14:textId="77777777" w:rsidR="008C403B" w:rsidRPr="004D64E8" w:rsidRDefault="00000000">
            <w:pPr>
              <w:rPr>
                <w:rFonts w:cs="Times New Roman"/>
              </w:rPr>
            </w:pPr>
            <w:r w:rsidRPr="004D64E8">
              <w:rPr>
                <w:rFonts w:cs="Times New Roman"/>
                <w:sz w:val="18"/>
                <w:szCs w:val="18"/>
              </w:rPr>
              <w:t>99.99%</w:t>
            </w:r>
          </w:p>
        </w:tc>
        <w:tc>
          <w:tcPr>
            <w:tcW w:w="1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08E4989" w14:textId="77777777" w:rsidR="008C403B" w:rsidRPr="004D64E8" w:rsidRDefault="00000000">
            <w:pPr>
              <w:rPr>
                <w:rFonts w:cs="Times New Roman"/>
              </w:rPr>
            </w:pPr>
            <w:r w:rsidRPr="004D64E8">
              <w:rPr>
                <w:rFonts w:cs="Times New Roman"/>
                <w:sz w:val="18"/>
                <w:szCs w:val="18"/>
              </w:rPr>
              <w:t>Annual</w:t>
            </w:r>
          </w:p>
        </w:tc>
      </w:tr>
      <w:tr w:rsidR="008C403B" w:rsidRPr="004D64E8" w14:paraId="670C6BF6" w14:textId="77777777" w:rsidTr="00644BFC">
        <w:tc>
          <w:tcPr>
            <w:tcW w:w="2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AD6FC68" w14:textId="77777777" w:rsidR="008C403B" w:rsidRPr="004D64E8" w:rsidRDefault="00000000">
            <w:pPr>
              <w:rPr>
                <w:rFonts w:cs="Times New Roman"/>
              </w:rPr>
            </w:pPr>
            <w:r w:rsidRPr="004D64E8">
              <w:rPr>
                <w:rFonts w:cs="Times New Roman"/>
                <w:b/>
                <w:bCs/>
                <w:sz w:val="18"/>
                <w:szCs w:val="18"/>
              </w:rPr>
              <w:t>Mobile Banking App</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49E0715" w14:textId="77777777" w:rsidR="008C403B" w:rsidRPr="004D64E8" w:rsidRDefault="00000000">
            <w:pPr>
              <w:rPr>
                <w:rFonts w:cs="Times New Roman"/>
              </w:rPr>
            </w:pPr>
            <w:r w:rsidRPr="004D64E8">
              <w:rPr>
                <w:rFonts w:cs="Times New Roman"/>
                <w:sz w:val="18"/>
                <w:szCs w:val="18"/>
              </w:rPr>
              <w:t>&lt; 2 hours</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D82A0A5" w14:textId="77777777" w:rsidR="008C403B" w:rsidRPr="004D64E8" w:rsidRDefault="00000000">
            <w:pPr>
              <w:rPr>
                <w:rFonts w:cs="Times New Roman"/>
              </w:rPr>
            </w:pPr>
            <w:r w:rsidRPr="004D64E8">
              <w:rPr>
                <w:rFonts w:cs="Times New Roman"/>
                <w:sz w:val="18"/>
                <w:szCs w:val="18"/>
              </w:rPr>
              <w:t>&lt; 30 mins</w:t>
            </w:r>
          </w:p>
        </w:tc>
        <w:tc>
          <w:tcPr>
            <w:tcW w:w="16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759C8FD" w14:textId="77777777" w:rsidR="008C403B" w:rsidRPr="004D64E8" w:rsidRDefault="00000000">
            <w:pPr>
              <w:rPr>
                <w:rFonts w:cs="Times New Roman"/>
              </w:rPr>
            </w:pPr>
            <w:r w:rsidRPr="004D64E8">
              <w:rPr>
                <w:rFonts w:cs="Times New Roman"/>
                <w:sz w:val="18"/>
                <w:szCs w:val="18"/>
              </w:rPr>
              <w:t>99.95%</w:t>
            </w:r>
          </w:p>
        </w:tc>
        <w:tc>
          <w:tcPr>
            <w:tcW w:w="1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A804CBB" w14:textId="77777777" w:rsidR="008C403B" w:rsidRPr="004D64E8" w:rsidRDefault="00000000">
            <w:pPr>
              <w:rPr>
                <w:rFonts w:cs="Times New Roman"/>
              </w:rPr>
            </w:pPr>
            <w:r w:rsidRPr="004D64E8">
              <w:rPr>
                <w:rFonts w:cs="Times New Roman"/>
                <w:sz w:val="18"/>
                <w:szCs w:val="18"/>
              </w:rPr>
              <w:t>Annual</w:t>
            </w:r>
          </w:p>
        </w:tc>
      </w:tr>
      <w:tr w:rsidR="008C403B" w:rsidRPr="004D64E8" w14:paraId="045F9DFF" w14:textId="77777777" w:rsidTr="00644BFC">
        <w:tc>
          <w:tcPr>
            <w:tcW w:w="2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296A7E3" w14:textId="77777777" w:rsidR="008C403B" w:rsidRPr="004D64E8" w:rsidRDefault="00000000">
            <w:pPr>
              <w:rPr>
                <w:rFonts w:cs="Times New Roman"/>
              </w:rPr>
            </w:pPr>
            <w:r w:rsidRPr="004D64E8">
              <w:rPr>
                <w:rFonts w:cs="Times New Roman"/>
                <w:b/>
                <w:bCs/>
                <w:sz w:val="18"/>
                <w:szCs w:val="18"/>
              </w:rPr>
              <w:t>Customer Data Storage</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8B3A268" w14:textId="77777777" w:rsidR="008C403B" w:rsidRPr="004D64E8" w:rsidRDefault="00000000">
            <w:pPr>
              <w:rPr>
                <w:rFonts w:cs="Times New Roman"/>
              </w:rPr>
            </w:pPr>
            <w:r w:rsidRPr="004D64E8">
              <w:rPr>
                <w:rFonts w:cs="Times New Roman"/>
                <w:sz w:val="18"/>
                <w:szCs w:val="18"/>
              </w:rPr>
              <w:t>&lt; 8 hours</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E6A3BAF" w14:textId="77777777" w:rsidR="008C403B" w:rsidRPr="004D64E8" w:rsidRDefault="00000000">
            <w:pPr>
              <w:rPr>
                <w:rFonts w:cs="Times New Roman"/>
              </w:rPr>
            </w:pPr>
            <w:r w:rsidRPr="004D64E8">
              <w:rPr>
                <w:rFonts w:cs="Times New Roman"/>
                <w:sz w:val="18"/>
                <w:szCs w:val="18"/>
              </w:rPr>
              <w:t>&lt; 4 hours</w:t>
            </w:r>
          </w:p>
        </w:tc>
        <w:tc>
          <w:tcPr>
            <w:tcW w:w="16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C80827D" w14:textId="77777777" w:rsidR="008C403B" w:rsidRPr="004D64E8" w:rsidRDefault="00000000">
            <w:pPr>
              <w:rPr>
                <w:rFonts w:cs="Times New Roman"/>
              </w:rPr>
            </w:pPr>
            <w:r w:rsidRPr="004D64E8">
              <w:rPr>
                <w:rFonts w:cs="Times New Roman"/>
                <w:sz w:val="18"/>
                <w:szCs w:val="18"/>
              </w:rPr>
              <w:t>99.9%</w:t>
            </w:r>
          </w:p>
        </w:tc>
        <w:tc>
          <w:tcPr>
            <w:tcW w:w="1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91ACE0D" w14:textId="77777777" w:rsidR="008C403B" w:rsidRPr="004D64E8" w:rsidRDefault="00000000">
            <w:pPr>
              <w:rPr>
                <w:rFonts w:cs="Times New Roman"/>
              </w:rPr>
            </w:pPr>
            <w:r w:rsidRPr="004D64E8">
              <w:rPr>
                <w:rFonts w:cs="Times New Roman"/>
                <w:sz w:val="18"/>
                <w:szCs w:val="18"/>
              </w:rPr>
              <w:t>Bi-annual</w:t>
            </w:r>
          </w:p>
        </w:tc>
      </w:tr>
      <w:tr w:rsidR="008C403B" w:rsidRPr="004D64E8" w14:paraId="2E1D1EE3" w14:textId="77777777" w:rsidTr="00644BFC">
        <w:tc>
          <w:tcPr>
            <w:tcW w:w="29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33CE7DF" w14:textId="77777777" w:rsidR="008C403B" w:rsidRPr="004D64E8" w:rsidRDefault="00000000">
            <w:pPr>
              <w:rPr>
                <w:rFonts w:cs="Times New Roman"/>
              </w:rPr>
            </w:pPr>
            <w:r w:rsidRPr="004D64E8">
              <w:rPr>
                <w:rFonts w:cs="Times New Roman"/>
                <w:b/>
                <w:bCs/>
                <w:sz w:val="18"/>
                <w:szCs w:val="18"/>
              </w:rPr>
              <w:t>Fraud Detection System</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298449B" w14:textId="77777777" w:rsidR="008C403B" w:rsidRPr="004D64E8" w:rsidRDefault="00000000">
            <w:pPr>
              <w:rPr>
                <w:rFonts w:cs="Times New Roman"/>
              </w:rPr>
            </w:pPr>
            <w:r w:rsidRPr="004D64E8">
              <w:rPr>
                <w:rFonts w:cs="Times New Roman"/>
                <w:sz w:val="18"/>
                <w:szCs w:val="18"/>
              </w:rPr>
              <w:t>&lt; 1 hour</w:t>
            </w:r>
          </w:p>
        </w:tc>
        <w:tc>
          <w:tcPr>
            <w:tcW w:w="14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68CCC0C" w14:textId="77777777" w:rsidR="008C403B" w:rsidRPr="004D64E8" w:rsidRDefault="00000000">
            <w:pPr>
              <w:rPr>
                <w:rFonts w:cs="Times New Roman"/>
              </w:rPr>
            </w:pPr>
            <w:r w:rsidRPr="004D64E8">
              <w:rPr>
                <w:rFonts w:cs="Times New Roman"/>
                <w:sz w:val="18"/>
                <w:szCs w:val="18"/>
              </w:rPr>
              <w:t>&lt; 15 mins</w:t>
            </w:r>
          </w:p>
        </w:tc>
        <w:tc>
          <w:tcPr>
            <w:tcW w:w="160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27CA4C1" w14:textId="77777777" w:rsidR="008C403B" w:rsidRPr="004D64E8" w:rsidRDefault="00000000">
            <w:pPr>
              <w:rPr>
                <w:rFonts w:cs="Times New Roman"/>
              </w:rPr>
            </w:pPr>
            <w:r w:rsidRPr="004D64E8">
              <w:rPr>
                <w:rFonts w:cs="Times New Roman"/>
                <w:sz w:val="18"/>
                <w:szCs w:val="18"/>
              </w:rPr>
              <w:t>99.99%</w:t>
            </w:r>
          </w:p>
        </w:tc>
        <w:tc>
          <w:tcPr>
            <w:tcW w:w="17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2C94305" w14:textId="77777777" w:rsidR="008C403B" w:rsidRPr="004D64E8" w:rsidRDefault="00000000">
            <w:pPr>
              <w:rPr>
                <w:rFonts w:cs="Times New Roman"/>
              </w:rPr>
            </w:pPr>
            <w:r w:rsidRPr="004D64E8">
              <w:rPr>
                <w:rFonts w:cs="Times New Roman"/>
                <w:sz w:val="18"/>
                <w:szCs w:val="18"/>
              </w:rPr>
              <w:t>Quarterly</w:t>
            </w:r>
          </w:p>
        </w:tc>
      </w:tr>
    </w:tbl>
    <w:p w14:paraId="2E36BEE9" w14:textId="77777777" w:rsidR="008C403B" w:rsidRPr="004D64E8" w:rsidRDefault="00000000">
      <w:pPr>
        <w:spacing w:before="60" w:after="180"/>
        <w:jc w:val="center"/>
        <w:rPr>
          <w:rFonts w:cs="Times New Roman"/>
        </w:rPr>
      </w:pPr>
      <w:r w:rsidRPr="004D64E8">
        <w:rPr>
          <w:rFonts w:cs="Times New Roman"/>
          <w:i/>
          <w:iCs/>
          <w:sz w:val="18"/>
          <w:szCs w:val="18"/>
        </w:rPr>
        <w:t>Table 4: Recommended SLA Targets for FSB Critical Cloud Services</w:t>
      </w:r>
    </w:p>
    <w:p w14:paraId="0546BF53" w14:textId="77777777" w:rsidR="008C403B" w:rsidRPr="004D64E8" w:rsidRDefault="008C403B">
      <w:pPr>
        <w:spacing w:before="60" w:after="60"/>
        <w:rPr>
          <w:rFonts w:cs="Times New Roman"/>
        </w:rPr>
      </w:pPr>
    </w:p>
    <w:p w14:paraId="06267BFE" w14:textId="77777777" w:rsidR="008C403B" w:rsidRPr="004D64E8" w:rsidRDefault="00000000" w:rsidP="00DD54FE">
      <w:pPr>
        <w:pStyle w:val="Heading2"/>
      </w:pPr>
      <w:bookmarkStart w:id="15" w:name="_Toc227782581"/>
      <w:r w:rsidRPr="004D64E8">
        <w:t>3.9 Pillar 9 — Incident Response and Contingency Planning</w:t>
      </w:r>
      <w:bookmarkEnd w:id="15"/>
    </w:p>
    <w:p w14:paraId="3FD0E087" w14:textId="77777777" w:rsidR="00BF433D" w:rsidRDefault="00BF433D" w:rsidP="00DD54FE">
      <w:pPr>
        <w:pStyle w:val="Heading2"/>
        <w:rPr>
          <w:b w:val="0"/>
          <w:sz w:val="22"/>
          <w:szCs w:val="22"/>
        </w:rPr>
      </w:pPr>
      <w:bookmarkStart w:id="16" w:name="_Toc227782582"/>
      <w:r w:rsidRPr="00BF433D">
        <w:rPr>
          <w:b w:val="0"/>
          <w:sz w:val="22"/>
          <w:szCs w:val="22"/>
        </w:rPr>
        <w:t>Prevention controls reduce the number of occurrences - they do not eliminate. The formal incident response capability of FSB is to be a lifecycle, i.e., Preparation, Detection and Analysis, Containment, Eradication and Recovery, and Post-Incident Review [5]. This is plotted on context of FSB in figure 3.</w:t>
      </w:r>
    </w:p>
    <w:p w14:paraId="078961D0" w14:textId="4AB2937C" w:rsidR="008C403B" w:rsidRPr="004D64E8" w:rsidRDefault="00000000" w:rsidP="00DD54FE">
      <w:pPr>
        <w:pStyle w:val="Heading2"/>
      </w:pPr>
      <w:r w:rsidRPr="004D64E8">
        <w:t>Figure 3: NIST Incident Response Lifecycle — FSB Application</w:t>
      </w:r>
      <w:bookmarkEnd w:id="16"/>
    </w:p>
    <w:p w14:paraId="10DFBE62" w14:textId="5C53ED88" w:rsidR="008C403B" w:rsidRDefault="00000000">
      <w:pPr>
        <w:rPr>
          <w:rFonts w:eastAsia="Courier New" w:cs="Times New Roman"/>
          <w:sz w:val="18"/>
          <w:szCs w:val="18"/>
        </w:rPr>
      </w:pPr>
      <w:r w:rsidRPr="004D64E8">
        <w:rPr>
          <w:rFonts w:eastAsia="Courier New" w:cs="Times New Roman"/>
          <w:sz w:val="18"/>
          <w:szCs w:val="18"/>
        </w:rPr>
        <w:t xml:space="preserve"> </w:t>
      </w:r>
    </w:p>
    <w:p w14:paraId="04836CD4" w14:textId="71059114" w:rsidR="00D629AC" w:rsidRPr="004D64E8" w:rsidRDefault="00D629AC">
      <w:pPr>
        <w:rPr>
          <w:rFonts w:cs="Times New Roman"/>
        </w:rPr>
      </w:pPr>
      <w:r w:rsidRPr="00D629AC">
        <w:rPr>
          <w:rFonts w:cs="Times New Roman"/>
          <w:noProof/>
        </w:rPr>
        <w:drawing>
          <wp:inline distT="0" distB="0" distL="0" distR="0" wp14:anchorId="7D9B92C4" wp14:editId="2CFB6B65">
            <wp:extent cx="5731510" cy="3343275"/>
            <wp:effectExtent l="0" t="0" r="0" b="0"/>
            <wp:docPr id="455858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858401" name=""/>
                    <pic:cNvPicPr/>
                  </pic:nvPicPr>
                  <pic:blipFill>
                    <a:blip r:embed="rId9"/>
                    <a:stretch>
                      <a:fillRect/>
                    </a:stretch>
                  </pic:blipFill>
                  <pic:spPr>
                    <a:xfrm>
                      <a:off x="0" y="0"/>
                      <a:ext cx="5731510" cy="3343275"/>
                    </a:xfrm>
                    <a:prstGeom prst="rect">
                      <a:avLst/>
                    </a:prstGeom>
                  </pic:spPr>
                </pic:pic>
              </a:graphicData>
            </a:graphic>
          </wp:inline>
        </w:drawing>
      </w:r>
    </w:p>
    <w:p w14:paraId="7297786F" w14:textId="77777777" w:rsidR="008C403B" w:rsidRPr="004D64E8" w:rsidRDefault="00000000">
      <w:pPr>
        <w:spacing w:before="60" w:after="180"/>
        <w:jc w:val="center"/>
        <w:rPr>
          <w:rFonts w:cs="Times New Roman"/>
        </w:rPr>
      </w:pPr>
      <w:r w:rsidRPr="004D64E8">
        <w:rPr>
          <w:rFonts w:cs="Times New Roman"/>
          <w:i/>
          <w:iCs/>
          <w:sz w:val="18"/>
          <w:szCs w:val="18"/>
        </w:rPr>
        <w:t>Figure 3: NIST Incident Response Lifecycle Applied to FSB</w:t>
      </w:r>
    </w:p>
    <w:p w14:paraId="37F43B6D" w14:textId="77777777" w:rsidR="008C403B" w:rsidRPr="004D64E8" w:rsidRDefault="008C403B">
      <w:pPr>
        <w:spacing w:before="60" w:after="60"/>
        <w:rPr>
          <w:rFonts w:cs="Times New Roman"/>
        </w:rPr>
      </w:pPr>
    </w:p>
    <w:p w14:paraId="5D702056" w14:textId="38C6EC02" w:rsidR="009C064E" w:rsidRPr="004D64E8" w:rsidRDefault="008F3B6D" w:rsidP="002E2912">
      <w:pPr>
        <w:rPr>
          <w:rFonts w:cs="Times New Roman"/>
          <w:b/>
          <w:bCs/>
        </w:rPr>
      </w:pPr>
      <w:r w:rsidRPr="008F3B6D">
        <w:t>Key items: 24/7 monitoring: a Security Operations Centre (SOC); log aggregation and real-time alerts: a SIEM platform; a definite severity (Critical/High/Medium/Low); a Business Continuity Plan; a Disaster Recovery Plan; and tabletop exercises at least once a year</w:t>
      </w:r>
      <w:r w:rsidR="009C064E" w:rsidRPr="004D64E8">
        <w:rPr>
          <w:rFonts w:cs="Times New Roman"/>
        </w:rPr>
        <w:t>.</w:t>
      </w:r>
    </w:p>
    <w:p w14:paraId="6CEB4013" w14:textId="0232443A" w:rsidR="003C69C0" w:rsidRPr="004D64E8" w:rsidRDefault="003C69C0" w:rsidP="003C69C0">
      <w:pPr>
        <w:pStyle w:val="Heading1"/>
        <w:rPr>
          <w:rFonts w:cs="Times New Roman"/>
        </w:rPr>
      </w:pPr>
      <w:bookmarkStart w:id="17" w:name="_Toc227782583"/>
      <w:r w:rsidRPr="004D64E8">
        <w:rPr>
          <w:rFonts w:cs="Times New Roman"/>
        </w:rPr>
        <w:t>4. The Reason why the Security Standards should be constantly updated.</w:t>
      </w:r>
      <w:bookmarkEnd w:id="17"/>
    </w:p>
    <w:p w14:paraId="180605B3" w14:textId="067EF5A7" w:rsidR="003C69C0" w:rsidRPr="004D64E8" w:rsidRDefault="003C69C0" w:rsidP="003C69C0">
      <w:pPr>
        <w:pStyle w:val="Heading1"/>
        <w:rPr>
          <w:rFonts w:cs="Times New Roman"/>
        </w:rPr>
      </w:pPr>
      <w:bookmarkStart w:id="18" w:name="_Toc227782584"/>
      <w:r w:rsidRPr="004D64E8">
        <w:rPr>
          <w:rFonts w:cs="Times New Roman"/>
        </w:rPr>
        <w:t xml:space="preserve">4.1 </w:t>
      </w:r>
      <w:bookmarkEnd w:id="18"/>
      <w:r w:rsidR="008F3B6D" w:rsidRPr="008F3B6D">
        <w:rPr>
          <w:rFonts w:cs="Times New Roman"/>
        </w:rPr>
        <w:t>Threats are more rapid than standards are.</w:t>
      </w:r>
    </w:p>
    <w:p w14:paraId="3A1573FA" w14:textId="4B041E5A" w:rsidR="003C69C0" w:rsidRPr="004D64E8" w:rsidRDefault="008F3B6D" w:rsidP="002E2912">
      <w:pPr>
        <w:rPr>
          <w:rFonts w:cs="Times New Roman"/>
          <w:b/>
          <w:bCs/>
        </w:rPr>
      </w:pPr>
      <w:r w:rsidRPr="008F3B6D">
        <w:t xml:space="preserve">A 2019 written industry standard would not predict AI-generated phishing attacks, Ransomware-as-a-Service toolkit and live off-the-land attacks which are now a norm [15]. With FSB, fraud techniques of mobile banking are being enhanced by nearly every second. Its worst, filling in boxes on an old standard </w:t>
      </w:r>
      <w:r w:rsidRPr="008F3B6D">
        <w:lastRenderedPageBreak/>
        <w:t xml:space="preserve">makes one think that they are safe. An </w:t>
      </w:r>
      <w:proofErr w:type="spellStart"/>
      <w:r w:rsidRPr="008F3B6D">
        <w:t>organisation</w:t>
      </w:r>
      <w:proofErr w:type="spellEnd"/>
      <w:r w:rsidRPr="008F3B6D">
        <w:t xml:space="preserve"> that is technically compliant but practically exposed is at a more perilous situation compared to one that acknowledges that it has gap holes.</w:t>
      </w:r>
    </w:p>
    <w:p w14:paraId="640F1064" w14:textId="154E75F1" w:rsidR="003C69C0" w:rsidRPr="004D64E8" w:rsidRDefault="003C69C0" w:rsidP="003C69C0">
      <w:pPr>
        <w:pStyle w:val="Heading1"/>
        <w:rPr>
          <w:rFonts w:cs="Times New Roman"/>
        </w:rPr>
      </w:pPr>
      <w:bookmarkStart w:id="19" w:name="_Toc227782585"/>
      <w:r w:rsidRPr="004D64E8">
        <w:rPr>
          <w:rFonts w:cs="Times New Roman"/>
        </w:rPr>
        <w:t xml:space="preserve">4.2 </w:t>
      </w:r>
      <w:bookmarkEnd w:id="19"/>
      <w:r w:rsidR="008F3B6D" w:rsidRPr="008F3B6D">
        <w:rPr>
          <w:rFonts w:cs="Times New Roman"/>
        </w:rPr>
        <w:t>New technology poses new risks which were not envisaged by old standards.</w:t>
      </w:r>
    </w:p>
    <w:p w14:paraId="663AE529" w14:textId="77777777" w:rsidR="008F3B6D" w:rsidRDefault="008F3B6D" w:rsidP="003C69C0">
      <w:pPr>
        <w:pStyle w:val="Heading1"/>
        <w:rPr>
          <w:b w:val="0"/>
          <w:bCs w:val="0"/>
          <w:sz w:val="22"/>
          <w:szCs w:val="22"/>
        </w:rPr>
      </w:pPr>
      <w:bookmarkStart w:id="20" w:name="_Toc227782586"/>
      <w:r w:rsidRPr="008F3B6D">
        <w:rPr>
          <w:b w:val="0"/>
          <w:bCs w:val="0"/>
          <w:sz w:val="22"/>
          <w:szCs w:val="22"/>
        </w:rPr>
        <w:t>All of them presented risks of cloud platforms, AI applications, and Open Banking APIs which simply did not exist when initial standards such as ISO 27001 were initially written [13]. As a direct response to the perceived threat of quantum computing to modern public-key encryption that quantum computing poses, NIST is currently building post-quantum cryptography standards. The suggested AI-based fraud detection and Open Banking API solutions by FSB will require collaboration with the new guidelines, such as stipulations of the EU AI Act on high-risk financial AI systems, which are not reflected in the current frameworks.</w:t>
      </w:r>
    </w:p>
    <w:p w14:paraId="35349D4D" w14:textId="77777777" w:rsidR="008F3B6D" w:rsidRDefault="003C69C0" w:rsidP="008F3B6D">
      <w:pPr>
        <w:pStyle w:val="Heading1"/>
        <w:rPr>
          <w:rFonts w:cs="Times New Roman"/>
        </w:rPr>
      </w:pPr>
      <w:r w:rsidRPr="004D64E8">
        <w:rPr>
          <w:rFonts w:cs="Times New Roman"/>
        </w:rPr>
        <w:t xml:space="preserve">4.3 </w:t>
      </w:r>
      <w:bookmarkEnd w:id="20"/>
      <w:r w:rsidR="008F3B6D" w:rsidRPr="008F3B6D">
        <w:rPr>
          <w:rFonts w:cs="Times New Roman"/>
        </w:rPr>
        <w:t>Real events catalyze change in regulations.</w:t>
      </w:r>
    </w:p>
    <w:p w14:paraId="44C14DE1" w14:textId="293A1B43" w:rsidR="00135F47" w:rsidRDefault="008F3B6D" w:rsidP="008F3B6D">
      <w:r w:rsidRPr="008F3B6D">
        <w:t xml:space="preserve">The Capital One breach in 2019 that was the result of the wrongly configured web application firewall directly affected new cloud security configuration recommendations. Diverse attacks by SWIFT banking resulted in creation of SWIFT Customer Security </w:t>
      </w:r>
      <w:proofErr w:type="spellStart"/>
      <w:r w:rsidRPr="008F3B6D">
        <w:t>Programme</w:t>
      </w:r>
      <w:proofErr w:type="spellEnd"/>
      <w:r w:rsidRPr="008F3B6D">
        <w:t xml:space="preserve">. The industry is improving its minimum over time by the pattern, breach, investigation, regulatory response, updated standard [16]. Without it, any weak points that were observed in an incident in one </w:t>
      </w:r>
      <w:proofErr w:type="spellStart"/>
      <w:r w:rsidRPr="008F3B6D">
        <w:t>organisation</w:t>
      </w:r>
      <w:proofErr w:type="spellEnd"/>
      <w:r w:rsidRPr="008F3B6D">
        <w:t xml:space="preserve"> would not impose any formal pressure on other </w:t>
      </w:r>
      <w:proofErr w:type="spellStart"/>
      <w:r w:rsidRPr="008F3B6D">
        <w:t>organisations</w:t>
      </w:r>
      <w:proofErr w:type="spellEnd"/>
      <w:r w:rsidRPr="008F3B6D">
        <w:t xml:space="preserve"> to correct the same weak point FSB should not wait until the next standard update. The threats that have not been covered by the standards yet can only be kept abreast of through vigilant incident reports and regulatory guidance.</w:t>
      </w:r>
    </w:p>
    <w:p w14:paraId="01DA03E2" w14:textId="697EE919" w:rsidR="003C69C0" w:rsidRPr="004D64E8" w:rsidRDefault="003C69C0" w:rsidP="003C69C0">
      <w:pPr>
        <w:pStyle w:val="Heading1"/>
        <w:rPr>
          <w:rFonts w:cs="Times New Roman"/>
        </w:rPr>
      </w:pPr>
      <w:bookmarkStart w:id="21" w:name="_Toc227782587"/>
      <w:r w:rsidRPr="004D64E8">
        <w:rPr>
          <w:rFonts w:cs="Times New Roman"/>
        </w:rPr>
        <w:t>4.4 Ethical, Cross-Border Dimensions.</w:t>
      </w:r>
      <w:bookmarkEnd w:id="21"/>
    </w:p>
    <w:p w14:paraId="4D68AC28" w14:textId="77777777" w:rsidR="008F3B6D" w:rsidRDefault="008F3B6D" w:rsidP="003C69C0">
      <w:pPr>
        <w:pStyle w:val="Heading1"/>
        <w:rPr>
          <w:b w:val="0"/>
          <w:bCs w:val="0"/>
          <w:sz w:val="22"/>
          <w:szCs w:val="22"/>
        </w:rPr>
      </w:pPr>
      <w:bookmarkStart w:id="22" w:name="_Toc227782588"/>
      <w:r w:rsidRPr="008F3B6D">
        <w:rPr>
          <w:b w:val="0"/>
          <w:bCs w:val="0"/>
          <w:sz w:val="22"/>
          <w:szCs w:val="22"/>
        </w:rPr>
        <w:t>As financial institutions have started using AI to credit score and detect fraud, ethical concerns of algorithmic bias and the decision of artificial intelligence have emerged that the existing frameworks were not designed to address [17]. The EU AI Act is a step towards ethical regulation of such systems being enforceable and FSB fraud detection tools would likely fall under its high risk category. Meanwhile, the multi-</w:t>
      </w:r>
      <w:proofErr w:type="spellStart"/>
      <w:r w:rsidRPr="008F3B6D">
        <w:rPr>
          <w:b w:val="0"/>
          <w:bCs w:val="0"/>
          <w:sz w:val="22"/>
          <w:szCs w:val="22"/>
        </w:rPr>
        <w:t>jurisdictionality</w:t>
      </w:r>
      <w:proofErr w:type="spellEnd"/>
      <w:r w:rsidRPr="008F3B6D">
        <w:rPr>
          <w:b w:val="0"/>
          <w:bCs w:val="0"/>
          <w:sz w:val="22"/>
          <w:szCs w:val="22"/>
        </w:rPr>
        <w:t xml:space="preserve"> of FSB operations means that regulatory </w:t>
      </w:r>
      <w:proofErr w:type="spellStart"/>
      <w:r w:rsidRPr="008F3B6D">
        <w:rPr>
          <w:b w:val="0"/>
          <w:bCs w:val="0"/>
          <w:sz w:val="22"/>
          <w:szCs w:val="22"/>
        </w:rPr>
        <w:t>harmonisation</w:t>
      </w:r>
      <w:proofErr w:type="spellEnd"/>
      <w:r w:rsidRPr="008F3B6D">
        <w:rPr>
          <w:b w:val="0"/>
          <w:bCs w:val="0"/>
          <w:sz w:val="22"/>
          <w:szCs w:val="22"/>
        </w:rPr>
        <w:t xml:space="preserve"> efforts, the EU-US Data Privacy Framework, Basel Committee principles of operational resilience, will continue to alter its compliance needs as time goes by [18]. Any compliance that is not dynamically carried out will never be the same. Constant interaction is not best practice - it is the least.</w:t>
      </w:r>
    </w:p>
    <w:p w14:paraId="0875D8C6" w14:textId="05B35FA3" w:rsidR="003C69C0" w:rsidRPr="004D64E8" w:rsidRDefault="003C69C0" w:rsidP="003C69C0">
      <w:pPr>
        <w:pStyle w:val="Heading1"/>
        <w:rPr>
          <w:rFonts w:cs="Times New Roman"/>
        </w:rPr>
      </w:pPr>
      <w:r w:rsidRPr="004D64E8">
        <w:rPr>
          <w:rFonts w:cs="Times New Roman"/>
        </w:rPr>
        <w:t>5. Conclusion</w:t>
      </w:r>
      <w:bookmarkEnd w:id="22"/>
    </w:p>
    <w:p w14:paraId="3D702AD6" w14:textId="77777777" w:rsidR="008F3B6D" w:rsidRDefault="008F3B6D" w:rsidP="00135F47">
      <w:pPr>
        <w:pStyle w:val="Heading1"/>
        <w:jc w:val="both"/>
        <w:rPr>
          <w:b w:val="0"/>
          <w:bCs w:val="0"/>
          <w:sz w:val="22"/>
          <w:szCs w:val="22"/>
        </w:rPr>
      </w:pPr>
      <w:bookmarkStart w:id="23" w:name="_Toc227782589"/>
      <w:r w:rsidRPr="008F3B6D">
        <w:rPr>
          <w:b w:val="0"/>
          <w:bCs w:val="0"/>
          <w:sz w:val="22"/>
          <w:szCs w:val="22"/>
        </w:rPr>
        <w:t xml:space="preserve">This report has reviewed the security, governance and compliance concerns in the face of the </w:t>
      </w:r>
      <w:proofErr w:type="spellStart"/>
      <w:r w:rsidRPr="008F3B6D">
        <w:rPr>
          <w:b w:val="0"/>
          <w:bCs w:val="0"/>
          <w:sz w:val="22"/>
          <w:szCs w:val="22"/>
        </w:rPr>
        <w:t>FinSure</w:t>
      </w:r>
      <w:proofErr w:type="spellEnd"/>
      <w:r w:rsidRPr="008F3B6D">
        <w:rPr>
          <w:b w:val="0"/>
          <w:bCs w:val="0"/>
          <w:sz w:val="22"/>
          <w:szCs w:val="22"/>
        </w:rPr>
        <w:t xml:space="preserve"> bank and how to react to the concerns in a systematic way. Lack of governance, uncontrolled BYOD, use of cloud and poor compliance are the major weaknesses of FSB, all of which are documented risks that have resulted in major incidences in other similar institutions. This is a risk-based roadmap model, which is grounded on ISO/IEC 27001, NIST CSF 2.0, COBIT 2019 and ITIL 4. The leadership base - formation of the ISSC and a CISO - has to be preliminary. In its absence, the technical controls suggested in this report lack any ownership and authority of the controls. The justifications of the ever renewed security standards are also noticeable. The nature of threats evolves, technologies pose new threats, breaches reveal gaps of control that must be addressed by standards. With FSB, the attitude towards compliance as a checklist, rather than a commitment would lead to nothing but the kind of incident that drives the next wave of regulatory change. Security does not end project in case of a bank which operates solely online. It needs to be continuously invested, to be truthful about what is working and to be ready to change.</w:t>
      </w:r>
    </w:p>
    <w:p w14:paraId="7EDF76F9" w14:textId="499A3F03" w:rsidR="008C403B" w:rsidRPr="004D64E8" w:rsidRDefault="00000000" w:rsidP="00135F47">
      <w:pPr>
        <w:pStyle w:val="Heading1"/>
        <w:jc w:val="both"/>
        <w:rPr>
          <w:rFonts w:cs="Times New Roman"/>
        </w:rPr>
      </w:pPr>
      <w:r w:rsidRPr="004D64E8">
        <w:rPr>
          <w:rFonts w:cs="Times New Roman"/>
        </w:rPr>
        <w:lastRenderedPageBreak/>
        <w:t>References</w:t>
      </w:r>
      <w:bookmarkEnd w:id="23"/>
    </w:p>
    <w:p w14:paraId="5DE431CE" w14:textId="1733D4AC" w:rsidR="008C403B" w:rsidRPr="00D629AC" w:rsidRDefault="00000000" w:rsidP="00D629AC">
      <w:pPr>
        <w:spacing w:before="50" w:after="50"/>
        <w:jc w:val="left"/>
        <w:rPr>
          <w:rFonts w:cs="Times New Roman"/>
        </w:rPr>
      </w:pPr>
      <w:r w:rsidRPr="00D629AC">
        <w:rPr>
          <w:rFonts w:cs="Times New Roman"/>
        </w:rPr>
        <w:t xml:space="preserve">[1]  IBM Security, Cost of a Data Breach Report 2023. Armonk: IBM, 2023. Available: </w:t>
      </w:r>
      <w:hyperlink r:id="rId10" w:history="1">
        <w:r w:rsidR="008C403B" w:rsidRPr="00D629AC">
          <w:rPr>
            <w:rStyle w:val="Hyperlink"/>
            <w:rFonts w:cs="Times New Roman"/>
          </w:rPr>
          <w:t>https://www.ibm.com/reports/data-breach</w:t>
        </w:r>
      </w:hyperlink>
    </w:p>
    <w:p w14:paraId="165795B6" w14:textId="77777777" w:rsidR="008C403B" w:rsidRPr="00D629AC" w:rsidRDefault="00000000" w:rsidP="00D629AC">
      <w:pPr>
        <w:spacing w:before="50" w:after="50"/>
        <w:jc w:val="left"/>
        <w:rPr>
          <w:rFonts w:cs="Times New Roman"/>
        </w:rPr>
      </w:pPr>
      <w:r w:rsidRPr="00D629AC">
        <w:rPr>
          <w:rFonts w:cs="Times New Roman"/>
        </w:rPr>
        <w:t>[2]  S. Furnell and N. Clarke, "Power to the people? The evolving recognition of human aspects of security," Computers &amp; Security, vol. 31, no. 8, pp. 983–988, 2012.</w:t>
      </w:r>
    </w:p>
    <w:p w14:paraId="391733D8" w14:textId="77777777" w:rsidR="008C403B" w:rsidRPr="00D629AC" w:rsidRDefault="00000000" w:rsidP="00D629AC">
      <w:pPr>
        <w:spacing w:before="50" w:after="50"/>
        <w:jc w:val="left"/>
        <w:rPr>
          <w:rFonts w:cs="Times New Roman"/>
        </w:rPr>
      </w:pPr>
      <w:r w:rsidRPr="00D629AC">
        <w:rPr>
          <w:rFonts w:cs="Times New Roman"/>
        </w:rPr>
        <w:t xml:space="preserve">[3]  M. E. Whitman and H. J. </w:t>
      </w:r>
      <w:proofErr w:type="spellStart"/>
      <w:r w:rsidRPr="00D629AC">
        <w:rPr>
          <w:rFonts w:cs="Times New Roman"/>
        </w:rPr>
        <w:t>Mattord</w:t>
      </w:r>
      <w:proofErr w:type="spellEnd"/>
      <w:r w:rsidRPr="00D629AC">
        <w:rPr>
          <w:rFonts w:cs="Times New Roman"/>
        </w:rPr>
        <w:t>, Principles of Information Security, 6th ed. Boston: Cengage Learning, 2018.</w:t>
      </w:r>
    </w:p>
    <w:p w14:paraId="4A2CBF4F" w14:textId="77777777" w:rsidR="008C403B" w:rsidRPr="00D629AC" w:rsidRDefault="00000000" w:rsidP="00D629AC">
      <w:pPr>
        <w:spacing w:before="50" w:after="50"/>
        <w:jc w:val="left"/>
        <w:rPr>
          <w:rFonts w:cs="Times New Roman"/>
        </w:rPr>
      </w:pPr>
      <w:r w:rsidRPr="00D629AC">
        <w:rPr>
          <w:rFonts w:cs="Times New Roman"/>
        </w:rPr>
        <w:t>[4]  International Organization for Standardization, ISO/IEC 27001:2022 — Information Security Management Systems. Geneva: ISO, 2022.</w:t>
      </w:r>
    </w:p>
    <w:p w14:paraId="31B40B5F" w14:textId="77777777" w:rsidR="008C403B" w:rsidRPr="00D629AC" w:rsidRDefault="00000000" w:rsidP="00D629AC">
      <w:pPr>
        <w:spacing w:before="50" w:after="50"/>
        <w:jc w:val="left"/>
        <w:rPr>
          <w:rFonts w:cs="Times New Roman"/>
        </w:rPr>
      </w:pPr>
      <w:r w:rsidRPr="00D629AC">
        <w:rPr>
          <w:rFonts w:cs="Times New Roman"/>
        </w:rPr>
        <w:t xml:space="preserve">[5]  National Institute of Standards and Technology, NIST Cybersecurity Framework 2.0. Gaithersburg: NIST, 2024. </w:t>
      </w:r>
      <w:proofErr w:type="spellStart"/>
      <w:r w:rsidRPr="00D629AC">
        <w:rPr>
          <w:rFonts w:cs="Times New Roman"/>
        </w:rPr>
        <w:t>doi</w:t>
      </w:r>
      <w:proofErr w:type="spellEnd"/>
      <w:r w:rsidRPr="00D629AC">
        <w:rPr>
          <w:rFonts w:cs="Times New Roman"/>
        </w:rPr>
        <w:t>: 10.6028/NIST.CSWP.29</w:t>
      </w:r>
    </w:p>
    <w:p w14:paraId="632514E6" w14:textId="77777777" w:rsidR="008C403B" w:rsidRPr="00D629AC" w:rsidRDefault="00000000" w:rsidP="00D629AC">
      <w:pPr>
        <w:spacing w:before="50" w:after="50"/>
        <w:jc w:val="left"/>
        <w:rPr>
          <w:rFonts w:cs="Times New Roman"/>
        </w:rPr>
      </w:pPr>
      <w:r w:rsidRPr="00D629AC">
        <w:rPr>
          <w:rFonts w:cs="Times New Roman"/>
        </w:rPr>
        <w:t>[6]  Axelos, ITIL 4 Foundation. London: Axelos Ltd., 2019.</w:t>
      </w:r>
    </w:p>
    <w:p w14:paraId="209FB025" w14:textId="77777777" w:rsidR="008C403B" w:rsidRPr="00D629AC" w:rsidRDefault="00000000" w:rsidP="00D629AC">
      <w:pPr>
        <w:spacing w:before="50" w:after="50"/>
        <w:jc w:val="left"/>
        <w:rPr>
          <w:rFonts w:cs="Times New Roman"/>
        </w:rPr>
      </w:pPr>
      <w:r w:rsidRPr="00D629AC">
        <w:rPr>
          <w:rFonts w:cs="Times New Roman"/>
        </w:rPr>
        <w:t>[7]  ISACA, COBIT 2019 Framework: Introduction and Methodology. Rolling Meadows: ISACA, 2019.</w:t>
      </w:r>
    </w:p>
    <w:p w14:paraId="29354732" w14:textId="77777777" w:rsidR="008C403B" w:rsidRPr="00D629AC" w:rsidRDefault="00000000" w:rsidP="00D629AC">
      <w:pPr>
        <w:spacing w:before="50" w:after="50"/>
        <w:jc w:val="left"/>
        <w:rPr>
          <w:rFonts w:cs="Times New Roman"/>
        </w:rPr>
      </w:pPr>
      <w:r w:rsidRPr="00D629AC">
        <w:rPr>
          <w:rFonts w:cs="Times New Roman"/>
        </w:rPr>
        <w:t>[8]  European Parliament, Regulation (EU) 2016/679 — General Data Protection Regulation. Official Journal of the EU, 2016.</w:t>
      </w:r>
    </w:p>
    <w:p w14:paraId="7BF91523" w14:textId="77777777" w:rsidR="008C403B" w:rsidRPr="00D629AC" w:rsidRDefault="00000000" w:rsidP="00D629AC">
      <w:pPr>
        <w:spacing w:before="50" w:after="50"/>
        <w:jc w:val="left"/>
        <w:rPr>
          <w:rFonts w:cs="Times New Roman"/>
        </w:rPr>
      </w:pPr>
      <w:r w:rsidRPr="00D629AC">
        <w:rPr>
          <w:rFonts w:cs="Times New Roman"/>
        </w:rPr>
        <w:t>[9]  Payment Card Industry Security Standards Council, PCI DSS v4.0. Wakefield: PCI SSC, 2022.</w:t>
      </w:r>
    </w:p>
    <w:p w14:paraId="1DACE6F6" w14:textId="77777777" w:rsidR="008C403B" w:rsidRPr="00D629AC" w:rsidRDefault="00000000" w:rsidP="00D629AC">
      <w:pPr>
        <w:spacing w:before="50" w:after="50"/>
        <w:jc w:val="left"/>
        <w:rPr>
          <w:rFonts w:cs="Times New Roman"/>
        </w:rPr>
      </w:pPr>
      <w:r w:rsidRPr="00D629AC">
        <w:rPr>
          <w:rFonts w:cs="Times New Roman"/>
        </w:rPr>
        <w:t>[10]  Financial Conduct Authority, Operational Resilience: Impact Tolerances for Important Business Services. London: FCA, 2021.</w:t>
      </w:r>
    </w:p>
    <w:p w14:paraId="0D253FF7" w14:textId="77777777" w:rsidR="008C403B" w:rsidRPr="00D629AC" w:rsidRDefault="00000000" w:rsidP="00D629AC">
      <w:pPr>
        <w:spacing w:before="50" w:after="50"/>
        <w:jc w:val="left"/>
        <w:rPr>
          <w:rFonts w:cs="Times New Roman"/>
        </w:rPr>
      </w:pPr>
      <w:r w:rsidRPr="00D629AC">
        <w:rPr>
          <w:rFonts w:cs="Times New Roman"/>
        </w:rPr>
        <w:t>[11]  International Organization for Standardization, ISO/IEC 27005:2022 — Information Security Risk Management. Geneva: ISO, 2022.</w:t>
      </w:r>
    </w:p>
    <w:p w14:paraId="69139CFA" w14:textId="77777777" w:rsidR="008C403B" w:rsidRPr="00D629AC" w:rsidRDefault="00000000" w:rsidP="00D629AC">
      <w:pPr>
        <w:spacing w:before="50" w:after="50"/>
        <w:jc w:val="left"/>
        <w:rPr>
          <w:rFonts w:cs="Times New Roman"/>
        </w:rPr>
      </w:pPr>
      <w:r w:rsidRPr="00D629AC">
        <w:rPr>
          <w:rFonts w:cs="Times New Roman"/>
        </w:rPr>
        <w:t xml:space="preserve">[12]  J. </w:t>
      </w:r>
      <w:proofErr w:type="spellStart"/>
      <w:r w:rsidRPr="00D629AC">
        <w:rPr>
          <w:rFonts w:cs="Times New Roman"/>
        </w:rPr>
        <w:t>Kindervag</w:t>
      </w:r>
      <w:proofErr w:type="spellEnd"/>
      <w:r w:rsidRPr="00D629AC">
        <w:rPr>
          <w:rFonts w:cs="Times New Roman"/>
        </w:rPr>
        <w:t>, No More Chewy Centers: Introducing the Zero Trust Model of Information Security. Forrester Research, 2010.</w:t>
      </w:r>
    </w:p>
    <w:p w14:paraId="307A1024" w14:textId="77777777" w:rsidR="008C403B" w:rsidRPr="00D629AC" w:rsidRDefault="00000000" w:rsidP="00D629AC">
      <w:pPr>
        <w:spacing w:before="50" w:after="50"/>
        <w:jc w:val="left"/>
        <w:rPr>
          <w:rFonts w:cs="Times New Roman"/>
        </w:rPr>
      </w:pPr>
      <w:r w:rsidRPr="00D629AC">
        <w:rPr>
          <w:rFonts w:cs="Times New Roman"/>
        </w:rPr>
        <w:t>[13]  M. Ali, S. U. Khan, and A. V. Vasilakos, "Security in cloud computing: Opportunities and challenges," Information Sciences, vol. 305, pp. 357–383, 2015.</w:t>
      </w:r>
    </w:p>
    <w:p w14:paraId="55CA0F71" w14:textId="77777777" w:rsidR="008C403B" w:rsidRPr="00D629AC" w:rsidRDefault="00000000" w:rsidP="00D629AC">
      <w:pPr>
        <w:spacing w:before="50" w:after="50"/>
        <w:jc w:val="left"/>
        <w:rPr>
          <w:rFonts w:cs="Times New Roman"/>
        </w:rPr>
      </w:pPr>
      <w:r w:rsidRPr="00D629AC">
        <w:rPr>
          <w:rFonts w:cs="Times New Roman"/>
        </w:rPr>
        <w:t>[14]  ENISA, Threat Landscape for Supply Chain Attacks. Heraklion: ENISA, 2021.</w:t>
      </w:r>
    </w:p>
    <w:p w14:paraId="43BF3E23" w14:textId="77777777" w:rsidR="008C403B" w:rsidRPr="00D629AC" w:rsidRDefault="00000000" w:rsidP="00D629AC">
      <w:pPr>
        <w:spacing w:before="50" w:after="50"/>
        <w:jc w:val="left"/>
        <w:rPr>
          <w:rFonts w:cs="Times New Roman"/>
        </w:rPr>
      </w:pPr>
      <w:r w:rsidRPr="00D629AC">
        <w:rPr>
          <w:rFonts w:cs="Times New Roman"/>
        </w:rPr>
        <w:t xml:space="preserve">[15]  A. </w:t>
      </w:r>
      <w:proofErr w:type="spellStart"/>
      <w:r w:rsidRPr="00D629AC">
        <w:rPr>
          <w:rFonts w:cs="Times New Roman"/>
        </w:rPr>
        <w:t>Khraisat</w:t>
      </w:r>
      <w:proofErr w:type="spellEnd"/>
      <w:r w:rsidRPr="00D629AC">
        <w:rPr>
          <w:rFonts w:cs="Times New Roman"/>
        </w:rPr>
        <w:t xml:space="preserve"> et al., "Survey of intrusion detection systems: techniques, datasets and challenges," Cybersecurity, vol. 2, no. 1, pp. 1–22, 2019.</w:t>
      </w:r>
    </w:p>
    <w:p w14:paraId="1ABFA79F" w14:textId="77777777" w:rsidR="008C403B" w:rsidRPr="00D629AC" w:rsidRDefault="00000000" w:rsidP="00D629AC">
      <w:pPr>
        <w:spacing w:before="50" w:after="50"/>
        <w:jc w:val="left"/>
        <w:rPr>
          <w:rFonts w:cs="Times New Roman"/>
        </w:rPr>
      </w:pPr>
      <w:r w:rsidRPr="00D629AC">
        <w:rPr>
          <w:rFonts w:cs="Times New Roman"/>
        </w:rPr>
        <w:t>[16]  R. Ross, M. McEvilley, and J. Oren, Systems Security Engineering. NIST SP 800-160, 2016.</w:t>
      </w:r>
    </w:p>
    <w:p w14:paraId="458E4F9C" w14:textId="77777777" w:rsidR="008C403B" w:rsidRPr="00D629AC" w:rsidRDefault="00000000" w:rsidP="00D629AC">
      <w:pPr>
        <w:spacing w:before="50" w:after="50"/>
        <w:jc w:val="left"/>
        <w:rPr>
          <w:rFonts w:cs="Times New Roman"/>
        </w:rPr>
      </w:pPr>
      <w:r w:rsidRPr="00D629AC">
        <w:rPr>
          <w:rFonts w:cs="Times New Roman"/>
        </w:rPr>
        <w:t xml:space="preserve">[17]  J. </w:t>
      </w:r>
      <w:proofErr w:type="spellStart"/>
      <w:r w:rsidRPr="00D629AC">
        <w:rPr>
          <w:rFonts w:cs="Times New Roman"/>
        </w:rPr>
        <w:t>Floridi</w:t>
      </w:r>
      <w:proofErr w:type="spellEnd"/>
      <w:r w:rsidRPr="00D629AC">
        <w:rPr>
          <w:rFonts w:cs="Times New Roman"/>
        </w:rPr>
        <w:t xml:space="preserve"> et al., "An ethical framework for a good AI society," Minds and Machines, vol. 28, no. 4, pp. 689–707, 2018.</w:t>
      </w:r>
    </w:p>
    <w:p w14:paraId="7F90ED22" w14:textId="77777777" w:rsidR="008C403B" w:rsidRPr="00D629AC" w:rsidRDefault="00000000" w:rsidP="00D629AC">
      <w:pPr>
        <w:spacing w:before="50" w:after="50"/>
        <w:jc w:val="left"/>
        <w:rPr>
          <w:rFonts w:cs="Times New Roman"/>
        </w:rPr>
      </w:pPr>
      <w:r w:rsidRPr="00D629AC">
        <w:rPr>
          <w:rFonts w:cs="Times New Roman"/>
        </w:rPr>
        <w:t>[18]  Basel Committee on Banking Supervision, Principles for Operational Resilience. Basel: BIS, 2021.</w:t>
      </w:r>
    </w:p>
    <w:sectPr w:rsidR="008C403B" w:rsidRPr="00D629AC">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115BF"/>
    <w:multiLevelType w:val="hybridMultilevel"/>
    <w:tmpl w:val="F8E29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A703E9"/>
    <w:multiLevelType w:val="hybridMultilevel"/>
    <w:tmpl w:val="7A06B536"/>
    <w:lvl w:ilvl="0" w:tplc="807A70E6">
      <w:start w:val="1"/>
      <w:numFmt w:val="bullet"/>
      <w:lvlText w:val="●"/>
      <w:lvlJc w:val="left"/>
      <w:pPr>
        <w:ind w:left="720" w:hanging="360"/>
      </w:pPr>
    </w:lvl>
    <w:lvl w:ilvl="1" w:tplc="B950B810">
      <w:start w:val="1"/>
      <w:numFmt w:val="bullet"/>
      <w:lvlText w:val="○"/>
      <w:lvlJc w:val="left"/>
      <w:pPr>
        <w:ind w:left="1440" w:hanging="360"/>
      </w:pPr>
    </w:lvl>
    <w:lvl w:ilvl="2" w:tplc="EBD85FCC">
      <w:start w:val="1"/>
      <w:numFmt w:val="bullet"/>
      <w:lvlText w:val="■"/>
      <w:lvlJc w:val="left"/>
      <w:pPr>
        <w:ind w:left="2160" w:hanging="360"/>
      </w:pPr>
    </w:lvl>
    <w:lvl w:ilvl="3" w:tplc="AEDE099A">
      <w:start w:val="1"/>
      <w:numFmt w:val="bullet"/>
      <w:lvlText w:val="●"/>
      <w:lvlJc w:val="left"/>
      <w:pPr>
        <w:ind w:left="2880" w:hanging="360"/>
      </w:pPr>
    </w:lvl>
    <w:lvl w:ilvl="4" w:tplc="A76C7F2A">
      <w:start w:val="1"/>
      <w:numFmt w:val="bullet"/>
      <w:lvlText w:val="○"/>
      <w:lvlJc w:val="left"/>
      <w:pPr>
        <w:ind w:left="3600" w:hanging="360"/>
      </w:pPr>
    </w:lvl>
    <w:lvl w:ilvl="5" w:tplc="055A9D9A">
      <w:start w:val="1"/>
      <w:numFmt w:val="bullet"/>
      <w:lvlText w:val="■"/>
      <w:lvlJc w:val="left"/>
      <w:pPr>
        <w:ind w:left="4320" w:hanging="360"/>
      </w:pPr>
    </w:lvl>
    <w:lvl w:ilvl="6" w:tplc="90742CD2">
      <w:start w:val="1"/>
      <w:numFmt w:val="bullet"/>
      <w:lvlText w:val="●"/>
      <w:lvlJc w:val="left"/>
      <w:pPr>
        <w:ind w:left="5040" w:hanging="360"/>
      </w:pPr>
    </w:lvl>
    <w:lvl w:ilvl="7" w:tplc="D7662546">
      <w:start w:val="1"/>
      <w:numFmt w:val="bullet"/>
      <w:lvlText w:val="●"/>
      <w:lvlJc w:val="left"/>
      <w:pPr>
        <w:ind w:left="5760" w:hanging="360"/>
      </w:pPr>
    </w:lvl>
    <w:lvl w:ilvl="8" w:tplc="5658C620">
      <w:start w:val="1"/>
      <w:numFmt w:val="bullet"/>
      <w:lvlText w:val="●"/>
      <w:lvlJc w:val="left"/>
      <w:pPr>
        <w:ind w:left="6480" w:hanging="360"/>
      </w:pPr>
    </w:lvl>
  </w:abstractNum>
  <w:num w:numId="1" w16cid:durableId="655304213">
    <w:abstractNumId w:val="1"/>
    <w:lvlOverride w:ilvl="0">
      <w:startOverride w:val="1"/>
    </w:lvlOverride>
  </w:num>
  <w:num w:numId="2" w16cid:durableId="1612932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03B"/>
    <w:rsid w:val="00071DAE"/>
    <w:rsid w:val="000C33B9"/>
    <w:rsid w:val="00135F47"/>
    <w:rsid w:val="001C1DA0"/>
    <w:rsid w:val="002E2912"/>
    <w:rsid w:val="003C69C0"/>
    <w:rsid w:val="003E6591"/>
    <w:rsid w:val="004000BC"/>
    <w:rsid w:val="0042356C"/>
    <w:rsid w:val="004718E0"/>
    <w:rsid w:val="004C322D"/>
    <w:rsid w:val="004D64E8"/>
    <w:rsid w:val="004E239B"/>
    <w:rsid w:val="005749AD"/>
    <w:rsid w:val="00644BFC"/>
    <w:rsid w:val="0074712D"/>
    <w:rsid w:val="00886461"/>
    <w:rsid w:val="008C403B"/>
    <w:rsid w:val="008E351E"/>
    <w:rsid w:val="008F3B6D"/>
    <w:rsid w:val="00903A6C"/>
    <w:rsid w:val="009C064E"/>
    <w:rsid w:val="00AB5112"/>
    <w:rsid w:val="00B84E4D"/>
    <w:rsid w:val="00BB108B"/>
    <w:rsid w:val="00BF433D"/>
    <w:rsid w:val="00CF07F4"/>
    <w:rsid w:val="00D629AC"/>
    <w:rsid w:val="00D849E5"/>
    <w:rsid w:val="00DD54FE"/>
    <w:rsid w:val="00F45B3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B0091"/>
  <w15:docId w15:val="{BA26777E-AAC2-4739-BBAD-DFAC46A3F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000000"/>
        <w:sz w:val="22"/>
        <w:szCs w:val="22"/>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4E8"/>
    <w:pPr>
      <w:jc w:val="both"/>
    </w:pPr>
    <w:rPr>
      <w:rFonts w:ascii="Times New Roman" w:hAnsi="Times New Roman"/>
    </w:rPr>
  </w:style>
  <w:style w:type="paragraph" w:styleId="Heading1">
    <w:name w:val="heading 1"/>
    <w:autoRedefine/>
    <w:uiPriority w:val="9"/>
    <w:qFormat/>
    <w:rsid w:val="004D64E8"/>
    <w:pPr>
      <w:spacing w:before="300" w:after="140"/>
      <w:outlineLvl w:val="0"/>
    </w:pPr>
    <w:rPr>
      <w:rFonts w:ascii="Times New Roman" w:hAnsi="Times New Roman"/>
      <w:b/>
      <w:bCs/>
      <w:sz w:val="28"/>
      <w:szCs w:val="28"/>
    </w:rPr>
  </w:style>
  <w:style w:type="paragraph" w:styleId="Heading2">
    <w:name w:val="heading 2"/>
    <w:autoRedefine/>
    <w:uiPriority w:val="9"/>
    <w:unhideWhenUsed/>
    <w:qFormat/>
    <w:rsid w:val="00DD54FE"/>
    <w:pPr>
      <w:spacing w:before="220" w:after="100"/>
      <w:jc w:val="both"/>
      <w:outlineLvl w:val="1"/>
    </w:pPr>
    <w:rPr>
      <w:rFonts w:ascii="Times New Roman" w:hAnsi="Times New Roman"/>
      <w:b/>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4D64E8"/>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bidi="ar-SA"/>
    </w:rPr>
  </w:style>
  <w:style w:type="paragraph" w:styleId="TOC1">
    <w:name w:val="toc 1"/>
    <w:basedOn w:val="Normal"/>
    <w:next w:val="Normal"/>
    <w:autoRedefine/>
    <w:uiPriority w:val="39"/>
    <w:unhideWhenUsed/>
    <w:rsid w:val="004D64E8"/>
    <w:pPr>
      <w:spacing w:after="100"/>
    </w:pPr>
    <w:rPr>
      <w:rFonts w:cs="Mangal"/>
      <w:szCs w:val="20"/>
    </w:rPr>
  </w:style>
  <w:style w:type="paragraph" w:styleId="TOC2">
    <w:name w:val="toc 2"/>
    <w:basedOn w:val="Normal"/>
    <w:next w:val="Normal"/>
    <w:autoRedefine/>
    <w:uiPriority w:val="39"/>
    <w:unhideWhenUsed/>
    <w:rsid w:val="004D64E8"/>
    <w:pPr>
      <w:spacing w:after="100"/>
      <w:ind w:left="220"/>
    </w:pPr>
    <w:rPr>
      <w:rFonts w:cs="Mangal"/>
      <w:szCs w:val="20"/>
    </w:rPr>
  </w:style>
  <w:style w:type="table" w:styleId="TableGrid">
    <w:name w:val="Table Grid"/>
    <w:basedOn w:val="TableNormal"/>
    <w:uiPriority w:val="39"/>
    <w:rsid w:val="00D849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629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ibm.com/reports/data-breach"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375B0-5ABA-43D5-A822-3E8F8428A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669</TotalTime>
  <Pages>10</Pages>
  <Words>3363</Words>
  <Characters>19173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Aviral Tyagi</cp:lastModifiedBy>
  <cp:revision>16</cp:revision>
  <dcterms:created xsi:type="dcterms:W3CDTF">2026-04-22T18:56:00Z</dcterms:created>
  <dcterms:modified xsi:type="dcterms:W3CDTF">2026-04-27T18:25:00Z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c10d3bc1-e124-46ca-873a-5e04313f7393</vt:lpwstr>
  </property>
</Properties>
</file>