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E293B"/>
          <w:sz w:val="32"/>
        </w:rPr>
        <w:t>ASSIGNMENT SUBMISSION</w:t>
        <w:br/>
      </w:r>
    </w:p>
    <w:p>
      <w:pPr>
        <w:jc w:val="center"/>
      </w:pPr>
      <w:r>
        <w:rPr>
          <w:i/>
          <w:sz w:val="22"/>
        </w:rPr>
        <w:t>Module: AI Activity – Designing YOUR Organisation Chart</w:t>
        <w:br/>
        <w:t>Group: Weekend Group 4</w:t>
        <w:br/>
        <w:t>Founder Name: Tanzia</w:t>
        <w:br/>
        <w:t>Business Model: Premium Quick-Service Street Food (White City, London)</w:t>
        <w:br/>
      </w:r>
    </w:p>
    <w:p>
      <w:pPr>
        <w:jc w:val="center"/>
      </w:pPr>
      <w:r>
        <w:rPr>
          <w:color w:val="CBD5E1"/>
        </w:rPr>
        <w:t>__________________________________________________________________</w:t>
      </w:r>
    </w:p>
    <w:p>
      <w:r>
        <w:rPr>
          <w:b/>
          <w:color w:val="0F172A"/>
          <w:sz w:val="26"/>
        </w:rPr>
        <w:br/>
        <w:t>📋 Part 1: Step-by-Step Gaps Analysis</w:t>
      </w:r>
    </w:p>
    <w:p>
      <w:pPr>
        <w:spacing w:before="120" w:after="40"/>
      </w:pPr>
      <w:r>
        <w:rPr>
          <w:b/>
        </w:rPr>
        <w:t>Question 1: What tasks do I hate doing?</w:t>
      </w:r>
    </w:p>
    <w:p>
      <w:pPr>
        <w:pStyle w:val="ListBullet"/>
        <w:spacing w:after="40"/>
      </w:pPr>
      <w:r>
        <w:t>Financial Admin: Building and updating daily financial spreadsheets.</w:t>
      </w:r>
    </w:p>
    <w:p>
      <w:pPr>
        <w:pStyle w:val="ListBullet"/>
        <w:spacing w:after="40"/>
      </w:pPr>
      <w:r>
        <w:t>Tax Management: Tracking cash flows, calculating VAT, and preparing UK tax filings.</w:t>
      </w:r>
    </w:p>
    <w:p>
      <w:pPr>
        <w:pStyle w:val="ListBullet"/>
        <w:spacing w:after="40"/>
      </w:pPr>
      <w:r>
        <w:t>Kitchen Upkeep: Handling heavy dishwashing and deep-cleaning the kitchen area at the end of a long shift.</w:t>
      </w:r>
    </w:p>
    <w:p>
      <w:pPr>
        <w:spacing w:before="160" w:after="40"/>
      </w:pPr>
      <w:r>
        <w:rPr>
          <w:b/>
        </w:rPr>
        <w:t>Question 2: What tasks am I not good at / lack experience in?</w:t>
      </w:r>
    </w:p>
    <w:p>
      <w:pPr>
        <w:pStyle w:val="ListBullet"/>
        <w:spacing w:after="40"/>
      </w:pPr>
      <w:r>
        <w:t>Local Regulation: Negotiating and securing street trading licenses with the Hammersmith &amp; Fulham Council.</w:t>
      </w:r>
    </w:p>
    <w:p>
      <w:pPr>
        <w:pStyle w:val="ListBullet"/>
        <w:spacing w:after="40"/>
      </w:pPr>
      <w:r>
        <w:t>Digital Marketing: Setting up and optimizing geo-targeted social media advertising campaigns.</w:t>
      </w:r>
    </w:p>
    <w:p>
      <w:pPr>
        <w:pStyle w:val="ListBullet"/>
        <w:spacing w:after="40"/>
      </w:pPr>
      <w:r>
        <w:t>Local Recruitment: Sourcing, hiring, and onboarding local quick-service staff online.</w:t>
      </w:r>
    </w:p>
    <w:p>
      <w:pPr>
        <w:spacing w:before="160"/>
      </w:pPr>
      <w:r>
        <w:rPr>
          <w:b/>
        </w:rPr>
        <w:t>💡 Strategic Conclusion:</w:t>
        <w:br/>
      </w:r>
      <w:r>
        <w:t>Based on these gaps, Tanzia needs to stay focused on her core strength: culinary quality control and production. To handle the remaining tasks, the business will immediately deploy a two-pronged hiring strategy: onboarding an external compliance freelancer to clear local legal hurdles, alongside a fast-paced full-time internal assistant to run the customer service counter.</w:t>
      </w:r>
    </w:p>
    <w:p>
      <w:r>
        <w:rPr>
          <w:b/>
          <w:color w:val="0F172A"/>
          <w:sz w:val="26"/>
        </w:rPr>
        <w:br/>
        <w:t>🎨 Part 2: Visual Management Organisation Chart</w:t>
      </w:r>
    </w:p>
    <w:p>
      <w:pPr>
        <w:spacing w:after="240"/>
      </w:pPr>
      <w:r>
        <w:t>The colorful chart below details the direct management structure designed around your specific startup requirements: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/>
        </w:tc>
        <w:tc>
          <w:tcPr>
            <w:tcW w:type="dxa" w:w="5616"/>
            <w:gridSpan w:val="3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  <w:shd w:fill="F43F5E"/>
            <w:tcMar>
              <w:top w:w="180" w:type="dxa"/>
              <w:bottom w:w="180" w:type="dxa"/>
              <w:left w:w="180" w:type="dxa"/>
              <w:right w:w="18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24"/>
              </w:rPr>
              <w:t>TANZIA</w:t>
              <w:br/>
            </w:r>
            <w:r>
              <w:rPr>
                <w:b/>
                <w:color w:val="FFFFFF"/>
                <w:sz w:val="19"/>
              </w:rPr>
              <w:t>Founder &amp; Head Chef</w:t>
              <w:br/>
            </w:r>
            <w:r>
              <w:rPr>
                <w:i/>
                <w:color w:val="FFF1F2"/>
                <w:sz w:val="17"/>
              </w:rPr>
              <w:t>(Core Menus, Cooking &amp; Quality Strategy)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/>
        </w:tc>
      </w:tr>
      <w:tr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>
            <w:pPr>
              <w:jc w:val="center"/>
            </w:pPr>
            <w:r/>
            <w:r>
              <w:rPr>
                <w:b/>
                <w:color w:val="94A3B8"/>
                <w:sz w:val="22"/>
              </w:rPr>
              <w:t xml:space="preserve">   │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color w:val="94A3B8"/>
                <w:sz w:val="20"/>
              </w:rPr>
              <w:t>───────┼───────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color w:val="94A3B8"/>
                <w:sz w:val="22"/>
              </w:rPr>
              <w:t xml:space="preserve">   │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color w:val="94A3B8"/>
                <w:sz w:val="20"/>
              </w:rPr>
              <w:t>───────┼───────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>
            <w:pPr>
              <w:jc w:val="center"/>
            </w:pPr>
            <w:r>
              <w:rPr>
                <w:b/>
                <w:color w:val="94A3B8"/>
                <w:sz w:val="22"/>
              </w:rPr>
              <w:t xml:space="preserve">   │</w:t>
            </w:r>
          </w:p>
        </w:tc>
      </w:tr>
      <w:tr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  <w:shd w:fill="3B82F6"/>
          </w:tcPr>
          <w:p>
            <w:pPr>
              <w:jc w:val="center"/>
            </w:pPr>
            <w:r>
              <w:rPr>
                <w:b/>
                <w:color w:val="FFFFFF"/>
                <w:sz w:val="20"/>
              </w:rPr>
              <w:t>FINANCE &amp;</w:t>
              <w:br/>
              <w:t>COMPLIANCE</w:t>
              <w:br/>
            </w:r>
            <w:r>
              <w:rPr>
                <w:color w:val="FFFFFF"/>
                <w:sz w:val="18"/>
              </w:rPr>
              <w:t>Advisor</w:t>
              <w:br/>
            </w:r>
            <w:r>
              <w:rPr>
                <w:i/>
                <w:color w:val="EFF6FF"/>
                <w:sz w:val="16"/>
              </w:rPr>
              <w:t>(External Partner)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>
            <w:r/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  <w:shd w:fill="F59E0B"/>
          </w:tcPr>
          <w:p>
            <w:pPr>
              <w:jc w:val="center"/>
            </w:pPr>
            <w:r>
              <w:rPr>
                <w:b/>
                <w:color w:val="FFFFFF"/>
                <w:sz w:val="20"/>
              </w:rPr>
              <w:t>FRONT-OF-HOUSE</w:t>
              <w:br/>
              <w:t>&amp; OPERATIONS</w:t>
              <w:br/>
            </w:r>
            <w:r>
              <w:rPr>
                <w:color w:val="FFFFFF"/>
                <w:sz w:val="18"/>
              </w:rPr>
              <w:t>Assistant</w:t>
              <w:br/>
            </w:r>
            <w:r>
              <w:rPr>
                <w:i/>
                <w:color w:val="FFFBEB"/>
                <w:sz w:val="16"/>
              </w:rPr>
              <w:t>(First Internal Hire)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>
            <w:r/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  <w:shd w:fill="10B981"/>
          </w:tcPr>
          <w:p>
            <w:pPr>
              <w:jc w:val="center"/>
            </w:pPr>
            <w:r>
              <w:rPr>
                <w:b/>
                <w:color w:val="FFFFFF"/>
                <w:sz w:val="20"/>
              </w:rPr>
              <w:t>DIGITAL</w:t>
              <w:br/>
              <w:t>MARKETING</w:t>
              <w:br/>
            </w:r>
            <w:r>
              <w:rPr>
                <w:color w:val="FFFFFF"/>
                <w:sz w:val="18"/>
              </w:rPr>
              <w:t>Specialist</w:t>
              <w:br/>
            </w:r>
            <w:r>
              <w:rPr>
                <w:i/>
                <w:color w:val="ECFDF5"/>
                <w:sz w:val="16"/>
              </w:rPr>
              <w:t>(Growth Partner)</w:t>
            </w:r>
          </w:p>
        </w:tc>
      </w:tr>
      <w:tr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/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/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/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/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  <w:insideH w:val="none"/>
              <w:insideV w:val="none"/>
            </w:tcBorders>
            <w:tcMar>
              <w:top w:w="140" w:type="dxa"/>
              <w:bottom w:w="140" w:type="dxa"/>
              <w:left w:w="140" w:type="dxa"/>
              <w:right w:w="140" w:type="dxa"/>
            </w:tcMar>
            <w:vAlign w:val="center"/>
          </w:tcPr>
          <w:p/>
        </w:tc>
      </w:tr>
    </w:tbl>
    <w:p>
      <w:r>
        <w:rPr>
          <w:b/>
          <w:color w:val="0F172A"/>
          <w:sz w:val="26"/>
        </w:rPr>
        <w:br/>
        <w:t>📝 Part 3: Operational Role Framework Descriptions</w:t>
      </w:r>
    </w:p>
    <w:p>
      <w:pPr>
        <w:spacing w:before="160" w:after="40"/>
      </w:pPr>
      <w:r>
        <w:rPr>
          <w:b/>
          <w:color w:val="1E293B"/>
        </w:rPr>
        <w:t>1. Tanzia: Founder &amp; Head Chef (Core Internal Role)</w:t>
      </w:r>
    </w:p>
    <w:p>
      <w:pPr>
        <w:pStyle w:val="ListBullet"/>
        <w:spacing w:after="30"/>
      </w:pPr>
      <w:r>
        <w:rPr>
          <w:b/>
          <w:color w:val="334155"/>
        </w:rPr>
        <w:t>Menu Execution:</w:t>
      </w:r>
      <w:r>
        <w:t xml:space="preserve"> Batch cooks the signature Lamb Biryani and Chicken Akhni menus perfectly.</w:t>
      </w:r>
    </w:p>
    <w:p>
      <w:pPr>
        <w:pStyle w:val="ListBullet"/>
        <w:spacing w:after="30"/>
      </w:pPr>
      <w:r>
        <w:rPr>
          <w:b/>
          <w:color w:val="334155"/>
        </w:rPr>
        <w:t>Quality Assurance:</w:t>
      </w:r>
      <w:r>
        <w:t xml:space="preserve"> Preserves proprietary spice profiles and enforces strict food portion metrics.</w:t>
      </w:r>
    </w:p>
    <w:p>
      <w:pPr>
        <w:pStyle w:val="ListBullet"/>
        <w:spacing w:after="30"/>
      </w:pPr>
      <w:r>
        <w:rPr>
          <w:b/>
          <w:color w:val="334155"/>
        </w:rPr>
        <w:t>Vision &amp; Direction:</w:t>
      </w:r>
      <w:r>
        <w:t xml:space="preserve"> Leads the brand strategy, supply chain choices, and future multi-site scaling choices.</w:t>
      </w:r>
    </w:p>
    <w:p>
      <w:pPr>
        <w:spacing w:before="160" w:after="40"/>
      </w:pPr>
      <w:r>
        <w:rPr>
          <w:b/>
          <w:color w:val="1E293B"/>
        </w:rPr>
        <w:t>2. Finance &amp; Compliance Advisor (External Contractor Partner)</w:t>
      </w:r>
    </w:p>
    <w:p>
      <w:pPr>
        <w:pStyle w:val="ListBullet"/>
        <w:spacing w:after="30"/>
      </w:pPr>
      <w:r>
        <w:rPr>
          <w:b/>
          <w:color w:val="334155"/>
        </w:rPr>
        <w:t>Council Liaison:</w:t>
      </w:r>
      <w:r>
        <w:t xml:space="preserve"> Manages street trading applications and negotiations directly with the Hammersmith &amp; Fulham Council.</w:t>
      </w:r>
    </w:p>
    <w:p>
      <w:pPr>
        <w:pStyle w:val="ListBullet"/>
        <w:spacing w:after="30"/>
      </w:pPr>
      <w:r>
        <w:rPr>
          <w:b/>
          <w:color w:val="334155"/>
        </w:rPr>
        <w:t>Food Safety Standards:</w:t>
      </w:r>
      <w:r>
        <w:t xml:space="preserve"> Secures and maintains official auditing parameters, insurance, and active Halal certifications.</w:t>
      </w:r>
    </w:p>
    <w:p>
      <w:pPr>
        <w:pStyle w:val="ListBullet"/>
        <w:spacing w:after="30"/>
      </w:pPr>
      <w:r>
        <w:rPr>
          <w:b/>
          <w:color w:val="334155"/>
        </w:rPr>
        <w:t>Financial Oversight:</w:t>
      </w:r>
      <w:r>
        <w:t xml:space="preserve"> Reviews weekly ingredient food costs, operational margins, and UK business VAT taxes.</w:t>
      </w:r>
    </w:p>
    <w:p>
      <w:pPr>
        <w:spacing w:before="160" w:after="40"/>
      </w:pPr>
      <w:r>
        <w:rPr>
          <w:b/>
          <w:color w:val="1E293B"/>
        </w:rPr>
        <w:t>3. Front-of-House &amp; Operations Assistant (First Full-Time Internal Hire)</w:t>
      </w:r>
    </w:p>
    <w:p>
      <w:pPr>
        <w:pStyle w:val="ListBullet"/>
        <w:spacing w:after="30"/>
      </w:pPr>
      <w:r>
        <w:rPr>
          <w:b/>
          <w:color w:val="334155"/>
        </w:rPr>
        <w:t>Counter Management:</w:t>
      </w:r>
      <w:r>
        <w:t xml:space="preserve"> Operates the point-of-sale (POS) terminal system and runs all transaction points.</w:t>
      </w:r>
    </w:p>
    <w:p>
      <w:pPr>
        <w:pStyle w:val="ListBullet"/>
        <w:spacing w:after="30"/>
      </w:pPr>
      <w:r>
        <w:rPr>
          <w:b/>
          <w:color w:val="334155"/>
        </w:rPr>
        <w:t>Speed of Service:</w:t>
      </w:r>
      <w:r>
        <w:t xml:space="preserve"> Portions street food boxes to maintain a fast customer throughput under 60 seconds flat.</w:t>
      </w:r>
    </w:p>
    <w:p>
      <w:pPr>
        <w:pStyle w:val="ListBullet"/>
        <w:spacing w:after="30"/>
      </w:pPr>
      <w:r>
        <w:rPr>
          <w:b/>
          <w:color w:val="334155"/>
        </w:rPr>
        <w:t>Hygiene Control:</w:t>
      </w:r>
      <w:r>
        <w:t xml:space="preserve"> Keeps the open-air quick-service stall counter and ingredient arrays entirely pristine.</w:t>
      </w:r>
    </w:p>
    <w:p>
      <w:pPr>
        <w:spacing w:before="160" w:after="40"/>
      </w:pPr>
      <w:r>
        <w:rPr>
          <w:b/>
          <w:color w:val="1E293B"/>
        </w:rPr>
        <w:t>4. Digital Marketing Specialist (External Growth Partner)</w:t>
      </w:r>
    </w:p>
    <w:p>
      <w:pPr>
        <w:pStyle w:val="ListBullet"/>
        <w:spacing w:after="30"/>
      </w:pPr>
      <w:r>
        <w:rPr>
          <w:b/>
          <w:color w:val="334155"/>
        </w:rPr>
        <w:t>Hyper-Local Reach:</w:t>
      </w:r>
      <w:r>
        <w:t xml:space="preserve"> Deploys highly optimized ads targeting nearby corporate hubs and media company offices.</w:t>
      </w:r>
    </w:p>
    <w:p>
      <w:pPr>
        <w:pStyle w:val="ListBullet"/>
        <w:spacing w:after="30"/>
      </w:pPr>
      <w:r>
        <w:rPr>
          <w:b/>
          <w:color w:val="334155"/>
        </w:rPr>
        <w:t>Content Generation:</w:t>
      </w:r>
      <w:r>
        <w:t xml:space="preserve"> Produces high-retention short videos showcasing warm street meals to regional viewers.</w:t>
      </w:r>
    </w:p>
    <w:p>
      <w:pPr>
        <w:pStyle w:val="ListBullet"/>
        <w:spacing w:after="30"/>
      </w:pPr>
      <w:r>
        <w:rPr>
          <w:b/>
          <w:color w:val="334155"/>
        </w:rPr>
        <w:t>Tech Integration:</w:t>
      </w:r>
      <w:r>
        <w:t xml:space="preserve"> Prepares and optimizes the mobile QR code pre-ordering software flow layout.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