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EB061E" w:rsidRPr="00790A72" w:rsidRDefault="00EE4D20">
      <w:pPr>
        <w:jc w:val="center"/>
        <w:rPr>
          <w:b/>
          <w:lang w:val="en-GB"/>
        </w:rPr>
      </w:pPr>
      <w:bookmarkStart w:id="0" w:name="_GoBack"/>
      <w:r w:rsidRPr="00790A72">
        <w:rPr>
          <w:b/>
          <w:lang w:val="en-GB"/>
        </w:rPr>
        <w:t>Module Title: Academic Skills</w:t>
      </w:r>
    </w:p>
    <w:p w14:paraId="00000003" w14:textId="77777777" w:rsidR="00EB061E" w:rsidRPr="00790A72" w:rsidRDefault="00EE4D20">
      <w:pPr>
        <w:jc w:val="center"/>
        <w:rPr>
          <w:b/>
          <w:lang w:val="en-GB"/>
        </w:rPr>
      </w:pPr>
      <w:r w:rsidRPr="00790A72">
        <w:rPr>
          <w:b/>
          <w:lang w:val="en-GB"/>
        </w:rPr>
        <w:t>Module Code: LCLM 4001</w:t>
      </w:r>
    </w:p>
    <w:p w14:paraId="00000004" w14:textId="77777777" w:rsidR="00EB061E" w:rsidRPr="00790A72" w:rsidRDefault="00EE4D20">
      <w:pPr>
        <w:jc w:val="center"/>
        <w:rPr>
          <w:b/>
          <w:lang w:val="en-GB"/>
        </w:rPr>
      </w:pPr>
      <w:r w:rsidRPr="00790A72">
        <w:rPr>
          <w:b/>
          <w:lang w:val="en-GB"/>
        </w:rPr>
        <w:t>Assignment Title: Task 3 - Reflective report</w:t>
      </w:r>
      <w:r w:rsidRPr="00790A72">
        <w:rPr>
          <w:lang w:val="en-GB"/>
        </w:rPr>
        <w:br w:type="page"/>
      </w:r>
    </w:p>
    <w:p w14:paraId="00000005" w14:textId="77777777" w:rsidR="00EB061E" w:rsidRPr="00790A72" w:rsidRDefault="00EE4D20">
      <w:pPr>
        <w:jc w:val="center"/>
        <w:rPr>
          <w:lang w:val="en-GB"/>
        </w:rPr>
      </w:pPr>
      <w:r w:rsidRPr="00790A72">
        <w:rPr>
          <w:b/>
          <w:lang w:val="en-GB"/>
        </w:rPr>
        <w:lastRenderedPageBreak/>
        <w:t xml:space="preserve">Table of Contents </w:t>
      </w:r>
    </w:p>
    <w:sdt>
      <w:sdtPr>
        <w:rPr>
          <w:lang w:val="en-GB"/>
        </w:rPr>
        <w:id w:val="-1640295483"/>
        <w:docPartObj>
          <w:docPartGallery w:val="Table of Contents"/>
          <w:docPartUnique/>
        </w:docPartObj>
      </w:sdtPr>
      <w:sdtEndPr/>
      <w:sdtContent>
        <w:p w14:paraId="00000006" w14:textId="77777777" w:rsidR="00EB061E" w:rsidRPr="00790A72" w:rsidRDefault="00EE4D20">
          <w:pPr>
            <w:widowControl w:val="0"/>
            <w:tabs>
              <w:tab w:val="right" w:leader="dot" w:pos="12000"/>
            </w:tabs>
            <w:spacing w:before="60"/>
            <w:jc w:val="left"/>
            <w:rPr>
              <w:color w:val="000000"/>
              <w:lang w:val="en-GB"/>
            </w:rPr>
          </w:pPr>
          <w:r w:rsidRPr="00790A72">
            <w:rPr>
              <w:lang w:val="en-GB"/>
            </w:rPr>
            <w:fldChar w:fldCharType="begin"/>
          </w:r>
          <w:r w:rsidRPr="00790A72">
            <w:rPr>
              <w:lang w:val="en-GB"/>
            </w:rPr>
            <w:instrText xml:space="preserve"> TOC \h \u \z \t "Heading 1,1,Heading 2,2,Heading 3,3,Heading 4,4,Heading 5,5,Heading 6,6,"</w:instrText>
          </w:r>
          <w:r w:rsidRPr="00790A72">
            <w:rPr>
              <w:lang w:val="en-GB"/>
            </w:rPr>
            <w:fldChar w:fldCharType="separate"/>
          </w:r>
          <w:hyperlink w:anchor="_9ghmfuii9i7y">
            <w:r w:rsidRPr="00790A72">
              <w:rPr>
                <w:color w:val="000000"/>
                <w:lang w:val="en-GB"/>
              </w:rPr>
              <w:t>Introduction</w:t>
            </w:r>
            <w:r w:rsidRPr="00790A72">
              <w:rPr>
                <w:color w:val="000000"/>
                <w:lang w:val="en-GB"/>
              </w:rPr>
              <w:tab/>
              <w:t>3</w:t>
            </w:r>
          </w:hyperlink>
        </w:p>
        <w:p w14:paraId="00000007" w14:textId="77777777" w:rsidR="00EB061E" w:rsidRPr="00790A72" w:rsidRDefault="00EE4D20">
          <w:pPr>
            <w:widowControl w:val="0"/>
            <w:tabs>
              <w:tab w:val="right" w:leader="dot" w:pos="12000"/>
            </w:tabs>
            <w:spacing w:before="60"/>
            <w:jc w:val="left"/>
            <w:rPr>
              <w:color w:val="000000"/>
              <w:lang w:val="en-GB"/>
            </w:rPr>
          </w:pPr>
          <w:hyperlink w:anchor="_dfma2di6r4qg">
            <w:r w:rsidRPr="00790A72">
              <w:rPr>
                <w:color w:val="000000"/>
                <w:lang w:val="en-GB"/>
              </w:rPr>
              <w:t>Description of Experiences</w:t>
            </w:r>
            <w:r w:rsidRPr="00790A72">
              <w:rPr>
                <w:color w:val="000000"/>
                <w:lang w:val="en-GB"/>
              </w:rPr>
              <w:tab/>
              <w:t>3</w:t>
            </w:r>
          </w:hyperlink>
        </w:p>
        <w:p w14:paraId="00000008" w14:textId="77777777" w:rsidR="00EB061E" w:rsidRPr="00790A72" w:rsidRDefault="00EE4D20">
          <w:pPr>
            <w:widowControl w:val="0"/>
            <w:tabs>
              <w:tab w:val="right" w:leader="dot" w:pos="12000"/>
            </w:tabs>
            <w:spacing w:before="60"/>
            <w:jc w:val="left"/>
            <w:rPr>
              <w:color w:val="000000"/>
              <w:lang w:val="en-GB"/>
            </w:rPr>
          </w:pPr>
          <w:hyperlink w:anchor="_jnoasde7s2p">
            <w:r w:rsidRPr="00790A72">
              <w:rPr>
                <w:color w:val="000000"/>
                <w:lang w:val="en-GB"/>
              </w:rPr>
              <w:t>Analysis and P</w:t>
            </w:r>
            <w:r w:rsidRPr="00790A72">
              <w:rPr>
                <w:color w:val="000000"/>
                <w:lang w:val="en-GB"/>
              </w:rPr>
              <w:t>ersonal Reflection</w:t>
            </w:r>
            <w:r w:rsidRPr="00790A72">
              <w:rPr>
                <w:color w:val="000000"/>
                <w:lang w:val="en-GB"/>
              </w:rPr>
              <w:tab/>
              <w:t>4</w:t>
            </w:r>
          </w:hyperlink>
        </w:p>
        <w:p w14:paraId="00000009" w14:textId="77777777" w:rsidR="00EB061E" w:rsidRPr="00790A72" w:rsidRDefault="00EE4D20">
          <w:pPr>
            <w:widowControl w:val="0"/>
            <w:tabs>
              <w:tab w:val="right" w:leader="dot" w:pos="12000"/>
            </w:tabs>
            <w:spacing w:before="60"/>
            <w:jc w:val="left"/>
            <w:rPr>
              <w:color w:val="000000"/>
              <w:lang w:val="en-GB"/>
            </w:rPr>
          </w:pPr>
          <w:hyperlink w:anchor="_q1i9l0ik13jf">
            <w:r w:rsidRPr="00790A72">
              <w:rPr>
                <w:color w:val="000000"/>
                <w:lang w:val="en-GB"/>
              </w:rPr>
              <w:t>Conclusion</w:t>
            </w:r>
            <w:r w:rsidRPr="00790A72">
              <w:rPr>
                <w:color w:val="000000"/>
                <w:lang w:val="en-GB"/>
              </w:rPr>
              <w:tab/>
              <w:t>5</w:t>
            </w:r>
          </w:hyperlink>
        </w:p>
        <w:p w14:paraId="0000000A" w14:textId="77777777" w:rsidR="00EB061E" w:rsidRPr="00790A72" w:rsidRDefault="00EE4D20">
          <w:pPr>
            <w:widowControl w:val="0"/>
            <w:tabs>
              <w:tab w:val="right" w:leader="dot" w:pos="12000"/>
            </w:tabs>
            <w:spacing w:before="60"/>
            <w:jc w:val="left"/>
            <w:rPr>
              <w:color w:val="000000"/>
              <w:lang w:val="en-GB"/>
            </w:rPr>
          </w:pPr>
          <w:hyperlink w:anchor="_irocr3yokkkn">
            <w:r w:rsidRPr="00790A72">
              <w:rPr>
                <w:color w:val="000000"/>
                <w:lang w:val="en-GB"/>
              </w:rPr>
              <w:t>Reference List</w:t>
            </w:r>
            <w:r w:rsidRPr="00790A72">
              <w:rPr>
                <w:color w:val="000000"/>
                <w:lang w:val="en-GB"/>
              </w:rPr>
              <w:tab/>
              <w:t>6</w:t>
            </w:r>
          </w:hyperlink>
          <w:r w:rsidRPr="00790A72">
            <w:rPr>
              <w:lang w:val="en-GB"/>
            </w:rPr>
            <w:fldChar w:fldCharType="end"/>
          </w:r>
        </w:p>
      </w:sdtContent>
    </w:sdt>
    <w:p w14:paraId="0000000B" w14:textId="77777777" w:rsidR="00EB061E" w:rsidRPr="00790A72" w:rsidRDefault="00EE4D20">
      <w:pPr>
        <w:jc w:val="left"/>
        <w:rPr>
          <w:b/>
          <w:lang w:val="en-GB"/>
        </w:rPr>
      </w:pPr>
      <w:r w:rsidRPr="00790A72">
        <w:rPr>
          <w:lang w:val="en-GB"/>
        </w:rPr>
        <w:br w:type="page"/>
      </w:r>
    </w:p>
    <w:p w14:paraId="0000000C" w14:textId="77777777" w:rsidR="00EB061E" w:rsidRPr="00790A72" w:rsidRDefault="00EE4D20">
      <w:pPr>
        <w:pStyle w:val="Heading1"/>
        <w:rPr>
          <w:lang w:val="en-GB"/>
        </w:rPr>
      </w:pPr>
      <w:bookmarkStart w:id="1" w:name="_9ghmfuii9i7y" w:colFirst="0" w:colLast="0"/>
      <w:bookmarkEnd w:id="1"/>
      <w:r w:rsidRPr="00790A72">
        <w:rPr>
          <w:lang w:val="en-GB"/>
        </w:rPr>
        <w:lastRenderedPageBreak/>
        <w:t>Introduction</w:t>
      </w:r>
    </w:p>
    <w:p w14:paraId="0000000D" w14:textId="77777777" w:rsidR="00EB061E" w:rsidRPr="00790A72" w:rsidRDefault="00EE4D20">
      <w:pPr>
        <w:rPr>
          <w:lang w:val="en-GB"/>
        </w:rPr>
      </w:pPr>
      <w:r w:rsidRPr="00790A72">
        <w:rPr>
          <w:lang w:val="en-GB"/>
        </w:rPr>
        <w:t>This reflective report gives an assessment of my learning experiences during the Academic Skills module. The main</w:t>
      </w:r>
      <w:r w:rsidRPr="00790A72">
        <w:rPr>
          <w:lang w:val="en-GB"/>
        </w:rPr>
        <w:t xml:space="preserve"> intention is to review how the multiple activities, the lessons with the teacher, and the evaluation tasks have impacted on my academic and personal growth, in particular, by the measures of Task 1 (Quiz) and Task 2 (Application Exercise). I will also ref</w:t>
      </w:r>
      <w:r w:rsidRPr="00790A72">
        <w:rPr>
          <w:lang w:val="en-GB"/>
        </w:rPr>
        <w:t>er to my strengths, weaknesses, and some of the particular skills, which I have learned, such as referencing, note-taking, time management, and paraphrasing. The experiences have been important in shaping my future academic ventures and giving me a sense o</w:t>
      </w:r>
      <w:r w:rsidRPr="00790A72">
        <w:rPr>
          <w:lang w:val="en-GB"/>
        </w:rPr>
        <w:t>f confidence as a graduate student.</w:t>
      </w:r>
    </w:p>
    <w:p w14:paraId="0000000E" w14:textId="77777777" w:rsidR="00EB061E" w:rsidRPr="00790A72" w:rsidRDefault="00EE4D20">
      <w:pPr>
        <w:pStyle w:val="Heading1"/>
        <w:rPr>
          <w:lang w:val="en-GB"/>
        </w:rPr>
      </w:pPr>
      <w:bookmarkStart w:id="2" w:name="_dfma2di6r4qg" w:colFirst="0" w:colLast="0"/>
      <w:bookmarkEnd w:id="2"/>
      <w:r w:rsidRPr="00790A72">
        <w:rPr>
          <w:lang w:val="en-GB"/>
        </w:rPr>
        <w:t>Description of Experiences</w:t>
      </w:r>
    </w:p>
    <w:p w14:paraId="0000000F" w14:textId="21CC998A" w:rsidR="00EB061E" w:rsidRPr="00790A72" w:rsidRDefault="00EE4D20">
      <w:pPr>
        <w:rPr>
          <w:lang w:val="en-GB"/>
        </w:rPr>
      </w:pPr>
      <w:r w:rsidRPr="00790A72">
        <w:rPr>
          <w:lang w:val="en-GB"/>
        </w:rPr>
        <w:t>The discussion lesson on time management that had taken place during the first weeks could be considered as one of the most influential ones. This guided me on the layout of my study time and I</w:t>
      </w:r>
      <w:r w:rsidRPr="00790A72">
        <w:rPr>
          <w:lang w:val="en-GB"/>
        </w:rPr>
        <w:t xml:space="preserve"> started using weekly planners to ensure I worked on both studies and home tasks. The other important classroom task was the acquaintance with the issue of referencing </w:t>
      </w:r>
      <w:r w:rsidR="00790A72" w:rsidRPr="00790A72">
        <w:rPr>
          <w:lang w:val="en-GB"/>
        </w:rPr>
        <w:t>in the Harvard system of which</w:t>
      </w:r>
      <w:r w:rsidRPr="00790A72">
        <w:rPr>
          <w:lang w:val="en-GB"/>
        </w:rPr>
        <w:t xml:space="preserve"> had no previous experience (Weerawardane and Byrne, 202</w:t>
      </w:r>
      <w:r w:rsidRPr="00790A72">
        <w:rPr>
          <w:lang w:val="en-GB"/>
        </w:rPr>
        <w:t>1). The example of correct formatting of citations shown in a group workshop was further repeated in the form of practice quizzes.</w:t>
      </w:r>
    </w:p>
    <w:p w14:paraId="00000010" w14:textId="77777777" w:rsidR="00EB061E" w:rsidRPr="00790A72" w:rsidRDefault="00EE4D20">
      <w:pPr>
        <w:rPr>
          <w:lang w:val="en-GB"/>
        </w:rPr>
      </w:pPr>
      <w:r w:rsidRPr="00790A72">
        <w:rPr>
          <w:lang w:val="en-GB"/>
        </w:rPr>
        <w:t>The Academic Skills Quiz Task 1 assessed my learning on the topics of referencing, plagiarism, note-taking, and times managem</w:t>
      </w:r>
      <w:r w:rsidRPr="00790A72">
        <w:rPr>
          <w:lang w:val="en-GB"/>
        </w:rPr>
        <w:t xml:space="preserve">ent strategies. Despite being prepared, a few multiple choice questions concerning the format of citations were a test of my knowledge where I realised I was uninformed on certain tenets. Task 2 entailed making notes, paraphrasing and composing a coherent </w:t>
      </w:r>
      <w:r w:rsidRPr="00790A72">
        <w:rPr>
          <w:lang w:val="en-GB"/>
        </w:rPr>
        <w:t>paragraph. This task was complex and helpful as it showed how university skills could apply in the real world. The comments offered by the lecturer were concise and constructive which pointed to the necessity of organisation and accuracy of academic writin</w:t>
      </w:r>
      <w:r w:rsidRPr="00790A72">
        <w:rPr>
          <w:lang w:val="en-GB"/>
        </w:rPr>
        <w:t xml:space="preserve">g (McIntire </w:t>
      </w:r>
      <w:r w:rsidRPr="00790A72">
        <w:rPr>
          <w:i/>
          <w:lang w:val="en-GB"/>
        </w:rPr>
        <w:t>et al.</w:t>
      </w:r>
      <w:r w:rsidRPr="00790A72">
        <w:rPr>
          <w:lang w:val="en-GB"/>
        </w:rPr>
        <w:t>, 2024).</w:t>
      </w:r>
    </w:p>
    <w:p w14:paraId="00000011" w14:textId="0F4819E1" w:rsidR="00EB061E" w:rsidRPr="00790A72" w:rsidRDefault="00EE4D20">
      <w:pPr>
        <w:rPr>
          <w:lang w:val="en-GB"/>
        </w:rPr>
      </w:pPr>
      <w:r w:rsidRPr="00790A72">
        <w:rPr>
          <w:lang w:val="en-GB"/>
        </w:rPr>
        <w:t>The reviews of academic misconduct and the value of academic integrity in the classroom also were mentioned</w:t>
      </w:r>
      <w:r w:rsidR="006D00C0">
        <w:rPr>
          <w:lang w:val="en-GB"/>
        </w:rPr>
        <w:t xml:space="preserve"> </w:t>
      </w:r>
      <w:r w:rsidR="006D00C0" w:rsidRPr="00790A72">
        <w:rPr>
          <w:lang w:val="en-GB"/>
        </w:rPr>
        <w:t>(Neville, 2020)</w:t>
      </w:r>
      <w:r w:rsidRPr="00790A72">
        <w:rPr>
          <w:lang w:val="en-GB"/>
        </w:rPr>
        <w:t>. We took part in practical case studies, and it made me more aware of the repercussions of plagiarism and why to simply u</w:t>
      </w:r>
      <w:r w:rsidRPr="00790A72">
        <w:rPr>
          <w:lang w:val="en-GB"/>
        </w:rPr>
        <w:t>se a reliable source and think creatively</w:t>
      </w:r>
      <w:r w:rsidRPr="00790A72">
        <w:rPr>
          <w:lang w:val="en-GB"/>
        </w:rPr>
        <w:t>.</w:t>
      </w:r>
    </w:p>
    <w:p w14:paraId="00000012" w14:textId="77777777" w:rsidR="00EB061E" w:rsidRPr="00790A72" w:rsidRDefault="00EE4D20">
      <w:pPr>
        <w:pStyle w:val="Heading1"/>
        <w:rPr>
          <w:lang w:val="en-GB"/>
        </w:rPr>
      </w:pPr>
      <w:bookmarkStart w:id="3" w:name="_jnoasde7s2p" w:colFirst="0" w:colLast="0"/>
      <w:bookmarkEnd w:id="3"/>
      <w:r w:rsidRPr="00790A72">
        <w:rPr>
          <w:lang w:val="en-GB"/>
        </w:rPr>
        <w:lastRenderedPageBreak/>
        <w:t>Analysis and Personal Reflection</w:t>
      </w:r>
    </w:p>
    <w:p w14:paraId="00000013" w14:textId="77777777" w:rsidR="00EB061E" w:rsidRPr="00790A72" w:rsidRDefault="00EE4D20">
      <w:pPr>
        <w:rPr>
          <w:lang w:val="en-GB"/>
        </w:rPr>
      </w:pPr>
      <w:r w:rsidRPr="00790A72">
        <w:rPr>
          <w:lang w:val="en-GB"/>
        </w:rPr>
        <w:t>Considering my general experience throughout the study on the Academic Skills module, I can assertively state that I have evolved in several aspects both personally</w:t>
      </w:r>
      <w:r w:rsidRPr="00790A72">
        <w:rPr>
          <w:lang w:val="en-GB"/>
        </w:rPr>
        <w:t xml:space="preserve"> and academically. The first problem was managing my time. As a student, I used to be overwhelmed with deadlines. But as a result of planning and organisation in the module I started to use scheduling tools like weekly planners and daily tasks lists. These</w:t>
      </w:r>
      <w:r w:rsidRPr="00790A72">
        <w:rPr>
          <w:lang w:val="en-GB"/>
        </w:rPr>
        <w:t xml:space="preserve"> plans have allowed me to address my deadlines more regularly, and I also became more active when it comes to the process of learning.</w:t>
      </w:r>
    </w:p>
    <w:p w14:paraId="00000014" w14:textId="675983F2" w:rsidR="00EB061E" w:rsidRPr="00790A72" w:rsidRDefault="00EE4D20">
      <w:pPr>
        <w:rPr>
          <w:lang w:val="en-GB"/>
        </w:rPr>
      </w:pPr>
      <w:r w:rsidRPr="00790A72">
        <w:rPr>
          <w:lang w:val="en-GB"/>
        </w:rPr>
        <w:t>Among the most valuable lessons that I have discovered was the lesson of proper referencing. Prior to taking this module,</w:t>
      </w:r>
      <w:r w:rsidRPr="00790A72">
        <w:rPr>
          <w:lang w:val="en-GB"/>
        </w:rPr>
        <w:t xml:space="preserve"> I had not experienced academic conventions and I did not know that plagiarism could lead to severe repercussions. Due to the help of the Harvard referencing exercises, I learned how to refer to sources correctly. It was really helpful during Task 1, but I</w:t>
      </w:r>
      <w:r w:rsidRPr="00790A72">
        <w:rPr>
          <w:lang w:val="en-GB"/>
        </w:rPr>
        <w:t xml:space="preserve"> made a couple of errors on some questions, which taught me that referencing is something that you never actually are an expert at. I have also acquired the skills to generate a reference list with online resources such as the “Cite Them Right” and I now f</w:t>
      </w:r>
      <w:r w:rsidRPr="00790A72">
        <w:rPr>
          <w:lang w:val="en-GB"/>
        </w:rPr>
        <w:t>eel more confident and precise</w:t>
      </w:r>
      <w:r w:rsidR="00790A72" w:rsidRPr="00790A72">
        <w:rPr>
          <w:lang w:val="en-GB"/>
        </w:rPr>
        <w:t>.</w:t>
      </w:r>
      <w:r w:rsidRPr="00790A72">
        <w:rPr>
          <w:lang w:val="en-GB"/>
        </w:rPr>
        <w:t xml:space="preserve"> </w:t>
      </w:r>
    </w:p>
    <w:p w14:paraId="00000015" w14:textId="10312B34" w:rsidR="00EB061E" w:rsidRPr="00790A72" w:rsidRDefault="00EE4D20">
      <w:pPr>
        <w:rPr>
          <w:lang w:val="en-GB"/>
        </w:rPr>
      </w:pPr>
      <w:r w:rsidRPr="00790A72">
        <w:rPr>
          <w:lang w:val="en-GB"/>
        </w:rPr>
        <w:t>Task 2 provided me with a practical experience to exercise whatever I had learnt. Although I found paraphrasing to be hard at first, I became better as class drills and commen</w:t>
      </w:r>
      <w:r w:rsidRPr="00790A72">
        <w:rPr>
          <w:lang w:val="en-GB"/>
        </w:rPr>
        <w:t xml:space="preserve">ts made me continually rework my writing style to create my own words instead of merely replacing a word here and there. </w:t>
      </w:r>
      <w:r w:rsidR="006D00C0">
        <w:rPr>
          <w:lang w:val="en-GB"/>
        </w:rPr>
        <w:t>The</w:t>
      </w:r>
      <w:r w:rsidRPr="00790A72">
        <w:rPr>
          <w:lang w:val="en-GB"/>
        </w:rPr>
        <w:t xml:space="preserve"> paraphrasing implies not only replacing the words but also altering the sentence structure and preserving the concep</w:t>
      </w:r>
      <w:r w:rsidRPr="00790A72">
        <w:rPr>
          <w:lang w:val="en-GB"/>
        </w:rPr>
        <w:t>t (Cottrell, 2024). It is a skill that will help me throughout future assignments.</w:t>
      </w:r>
    </w:p>
    <w:p w14:paraId="00000016" w14:textId="77777777" w:rsidR="00EB061E" w:rsidRPr="00790A72" w:rsidRDefault="00EE4D20">
      <w:pPr>
        <w:rPr>
          <w:lang w:val="en-GB"/>
        </w:rPr>
      </w:pPr>
      <w:r w:rsidRPr="00790A72">
        <w:rPr>
          <w:lang w:val="en-GB"/>
        </w:rPr>
        <w:t>Academic writing is another subject in which I have made some gains. When I started the module, the formal tone and proper organisation of the paragraphs were a problem to m</w:t>
      </w:r>
      <w:r w:rsidRPr="00790A72">
        <w:rPr>
          <w:lang w:val="en-GB"/>
        </w:rPr>
        <w:t>e. Nevertheless, writing exercises related to topic sentences, cohesion and transition words made me acquire a more distinct academic voice. I am now more confident when I write and I can even arrange my thoughts in a logical and systematic form.</w:t>
      </w:r>
    </w:p>
    <w:p w14:paraId="00000017" w14:textId="77777777" w:rsidR="00EB061E" w:rsidRPr="00790A72" w:rsidRDefault="00EE4D20">
      <w:pPr>
        <w:rPr>
          <w:lang w:val="en-GB"/>
        </w:rPr>
      </w:pPr>
      <w:r w:rsidRPr="00790A72">
        <w:rPr>
          <w:lang w:val="en-GB"/>
        </w:rPr>
        <w:t xml:space="preserve">When it comes to strengths, I discovered that I am an excellent listener and perform well under the group work. I shared ideas during the classroom discussions and also gained </w:t>
      </w:r>
      <w:r w:rsidRPr="00790A72">
        <w:rPr>
          <w:lang w:val="en-GB"/>
        </w:rPr>
        <w:lastRenderedPageBreak/>
        <w:t>knowledge through questions and experiences of people teaching around me. This p</w:t>
      </w:r>
      <w:r w:rsidRPr="00790A72">
        <w:rPr>
          <w:lang w:val="en-GB"/>
        </w:rPr>
        <w:t>articipatory style of learning process enhanced the level of motivation in the module and I was able to memorise things better.</w:t>
      </w:r>
    </w:p>
    <w:p w14:paraId="00000018" w14:textId="77777777" w:rsidR="00EB061E" w:rsidRPr="00790A72" w:rsidRDefault="00EE4D20">
      <w:pPr>
        <w:rPr>
          <w:lang w:val="en-GB"/>
        </w:rPr>
      </w:pPr>
      <w:r w:rsidRPr="00790A72">
        <w:rPr>
          <w:lang w:val="en-GB"/>
        </w:rPr>
        <w:t>Nevertheless, I acknowledge the room of improvement. As an example, when I started, I did not take part in the material of acade</w:t>
      </w:r>
      <w:r w:rsidRPr="00790A72">
        <w:rPr>
          <w:lang w:val="en-GB"/>
        </w:rPr>
        <w:t>mic reading, thereby constraining my understanding. I used lectures as a source to learn extensively, including not reading academic journals or textbooks. In the future, I will ensure that I widen my reading skills and seek greater use of the university l</w:t>
      </w:r>
      <w:r w:rsidRPr="00790A72">
        <w:rPr>
          <w:lang w:val="en-GB"/>
        </w:rPr>
        <w:t>ibrary to enhance my scholarly arguments.</w:t>
      </w:r>
    </w:p>
    <w:p w14:paraId="00000019" w14:textId="4D00709F" w:rsidR="00EB061E" w:rsidRPr="00790A72" w:rsidRDefault="00EE4D20">
      <w:pPr>
        <w:rPr>
          <w:lang w:val="en-GB"/>
        </w:rPr>
      </w:pPr>
      <w:r w:rsidRPr="00790A72">
        <w:rPr>
          <w:lang w:val="en-GB"/>
        </w:rPr>
        <w:t xml:space="preserve">On a personal front, this module has enabled me to develop myself, in matters of </w:t>
      </w:r>
      <w:r w:rsidR="006D00C0" w:rsidRPr="00790A72">
        <w:rPr>
          <w:lang w:val="en-GB"/>
        </w:rPr>
        <w:t>self-awareness</w:t>
      </w:r>
      <w:r w:rsidRPr="00790A72">
        <w:rPr>
          <w:lang w:val="en-GB"/>
        </w:rPr>
        <w:t xml:space="preserve"> and accountability. I have assumed responsibility for my learning and have realised the importance of integrity in lea</w:t>
      </w:r>
      <w:r w:rsidRPr="00790A72">
        <w:rPr>
          <w:lang w:val="en-GB"/>
        </w:rPr>
        <w:t>rning. I am also more confident in getting around with higher education requirements starting with doing assignments through Turnitin to understanding assignment briefs.</w:t>
      </w:r>
    </w:p>
    <w:p w14:paraId="0000001A" w14:textId="77777777" w:rsidR="00EB061E" w:rsidRPr="00790A72" w:rsidRDefault="00EE4D20">
      <w:pPr>
        <w:pStyle w:val="Heading1"/>
        <w:rPr>
          <w:lang w:val="en-GB"/>
        </w:rPr>
      </w:pPr>
      <w:bookmarkStart w:id="4" w:name="_q1i9l0ik13jf" w:colFirst="0" w:colLast="0"/>
      <w:bookmarkEnd w:id="4"/>
      <w:r w:rsidRPr="00790A72">
        <w:rPr>
          <w:lang w:val="en-GB"/>
        </w:rPr>
        <w:t>Conclusion</w:t>
      </w:r>
    </w:p>
    <w:p w14:paraId="0000001B" w14:textId="77777777" w:rsidR="00EB061E" w:rsidRPr="00790A72" w:rsidRDefault="00EE4D20">
      <w:pPr>
        <w:rPr>
          <w:lang w:val="en-GB"/>
        </w:rPr>
      </w:pPr>
      <w:r w:rsidRPr="00790A72">
        <w:rPr>
          <w:lang w:val="en-GB"/>
        </w:rPr>
        <w:t xml:space="preserve">Conclusively, the Academic Skills module has played an immense role in my growth as a university student. I have acquired referencing, academic writing, paraphrasing and time management skills. However, with the ups and downs, I have already discovered my </w:t>
      </w:r>
      <w:r w:rsidRPr="00790A72">
        <w:rPr>
          <w:lang w:val="en-GB"/>
        </w:rPr>
        <w:t>strong sides of group participation and organisation and development points in terms of autonomous research and rephrasing. On the whole, this module gave me a solid ground to succeed in academics and gives me the skills which I will utilise in every piece</w:t>
      </w:r>
      <w:r w:rsidRPr="00790A72">
        <w:rPr>
          <w:lang w:val="en-GB"/>
        </w:rPr>
        <w:t xml:space="preserve"> of coursework. This learning experience is something I would like to pursue further and build even better studying skills.</w:t>
      </w:r>
      <w:r w:rsidRPr="00790A72">
        <w:rPr>
          <w:lang w:val="en-GB"/>
        </w:rPr>
        <w:br w:type="page"/>
      </w:r>
    </w:p>
    <w:p w14:paraId="0000001C" w14:textId="77777777" w:rsidR="00EB061E" w:rsidRPr="00790A72" w:rsidRDefault="00EE4D20">
      <w:pPr>
        <w:pStyle w:val="Heading1"/>
        <w:rPr>
          <w:lang w:val="en-GB"/>
        </w:rPr>
      </w:pPr>
      <w:bookmarkStart w:id="5" w:name="_irocr3yokkkn" w:colFirst="0" w:colLast="0"/>
      <w:bookmarkEnd w:id="5"/>
      <w:r w:rsidRPr="00790A72">
        <w:rPr>
          <w:lang w:val="en-GB"/>
        </w:rPr>
        <w:lastRenderedPageBreak/>
        <w:t xml:space="preserve">Reference List </w:t>
      </w:r>
    </w:p>
    <w:p w14:paraId="0000001E" w14:textId="77777777" w:rsidR="00EB061E" w:rsidRPr="00790A72" w:rsidRDefault="00EE4D20">
      <w:pPr>
        <w:spacing w:after="240"/>
        <w:rPr>
          <w:lang w:val="en-GB"/>
        </w:rPr>
      </w:pPr>
      <w:r w:rsidRPr="00790A72">
        <w:rPr>
          <w:lang w:val="en-GB"/>
        </w:rPr>
        <w:t xml:space="preserve">Cottrell, S. (2024). </w:t>
      </w:r>
      <w:r w:rsidRPr="00790A72">
        <w:rPr>
          <w:i/>
          <w:lang w:val="en-GB"/>
        </w:rPr>
        <w:t>The Study Skills Handbook</w:t>
      </w:r>
      <w:r w:rsidRPr="00790A72">
        <w:rPr>
          <w:lang w:val="en-GB"/>
        </w:rPr>
        <w:t>. Bloomsbury Publishing.</w:t>
      </w:r>
    </w:p>
    <w:p w14:paraId="0000001F" w14:textId="77777777" w:rsidR="00EB061E" w:rsidRPr="00790A72" w:rsidRDefault="00EE4D20">
      <w:pPr>
        <w:spacing w:after="240"/>
        <w:rPr>
          <w:lang w:val="en-GB"/>
        </w:rPr>
      </w:pPr>
      <w:r w:rsidRPr="00790A72">
        <w:rPr>
          <w:lang w:val="en-GB"/>
        </w:rPr>
        <w:t>McIntire, A., Calvert, I. and Ashcraft, J. (2024). Pressure to Plagiarize and the Choice to Cheat: Toward a Pragmatic Reframing of the Ethics of Academic Integ</w:t>
      </w:r>
      <w:r w:rsidRPr="00790A72">
        <w:rPr>
          <w:lang w:val="en-GB"/>
        </w:rPr>
        <w:t xml:space="preserve">rity. </w:t>
      </w:r>
      <w:r w:rsidRPr="00790A72">
        <w:rPr>
          <w:i/>
          <w:lang w:val="en-GB"/>
        </w:rPr>
        <w:t>Education Sciences</w:t>
      </w:r>
      <w:r w:rsidRPr="00790A72">
        <w:rPr>
          <w:lang w:val="en-GB"/>
        </w:rPr>
        <w:t>, 14(3), p.244.</w:t>
      </w:r>
    </w:p>
    <w:p w14:paraId="00000020" w14:textId="77777777" w:rsidR="00EB061E" w:rsidRPr="00790A72" w:rsidRDefault="00EE4D20">
      <w:pPr>
        <w:spacing w:after="240"/>
        <w:rPr>
          <w:lang w:val="en-GB"/>
        </w:rPr>
      </w:pPr>
      <w:r w:rsidRPr="00790A72">
        <w:rPr>
          <w:lang w:val="en-GB"/>
        </w:rPr>
        <w:t xml:space="preserve">Neville, C. (2020). </w:t>
      </w:r>
      <w:r w:rsidRPr="00790A72">
        <w:rPr>
          <w:i/>
          <w:lang w:val="en-GB"/>
        </w:rPr>
        <w:t>The Complete Guide to Referencing and Avoiding Plagiarism</w:t>
      </w:r>
      <w:r w:rsidRPr="00790A72">
        <w:rPr>
          <w:lang w:val="en-GB"/>
        </w:rPr>
        <w:t>. McGraw-Hill Education (UK).</w:t>
      </w:r>
    </w:p>
    <w:p w14:paraId="00000021" w14:textId="77777777" w:rsidR="00EB061E" w:rsidRPr="00790A72" w:rsidRDefault="00EE4D20">
      <w:pPr>
        <w:spacing w:after="240"/>
        <w:rPr>
          <w:lang w:val="en-GB"/>
        </w:rPr>
      </w:pPr>
      <w:r w:rsidRPr="00790A72">
        <w:rPr>
          <w:lang w:val="en-GB"/>
        </w:rPr>
        <w:t xml:space="preserve">Pears, R. and Shields, G. (2025). </w:t>
      </w:r>
      <w:r w:rsidRPr="00790A72">
        <w:rPr>
          <w:i/>
          <w:lang w:val="en-GB"/>
        </w:rPr>
        <w:t>Cite Them Right</w:t>
      </w:r>
      <w:r w:rsidRPr="00790A72">
        <w:rPr>
          <w:lang w:val="en-GB"/>
        </w:rPr>
        <w:t>. Bloomsbury Publishing.</w:t>
      </w:r>
    </w:p>
    <w:p w14:paraId="00000022" w14:textId="77777777" w:rsidR="00EB061E" w:rsidRPr="00790A72" w:rsidRDefault="00EE4D20">
      <w:pPr>
        <w:spacing w:after="240"/>
        <w:rPr>
          <w:lang w:val="en-GB"/>
        </w:rPr>
      </w:pPr>
      <w:r w:rsidRPr="00790A72">
        <w:rPr>
          <w:lang w:val="en-GB"/>
        </w:rPr>
        <w:t>Weerawardane, D. and Byrne, P. (202</w:t>
      </w:r>
      <w:r w:rsidRPr="00790A72">
        <w:rPr>
          <w:lang w:val="en-GB"/>
        </w:rPr>
        <w:t xml:space="preserve">1). </w:t>
      </w:r>
      <w:r w:rsidRPr="00790A72">
        <w:rPr>
          <w:i/>
          <w:lang w:val="en-GB"/>
        </w:rPr>
        <w:t>An introduction to critical thinking, academic writing and Harvard referencing</w:t>
      </w:r>
      <w:r w:rsidRPr="00790A72">
        <w:rPr>
          <w:lang w:val="en-GB"/>
        </w:rPr>
        <w:t>.</w:t>
      </w:r>
    </w:p>
    <w:p w14:paraId="00000023" w14:textId="77777777" w:rsidR="00EB061E" w:rsidRPr="00790A72" w:rsidRDefault="00EB061E">
      <w:pPr>
        <w:rPr>
          <w:lang w:val="en-GB"/>
        </w:rPr>
      </w:pPr>
    </w:p>
    <w:p w14:paraId="00000024" w14:textId="77777777" w:rsidR="00EB061E" w:rsidRPr="00790A72" w:rsidRDefault="00EB061E">
      <w:pPr>
        <w:rPr>
          <w:b/>
          <w:lang w:val="en-GB"/>
        </w:rPr>
      </w:pPr>
    </w:p>
    <w:bookmarkEnd w:id="0"/>
    <w:p w14:paraId="00000025" w14:textId="77777777" w:rsidR="00EB061E" w:rsidRPr="00790A72" w:rsidRDefault="00EB061E">
      <w:pPr>
        <w:rPr>
          <w:b/>
          <w:lang w:val="en-GB"/>
        </w:rPr>
      </w:pPr>
    </w:p>
    <w:sectPr w:rsidR="00EB061E" w:rsidRPr="00790A72">
      <w:footerReference w:type="default" r:id="rId6"/>
      <w:headerReference w:type="first" r:id="rId7"/>
      <w:foot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403CA" w14:textId="77777777" w:rsidR="00EE4D20" w:rsidRDefault="00EE4D20">
      <w:pPr>
        <w:spacing w:after="0" w:line="240" w:lineRule="auto"/>
      </w:pPr>
      <w:r>
        <w:separator/>
      </w:r>
    </w:p>
  </w:endnote>
  <w:endnote w:type="continuationSeparator" w:id="0">
    <w:p w14:paraId="21864817" w14:textId="77777777" w:rsidR="00EE4D20" w:rsidRDefault="00EE4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24DC8394" w:rsidR="00EB061E" w:rsidRDefault="00EE4D20">
    <w:pPr>
      <w:jc w:val="right"/>
      <w:rPr>
        <w:b/>
        <w:sz w:val="20"/>
        <w:szCs w:val="20"/>
      </w:rPr>
    </w:pPr>
    <w:r>
      <w:rPr>
        <w:b/>
        <w:sz w:val="20"/>
        <w:szCs w:val="20"/>
      </w:rPr>
      <w:t xml:space="preserve">Page </w:t>
    </w:r>
    <w:r>
      <w:rPr>
        <w:sz w:val="20"/>
        <w:szCs w:val="20"/>
      </w:rPr>
      <w:fldChar w:fldCharType="begin"/>
    </w:r>
    <w:r>
      <w:rPr>
        <w:sz w:val="20"/>
        <w:szCs w:val="20"/>
      </w:rPr>
      <w:instrText>PAGE</w:instrText>
    </w:r>
    <w:r w:rsidR="00790A72">
      <w:rPr>
        <w:sz w:val="20"/>
        <w:szCs w:val="20"/>
      </w:rPr>
      <w:fldChar w:fldCharType="separate"/>
    </w:r>
    <w:r w:rsidR="00D83BB5">
      <w:rPr>
        <w:noProof/>
        <w:sz w:val="20"/>
        <w:szCs w:val="20"/>
      </w:rPr>
      <w:t>6</w:t>
    </w:r>
    <w:r>
      <w:rPr>
        <w:sz w:val="20"/>
        <w:szCs w:val="20"/>
      </w:rPr>
      <w:fldChar w:fldCharType="end"/>
    </w:r>
    <w:r>
      <w:rPr>
        <w:sz w:val="20"/>
        <w:szCs w:val="20"/>
      </w:rPr>
      <w:t xml:space="preserve"> of </w:t>
    </w:r>
    <w:r>
      <w:rPr>
        <w:b/>
        <w:sz w:val="20"/>
        <w:szCs w:val="20"/>
      </w:rPr>
      <w:fldChar w:fldCharType="begin"/>
    </w:r>
    <w:r>
      <w:rPr>
        <w:b/>
        <w:sz w:val="20"/>
        <w:szCs w:val="20"/>
      </w:rPr>
      <w:instrText>NUMPAGES</w:instrText>
    </w:r>
    <w:r w:rsidR="00790A72">
      <w:rPr>
        <w:b/>
        <w:sz w:val="20"/>
        <w:szCs w:val="20"/>
      </w:rPr>
      <w:fldChar w:fldCharType="separate"/>
    </w:r>
    <w:r w:rsidR="00D83BB5">
      <w:rPr>
        <w:b/>
        <w:noProof/>
        <w:sz w:val="20"/>
        <w:szCs w:val="20"/>
      </w:rPr>
      <w:t>6</w:t>
    </w:r>
    <w:r>
      <w:rPr>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77777777" w:rsidR="00EB061E" w:rsidRDefault="00EB061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AF36F" w14:textId="77777777" w:rsidR="00EE4D20" w:rsidRDefault="00EE4D20">
      <w:pPr>
        <w:spacing w:after="0" w:line="240" w:lineRule="auto"/>
      </w:pPr>
      <w:r>
        <w:separator/>
      </w:r>
    </w:p>
  </w:footnote>
  <w:footnote w:type="continuationSeparator" w:id="0">
    <w:p w14:paraId="22E1003C" w14:textId="77777777" w:rsidR="00EE4D20" w:rsidRDefault="00EE4D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7" w14:textId="77777777" w:rsidR="00EB061E" w:rsidRDefault="00EB06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61E"/>
    <w:rsid w:val="006D00C0"/>
    <w:rsid w:val="00790A72"/>
    <w:rsid w:val="00D83BB5"/>
    <w:rsid w:val="00EB061E"/>
    <w:rsid w:val="00EE4D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8EACB"/>
  <w15:docId w15:val="{A3FAF06C-9E70-4575-89C6-40FD05C4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jc w:val="left"/>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1095</Words>
  <Characters>6244</Characters>
  <DocSecurity>0</DocSecurity>
  <Lines>52</Lines>
  <Paragraphs>14</Paragraphs>
  <ScaleCrop>false</ScaleCrop>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2025-07-05T09:37:00Z</dcterms:created>
  <dcterms:modified xsi:type="dcterms:W3CDTF">2025-07-05T09:40:00Z</dcterms:modified>
</cp:coreProperties>
</file>