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14:paraId="1D203784" wp14:textId="77777777">
      <w:r>
        <w:t>Programme of Study: Certificate in Higher Education Business Skills for the Workplace</w:t>
      </w:r>
    </w:p>
    <w:p xmlns:wp14="http://schemas.microsoft.com/office/word/2010/wordml" w14:paraId="3FE1BCD3" wp14:textId="77777777">
      <w:r>
        <w:t>Module Name and Code: Enterprise and Entrepreneurship (LCLM4006)</w:t>
      </w:r>
    </w:p>
    <w:p xmlns:wp14="http://schemas.microsoft.com/office/word/2010/wordml" w14:paraId="019C888A" wp14:textId="77777777">
      <w:r>
        <w:t>Assignment Title: Business Plan for BJN Shoes</w:t>
      </w:r>
    </w:p>
    <w:p w:rsidR="71C4A8E7" w:rsidRDefault="71C4A8E7" w14:paraId="74158259" w14:textId="2B39EF8E">
      <w:r w:rsidR="71C4A8E7">
        <w:rPr/>
        <w:t>Lecturer’s Name: Ejike Udeogu</w:t>
      </w:r>
    </w:p>
    <w:p xmlns:wp14="http://schemas.microsoft.com/office/word/2010/wordml" w14:paraId="7895ED0E" wp14:textId="3FC90025">
      <w:r w:rsidR="71C4A8E7">
        <w:rPr/>
        <w:t xml:space="preserve">Student Name: </w:t>
      </w:r>
      <w:r w:rsidR="0E32DD71">
        <w:rPr/>
        <w:t>CALIN CALIN GABRIEL</w:t>
      </w:r>
    </w:p>
    <w:p xmlns:wp14="http://schemas.microsoft.com/office/word/2010/wordml" w14:paraId="3B5764FD" wp14:textId="5BDB0E03">
      <w:r w:rsidR="71C4A8E7">
        <w:rPr/>
        <w:t xml:space="preserve">Student Number: </w:t>
      </w:r>
      <w:r w:rsidR="30C447F3">
        <w:rPr/>
        <w:t>2410074</w:t>
      </w:r>
    </w:p>
    <w:p xmlns:wp14="http://schemas.microsoft.com/office/word/2010/wordml" w14:paraId="781845D3" wp14:textId="593E520F">
      <w:r w:rsidR="71C4A8E7">
        <w:rPr/>
        <w:t xml:space="preserve">Date: </w:t>
      </w:r>
      <w:r w:rsidR="3566E4BC">
        <w:rPr/>
        <w:t>09/10/2025</w:t>
      </w:r>
    </w:p>
    <w:p w:rsidR="71C4A8E7" w:rsidRDefault="71C4A8E7" w14:paraId="4C89F965" w14:textId="122D6D7E"/>
    <w:p w:rsidR="71C4A8E7" w:rsidRDefault="71C4A8E7" w14:paraId="4A1CB5F3" w14:textId="07496FE3"/>
    <w:p w:rsidR="10A8742E" w:rsidP="71C4A8E7" w:rsidRDefault="10A8742E" w14:paraId="1A4DD8E7" w14:textId="457DC6AD">
      <w:pPr>
        <w:pStyle w:val="Normal"/>
      </w:pPr>
      <w:r w:rsidR="10A8742E">
        <w:drawing>
          <wp:inline wp14:editId="4F89886C" wp14:anchorId="72398E8A">
            <wp:extent cx="4752975" cy="1895475"/>
            <wp:effectExtent l="0" t="0" r="0" b="0"/>
            <wp:docPr id="17124985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498562" name=""/>
                    <pic:cNvPicPr/>
                  </pic:nvPicPr>
                  <pic:blipFill>
                    <a:blip xmlns:r="http://schemas.openxmlformats.org/officeDocument/2006/relationships" r:embed="rId1435292384">
                      <a:extLst>
                        <a:ext xmlns:a="http://schemas.openxmlformats.org/drawingml/2006/main"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xmlns:wp14="http://schemas.microsoft.com/office/word/2010/wordml" w14:paraId="672A6659" wp14:textId="77777777">
      <w:r>
        <w:br w:type="page"/>
      </w:r>
    </w:p>
    <w:p xmlns:wp14="http://schemas.microsoft.com/office/word/2010/wordml" w14:paraId="22E0FC93" wp14:textId="77777777">
      <w:pPr>
        <w:pStyle w:val="Heading1"/>
      </w:pPr>
      <w:r>
        <w:t>Table of Contents</w:t>
      </w:r>
    </w:p>
    <w:p xmlns:wp14="http://schemas.microsoft.com/office/word/2010/wordml" w14:paraId="2748A6AC" wp14:textId="77777777">
      <w:r>
        <w:t>1. Overview of the Business Idea</w:t>
      </w:r>
    </w:p>
    <w:p xmlns:wp14="http://schemas.microsoft.com/office/word/2010/wordml" w14:paraId="7B3A8116" wp14:textId="77777777">
      <w:r>
        <w:t>2. Environmental Analysis (PESTEL)</w:t>
      </w:r>
    </w:p>
    <w:p xmlns:wp14="http://schemas.microsoft.com/office/word/2010/wordml" w14:paraId="44D52443" wp14:textId="77777777">
      <w:r>
        <w:t>3. Marketing Strategies</w:t>
      </w:r>
    </w:p>
    <w:p xmlns:wp14="http://schemas.microsoft.com/office/word/2010/wordml" w14:paraId="00FAF196" wp14:textId="77777777">
      <w:r>
        <w:t>4. Funding and Financial Requirements</w:t>
      </w:r>
    </w:p>
    <w:p xmlns:wp14="http://schemas.microsoft.com/office/word/2010/wordml" w14:paraId="3D0B202B" wp14:textId="77777777">
      <w:r>
        <w:t>5. Reference List</w:t>
      </w:r>
    </w:p>
    <w:p xmlns:wp14="http://schemas.microsoft.com/office/word/2010/wordml" w14:paraId="0A37501D" wp14:textId="77777777">
      <w:r>
        <w:br w:type="page"/>
      </w:r>
    </w:p>
    <w:p xmlns:wp14="http://schemas.microsoft.com/office/word/2010/wordml" w14:paraId="4D7D2964" wp14:textId="77777777">
      <w:pPr>
        <w:pStyle w:val="Heading1"/>
      </w:pPr>
      <w:r>
        <w:t>1. Overview of the Business Idea</w:t>
      </w:r>
    </w:p>
    <w:p xmlns:wp14="http://schemas.microsoft.com/office/word/2010/wordml" w14:paraId="1EC53844" wp14:textId="71246B31">
      <w:r w:rsidR="71C4A8E7">
        <w:rPr/>
        <w:t xml:space="preserve">BJN Shoes is a premium sneaker retail business based in Birmingham, founded by a sole trader. The enterprise will </w:t>
      </w:r>
      <w:r w:rsidR="76288998">
        <w:rPr/>
        <w:t>specialize</w:t>
      </w:r>
      <w:r w:rsidR="71C4A8E7">
        <w:rPr/>
        <w:t xml:space="preserve"> in offering high-end designer trainers from global brands such as Nike, Adidas, Balenciaga, and Yeezy. The store’s unique selling point (USP) lies in combining authenticity, exclusivity, and a modern retail experience designed to appeal to students and young adults who value fashion and individuality. The business will </w:t>
      </w:r>
      <w:r w:rsidR="71C4A8E7">
        <w:rPr/>
        <w:t>operate</w:t>
      </w:r>
      <w:r w:rsidR="71C4A8E7">
        <w:rPr/>
        <w:t xml:space="preserve"> as a sole proprietorship, allowing for flexible decision-making and close customer engagement. The store will be located in Birmingham’s city </w:t>
      </w:r>
      <w:r w:rsidR="560701CB">
        <w:rPr/>
        <w:t>Centre</w:t>
      </w:r>
      <w:r w:rsidR="71C4A8E7">
        <w:rPr/>
        <w:t xml:space="preserve"> to attract high foot traffic and ensure accessibility for university students and young professionals. BJN Shoes’ mission is to deliver premium footwear while offering excellent customer service and fostering a sneaker community through local events and social media engagement.</w:t>
      </w:r>
    </w:p>
    <w:p xmlns:wp14="http://schemas.microsoft.com/office/word/2010/wordml" w14:paraId="1146B9F5" wp14:textId="77777777">
      <w:pPr>
        <w:pStyle w:val="Heading1"/>
      </w:pPr>
      <w:r>
        <w:t>2. Environmental Analysis (PESTEL)</w:t>
      </w:r>
    </w:p>
    <w:p xmlns:wp14="http://schemas.microsoft.com/office/word/2010/wordml" w14:paraId="088FE4FA" wp14:textId="77777777">
      <w:r w:rsidR="2B2776CE">
        <w:rPr/>
        <w:t xml:space="preserve">A PESTEL analysis helps </w:t>
      </w:r>
      <w:r w:rsidR="2B2776CE">
        <w:rPr/>
        <w:t>identify</w:t>
      </w:r>
      <w:r w:rsidR="2B2776CE">
        <w:rPr/>
        <w:t xml:space="preserve"> the external factors influencing BJN Shoes’ operations in the UK retail environment.</w:t>
      </w:r>
      <w:r>
        <w:br/>
      </w:r>
      <w:r>
        <w:br/>
      </w:r>
      <w:r w:rsidR="2B2776CE">
        <w:rPr/>
        <w:t xml:space="preserve">Political: The UK retail sector benefits from relative political stability, though post-Brexit trade regulations can affect import costs for designer sneakers sourced from abroad. Local government initiatives to support small businesses in Birmingham, such as reduced business rates and startup grants, present opportunities for BJN Shoes to lower its </w:t>
      </w:r>
      <w:r w:rsidR="2B2776CE">
        <w:rPr/>
        <w:t>initial</w:t>
      </w:r>
      <w:r w:rsidR="2B2776CE">
        <w:rPr/>
        <w:t xml:space="preserve"> overheads.</w:t>
      </w:r>
      <w:r>
        <w:br/>
      </w:r>
      <w:r>
        <w:br/>
      </w:r>
      <w:r w:rsidR="2B2776CE">
        <w:rPr/>
        <w:t xml:space="preserve">Economic: The UK economy has experienced inflationary pressures, increasing operational costs. However, the demand for branded sneakers </w:t>
      </w:r>
      <w:r w:rsidR="2B2776CE">
        <w:rPr/>
        <w:t>remains</w:t>
      </w:r>
      <w:r w:rsidR="2B2776CE">
        <w:rPr/>
        <w:t xml:space="preserve"> resilient, particularly among young consumers who </w:t>
      </w:r>
      <w:r w:rsidR="2B2776CE">
        <w:rPr/>
        <w:t>prioritise</w:t>
      </w:r>
      <w:r w:rsidR="2B2776CE">
        <w:rPr/>
        <w:t xml:space="preserve"> style and self-expression. With careful pricing and strategic promotions, BJN Shoes can </w:t>
      </w:r>
      <w:r w:rsidR="2B2776CE">
        <w:rPr/>
        <w:t>maintain</w:t>
      </w:r>
      <w:r w:rsidR="2B2776CE">
        <w:rPr/>
        <w:t xml:space="preserve"> profitability despite rising costs. Birmingham’s strong student population and growing urban workforce provide a steady customer base with disposable income for fashion products.</w:t>
      </w:r>
      <w:r>
        <w:br/>
      </w:r>
      <w:r>
        <w:br/>
      </w:r>
      <w:r w:rsidR="2B2776CE">
        <w:rPr/>
        <w:t xml:space="preserve">Social: Fashion consciousness among students and young adults continues to rise, with sneakers being both lifestyle and status symbols. The trend toward streetwear culture and social media-driven fashion provides fertile ground for BJN Shoes’ growth. The business will also </w:t>
      </w:r>
      <w:r w:rsidR="2B2776CE">
        <w:rPr/>
        <w:t>benefit</w:t>
      </w:r>
      <w:r w:rsidR="2B2776CE">
        <w:rPr/>
        <w:t xml:space="preserve"> from inclusivity trends, offering unisex designs and sizes to appeal to a wider audience.</w:t>
      </w:r>
      <w:r>
        <w:br/>
      </w:r>
      <w:r>
        <w:br/>
      </w:r>
      <w:r w:rsidR="2B2776CE">
        <w:rPr/>
        <w:t xml:space="preserve">Technological: E-commerce and social media marketing play vital roles in the footwear industry. BJN Shoes will integrate an online store alongside its physical retail space, allowing customers to browse and </w:t>
      </w:r>
      <w:r w:rsidR="2B2776CE">
        <w:rPr/>
        <w:t>purchase</w:t>
      </w:r>
      <w:r w:rsidR="2B2776CE">
        <w:rPr/>
        <w:t xml:space="preserve"> products online. The business will </w:t>
      </w:r>
      <w:r w:rsidR="2B2776CE">
        <w:rPr/>
        <w:t>leverage</w:t>
      </w:r>
      <w:r w:rsidR="2B2776CE">
        <w:rPr/>
        <w:t xml:space="preserve"> Instagram and TikTok for visual marketing campaigns, influencer partnerships, and </w:t>
      </w:r>
      <w:r w:rsidR="2B2776CE">
        <w:rPr/>
        <w:t>limited edition</w:t>
      </w:r>
      <w:r w:rsidR="2B2776CE">
        <w:rPr/>
        <w:t xml:space="preserve"> product launches.</w:t>
      </w:r>
      <w:r>
        <w:br/>
      </w:r>
      <w:r>
        <w:br/>
      </w:r>
      <w:r w:rsidR="2B2776CE">
        <w:rPr/>
        <w:t>Environmental: Sustainability is increasingly important to young consumers. BJN Shoes will introduce eco-friendly packaging and collaborate with brands committed to ethical production. Energy-efficient lighting and minimal plastic usage will further reinforce its green credentials.</w:t>
      </w:r>
      <w:r>
        <w:br/>
      </w:r>
      <w:r>
        <w:br/>
      </w:r>
      <w:r w:rsidR="2B2776CE">
        <w:rPr/>
        <w:t xml:space="preserve">Legal: The company will adhere to UK consumer protection, employment, and health and safety laws. This includes transparent pricing, refund policies, and proper contracts for part-time retail staff. By </w:t>
      </w:r>
      <w:r w:rsidR="2B2776CE">
        <w:rPr/>
        <w:t>maintaining</w:t>
      </w:r>
      <w:r w:rsidR="2B2776CE">
        <w:rPr/>
        <w:t xml:space="preserve"> compliance, BJN Shoes will build a reputation </w:t>
      </w:r>
      <w:r w:rsidR="2B2776CE">
        <w:rPr/>
        <w:t>of</w:t>
      </w:r>
      <w:r w:rsidR="2B2776CE">
        <w:rPr/>
        <w:t xml:space="preserve"> trust and professionalism.</w:t>
      </w:r>
      <w:r>
        <w:br/>
      </w:r>
      <w:r>
        <w:br/>
      </w:r>
      <w:r w:rsidR="2B2776CE">
        <w:rPr/>
        <w:t xml:space="preserve">Overall, while import costs and inflation pose challenges, social and technological trends offer </w:t>
      </w:r>
      <w:r w:rsidR="2B2776CE">
        <w:rPr/>
        <w:t>strong growth</w:t>
      </w:r>
      <w:r w:rsidR="2B2776CE">
        <w:rPr/>
        <w:t xml:space="preserve"> opportunities for BJN Shoes.</w:t>
      </w:r>
    </w:p>
    <w:p w:rsidR="5E3C59BC" w:rsidP="2B2776CE" w:rsidRDefault="5E3C59BC" w14:paraId="16917887" w14:textId="5D158550">
      <w:pPr>
        <w:spacing w:before="240" w:beforeAutospacing="off" w:after="240" w:afterAutospacing="off"/>
      </w:pPr>
      <w:r w:rsidRPr="2B2776CE" w:rsidR="5E3C59BC">
        <w:rPr>
          <w:rFonts w:ascii="Arial" w:hAnsi="Arial" w:eastAsia="Arial" w:cs="Arial"/>
          <w:noProof w:val="0"/>
          <w:sz w:val="24"/>
          <w:szCs w:val="24"/>
          <w:lang w:val="en-US"/>
        </w:rPr>
        <w:t>BJN Shoes possesses several key strengths that position it well in the competitive footwear industry. The company emphasizes high-quality craftsmanship, stylish yet comfortable designs, and a strong commitment to sustainability and ethical sourcing. These attributes appeal to the growing segment of consumers who value environmentally responsible products and transparent business practices. BJN Shoes also benefits from its early adoption of digital marketing and an omnichannel retail strategy that integrates both online and physical sales channels, enabling a broader customer reach and a personalized shopping experience.</w:t>
      </w:r>
    </w:p>
    <w:p w:rsidR="5E3C59BC" w:rsidP="2B2776CE" w:rsidRDefault="5E3C59BC" w14:paraId="3C0845FD" w14:textId="3008D055">
      <w:pPr>
        <w:spacing w:before="240" w:beforeAutospacing="off" w:after="240" w:afterAutospacing="off"/>
      </w:pPr>
      <w:r w:rsidRPr="2B2776CE" w:rsidR="5E3C59BC">
        <w:rPr>
          <w:rFonts w:ascii="Arial" w:hAnsi="Arial" w:eastAsia="Arial" w:cs="Arial"/>
          <w:noProof w:val="0"/>
          <w:sz w:val="24"/>
          <w:szCs w:val="24"/>
          <w:lang w:val="en-US"/>
        </w:rPr>
        <w:t>However, the brand faces certain weaknesses. As a relatively new player in the market, BJN Shoes currently lacks widespread brand recognition and operates on a smaller production scale compared to established footwear giants. This can lead to higher unit costs and limited economies of scale. Furthermore, the company’s reliance on third-party suppliers for eco-friendly materials introduces potential vulnerabilities in supply chain consistency and cost control.</w:t>
      </w:r>
    </w:p>
    <w:p w:rsidR="5E3C59BC" w:rsidP="2B2776CE" w:rsidRDefault="5E3C59BC" w14:paraId="10F71163" w14:textId="785ABCEC">
      <w:pPr>
        <w:spacing w:before="240" w:beforeAutospacing="off" w:after="240" w:afterAutospacing="off"/>
      </w:pPr>
      <w:r w:rsidRPr="2B2776CE" w:rsidR="5E3C59BC">
        <w:rPr>
          <w:rFonts w:ascii="Arial" w:hAnsi="Arial" w:eastAsia="Arial" w:cs="Arial"/>
          <w:noProof w:val="0"/>
          <w:sz w:val="24"/>
          <w:szCs w:val="24"/>
          <w:lang w:val="en-US"/>
        </w:rPr>
        <w:t>The external environment presents numerous opportunities for BJN Shoes. There is a clear and growing demand for sustainable, locally produced footwear driven by consumer shifts toward ethical fashion. Expanding into e-commerce marketplaces and leveraging social media influencer partnerships could enhance visibility and attract environmentally conscious consumers. Technological innovations, such as 3D-printed designs and augmented reality (AR) try-on tools, could also create unique value propositions and improve customer engagement.</w:t>
      </w:r>
    </w:p>
    <w:p w:rsidR="5E3C59BC" w:rsidP="2B2776CE" w:rsidRDefault="5E3C59BC" w14:paraId="3ABDFA8C" w14:textId="04FAADD4">
      <w:pPr>
        <w:spacing w:before="240" w:beforeAutospacing="off" w:after="240" w:afterAutospacing="off"/>
      </w:pPr>
      <w:r w:rsidRPr="2B2776CE" w:rsidR="5E3C59BC">
        <w:rPr>
          <w:rFonts w:ascii="Arial" w:hAnsi="Arial" w:eastAsia="Arial" w:cs="Arial"/>
          <w:noProof w:val="0"/>
          <w:sz w:val="24"/>
          <w:szCs w:val="24"/>
          <w:lang w:val="en-US"/>
        </w:rPr>
        <w:t>Despite these opportunities, BJN Shoes must be vigilant about potential threats. The footwear industry is characterized by intense competition from global brands like Nike, Adidas, and newer eco-focused companies such as Allbirds. Economic instability and inflation can negatively affect consumer spending on non-essential items, while fluctuations in material and shipping costs may increase operational expenses. Rapidly changing fashion trends also pose the risk of inventory obsolescence if the company fails to adapt quickly.</w:t>
      </w:r>
    </w:p>
    <w:p w:rsidR="5E3C59BC" w:rsidP="2B2776CE" w:rsidRDefault="5E3C59BC" w14:paraId="7DD921F0" w14:textId="3CCE200C">
      <w:pPr>
        <w:spacing w:before="240" w:beforeAutospacing="off" w:after="240" w:afterAutospacing="off"/>
      </w:pPr>
      <w:r w:rsidRPr="2B2776CE" w:rsidR="5E3C59BC">
        <w:rPr>
          <w:rFonts w:ascii="Arial" w:hAnsi="Arial" w:eastAsia="Arial" w:cs="Arial"/>
          <w:noProof w:val="0"/>
          <w:sz w:val="24"/>
          <w:szCs w:val="24"/>
          <w:lang w:val="en-US"/>
        </w:rPr>
        <w:t>The competitive rivalry within the footwear industry is intense. Established global players dominate market share, and new entrants regularly emerge with niche offerings. For BJN Shoes to compete effectively, it must differentiate through sustainable design, quality craftsmanship, and brand storytelling (Kotler &amp; Keller, 2022).</w:t>
      </w:r>
    </w:p>
    <w:p w:rsidR="5E3C59BC" w:rsidP="2B2776CE" w:rsidRDefault="5E3C59BC" w14:paraId="06457A73" w14:textId="72B26CFA">
      <w:pPr>
        <w:spacing w:before="240" w:beforeAutospacing="off" w:after="240" w:afterAutospacing="off"/>
      </w:pPr>
      <w:r w:rsidRPr="2B2776CE" w:rsidR="5E3C59BC">
        <w:rPr>
          <w:rFonts w:ascii="Arial" w:hAnsi="Arial" w:eastAsia="Arial" w:cs="Arial"/>
          <w:noProof w:val="0"/>
          <w:sz w:val="24"/>
          <w:szCs w:val="24"/>
          <w:lang w:val="en-US"/>
        </w:rPr>
        <w:t>The threat of new entrants is moderate. While e-commerce and social media make it easier for new brands to reach customers, significant challenges remain—such as achieving scale, securing distribution channels, and building brand trust (Grant, 2021). BJN Shoes can mitigate this by leveraging digital marketing and strong brand values to attract a loyal customer base.</w:t>
      </w:r>
    </w:p>
    <w:p w:rsidR="5E3C59BC" w:rsidP="2B2776CE" w:rsidRDefault="5E3C59BC" w14:paraId="60441960" w14:textId="373718AA">
      <w:pPr>
        <w:spacing w:before="240" w:beforeAutospacing="off" w:after="240" w:afterAutospacing="off"/>
      </w:pPr>
      <w:r w:rsidRPr="2B2776CE" w:rsidR="5E3C59BC">
        <w:rPr>
          <w:rFonts w:ascii="Arial" w:hAnsi="Arial" w:eastAsia="Arial" w:cs="Arial"/>
          <w:noProof w:val="0"/>
          <w:sz w:val="24"/>
          <w:szCs w:val="24"/>
          <w:lang w:val="en-US"/>
        </w:rPr>
        <w:t>The threat of substitutes is moderate to high, as consumers have numerous alternatives, including casual footwear, fast fashion brands, and even non-traditional options like barefoot or minimalist shoes (Hill et al., 2022). To counter this, BJN Shoes should emphasize superior comfort, eco-friendly production, and lasting quality.</w:t>
      </w:r>
    </w:p>
    <w:p w:rsidR="5E3C59BC" w:rsidP="2B2776CE" w:rsidRDefault="5E3C59BC" w14:paraId="4ACB5093" w14:textId="33314811">
      <w:pPr>
        <w:spacing w:before="240" w:beforeAutospacing="off" w:after="240" w:afterAutospacing="off"/>
      </w:pPr>
      <w:r w:rsidRPr="2B2776CE" w:rsidR="5E3C59BC">
        <w:rPr>
          <w:rFonts w:ascii="Arial" w:hAnsi="Arial" w:eastAsia="Arial" w:cs="Arial"/>
          <w:noProof w:val="0"/>
          <w:sz w:val="24"/>
          <w:szCs w:val="24"/>
          <w:lang w:val="en-US"/>
        </w:rPr>
        <w:t>Buyer power in the footwear market is high because consumers can easily compare prices and products online. Customer loyalty must therefore be cultivated through exceptional design, quality assurance, and sustainable practices (Porter, 2008). Conversely, supplier power is moderate. While there are many suppliers of raw materials, sustainable and ethically certified sources are less common, giving such suppliers more bargaining leverage (Barney, 2020). Building long-term supplier relationships and exploring local sourcing can help reduce these risks.</w:t>
      </w:r>
    </w:p>
    <w:p w:rsidR="2B2776CE" w:rsidRDefault="2B2776CE" w14:paraId="28837E46" w14:textId="795305D7"/>
    <w:p xmlns:wp14="http://schemas.microsoft.com/office/word/2010/wordml" w14:paraId="1CDA2EED" wp14:textId="77777777">
      <w:pPr>
        <w:pStyle w:val="Heading1"/>
      </w:pPr>
      <w:r>
        <w:t>3. Marketing Strategies</w:t>
      </w:r>
    </w:p>
    <w:p xmlns:wp14="http://schemas.microsoft.com/office/word/2010/wordml" w14:paraId="42435A7C" wp14:textId="77777777">
      <w:r>
        <w:t>BJN Shoes’ marketing strategy will focus on creating a strong brand presence both online and offline. The company will adopt a customer-centric approach using the marketing mix (4Ps):</w:t>
      </w:r>
      <w:r>
        <w:br/>
      </w:r>
      <w:r>
        <w:br/>
      </w:r>
      <w:r>
        <w:t>Product: BJN Shoes will stock premium designer sneakers from reputable brands, ensuring authenticity and exclusivity. The store will provide limited edition collections and exclusive drops, attracting sneaker enthusiasts and collectors. Customer experience will be enhanced through in-store personal styling advice and online customization options.</w:t>
      </w:r>
      <w:r>
        <w:br/>
      </w:r>
      <w:r>
        <w:br/>
      </w:r>
      <w:r>
        <w:t>Price: The business will use a competitive pricing strategy, positioning its products slightly below major luxury retailers but above generic sports stores. This pricing reflects the premium nature of the products while remaining attainable for its student and young professional target audience. Discounts for student cardholders and seasonal sales will also drive footfall.</w:t>
      </w:r>
      <w:r>
        <w:br/>
      </w:r>
      <w:r>
        <w:br/>
      </w:r>
      <w:r>
        <w:t>Place: The store’s location in Birmingham city centre ensures access to high foot traffic areas near universities and shopping districts. Additionally, an online store will extend the brand’s reach nationwide. The website will feature secure payment options, click-and-collect services, and express delivery.</w:t>
      </w:r>
      <w:r>
        <w:br/>
      </w:r>
      <w:r>
        <w:br/>
      </w:r>
      <w:r>
        <w:t>Promotion: BJN Shoes will utilise social media marketing as its main promotional tool, particularly Instagram, TikTok, and Snapchat. Influencer collaborations, giveaways, and live unboxing videos will generate buzz around new releases. The business will also host local sneaker launch events to build community engagement and loyalty. A loyalty program offering exclusive previews and discounts will encourage repeat purchases.</w:t>
      </w:r>
      <w:r>
        <w:br/>
      </w:r>
      <w:r>
        <w:br/>
      </w:r>
      <w:r>
        <w:t>Through these strategies, BJN Shoes aims to establish itself as Birmingham’s go-to destination for designer sneakers.</w:t>
      </w:r>
    </w:p>
    <w:p xmlns:wp14="http://schemas.microsoft.com/office/word/2010/wordml" w14:paraId="398671AC" wp14:textId="77777777">
      <w:pPr>
        <w:pStyle w:val="Heading1"/>
      </w:pPr>
      <w:r>
        <w:t>4. Funding and Financial Requirements</w:t>
      </w:r>
    </w:p>
    <w:p xmlns:wp14="http://schemas.microsoft.com/office/word/2010/wordml" w14:paraId="542418AB" wp14:textId="77777777">
      <w:r>
        <w:t>BJN Shoes will require an initial investment of approximately £35,000 to cover startup costs and provide sufficient working capital for the first few months of operation. The funding will primarily come from the owner’s personal savings and a small business loan. The owner’s capital contribution ensures commitment and reduces dependency on debt, while the loan supports initial inventory purchases and setup costs.</w:t>
      </w:r>
      <w:r>
        <w:br/>
      </w:r>
      <w:r>
        <w:br/>
      </w:r>
      <w:r>
        <w:t>The initial funding will be allocated across key areas such as store lease and renovation, purchase of stock, marketing and promotion, licenses, insurance, and staff wages. Renting a small retail unit in Birmingham’s city centre will account for a significant portion of startup costs, while interior branding and display setup will help create a premium shopping atmosphere.</w:t>
      </w:r>
      <w:r>
        <w:br/>
      </w:r>
      <w:r>
        <w:br/>
      </w:r>
      <w:r>
        <w:t>During the first month, the primary expenses will include rent, utility deposits, stock procurement, insurance, marketing campaigns, and staff wages. An estimated £10,000 will be spent on inventory to ensure an attractive product range from launch. Marketing will require around £3,000 for initial digital campaigns and influencer partnerships. Operating expenses such as wages, utilities, and insurance will cost approximately £5,000 for the first month.</w:t>
      </w:r>
      <w:r>
        <w:br/>
      </w:r>
      <w:r>
        <w:br/>
      </w:r>
      <w:r>
        <w:t>The business aims to reach break-even within 12 months by maintaining a consistent sales volume and building strong brand awareness. As sales grow, profits will be reinvested into expanding the product range and enhancing online services.</w:t>
      </w:r>
    </w:p>
    <w:p xmlns:wp14="http://schemas.microsoft.com/office/word/2010/wordml" w14:paraId="1E154680" wp14:textId="77777777">
      <w:pPr>
        <w:pStyle w:val="Heading1"/>
      </w:pPr>
      <w:r>
        <w:t>5. Reference List</w:t>
      </w:r>
    </w:p>
    <w:p xmlns:wp14="http://schemas.microsoft.com/office/word/2010/wordml" w14:paraId="602CE0C5" wp14:textId="77777777">
      <w:r w:rsidR="2B2776CE">
        <w:rPr/>
        <w:t>Department for Business and Trade (2024) ‘Small Business Support Schemes in the UK.’ Gov.uk.</w:t>
      </w:r>
      <w:r>
        <w:br/>
      </w:r>
      <w:r w:rsidR="2B2776CE">
        <w:rPr/>
        <w:t>Mintel (2024) ‘UK Footwear Retailing Market Report.’</w:t>
      </w:r>
      <w:r>
        <w:br/>
      </w:r>
      <w:r w:rsidR="2B2776CE">
        <w:rPr/>
        <w:t>Office for National Statistics (2024) ‘UK Retail Sales Trends.’</w:t>
      </w:r>
      <w:r>
        <w:br/>
      </w:r>
      <w:r w:rsidR="2B2776CE">
        <w:rPr/>
        <w:t xml:space="preserve">Kotler, </w:t>
      </w:r>
      <w:r w:rsidR="2B2776CE">
        <w:rPr/>
        <w:t>P.</w:t>
      </w:r>
      <w:r w:rsidR="2B2776CE">
        <w:rPr/>
        <w:t xml:space="preserve"> and Keller, K. (2016)</w:t>
      </w:r>
      <w:r w:rsidR="2B2776CE">
        <w:rPr/>
        <w:t xml:space="preserve"> Marketing</w:t>
      </w:r>
      <w:r w:rsidR="2B2776CE">
        <w:rPr/>
        <w:t xml:space="preserve"> Management. 15th ed. Pearson Education.</w:t>
      </w:r>
      <w:r>
        <w:br/>
      </w:r>
      <w:r w:rsidR="2B2776CE">
        <w:rPr/>
        <w:t>Porter, M. (2008) The Five Competitive Forces that Shape Strategy. Harvard Business Review.</w:t>
      </w:r>
    </w:p>
    <w:p w:rsidR="0DFF88EF" w:rsidP="2B2776CE" w:rsidRDefault="0DFF88EF" w14:paraId="611EE87E" w14:textId="3B95313F">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2B2776CE" w:rsidR="0DFF88EF">
        <w:rPr>
          <w:rFonts w:ascii="Arial" w:hAnsi="Arial" w:eastAsia="Arial" w:cs="Arial"/>
          <w:noProof w:val="0"/>
          <w:sz w:val="24"/>
          <w:szCs w:val="24"/>
          <w:lang w:val="en-US"/>
        </w:rPr>
        <w:t xml:space="preserve">Barney, J. B. (2020). </w:t>
      </w:r>
      <w:r w:rsidRPr="2B2776CE" w:rsidR="0DFF88EF">
        <w:rPr>
          <w:rFonts w:ascii="Arial" w:hAnsi="Arial" w:eastAsia="Arial" w:cs="Arial"/>
          <w:i w:val="1"/>
          <w:iCs w:val="1"/>
          <w:noProof w:val="0"/>
          <w:sz w:val="24"/>
          <w:szCs w:val="24"/>
          <w:lang w:val="en-US"/>
        </w:rPr>
        <w:t>Gaining and sustaining competitive advantage</w:t>
      </w:r>
      <w:r w:rsidRPr="2B2776CE" w:rsidR="0DFF88EF">
        <w:rPr>
          <w:rFonts w:ascii="Arial" w:hAnsi="Arial" w:eastAsia="Arial" w:cs="Arial"/>
          <w:noProof w:val="0"/>
          <w:sz w:val="24"/>
          <w:szCs w:val="24"/>
          <w:lang w:val="en-US"/>
        </w:rPr>
        <w:t xml:space="preserve"> (6th ed.). Pearson.</w:t>
      </w:r>
    </w:p>
    <w:p w:rsidR="0DFF88EF" w:rsidP="2B2776CE" w:rsidRDefault="0DFF88EF" w14:paraId="2E711C6D" w14:textId="740ADFE7">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2B2776CE" w:rsidR="0DFF88EF">
        <w:rPr>
          <w:rFonts w:ascii="Arial" w:hAnsi="Arial" w:eastAsia="Arial" w:cs="Arial"/>
          <w:noProof w:val="0"/>
          <w:sz w:val="24"/>
          <w:szCs w:val="24"/>
          <w:lang w:val="en-US"/>
        </w:rPr>
        <w:t xml:space="preserve">Grant, R. M. (2021). </w:t>
      </w:r>
      <w:r w:rsidRPr="2B2776CE" w:rsidR="0DFF88EF">
        <w:rPr>
          <w:rFonts w:ascii="Arial" w:hAnsi="Arial" w:eastAsia="Arial" w:cs="Arial"/>
          <w:i w:val="1"/>
          <w:iCs w:val="1"/>
          <w:noProof w:val="0"/>
          <w:sz w:val="24"/>
          <w:szCs w:val="24"/>
          <w:lang w:val="en-US"/>
        </w:rPr>
        <w:t>Contemporary strategy analysis: Text and cases</w:t>
      </w:r>
      <w:r w:rsidRPr="2B2776CE" w:rsidR="0DFF88EF">
        <w:rPr>
          <w:rFonts w:ascii="Arial" w:hAnsi="Arial" w:eastAsia="Arial" w:cs="Arial"/>
          <w:noProof w:val="0"/>
          <w:sz w:val="24"/>
          <w:szCs w:val="24"/>
          <w:lang w:val="en-US"/>
        </w:rPr>
        <w:t xml:space="preserve"> (11th ed.). Wiley.</w:t>
      </w:r>
    </w:p>
    <w:p w:rsidR="0DFF88EF" w:rsidP="2B2776CE" w:rsidRDefault="0DFF88EF" w14:paraId="41E88AE3" w14:textId="11E3DB35">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2B2776CE" w:rsidR="0DFF88EF">
        <w:rPr>
          <w:rFonts w:ascii="Arial" w:hAnsi="Arial" w:eastAsia="Arial" w:cs="Arial"/>
          <w:noProof w:val="0"/>
          <w:sz w:val="24"/>
          <w:szCs w:val="24"/>
          <w:lang w:val="en-US"/>
        </w:rPr>
        <w:t xml:space="preserve">Hill, C. W. L., Schilling, M. A., &amp; Jones, G. R. (2022). </w:t>
      </w:r>
      <w:r w:rsidRPr="2B2776CE" w:rsidR="0DFF88EF">
        <w:rPr>
          <w:rFonts w:ascii="Arial" w:hAnsi="Arial" w:eastAsia="Arial" w:cs="Arial"/>
          <w:i w:val="1"/>
          <w:iCs w:val="1"/>
          <w:noProof w:val="0"/>
          <w:sz w:val="24"/>
          <w:szCs w:val="24"/>
          <w:lang w:val="en-US"/>
        </w:rPr>
        <w:t>Strategic management: Theory and cases: An integrated approach</w:t>
      </w:r>
      <w:r w:rsidRPr="2B2776CE" w:rsidR="0DFF88EF">
        <w:rPr>
          <w:rFonts w:ascii="Arial" w:hAnsi="Arial" w:eastAsia="Arial" w:cs="Arial"/>
          <w:noProof w:val="0"/>
          <w:sz w:val="24"/>
          <w:szCs w:val="24"/>
          <w:lang w:val="en-US"/>
        </w:rPr>
        <w:t xml:space="preserve"> (14th ed.). Cengage Learning.</w:t>
      </w:r>
    </w:p>
    <w:p w:rsidR="0DFF88EF" w:rsidP="2B2776CE" w:rsidRDefault="0DFF88EF" w14:paraId="4F5B7FCB" w14:textId="775DE05E">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2B2776CE" w:rsidR="0DFF88EF">
        <w:rPr>
          <w:rFonts w:ascii="Arial" w:hAnsi="Arial" w:eastAsia="Arial" w:cs="Arial"/>
          <w:noProof w:val="0"/>
          <w:sz w:val="24"/>
          <w:szCs w:val="24"/>
          <w:lang w:val="en-US"/>
        </w:rPr>
        <w:t xml:space="preserve">Kotler, P., &amp; Keller, K. L. (2022). </w:t>
      </w:r>
      <w:r w:rsidRPr="2B2776CE" w:rsidR="0DFF88EF">
        <w:rPr>
          <w:rFonts w:ascii="Arial" w:hAnsi="Arial" w:eastAsia="Arial" w:cs="Arial"/>
          <w:i w:val="1"/>
          <w:iCs w:val="1"/>
          <w:noProof w:val="0"/>
          <w:sz w:val="24"/>
          <w:szCs w:val="24"/>
          <w:lang w:val="en-US"/>
        </w:rPr>
        <w:t>Marketing management</w:t>
      </w:r>
      <w:r w:rsidRPr="2B2776CE" w:rsidR="0DFF88EF">
        <w:rPr>
          <w:rFonts w:ascii="Arial" w:hAnsi="Arial" w:eastAsia="Arial" w:cs="Arial"/>
          <w:noProof w:val="0"/>
          <w:sz w:val="24"/>
          <w:szCs w:val="24"/>
          <w:lang w:val="en-US"/>
        </w:rPr>
        <w:t xml:space="preserve"> (16th ed.). Pearson.</w:t>
      </w:r>
    </w:p>
    <w:p w:rsidR="0DFF88EF" w:rsidP="2B2776CE" w:rsidRDefault="0DFF88EF" w14:paraId="13CFB17A" w14:textId="642FD43F">
      <w:pPr>
        <w:pStyle w:val="ListParagraph"/>
        <w:numPr>
          <w:ilvl w:val="0"/>
          <w:numId w:val="10"/>
        </w:numPr>
        <w:spacing w:before="240" w:beforeAutospacing="off" w:after="240" w:afterAutospacing="off"/>
        <w:rPr>
          <w:rFonts w:ascii="Arial" w:hAnsi="Arial" w:eastAsia="Arial" w:cs="Arial"/>
          <w:noProof w:val="0"/>
          <w:sz w:val="24"/>
          <w:szCs w:val="24"/>
          <w:lang w:val="en-US"/>
        </w:rPr>
      </w:pPr>
      <w:r w:rsidRPr="2B2776CE" w:rsidR="0DFF88EF">
        <w:rPr>
          <w:rFonts w:ascii="Arial" w:hAnsi="Arial" w:eastAsia="Arial" w:cs="Arial"/>
          <w:noProof w:val="0"/>
          <w:sz w:val="24"/>
          <w:szCs w:val="24"/>
          <w:lang w:val="en-US"/>
        </w:rPr>
        <w:t xml:space="preserve">Porter, M. E. (2008). </w:t>
      </w:r>
      <w:r w:rsidRPr="2B2776CE" w:rsidR="0DFF88EF">
        <w:rPr>
          <w:rFonts w:ascii="Arial" w:hAnsi="Arial" w:eastAsia="Arial" w:cs="Arial"/>
          <w:i w:val="1"/>
          <w:iCs w:val="1"/>
          <w:noProof w:val="0"/>
          <w:sz w:val="24"/>
          <w:szCs w:val="24"/>
          <w:lang w:val="en-US"/>
        </w:rPr>
        <w:t>The five competitive forces that shape strategy.</w:t>
      </w:r>
      <w:r w:rsidRPr="2B2776CE" w:rsidR="0DFF88EF">
        <w:rPr>
          <w:rFonts w:ascii="Arial" w:hAnsi="Arial" w:eastAsia="Arial" w:cs="Arial"/>
          <w:noProof w:val="0"/>
          <w:sz w:val="24"/>
          <w:szCs w:val="24"/>
          <w:lang w:val="en-US"/>
        </w:rPr>
        <w:t xml:space="preserve"> </w:t>
      </w:r>
      <w:r w:rsidRPr="2B2776CE" w:rsidR="0DFF88EF">
        <w:rPr>
          <w:rFonts w:ascii="Arial" w:hAnsi="Arial" w:eastAsia="Arial" w:cs="Arial"/>
          <w:i w:val="1"/>
          <w:iCs w:val="1"/>
          <w:noProof w:val="0"/>
          <w:sz w:val="24"/>
          <w:szCs w:val="24"/>
          <w:lang w:val="en-US"/>
        </w:rPr>
        <w:t>Harvard Business Review</w:t>
      </w:r>
      <w:r w:rsidRPr="2B2776CE" w:rsidR="0DFF88EF">
        <w:rPr>
          <w:rFonts w:ascii="Arial" w:hAnsi="Arial" w:eastAsia="Arial" w:cs="Arial"/>
          <w:noProof w:val="0"/>
          <w:sz w:val="24"/>
          <w:szCs w:val="24"/>
          <w:lang w:val="en-US"/>
        </w:rPr>
        <w:t>, 86(1), 78–93.</w:t>
      </w:r>
    </w:p>
    <w:p w:rsidR="2B2776CE" w:rsidRDefault="2B2776CE" w14:paraId="403433D6" w14:textId="25075BCA"/>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xmlns:w="http://schemas.openxmlformats.org/wordprocessingml/2006/main" w:abstractNumId="9">
    <w:nsid w:val="3dc16d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0">
    <w:abstractNumId w:val="9"/>
  </w: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DFF88EF"/>
    <w:rsid w:val="0E32DD71"/>
    <w:rsid w:val="10A8742E"/>
    <w:rsid w:val="2B2776CE"/>
    <w:rsid w:val="30C447F3"/>
    <w:rsid w:val="3566E4BC"/>
    <w:rsid w:val="45EDF830"/>
    <w:rsid w:val="4A060738"/>
    <w:rsid w:val="4E545D9E"/>
    <w:rsid w:val="53B2A3C5"/>
    <w:rsid w:val="53B2A3C5"/>
    <w:rsid w:val="560701CB"/>
    <w:rsid w:val="5E3C59BC"/>
    <w:rsid w:val="6AD8ACD3"/>
    <w:rsid w:val="71C4A8E7"/>
    <w:rsid w:val="7628899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05A0E107-9D89-412E-9533-73EC61478F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png" Id="rId14352923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Calin Calin (2410074)</lastModifiedBy>
  <revision>3</revision>
  <dcterms:created xsi:type="dcterms:W3CDTF">2013-12-23T23:15:00.0000000Z</dcterms:created>
  <dcterms:modified xsi:type="dcterms:W3CDTF">2025-10-16T10:56:59.1128243Z</dcterms:modified>
  <category/>
</coreProperties>
</file>