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9B54" w14:textId="77777777" w:rsidR="001C73D1" w:rsidRDefault="001C73D1" w:rsidP="00C064BC">
      <w:pPr>
        <w:shd w:val="clear" w:color="auto" w:fill="FFFFFF"/>
        <w:spacing w:after="0" w:line="360" w:lineRule="auto"/>
        <w:jc w:val="both"/>
        <w:rPr>
          <w:rFonts w:ascii="Times New Roman" w:hAnsi="Times New Roman" w:cs="Times New Roman"/>
          <w:color w:val="202124"/>
          <w:sz w:val="28"/>
          <w:szCs w:val="28"/>
          <w:shd w:val="clear" w:color="auto" w:fill="FFFFFF"/>
        </w:rPr>
      </w:pPr>
    </w:p>
    <w:p w14:paraId="368E5E7C" w14:textId="070AE5E1" w:rsidR="001C73D1" w:rsidRDefault="001C73D1" w:rsidP="001C73D1">
      <w:pPr>
        <w:shd w:val="clear" w:color="auto" w:fill="FFFFFF"/>
        <w:spacing w:after="0" w:line="360" w:lineRule="auto"/>
        <w:jc w:val="center"/>
        <w:rPr>
          <w:rFonts w:ascii="Times New Roman" w:hAnsi="Times New Roman" w:cs="Times New Roman"/>
          <w:sz w:val="32"/>
          <w:szCs w:val="32"/>
        </w:rPr>
      </w:pPr>
      <w:r w:rsidRPr="001C73D1">
        <w:rPr>
          <w:rFonts w:ascii="Times New Roman" w:hAnsi="Times New Roman" w:cs="Times New Roman"/>
          <w:sz w:val="32"/>
          <w:szCs w:val="32"/>
        </w:rPr>
        <w:t xml:space="preserve">Compare and critically contrast </w:t>
      </w:r>
      <w:bookmarkStart w:id="0" w:name="OLE_LINK127"/>
      <w:r w:rsidRPr="001C73D1">
        <w:rPr>
          <w:rFonts w:ascii="Times New Roman" w:hAnsi="Times New Roman" w:cs="Times New Roman"/>
          <w:sz w:val="32"/>
          <w:szCs w:val="32"/>
        </w:rPr>
        <w:t xml:space="preserve">Mircea </w:t>
      </w:r>
      <w:bookmarkStart w:id="1" w:name="OLE_LINK133"/>
      <w:r w:rsidRPr="001C73D1">
        <w:rPr>
          <w:rFonts w:ascii="Times New Roman" w:hAnsi="Times New Roman" w:cs="Times New Roman"/>
          <w:sz w:val="32"/>
          <w:szCs w:val="32"/>
        </w:rPr>
        <w:t xml:space="preserve">Eliade </w:t>
      </w:r>
      <w:bookmarkEnd w:id="0"/>
      <w:bookmarkEnd w:id="1"/>
      <w:r w:rsidRPr="001C73D1">
        <w:rPr>
          <w:rFonts w:ascii="Times New Roman" w:hAnsi="Times New Roman" w:cs="Times New Roman"/>
          <w:sz w:val="32"/>
          <w:szCs w:val="32"/>
        </w:rPr>
        <w:t xml:space="preserve">and </w:t>
      </w:r>
      <w:bookmarkStart w:id="2" w:name="OLE_LINK128"/>
      <w:bookmarkStart w:id="3" w:name="OLE_LINK129"/>
      <w:r w:rsidRPr="001C73D1">
        <w:rPr>
          <w:rFonts w:ascii="Times New Roman" w:hAnsi="Times New Roman" w:cs="Times New Roman"/>
          <w:sz w:val="32"/>
          <w:szCs w:val="32"/>
        </w:rPr>
        <w:t>Emile</w:t>
      </w:r>
      <w:bookmarkEnd w:id="2"/>
      <w:r w:rsidRPr="001C73D1">
        <w:rPr>
          <w:rFonts w:ascii="Times New Roman" w:hAnsi="Times New Roman" w:cs="Times New Roman"/>
          <w:sz w:val="32"/>
          <w:szCs w:val="32"/>
        </w:rPr>
        <w:t xml:space="preserve"> Durkheim</w:t>
      </w:r>
      <w:bookmarkEnd w:id="3"/>
      <w:r w:rsidRPr="001C73D1">
        <w:rPr>
          <w:rFonts w:ascii="Times New Roman" w:hAnsi="Times New Roman" w:cs="Times New Roman"/>
          <w:sz w:val="32"/>
          <w:szCs w:val="32"/>
        </w:rPr>
        <w:t>’s views of sacred space.</w:t>
      </w:r>
    </w:p>
    <w:p w14:paraId="2C2637BB" w14:textId="77777777" w:rsidR="001C73D1" w:rsidRPr="001C73D1" w:rsidRDefault="001C73D1" w:rsidP="001C73D1">
      <w:pPr>
        <w:shd w:val="clear" w:color="auto" w:fill="FFFFFF"/>
        <w:spacing w:after="0" w:line="360" w:lineRule="auto"/>
        <w:jc w:val="center"/>
        <w:rPr>
          <w:rFonts w:ascii="Times New Roman" w:hAnsi="Times New Roman" w:cs="Times New Roman" w:hint="eastAsia"/>
          <w:color w:val="202124"/>
          <w:sz w:val="32"/>
          <w:szCs w:val="32"/>
          <w:shd w:val="clear" w:color="auto" w:fill="FFFFFF"/>
        </w:rPr>
      </w:pPr>
    </w:p>
    <w:p w14:paraId="1AE85C67" w14:textId="28216911" w:rsidR="001C73D1" w:rsidRPr="001C73D1" w:rsidRDefault="001C73D1" w:rsidP="00C064BC">
      <w:pPr>
        <w:shd w:val="clear" w:color="auto" w:fill="FFFFFF"/>
        <w:spacing w:after="0" w:line="360" w:lineRule="auto"/>
        <w:jc w:val="both"/>
        <w:rPr>
          <w:rFonts w:ascii="Times New Roman" w:hAnsi="Times New Roman" w:cs="Times New Roman"/>
          <w:color w:val="202124"/>
          <w:sz w:val="28"/>
          <w:szCs w:val="28"/>
          <w:shd w:val="clear" w:color="auto" w:fill="FFFFFF"/>
        </w:rPr>
      </w:pPr>
      <w:r w:rsidRPr="001C73D1">
        <w:rPr>
          <w:rFonts w:ascii="Times New Roman" w:hAnsi="Times New Roman" w:cs="Times New Roman"/>
          <w:color w:val="202124"/>
          <w:sz w:val="28"/>
          <w:szCs w:val="28"/>
          <w:shd w:val="clear" w:color="auto" w:fill="FFFFFF"/>
        </w:rPr>
        <w:t xml:space="preserve">The concept of "sacred space" has long been one of the central topics in religious studies. In the process of civilization's continuous development, human beings are trying to seek their own meaning and access to the high-dimensional spiritual world, and the manifestation has become an important religious theoretical basis for understanding individuals and society. Scholars who have had a profound impact on this topic are </w:t>
      </w:r>
      <w:bookmarkStart w:id="4" w:name="OLE_LINK130"/>
      <w:r w:rsidRPr="001C73D1">
        <w:rPr>
          <w:rFonts w:ascii="Times New Roman" w:hAnsi="Times New Roman" w:cs="Times New Roman"/>
          <w:color w:val="202124"/>
          <w:sz w:val="28"/>
          <w:szCs w:val="28"/>
          <w:shd w:val="clear" w:color="auto" w:fill="FFFFFF"/>
        </w:rPr>
        <w:t xml:space="preserve">Mircea Eliade </w:t>
      </w:r>
      <w:bookmarkEnd w:id="4"/>
      <w:r w:rsidRPr="001C73D1">
        <w:rPr>
          <w:rFonts w:ascii="Times New Roman" w:hAnsi="Times New Roman" w:cs="Times New Roman"/>
          <w:color w:val="202124"/>
          <w:sz w:val="28"/>
          <w:szCs w:val="28"/>
          <w:shd w:val="clear" w:color="auto" w:fill="FFFFFF"/>
        </w:rPr>
        <w:t xml:space="preserve">and </w:t>
      </w:r>
      <w:r w:rsidR="00F67D03" w:rsidRPr="00F67D03">
        <w:rPr>
          <w:rFonts w:ascii="Times New Roman" w:hAnsi="Times New Roman" w:cs="Times New Roman"/>
          <w:color w:val="202124"/>
          <w:sz w:val="28"/>
          <w:szCs w:val="28"/>
          <w:shd w:val="clear" w:color="auto" w:fill="FFFFFF"/>
        </w:rPr>
        <w:t>Emile Durkheim</w:t>
      </w:r>
      <w:r w:rsidRPr="001C73D1">
        <w:rPr>
          <w:rFonts w:ascii="Times New Roman" w:hAnsi="Times New Roman" w:cs="Times New Roman"/>
          <w:color w:val="202124"/>
          <w:sz w:val="28"/>
          <w:szCs w:val="28"/>
          <w:shd w:val="clear" w:color="auto" w:fill="FFFFFF"/>
        </w:rPr>
        <w:t xml:space="preserve">. Although their academic starting points differ, both </w:t>
      </w:r>
      <w:proofErr w:type="gramStart"/>
      <w:r w:rsidRPr="001C73D1">
        <w:rPr>
          <w:rFonts w:ascii="Times New Roman" w:hAnsi="Times New Roman" w:cs="Times New Roman"/>
          <w:color w:val="202124"/>
          <w:sz w:val="28"/>
          <w:szCs w:val="28"/>
          <w:shd w:val="clear" w:color="auto" w:fill="FFFFFF"/>
        </w:rPr>
        <w:t>attempt</w:t>
      </w:r>
      <w:proofErr w:type="gramEnd"/>
      <w:r w:rsidRPr="001C73D1">
        <w:rPr>
          <w:rFonts w:ascii="Times New Roman" w:hAnsi="Times New Roman" w:cs="Times New Roman"/>
          <w:color w:val="202124"/>
          <w:sz w:val="28"/>
          <w:szCs w:val="28"/>
          <w:shd w:val="clear" w:color="auto" w:fill="FFFFFF"/>
        </w:rPr>
        <w:t xml:space="preserve"> to explain the specific ways in which the divine manifests itself in human daily life. This course will compare their interpretations of sacred places, focusing on the philosophical foundations of their thought, and examining the paradigms of prevention and expression. Through comparative research, it is not difficult to find that although the two scholars are based in different fields, they both reveal the profound connection between human nature, divinity and spatial order.</w:t>
      </w:r>
    </w:p>
    <w:p w14:paraId="55CDF3FB" w14:textId="77777777" w:rsidR="001C73D1" w:rsidRDefault="001C73D1" w:rsidP="00C064BC">
      <w:pPr>
        <w:shd w:val="clear" w:color="auto" w:fill="FFFFFF"/>
        <w:spacing w:after="0" w:line="360" w:lineRule="auto"/>
        <w:jc w:val="both"/>
        <w:rPr>
          <w:rFonts w:ascii="Times New Roman" w:hAnsi="Times New Roman" w:cs="Times New Roman" w:hint="eastAsia"/>
          <w:b/>
          <w:bCs/>
          <w:color w:val="202124"/>
          <w:sz w:val="28"/>
          <w:szCs w:val="28"/>
          <w:shd w:val="clear" w:color="auto" w:fill="FFFFFF"/>
        </w:rPr>
      </w:pPr>
    </w:p>
    <w:p w14:paraId="454EB267" w14:textId="0CE727A3" w:rsidR="007858BB" w:rsidRPr="006339DB" w:rsidRDefault="006339DB" w:rsidP="00C064BC">
      <w:pPr>
        <w:shd w:val="clear" w:color="auto" w:fill="FFFFFF"/>
        <w:spacing w:after="0" w:line="360" w:lineRule="auto"/>
        <w:jc w:val="both"/>
        <w:rPr>
          <w:rFonts w:ascii="Times New Roman" w:hAnsi="Times New Roman" w:cs="Times New Roman"/>
          <w:b/>
          <w:bCs/>
          <w:color w:val="202124"/>
          <w:sz w:val="28"/>
          <w:szCs w:val="28"/>
          <w:shd w:val="clear" w:color="auto" w:fill="FFFFFF"/>
        </w:rPr>
      </w:pPr>
      <w:r w:rsidRPr="006339DB">
        <w:rPr>
          <w:rFonts w:ascii="Times New Roman" w:hAnsi="Times New Roman" w:cs="Times New Roman"/>
          <w:b/>
          <w:bCs/>
          <w:color w:val="202124"/>
          <w:sz w:val="28"/>
          <w:szCs w:val="28"/>
          <w:shd w:val="clear" w:color="auto" w:fill="FFFFFF"/>
        </w:rPr>
        <w:t>Two interpretations of sacred space</w:t>
      </w:r>
    </w:p>
    <w:p w14:paraId="20E26B90" w14:textId="77777777" w:rsidR="006339DB" w:rsidRPr="00F639C9" w:rsidRDefault="006339DB" w:rsidP="00C064BC">
      <w:pPr>
        <w:shd w:val="clear" w:color="auto" w:fill="FFFFFF"/>
        <w:spacing w:after="0" w:line="360" w:lineRule="auto"/>
        <w:jc w:val="both"/>
        <w:rPr>
          <w:rFonts w:ascii="Times New Roman" w:eastAsia="Times New Roman" w:hAnsi="Times New Roman" w:cs="Times New Roman" w:hint="eastAsia"/>
          <w:color w:val="202124"/>
          <w:kern w:val="0"/>
          <w:sz w:val="28"/>
          <w:szCs w:val="28"/>
          <w14:ligatures w14:val="none"/>
        </w:rPr>
      </w:pPr>
    </w:p>
    <w:p w14:paraId="573657C6" w14:textId="0BA889F0" w:rsidR="00696915" w:rsidRPr="00F639C9" w:rsidRDefault="00696915" w:rsidP="00C064BC">
      <w:pPr>
        <w:shd w:val="clear" w:color="auto" w:fill="FFFFFF"/>
        <w:spacing w:after="0" w:line="360" w:lineRule="auto"/>
        <w:jc w:val="both"/>
        <w:rPr>
          <w:rFonts w:ascii="Times New Roman" w:eastAsia="Times New Roman" w:hAnsi="Times New Roman" w:cs="Times New Roman"/>
          <w:color w:val="202124"/>
          <w:kern w:val="0"/>
          <w:sz w:val="28"/>
          <w:szCs w:val="28"/>
          <w14:ligatures w14:val="none"/>
        </w:rPr>
      </w:pPr>
      <w:bookmarkStart w:id="5" w:name="OLE_LINK94"/>
      <w:bookmarkStart w:id="6" w:name="OLE_LINK95"/>
      <w:r w:rsidRPr="00F639C9">
        <w:rPr>
          <w:rFonts w:ascii="Times New Roman" w:eastAsia="Times New Roman" w:hAnsi="Times New Roman" w:cs="Times New Roman"/>
          <w:color w:val="202124"/>
          <w:kern w:val="0"/>
          <w:sz w:val="28"/>
          <w:szCs w:val="28"/>
          <w14:ligatures w14:val="none"/>
        </w:rPr>
        <w:t xml:space="preserve">Interest in "places" has been an important subject in the study of religious studies, and this attention can be traced back to two prominent scholars – </w:t>
      </w:r>
      <w:bookmarkStart w:id="7" w:name="OLE_LINK131"/>
      <w:r w:rsidR="00F67D03" w:rsidRPr="001C73D1">
        <w:rPr>
          <w:rFonts w:ascii="Times New Roman" w:hAnsi="Times New Roman" w:cs="Times New Roman"/>
          <w:color w:val="202124"/>
          <w:sz w:val="28"/>
          <w:szCs w:val="28"/>
          <w:shd w:val="clear" w:color="auto" w:fill="FFFFFF"/>
        </w:rPr>
        <w:t xml:space="preserve">Mircea </w:t>
      </w:r>
      <w:bookmarkStart w:id="8" w:name="OLE_LINK132"/>
      <w:r w:rsidR="00F67D03" w:rsidRPr="001C73D1">
        <w:rPr>
          <w:rFonts w:ascii="Times New Roman" w:hAnsi="Times New Roman" w:cs="Times New Roman"/>
          <w:color w:val="202124"/>
          <w:sz w:val="28"/>
          <w:szCs w:val="28"/>
          <w:shd w:val="clear" w:color="auto" w:fill="FFFFFF"/>
        </w:rPr>
        <w:t xml:space="preserve">Eliade </w:t>
      </w:r>
      <w:bookmarkEnd w:id="7"/>
      <w:bookmarkEnd w:id="8"/>
      <w:r w:rsidRPr="00F639C9">
        <w:rPr>
          <w:rFonts w:ascii="Times New Roman" w:eastAsia="Times New Roman" w:hAnsi="Times New Roman" w:cs="Times New Roman"/>
          <w:color w:val="202124"/>
          <w:kern w:val="0"/>
          <w:sz w:val="28"/>
          <w:szCs w:val="28"/>
          <w14:ligatures w14:val="none"/>
        </w:rPr>
        <w:t xml:space="preserve">and Emile Durkheim. Although they study places from different perspectives: Eliade uses phenomenological methods and Durkheim starts from sociology, both believe that the distinction between "sacred" and "secular" is crucial to understanding human spatial experience. This article will compare their different understandings of "sacred space". In simple terms, </w:t>
      </w:r>
      <w:r w:rsidR="00F67D03" w:rsidRPr="00F639C9">
        <w:rPr>
          <w:rFonts w:ascii="Times New Roman" w:eastAsia="Times New Roman" w:hAnsi="Times New Roman" w:cs="Times New Roman"/>
          <w:color w:val="202124"/>
          <w:kern w:val="0"/>
          <w:sz w:val="28"/>
          <w:szCs w:val="28"/>
          <w14:ligatures w14:val="none"/>
        </w:rPr>
        <w:t xml:space="preserve">Eliade </w:t>
      </w:r>
      <w:r w:rsidRPr="00F639C9">
        <w:rPr>
          <w:rFonts w:ascii="Times New Roman" w:eastAsia="Times New Roman" w:hAnsi="Times New Roman" w:cs="Times New Roman"/>
          <w:color w:val="202124"/>
          <w:kern w:val="0"/>
          <w:sz w:val="28"/>
          <w:szCs w:val="28"/>
          <w14:ligatures w14:val="none"/>
        </w:rPr>
        <w:t xml:space="preserve">argues that sacred space derives from direct human contact with divine experience; Durkheim, on the </w:t>
      </w:r>
      <w:r w:rsidRPr="00F639C9">
        <w:rPr>
          <w:rFonts w:ascii="Times New Roman" w:eastAsia="Times New Roman" w:hAnsi="Times New Roman" w:cs="Times New Roman"/>
          <w:color w:val="202124"/>
          <w:kern w:val="0"/>
          <w:sz w:val="28"/>
          <w:szCs w:val="28"/>
          <w14:ligatures w14:val="none"/>
        </w:rPr>
        <w:lastRenderedPageBreak/>
        <w:t>other hand, believed that space is co-created by society, which is not only a physical existence, but also a reflection of the collective consciousness of society.</w:t>
      </w:r>
    </w:p>
    <w:p w14:paraId="45B0F6CA" w14:textId="77777777" w:rsidR="0071498E" w:rsidRPr="00F639C9" w:rsidRDefault="0071498E" w:rsidP="00C064BC">
      <w:pPr>
        <w:spacing w:after="0" w:line="360" w:lineRule="auto"/>
        <w:jc w:val="both"/>
        <w:rPr>
          <w:rFonts w:ascii="Times New Roman" w:hAnsi="Times New Roman" w:cs="Times New Roman" w:hint="eastAsia"/>
          <w:color w:val="202124"/>
          <w:sz w:val="28"/>
          <w:szCs w:val="28"/>
          <w:shd w:val="clear" w:color="auto" w:fill="FFFFFF"/>
        </w:rPr>
      </w:pPr>
      <w:bookmarkStart w:id="9" w:name="OLE_LINK69"/>
      <w:bookmarkEnd w:id="5"/>
    </w:p>
    <w:p w14:paraId="30A784DA" w14:textId="068435FE" w:rsidR="00F639C9" w:rsidRDefault="00F67D03" w:rsidP="00C064BC">
      <w:pPr>
        <w:spacing w:after="0" w:line="360" w:lineRule="auto"/>
        <w:jc w:val="both"/>
        <w:rPr>
          <w:rFonts w:ascii="Times New Roman" w:hAnsi="Times New Roman" w:cs="Times New Roman"/>
          <w:color w:val="202124"/>
          <w:sz w:val="28"/>
          <w:szCs w:val="28"/>
          <w:shd w:val="clear" w:color="auto" w:fill="FFFFFF"/>
        </w:rPr>
      </w:pPr>
      <w:bookmarkStart w:id="10" w:name="OLE_LINK96"/>
      <w:bookmarkStart w:id="11" w:name="OLE_LINK71"/>
      <w:bookmarkEnd w:id="6"/>
      <w:r w:rsidRPr="00F67D03">
        <w:rPr>
          <w:rFonts w:ascii="Times New Roman" w:hAnsi="Times New Roman" w:cs="Times New Roman"/>
          <w:color w:val="202124"/>
          <w:sz w:val="28"/>
          <w:szCs w:val="28"/>
          <w:shd w:val="clear" w:color="auto" w:fill="FFFFFF"/>
        </w:rPr>
        <w:t>Mircea Eliade</w:t>
      </w:r>
      <w:r w:rsidRPr="00F639C9">
        <w:rPr>
          <w:rFonts w:ascii="Times New Roman" w:hAnsi="Times New Roman" w:cs="Times New Roman"/>
          <w:color w:val="202124"/>
          <w:sz w:val="28"/>
          <w:szCs w:val="28"/>
          <w:shd w:val="clear" w:color="auto" w:fill="FFFFFF"/>
        </w:rPr>
        <w:t xml:space="preserve"> </w:t>
      </w:r>
      <w:r w:rsidR="0071498E" w:rsidRPr="00F639C9">
        <w:rPr>
          <w:rFonts w:ascii="Times New Roman" w:hAnsi="Times New Roman" w:cs="Times New Roman"/>
          <w:color w:val="202124"/>
          <w:sz w:val="28"/>
          <w:szCs w:val="28"/>
          <w:shd w:val="clear" w:color="auto" w:fill="FFFFFF"/>
        </w:rPr>
        <w:t xml:space="preserve">argues that a place is considered "sacred" because some divine force or deity has appeared here, a moment that makes the place completely different from its surroundings. He pointed out that people often think of special terrain in nature, such as tall mountains, winding rivers or isolated rocks, as sacred places. Because these places often give people a sense of magical power, like a bridge between the world of gods and the world of humans (Kang, 2012; Yurkovich and </w:t>
      </w:r>
      <w:proofErr w:type="spellStart"/>
      <w:r w:rsidR="0071498E" w:rsidRPr="00F639C9">
        <w:rPr>
          <w:rFonts w:ascii="Times New Roman" w:hAnsi="Times New Roman" w:cs="Times New Roman"/>
          <w:color w:val="202124"/>
          <w:sz w:val="28"/>
          <w:szCs w:val="28"/>
          <w:shd w:val="clear" w:color="auto" w:fill="FFFFFF"/>
        </w:rPr>
        <w:t>Guessler</w:t>
      </w:r>
      <w:proofErr w:type="spellEnd"/>
      <w:r w:rsidR="0071498E" w:rsidRPr="00F639C9">
        <w:rPr>
          <w:rFonts w:ascii="Times New Roman" w:hAnsi="Times New Roman" w:cs="Times New Roman"/>
          <w:color w:val="202124"/>
          <w:sz w:val="28"/>
          <w:szCs w:val="28"/>
          <w:shd w:val="clear" w:color="auto" w:fill="FFFFFF"/>
        </w:rPr>
        <w:t>, 1997</w:t>
      </w:r>
      <w:r w:rsidR="0071498E" w:rsidRPr="00F639C9">
        <w:rPr>
          <w:rFonts w:ascii="Times New Roman" w:hAnsi="Times New Roman" w:cs="Times New Roman"/>
          <w:color w:val="202124"/>
          <w:sz w:val="28"/>
          <w:szCs w:val="28"/>
          <w:shd w:val="clear" w:color="auto" w:fill="FFFFFF"/>
        </w:rPr>
        <w:t>）。</w:t>
      </w:r>
      <w:r w:rsidR="0071498E" w:rsidRPr="00F639C9">
        <w:rPr>
          <w:rFonts w:ascii="Times New Roman" w:hAnsi="Times New Roman" w:cs="Times New Roman"/>
          <w:color w:val="202124"/>
          <w:sz w:val="28"/>
          <w:szCs w:val="28"/>
          <w:shd w:val="clear" w:color="auto" w:fill="FFFFFF"/>
        </w:rPr>
        <w:t xml:space="preserve"> When human beings are in such a place, their inner reverence will arise unconsciously.</w:t>
      </w:r>
      <w:bookmarkEnd w:id="10"/>
    </w:p>
    <w:p w14:paraId="08A2265E" w14:textId="0D5CF38B" w:rsidR="007858BB" w:rsidRDefault="0071498E" w:rsidP="00C064BC">
      <w:pPr>
        <w:spacing w:after="0" w:line="360" w:lineRule="auto"/>
        <w:jc w:val="both"/>
        <w:rPr>
          <w:rFonts w:ascii="Times New Roman" w:hAnsi="Times New Roman" w:cs="Times New Roman"/>
          <w:color w:val="202124"/>
          <w:sz w:val="28"/>
          <w:szCs w:val="28"/>
          <w:shd w:val="clear" w:color="auto" w:fill="FFFFFF"/>
        </w:rPr>
      </w:pPr>
      <w:r w:rsidRPr="00F639C9">
        <w:rPr>
          <w:rFonts w:ascii="Times New Roman" w:hAnsi="Times New Roman" w:cs="Times New Roman"/>
          <w:color w:val="202124"/>
          <w:sz w:val="28"/>
          <w:szCs w:val="28"/>
        </w:rPr>
        <w:br/>
      </w:r>
      <w:r w:rsidR="00571012" w:rsidRPr="00F639C9">
        <w:rPr>
          <w:rFonts w:ascii="Times New Roman" w:hAnsi="Times New Roman" w:cs="Times New Roman"/>
          <w:color w:val="202124"/>
          <w:sz w:val="28"/>
          <w:szCs w:val="28"/>
          <w:shd w:val="clear" w:color="auto" w:fill="FFFFFF"/>
        </w:rPr>
        <w:t xml:space="preserve">In his view, no matter how different the specific forms, each society and ethnic group distinguishes these special places from others, and he believes that "truth" is conveyed here, so that these sacred sites are distinct from all other worldly realities </w:t>
      </w:r>
      <w:r w:rsidRPr="00F639C9">
        <w:rPr>
          <w:rFonts w:ascii="Times New Roman" w:hAnsi="Times New Roman" w:cs="Times New Roman"/>
          <w:color w:val="202124"/>
          <w:sz w:val="28"/>
          <w:szCs w:val="28"/>
          <w:shd w:val="clear" w:color="auto" w:fill="FFFFFF"/>
        </w:rPr>
        <w:t xml:space="preserve">(Bohler, 1970). </w:t>
      </w:r>
      <w:r w:rsidR="00F67D03" w:rsidRPr="00F67D03">
        <w:rPr>
          <w:rFonts w:ascii="Times New Roman" w:hAnsi="Times New Roman" w:cs="Times New Roman"/>
          <w:color w:val="202124"/>
          <w:sz w:val="28"/>
          <w:szCs w:val="28"/>
          <w:shd w:val="clear" w:color="auto" w:fill="FFFFFF"/>
        </w:rPr>
        <w:t>Eliade</w:t>
      </w:r>
      <w:r w:rsidR="00F67D03" w:rsidRPr="00F67D03">
        <w:rPr>
          <w:rFonts w:ascii="Times New Roman" w:hAnsi="Times New Roman" w:cs="Times New Roman"/>
          <w:color w:val="202124"/>
          <w:sz w:val="28"/>
          <w:szCs w:val="28"/>
          <w:shd w:val="clear" w:color="auto" w:fill="FFFFFF"/>
        </w:rPr>
        <w:t xml:space="preserve"> </w:t>
      </w:r>
      <w:r w:rsidRPr="00F639C9">
        <w:rPr>
          <w:rFonts w:ascii="Times New Roman" w:hAnsi="Times New Roman" w:cs="Times New Roman"/>
          <w:color w:val="202124"/>
          <w:sz w:val="28"/>
          <w:szCs w:val="28"/>
          <w:shd w:val="clear" w:color="auto" w:fill="FFFFFF"/>
        </w:rPr>
        <w:t>also proposed the distinction between "sacred moments" and "everyday moments"—sacred time is full of spiritual power and can free people from the trivialities and boredom of everyday life (Gilbride et al., 2018). So that the inner spiritual world has been healed and sublimated. He believes that this division of time and space illustrates the important position of the high-latitude world in human spiritual life (Dorji, 2025)</w:t>
      </w:r>
      <w:bookmarkEnd w:id="9"/>
      <w:bookmarkEnd w:id="11"/>
    </w:p>
    <w:p w14:paraId="2FDACAC6" w14:textId="77777777" w:rsidR="00F639C9" w:rsidRPr="00F639C9" w:rsidRDefault="00F639C9" w:rsidP="00C064BC">
      <w:pPr>
        <w:spacing w:after="0" w:line="360" w:lineRule="auto"/>
        <w:jc w:val="both"/>
        <w:rPr>
          <w:rFonts w:ascii="Times New Roman" w:hAnsi="Times New Roman" w:cs="Times New Roman" w:hint="eastAsia"/>
          <w:color w:val="202124"/>
          <w:sz w:val="28"/>
          <w:szCs w:val="28"/>
          <w:shd w:val="clear" w:color="auto" w:fill="FFFFFF"/>
        </w:rPr>
      </w:pPr>
    </w:p>
    <w:p w14:paraId="192EEA5D" w14:textId="77777777" w:rsidR="00571012" w:rsidRPr="00F639C9" w:rsidRDefault="0071498E" w:rsidP="00C064BC">
      <w:pPr>
        <w:spacing w:after="0" w:line="360" w:lineRule="auto"/>
        <w:jc w:val="both"/>
        <w:rPr>
          <w:rFonts w:ascii="Times New Roman" w:hAnsi="Times New Roman" w:cs="Times New Roman"/>
          <w:color w:val="202124"/>
          <w:sz w:val="28"/>
          <w:szCs w:val="28"/>
          <w:shd w:val="clear" w:color="auto" w:fill="FFFFFF"/>
        </w:rPr>
      </w:pPr>
      <w:bookmarkStart w:id="12" w:name="OLE_LINK99"/>
      <w:r w:rsidRPr="00F639C9">
        <w:rPr>
          <w:rFonts w:ascii="Times New Roman" w:hAnsi="Times New Roman" w:cs="Times New Roman"/>
          <w:color w:val="202124"/>
          <w:sz w:val="28"/>
          <w:szCs w:val="28"/>
          <w:shd w:val="clear" w:color="auto" w:fill="FFFFFF"/>
        </w:rPr>
        <w:t>According to Durkheim's theory, although he also proposed that "sacred space" is not only a geographical location, he emphasized that it is also an important link to maintain social group relations. He argues that these spaces help people find and establish shared identities and morals within the group (Rawls et al., 2013). In his view, meeting places such as squares, temples, and villages do not exist randomly, but are core places that gradually form after people come together through ceremonies, celebrations, and other activities (Goldstein, 2009).</w:t>
      </w:r>
    </w:p>
    <w:p w14:paraId="67E20067" w14:textId="716F1430" w:rsidR="0071498E" w:rsidRPr="00F639C9" w:rsidRDefault="0071498E" w:rsidP="00C064BC">
      <w:pPr>
        <w:spacing w:after="0" w:line="360" w:lineRule="auto"/>
        <w:jc w:val="both"/>
        <w:rPr>
          <w:rFonts w:ascii="Times New Roman" w:hAnsi="Times New Roman" w:cs="Times New Roman"/>
          <w:color w:val="202124"/>
          <w:sz w:val="28"/>
          <w:szCs w:val="28"/>
          <w:shd w:val="clear" w:color="auto" w:fill="FFFFFF"/>
        </w:rPr>
      </w:pPr>
      <w:r w:rsidRPr="00F639C9">
        <w:rPr>
          <w:rFonts w:ascii="Times New Roman" w:hAnsi="Times New Roman" w:cs="Times New Roman"/>
          <w:color w:val="202124"/>
          <w:sz w:val="28"/>
          <w:szCs w:val="28"/>
        </w:rPr>
        <w:lastRenderedPageBreak/>
        <w:br/>
      </w:r>
      <w:bookmarkStart w:id="13" w:name="OLE_LINK101"/>
      <w:r w:rsidR="00571012" w:rsidRPr="00F639C9">
        <w:rPr>
          <w:rFonts w:ascii="Times New Roman" w:hAnsi="Times New Roman" w:cs="Times New Roman"/>
          <w:color w:val="202124"/>
          <w:sz w:val="28"/>
          <w:szCs w:val="28"/>
          <w:shd w:val="clear" w:color="auto" w:fill="FFFFFF"/>
        </w:rPr>
        <w:t>When the natural sciences rose, Durkheim traced the origins of religion and science back to primitive society, and from a sociological point of view, he found the function of myths and rituals to ensure social cohesion, which was later revealed by natural science</w:t>
      </w:r>
      <w:r w:rsidRPr="00F639C9">
        <w:rPr>
          <w:rFonts w:ascii="Times New Roman" w:hAnsi="Times New Roman" w:cs="Times New Roman"/>
          <w:color w:val="202124"/>
          <w:sz w:val="28"/>
          <w:szCs w:val="28"/>
          <w:shd w:val="clear" w:color="auto" w:fill="FFFFFF"/>
        </w:rPr>
        <w:t xml:space="preserve"> (Hesse, 1975). </w:t>
      </w:r>
      <w:bookmarkStart w:id="14" w:name="OLE_LINK100"/>
      <w:bookmarkEnd w:id="12"/>
      <w:r w:rsidR="00571012" w:rsidRPr="00F639C9">
        <w:rPr>
          <w:rFonts w:ascii="Times New Roman" w:hAnsi="Times New Roman" w:cs="Times New Roman"/>
          <w:color w:val="202124"/>
          <w:sz w:val="28"/>
          <w:szCs w:val="28"/>
          <w:shd w:val="clear" w:color="auto" w:fill="FFFFFF"/>
        </w:rPr>
        <w:t xml:space="preserve">Through Durkheim's elaboration, he further emphasised that the concepts of “sacred” and “profane” have become crucial to the history of religion, for it is within these distinct domains that “authentic reality manifests itself, setting them apart from the profane </w:t>
      </w:r>
      <w:r w:rsidRPr="00F639C9">
        <w:rPr>
          <w:rFonts w:ascii="Times New Roman" w:hAnsi="Times New Roman" w:cs="Times New Roman"/>
          <w:color w:val="202124"/>
          <w:sz w:val="28"/>
          <w:szCs w:val="28"/>
          <w:shd w:val="clear" w:color="auto" w:fill="FFFFFF"/>
        </w:rPr>
        <w:t>(Bolle, 1970).</w:t>
      </w:r>
    </w:p>
    <w:bookmarkEnd w:id="13"/>
    <w:bookmarkEnd w:id="14"/>
    <w:p w14:paraId="6AC62312" w14:textId="77777777" w:rsidR="0071498E" w:rsidRPr="00F639C9" w:rsidRDefault="0071498E" w:rsidP="00C064BC">
      <w:pPr>
        <w:spacing w:after="0" w:line="360" w:lineRule="auto"/>
        <w:jc w:val="both"/>
        <w:rPr>
          <w:rFonts w:ascii="Times New Roman" w:eastAsia="Times New Roman" w:hAnsi="Times New Roman" w:cs="Times New Roman"/>
          <w:kern w:val="0"/>
          <w:sz w:val="28"/>
          <w:szCs w:val="28"/>
          <w14:ligatures w14:val="none"/>
        </w:rPr>
      </w:pPr>
    </w:p>
    <w:p w14:paraId="3168A1DA" w14:textId="5FD8AB35" w:rsidR="00696915" w:rsidRPr="00F639C9" w:rsidRDefault="007858BB" w:rsidP="00C064BC">
      <w:pPr>
        <w:shd w:val="clear" w:color="auto" w:fill="FFFFFF"/>
        <w:spacing w:after="0" w:line="360" w:lineRule="auto"/>
        <w:jc w:val="both"/>
        <w:rPr>
          <w:rFonts w:ascii="Times New Roman" w:eastAsia="Microsoft YaHei" w:hAnsi="Times New Roman" w:cs="Times New Roman"/>
          <w:color w:val="202124"/>
          <w:kern w:val="0"/>
          <w:sz w:val="28"/>
          <w:szCs w:val="28"/>
          <w14:ligatures w14:val="none"/>
        </w:rPr>
      </w:pPr>
      <w:bookmarkStart w:id="15" w:name="OLE_LINK72"/>
      <w:r w:rsidRPr="00F639C9">
        <w:rPr>
          <w:rFonts w:ascii="Times New Roman" w:hAnsi="Times New Roman" w:cs="Times New Roman"/>
          <w:color w:val="202124"/>
          <w:sz w:val="28"/>
          <w:szCs w:val="28"/>
          <w:shd w:val="clear" w:color="auto" w:fill="FFFFFF"/>
        </w:rPr>
        <w:t xml:space="preserve">From the above, it is not difficult to find that although </w:t>
      </w:r>
      <w:r w:rsidR="00F67D03" w:rsidRPr="001C73D1">
        <w:rPr>
          <w:rFonts w:ascii="Times New Roman" w:hAnsi="Times New Roman" w:cs="Times New Roman"/>
          <w:color w:val="202124"/>
          <w:sz w:val="28"/>
          <w:szCs w:val="28"/>
          <w:shd w:val="clear" w:color="auto" w:fill="FFFFFF"/>
        </w:rPr>
        <w:t xml:space="preserve">Eliade </w:t>
      </w:r>
      <w:r w:rsidRPr="00F639C9">
        <w:rPr>
          <w:rFonts w:ascii="Times New Roman" w:hAnsi="Times New Roman" w:cs="Times New Roman"/>
          <w:color w:val="202124"/>
          <w:sz w:val="28"/>
          <w:szCs w:val="28"/>
          <w:shd w:val="clear" w:color="auto" w:fill="FFFFFF"/>
        </w:rPr>
        <w:t>and Durkheim studied sacred space from different perspectives, they both put forward their own unique theories to explain the same phenomenon. That is, both seek to reveal the importance of sacred space in religious life—it shapes both the individual's experience of faith and the spiritual and cultural order of society.</w:t>
      </w:r>
      <w:r w:rsidRPr="00F639C9">
        <w:rPr>
          <w:rFonts w:ascii="Times New Roman" w:eastAsia="Times New Roman" w:hAnsi="Times New Roman" w:cs="Times New Roman"/>
          <w:color w:val="202124"/>
          <w:kern w:val="0"/>
          <w:sz w:val="28"/>
          <w:szCs w:val="28"/>
          <w14:ligatures w14:val="none"/>
        </w:rPr>
        <w:t xml:space="preserve"> </w:t>
      </w:r>
      <w:r w:rsidR="00696915" w:rsidRPr="00F639C9">
        <w:rPr>
          <w:rFonts w:ascii="Times New Roman" w:eastAsia="Times New Roman" w:hAnsi="Times New Roman" w:cs="Times New Roman"/>
          <w:color w:val="202124"/>
          <w:kern w:val="0"/>
          <w:sz w:val="28"/>
          <w:szCs w:val="28"/>
          <w14:ligatures w14:val="none"/>
        </w:rPr>
        <w:t>(Faham, 2025)</w:t>
      </w:r>
    </w:p>
    <w:bookmarkEnd w:id="15"/>
    <w:p w14:paraId="3500E31A" w14:textId="77777777" w:rsidR="00696915" w:rsidRPr="00F639C9" w:rsidRDefault="00696915" w:rsidP="00C064BC">
      <w:pPr>
        <w:spacing w:after="0" w:line="360" w:lineRule="auto"/>
        <w:jc w:val="both"/>
        <w:rPr>
          <w:rFonts w:ascii="Times New Roman" w:eastAsia="Times New Roman" w:hAnsi="Times New Roman" w:cs="Times New Roman"/>
          <w:kern w:val="0"/>
          <w:sz w:val="28"/>
          <w:szCs w:val="28"/>
          <w14:ligatures w14:val="none"/>
        </w:rPr>
      </w:pPr>
    </w:p>
    <w:p w14:paraId="41235DF3" w14:textId="4675DFF9" w:rsidR="00571012" w:rsidRPr="00F639C9" w:rsidRDefault="00E327A2" w:rsidP="00C064BC">
      <w:pPr>
        <w:spacing w:after="0" w:line="360" w:lineRule="auto"/>
        <w:jc w:val="both"/>
        <w:rPr>
          <w:rFonts w:ascii="Times New Roman" w:eastAsia="SimSun" w:hAnsi="Times New Roman" w:cs="Times New Roman"/>
          <w:kern w:val="0"/>
          <w:sz w:val="28"/>
          <w:szCs w:val="28"/>
          <w:lang w:val="en-US"/>
          <w14:ligatures w14:val="none"/>
        </w:rPr>
      </w:pPr>
      <w:bookmarkStart w:id="16" w:name="OLE_LINK109"/>
      <w:r w:rsidRPr="00F639C9">
        <w:rPr>
          <w:rFonts w:ascii="Times New Roman" w:eastAsia="Times New Roman" w:hAnsi="Times New Roman" w:cs="Times New Roman"/>
          <w:kern w:val="0"/>
          <w:sz w:val="28"/>
          <w:szCs w:val="28"/>
          <w14:ligatures w14:val="none"/>
        </w:rPr>
        <w:t xml:space="preserve">However, their philosophical starting points for the interpretation of "sacred space" are very different. </w:t>
      </w:r>
      <w:r w:rsidR="00F67D03" w:rsidRPr="00F639C9">
        <w:rPr>
          <w:rFonts w:ascii="Times New Roman" w:eastAsia="Times New Roman" w:hAnsi="Times New Roman" w:cs="Times New Roman"/>
          <w:kern w:val="0"/>
          <w:sz w:val="28"/>
          <w:szCs w:val="28"/>
          <w14:ligatures w14:val="none"/>
        </w:rPr>
        <w:t>Eliade</w:t>
      </w:r>
      <w:r w:rsidRPr="00F639C9">
        <w:rPr>
          <w:rFonts w:ascii="Times New Roman" w:eastAsia="Times New Roman" w:hAnsi="Times New Roman" w:cs="Times New Roman"/>
          <w:kern w:val="0"/>
          <w:sz w:val="28"/>
          <w:szCs w:val="28"/>
          <w14:ligatures w14:val="none"/>
        </w:rPr>
        <w:t xml:space="preserve"> views the existence of space from an existential and mythological perspective, with a perspective that focuses on personal experiences and emphasizes the wondrous spiritual connection between man and the divine. In the example of the "</w:t>
      </w:r>
      <w:proofErr w:type="spellStart"/>
      <w:r w:rsidRPr="00F639C9">
        <w:rPr>
          <w:rFonts w:ascii="Times New Roman" w:eastAsia="Times New Roman" w:hAnsi="Times New Roman" w:cs="Times New Roman"/>
          <w:kern w:val="0"/>
          <w:sz w:val="28"/>
          <w:szCs w:val="28"/>
          <w14:ligatures w14:val="none"/>
        </w:rPr>
        <w:t>center</w:t>
      </w:r>
      <w:proofErr w:type="spellEnd"/>
      <w:r w:rsidRPr="00F639C9">
        <w:rPr>
          <w:rFonts w:ascii="Times New Roman" w:eastAsia="Times New Roman" w:hAnsi="Times New Roman" w:cs="Times New Roman"/>
          <w:kern w:val="0"/>
          <w:sz w:val="28"/>
          <w:szCs w:val="28"/>
          <w14:ligatures w14:val="none"/>
        </w:rPr>
        <w:t xml:space="preserve"> of the world" in Babylon, </w:t>
      </w:r>
      <w:r w:rsidR="00F67D03" w:rsidRPr="00F67D03">
        <w:rPr>
          <w:rFonts w:ascii="Times New Roman" w:hAnsi="Times New Roman" w:cs="Times New Roman"/>
          <w:color w:val="202124"/>
          <w:sz w:val="28"/>
          <w:szCs w:val="28"/>
          <w:shd w:val="clear" w:color="auto" w:fill="FFFFFF"/>
        </w:rPr>
        <w:t>Mircea Eliade</w:t>
      </w:r>
      <w:r w:rsidR="00F67D03" w:rsidRPr="00F67D03">
        <w:rPr>
          <w:rFonts w:ascii="Times New Roman" w:hAnsi="Times New Roman" w:cs="Times New Roman"/>
          <w:color w:val="202124"/>
          <w:sz w:val="28"/>
          <w:szCs w:val="28"/>
          <w:shd w:val="clear" w:color="auto" w:fill="FFFFFF"/>
        </w:rPr>
        <w:t xml:space="preserve"> </w:t>
      </w:r>
      <w:r w:rsidRPr="00F639C9">
        <w:rPr>
          <w:rFonts w:ascii="Times New Roman" w:eastAsia="Times New Roman" w:hAnsi="Times New Roman" w:cs="Times New Roman"/>
          <w:kern w:val="0"/>
          <w:sz w:val="28"/>
          <w:szCs w:val="28"/>
          <w14:ligatures w14:val="none"/>
        </w:rPr>
        <w:t xml:space="preserve">illustrates this spiritual link through the example of the Babylonian founding ceremony. </w:t>
      </w:r>
      <w:r w:rsidR="00571012" w:rsidRPr="00F639C9">
        <w:rPr>
          <w:rFonts w:ascii="Times New Roman" w:hAnsi="Times New Roman" w:cs="Times New Roman"/>
          <w:color w:val="202124"/>
          <w:sz w:val="28"/>
          <w:szCs w:val="28"/>
          <w:shd w:val="clear" w:color="auto" w:fill="FFFFFF"/>
        </w:rPr>
        <w:t xml:space="preserve">When the ancient Babylonians built the city, they identified the temple of "Etman Anki" as a sacred abode connecting heaven and earth. By establishing this </w:t>
      </w:r>
      <w:proofErr w:type="spellStart"/>
      <w:r w:rsidR="00571012" w:rsidRPr="00F639C9">
        <w:rPr>
          <w:rFonts w:ascii="Times New Roman" w:hAnsi="Times New Roman" w:cs="Times New Roman"/>
          <w:color w:val="202124"/>
          <w:sz w:val="28"/>
          <w:szCs w:val="28"/>
          <w:shd w:val="clear" w:color="auto" w:fill="FFFFFF"/>
        </w:rPr>
        <w:t>center</w:t>
      </w:r>
      <w:proofErr w:type="spellEnd"/>
      <w:r w:rsidR="00571012" w:rsidRPr="00F639C9">
        <w:rPr>
          <w:rFonts w:ascii="Times New Roman" w:hAnsi="Times New Roman" w:cs="Times New Roman"/>
          <w:color w:val="202124"/>
          <w:sz w:val="28"/>
          <w:szCs w:val="28"/>
          <w:shd w:val="clear" w:color="auto" w:fill="FFFFFF"/>
        </w:rPr>
        <w:t xml:space="preserve">, order space to make it the </w:t>
      </w:r>
      <w:proofErr w:type="spellStart"/>
      <w:r w:rsidR="00571012" w:rsidRPr="00F639C9">
        <w:rPr>
          <w:rFonts w:ascii="Times New Roman" w:hAnsi="Times New Roman" w:cs="Times New Roman"/>
          <w:color w:val="202124"/>
          <w:sz w:val="28"/>
          <w:szCs w:val="28"/>
          <w:shd w:val="clear" w:color="auto" w:fill="FFFFFF"/>
        </w:rPr>
        <w:t>center</w:t>
      </w:r>
      <w:proofErr w:type="spellEnd"/>
      <w:r w:rsidR="00571012" w:rsidRPr="00F639C9">
        <w:rPr>
          <w:rFonts w:ascii="Times New Roman" w:hAnsi="Times New Roman" w:cs="Times New Roman"/>
          <w:color w:val="202124"/>
          <w:sz w:val="28"/>
          <w:szCs w:val="28"/>
          <w:shd w:val="clear" w:color="auto" w:fill="FFFFFF"/>
        </w:rPr>
        <w:t xml:space="preserve"> of the world </w:t>
      </w:r>
      <w:r w:rsidRPr="00F639C9">
        <w:rPr>
          <w:rFonts w:ascii="Times New Roman" w:eastAsia="Times New Roman" w:hAnsi="Times New Roman" w:cs="Times New Roman"/>
          <w:kern w:val="0"/>
          <w:sz w:val="28"/>
          <w:szCs w:val="28"/>
          <w14:ligatures w14:val="none"/>
        </w:rPr>
        <w:t>(Eliade, 1957)</w:t>
      </w:r>
      <w:r w:rsidR="00571012" w:rsidRPr="00F639C9">
        <w:rPr>
          <w:rFonts w:ascii="Times New Roman" w:eastAsia="SimSun" w:hAnsi="Times New Roman" w:cs="Times New Roman"/>
          <w:kern w:val="0"/>
          <w:sz w:val="28"/>
          <w:szCs w:val="28"/>
          <w:lang w:val="en-US"/>
          <w14:ligatures w14:val="none"/>
        </w:rPr>
        <w:t>.</w:t>
      </w:r>
    </w:p>
    <w:bookmarkEnd w:id="16"/>
    <w:p w14:paraId="6E5C9680" w14:textId="77777777" w:rsidR="00571012" w:rsidRPr="00F639C9" w:rsidRDefault="00571012" w:rsidP="00C064BC">
      <w:pPr>
        <w:spacing w:after="0" w:line="360" w:lineRule="auto"/>
        <w:jc w:val="both"/>
        <w:rPr>
          <w:rFonts w:ascii="Times New Roman" w:eastAsia="Times New Roman" w:hAnsi="Times New Roman" w:cs="Times New Roman"/>
          <w:kern w:val="0"/>
          <w:sz w:val="28"/>
          <w:szCs w:val="28"/>
          <w14:ligatures w14:val="none"/>
        </w:rPr>
      </w:pPr>
    </w:p>
    <w:p w14:paraId="2CB8D081" w14:textId="2B729C89" w:rsidR="001A17FB" w:rsidRPr="00F639C9" w:rsidRDefault="00571012" w:rsidP="00C064BC">
      <w:pPr>
        <w:spacing w:after="0" w:line="360" w:lineRule="auto"/>
        <w:jc w:val="both"/>
        <w:rPr>
          <w:rFonts w:ascii="Times New Roman" w:eastAsia="SimSun" w:hAnsi="Times New Roman" w:cs="Times New Roman" w:hint="eastAsia"/>
          <w:kern w:val="0"/>
          <w:sz w:val="28"/>
          <w:szCs w:val="28"/>
          <w:lang w:val="en-US"/>
          <w14:ligatures w14:val="none"/>
        </w:rPr>
      </w:pPr>
      <w:bookmarkStart w:id="17" w:name="OLE_LINK108"/>
      <w:r w:rsidRPr="00F639C9">
        <w:rPr>
          <w:rFonts w:ascii="Times New Roman" w:eastAsia="Times New Roman" w:hAnsi="Times New Roman" w:cs="Times New Roman"/>
          <w:kern w:val="0"/>
          <w:sz w:val="28"/>
          <w:szCs w:val="28"/>
          <w14:ligatures w14:val="none"/>
        </w:rPr>
        <w:t xml:space="preserve">On the other hand, Durkheim initially employed an organic model of social organisation to supplant rationalism and individualism. Upon recognising its limitations, he revised this framework, thereby enabling a comprehensive </w:t>
      </w:r>
      <w:r w:rsidRPr="00F639C9">
        <w:rPr>
          <w:rFonts w:ascii="Times New Roman" w:eastAsia="Times New Roman" w:hAnsi="Times New Roman" w:cs="Times New Roman"/>
          <w:kern w:val="0"/>
          <w:sz w:val="28"/>
          <w:szCs w:val="28"/>
          <w14:ligatures w14:val="none"/>
        </w:rPr>
        <w:lastRenderedPageBreak/>
        <w:t xml:space="preserve">exposition of the origins of solidarity in modern society </w:t>
      </w:r>
      <w:r w:rsidR="00E327A2" w:rsidRPr="00F639C9">
        <w:rPr>
          <w:rFonts w:ascii="Times New Roman" w:eastAsia="Times New Roman" w:hAnsi="Times New Roman" w:cs="Times New Roman"/>
          <w:kern w:val="0"/>
          <w:sz w:val="28"/>
          <w:szCs w:val="28"/>
          <w14:ligatures w14:val="none"/>
        </w:rPr>
        <w:t xml:space="preserve">(Hawkins, 1980). </w:t>
      </w:r>
      <w:r w:rsidRPr="00F639C9">
        <w:rPr>
          <w:rFonts w:ascii="Times New Roman" w:eastAsia="Times New Roman" w:hAnsi="Times New Roman" w:cs="Times New Roman"/>
          <w:kern w:val="0"/>
          <w:sz w:val="28"/>
          <w:szCs w:val="28"/>
          <w14:ligatures w14:val="none"/>
        </w:rPr>
        <w:t>Such as</w:t>
      </w:r>
      <w:r w:rsidR="00E327A2" w:rsidRPr="00F639C9">
        <w:rPr>
          <w:rFonts w:ascii="Times New Roman" w:eastAsia="Times New Roman" w:hAnsi="Times New Roman" w:cs="Times New Roman"/>
          <w:kern w:val="0"/>
          <w:sz w:val="28"/>
          <w:szCs w:val="28"/>
          <w14:ligatures w14:val="none"/>
        </w:rPr>
        <w:t xml:space="preserve">, Durkheim's study of totemism </w:t>
      </w:r>
      <w:bookmarkStart w:id="18" w:name="OLE_LINK107"/>
      <w:r w:rsidR="00E327A2" w:rsidRPr="00F639C9">
        <w:rPr>
          <w:rFonts w:ascii="Times New Roman" w:eastAsia="Times New Roman" w:hAnsi="Times New Roman" w:cs="Times New Roman"/>
          <w:kern w:val="0"/>
          <w:sz w:val="28"/>
          <w:szCs w:val="28"/>
          <w14:ligatures w14:val="none"/>
        </w:rPr>
        <w:t xml:space="preserve">among </w:t>
      </w:r>
      <w:bookmarkEnd w:id="18"/>
      <w:r w:rsidR="00E327A2" w:rsidRPr="00F639C9">
        <w:rPr>
          <w:rFonts w:ascii="Times New Roman" w:eastAsia="Times New Roman" w:hAnsi="Times New Roman" w:cs="Times New Roman"/>
          <w:kern w:val="0"/>
          <w:sz w:val="28"/>
          <w:szCs w:val="28"/>
          <w14:ligatures w14:val="none"/>
        </w:rPr>
        <w:t>Australian Aborigines. He observed that tribesmen usually focus on their daily lives, but during totemic rituals, they gather in a specific place—over time this place is considered a sacred space. During the sacrificial ceremony, people gather here, and after the ceremony, people return to their daily lives. Over time, this sacred space formed a certain cohesion among the tribesmen, and people felt this invisible cohesion whenever they gathered here (Durkheim, 1912)</w:t>
      </w:r>
      <w:r w:rsidR="00E327A2" w:rsidRPr="00F639C9">
        <w:rPr>
          <w:rFonts w:ascii="Times New Roman" w:eastAsia="SimSun" w:hAnsi="Times New Roman" w:cs="Times New Roman"/>
          <w:kern w:val="0"/>
          <w:sz w:val="28"/>
          <w:szCs w:val="28"/>
          <w:lang w:val="en-US"/>
          <w14:ligatures w14:val="none"/>
        </w:rPr>
        <w:t>.</w:t>
      </w:r>
      <w:bookmarkEnd w:id="17"/>
    </w:p>
    <w:p w14:paraId="07470358" w14:textId="77777777" w:rsidR="00696915" w:rsidRPr="00F639C9" w:rsidRDefault="00696915" w:rsidP="00C064BC">
      <w:pPr>
        <w:spacing w:after="0" w:line="360" w:lineRule="auto"/>
        <w:jc w:val="both"/>
        <w:rPr>
          <w:rFonts w:ascii="Times New Roman" w:eastAsia="Times New Roman" w:hAnsi="Times New Roman" w:cs="Times New Roman" w:hint="eastAsia"/>
          <w:kern w:val="0"/>
          <w:sz w:val="28"/>
          <w:szCs w:val="28"/>
          <w14:ligatures w14:val="none"/>
        </w:rPr>
      </w:pPr>
    </w:p>
    <w:p w14:paraId="099D09FC" w14:textId="053AB115" w:rsidR="006339DB" w:rsidRDefault="00F67D03" w:rsidP="00C064BC">
      <w:pPr>
        <w:spacing w:after="0" w:line="360" w:lineRule="auto"/>
        <w:jc w:val="both"/>
        <w:rPr>
          <w:rFonts w:ascii="Times New Roman" w:hAnsi="Times New Roman" w:cs="Times New Roman"/>
          <w:b/>
          <w:bCs/>
          <w:sz w:val="28"/>
          <w:szCs w:val="28"/>
        </w:rPr>
      </w:pPr>
      <w:r w:rsidRPr="00F67D03">
        <w:rPr>
          <w:rFonts w:ascii="Times New Roman" w:hAnsi="Times New Roman" w:cs="Times New Roman"/>
          <w:b/>
          <w:bCs/>
          <w:sz w:val="28"/>
          <w:szCs w:val="28"/>
        </w:rPr>
        <w:t>The divergence between research methodology and empirical basis</w:t>
      </w:r>
    </w:p>
    <w:p w14:paraId="47D93658" w14:textId="77777777" w:rsidR="00F67D03" w:rsidRPr="00F639C9" w:rsidRDefault="00F67D03" w:rsidP="00C064BC">
      <w:pPr>
        <w:spacing w:after="0" w:line="360" w:lineRule="auto"/>
        <w:jc w:val="both"/>
        <w:rPr>
          <w:rFonts w:ascii="Times New Roman" w:hAnsi="Times New Roman" w:cs="Times New Roman" w:hint="eastAsia"/>
          <w:b/>
          <w:bCs/>
          <w:sz w:val="28"/>
          <w:szCs w:val="28"/>
        </w:rPr>
      </w:pPr>
    </w:p>
    <w:p w14:paraId="0C87D08B" w14:textId="4D3A163A" w:rsidR="00E327A2" w:rsidRPr="00F639C9" w:rsidRDefault="00E327A2" w:rsidP="00C064BC">
      <w:pPr>
        <w:spacing w:after="0" w:line="360" w:lineRule="auto"/>
        <w:jc w:val="both"/>
        <w:rPr>
          <w:rFonts w:ascii="Times New Roman" w:hAnsi="Times New Roman" w:cs="Times New Roman"/>
          <w:b/>
          <w:bCs/>
          <w:sz w:val="28"/>
          <w:szCs w:val="28"/>
        </w:rPr>
      </w:pPr>
      <w:bookmarkStart w:id="19" w:name="OLE_LINK89"/>
      <w:r w:rsidRPr="00F639C9">
        <w:rPr>
          <w:rFonts w:ascii="Times New Roman" w:hAnsi="Times New Roman" w:cs="Times New Roman"/>
          <w:color w:val="202124"/>
          <w:sz w:val="28"/>
          <w:szCs w:val="28"/>
          <w:shd w:val="clear" w:color="auto" w:fill="FFFFFF"/>
        </w:rPr>
        <w:t>There are also large differences in the research evidence provided by the two scholars, one is based on religion, and the other provides a large amount of evidence through social activities.</w:t>
      </w:r>
    </w:p>
    <w:bookmarkEnd w:id="19"/>
    <w:p w14:paraId="3EFAEDA2" w14:textId="77777777" w:rsidR="001A17FB" w:rsidRPr="00F639C9" w:rsidRDefault="001A17FB" w:rsidP="00C064BC">
      <w:pPr>
        <w:spacing w:after="0" w:line="360" w:lineRule="auto"/>
        <w:jc w:val="both"/>
        <w:rPr>
          <w:rFonts w:ascii="Times New Roman" w:hAnsi="Times New Roman" w:cs="Times New Roman"/>
          <w:b/>
          <w:bCs/>
          <w:sz w:val="28"/>
          <w:szCs w:val="28"/>
        </w:rPr>
      </w:pPr>
    </w:p>
    <w:p w14:paraId="047FFC71" w14:textId="77777777" w:rsidR="003A5DFF" w:rsidRPr="00F639C9" w:rsidRDefault="00E327A2" w:rsidP="00C064BC">
      <w:pPr>
        <w:spacing w:after="0" w:line="360" w:lineRule="auto"/>
        <w:jc w:val="both"/>
        <w:rPr>
          <w:rFonts w:ascii="Times New Roman" w:hAnsi="Times New Roman" w:cs="Times New Roman"/>
          <w:color w:val="202124"/>
          <w:sz w:val="28"/>
          <w:szCs w:val="28"/>
          <w:shd w:val="clear" w:color="auto" w:fill="FFFFFF"/>
        </w:rPr>
      </w:pPr>
      <w:bookmarkStart w:id="20" w:name="OLE_LINK85"/>
      <w:bookmarkStart w:id="21" w:name="OLE_LINK90"/>
      <w:bookmarkStart w:id="22" w:name="OLE_LINK84"/>
      <w:r w:rsidRPr="00F639C9">
        <w:rPr>
          <w:rFonts w:ascii="Times New Roman" w:hAnsi="Times New Roman" w:cs="Times New Roman"/>
          <w:color w:val="202124"/>
          <w:sz w:val="28"/>
          <w:szCs w:val="28"/>
          <w:shd w:val="clear" w:color="auto" w:fill="FFFFFF"/>
        </w:rPr>
        <w:t xml:space="preserve">Eliade's </w:t>
      </w:r>
      <w:bookmarkEnd w:id="20"/>
      <w:r w:rsidRPr="00F639C9">
        <w:rPr>
          <w:rFonts w:ascii="Times New Roman" w:hAnsi="Times New Roman" w:cs="Times New Roman"/>
          <w:color w:val="202124"/>
          <w:sz w:val="28"/>
          <w:szCs w:val="28"/>
          <w:shd w:val="clear" w:color="auto" w:fill="FFFFFF"/>
        </w:rPr>
        <w:t xml:space="preserve">theory was developed </w:t>
      </w:r>
      <w:proofErr w:type="gramStart"/>
      <w:r w:rsidRPr="00F639C9">
        <w:rPr>
          <w:rFonts w:ascii="Times New Roman" w:hAnsi="Times New Roman" w:cs="Times New Roman"/>
          <w:color w:val="202124"/>
          <w:sz w:val="28"/>
          <w:szCs w:val="28"/>
          <w:shd w:val="clear" w:color="auto" w:fill="FFFFFF"/>
        </w:rPr>
        <w:t>on the basis of</w:t>
      </w:r>
      <w:proofErr w:type="gramEnd"/>
      <w:r w:rsidRPr="00F639C9">
        <w:rPr>
          <w:rFonts w:ascii="Times New Roman" w:hAnsi="Times New Roman" w:cs="Times New Roman"/>
          <w:color w:val="202124"/>
          <w:sz w:val="28"/>
          <w:szCs w:val="28"/>
          <w:shd w:val="clear" w:color="auto" w:fill="FFFFFF"/>
        </w:rPr>
        <w:t xml:space="preserve"> the study of various religious beliefs. As Kang (2012) said, he read and referred to </w:t>
      </w:r>
      <w:proofErr w:type="gramStart"/>
      <w:r w:rsidRPr="00F639C9">
        <w:rPr>
          <w:rFonts w:ascii="Times New Roman" w:hAnsi="Times New Roman" w:cs="Times New Roman"/>
          <w:color w:val="202124"/>
          <w:sz w:val="28"/>
          <w:szCs w:val="28"/>
          <w:shd w:val="clear" w:color="auto" w:fill="FFFFFF"/>
        </w:rPr>
        <w:t>a large number of</w:t>
      </w:r>
      <w:proofErr w:type="gramEnd"/>
      <w:r w:rsidRPr="00F639C9">
        <w:rPr>
          <w:rFonts w:ascii="Times New Roman" w:hAnsi="Times New Roman" w:cs="Times New Roman"/>
          <w:color w:val="202124"/>
          <w:sz w:val="28"/>
          <w:szCs w:val="28"/>
          <w:shd w:val="clear" w:color="auto" w:fill="FFFFFF"/>
        </w:rPr>
        <w:t xml:space="preserve"> literary and anthropological sources, delving into how geographical environment affects people's perception of religious activities. He argued that certain places are considered sacred places because they can stimulate strong spiritual feelings in people's hearts, which is very prominent in his concept of "apparition" (Jurkovich &amp; Gesler, 1997). This sense of sacredness also reflects that human beings have always tried to transcend the limitations of time and space through religion.</w:t>
      </w:r>
    </w:p>
    <w:bookmarkEnd w:id="21"/>
    <w:p w14:paraId="21D875A1" w14:textId="332348E7" w:rsidR="00E327A2" w:rsidRPr="00F639C9" w:rsidRDefault="00E327A2" w:rsidP="00C064BC">
      <w:pPr>
        <w:spacing w:after="0" w:line="360" w:lineRule="auto"/>
        <w:jc w:val="both"/>
        <w:rPr>
          <w:rFonts w:ascii="Times New Roman" w:hAnsi="Times New Roman" w:cs="Times New Roman"/>
          <w:color w:val="202124"/>
          <w:sz w:val="28"/>
          <w:szCs w:val="28"/>
          <w:shd w:val="clear" w:color="auto" w:fill="FFFFFF"/>
        </w:rPr>
      </w:pPr>
      <w:r w:rsidRPr="00F639C9">
        <w:rPr>
          <w:rFonts w:ascii="Times New Roman" w:hAnsi="Times New Roman" w:cs="Times New Roman"/>
          <w:color w:val="202124"/>
          <w:sz w:val="28"/>
          <w:szCs w:val="28"/>
        </w:rPr>
        <w:br/>
      </w:r>
      <w:bookmarkStart w:id="23" w:name="OLE_LINK104"/>
      <w:bookmarkStart w:id="24" w:name="OLE_LINK106"/>
      <w:r w:rsidRPr="00F639C9">
        <w:rPr>
          <w:rFonts w:ascii="Times New Roman" w:hAnsi="Times New Roman" w:cs="Times New Roman"/>
          <w:color w:val="202124"/>
          <w:sz w:val="28"/>
          <w:szCs w:val="28"/>
          <w:shd w:val="clear" w:color="auto" w:fill="FFFFFF"/>
        </w:rPr>
        <w:t xml:space="preserve">Much practical research also supports his observations of sacred spaces and rituals in various cultures. For </w:t>
      </w:r>
      <w:r w:rsidR="006F2B77" w:rsidRPr="00F639C9">
        <w:rPr>
          <w:rFonts w:ascii="Times New Roman" w:hAnsi="Times New Roman" w:cs="Times New Roman"/>
          <w:color w:val="202124"/>
          <w:sz w:val="28"/>
          <w:szCs w:val="28"/>
          <w:shd w:val="clear" w:color="auto" w:fill="FFFFFF"/>
        </w:rPr>
        <w:t>instance</w:t>
      </w:r>
      <w:r w:rsidRPr="00F639C9">
        <w:rPr>
          <w:rFonts w:ascii="Times New Roman" w:hAnsi="Times New Roman" w:cs="Times New Roman"/>
          <w:color w:val="202124"/>
          <w:sz w:val="28"/>
          <w:szCs w:val="28"/>
          <w:shd w:val="clear" w:color="auto" w:fill="FFFFFF"/>
        </w:rPr>
        <w:t xml:space="preserve">, as mentioned in his book, Mecca and Hajj in Islam. The Kaaba of Mecca is considered the </w:t>
      </w:r>
      <w:proofErr w:type="spellStart"/>
      <w:r w:rsidRPr="00F639C9">
        <w:rPr>
          <w:rFonts w:ascii="Times New Roman" w:hAnsi="Times New Roman" w:cs="Times New Roman"/>
          <w:color w:val="202124"/>
          <w:sz w:val="28"/>
          <w:szCs w:val="28"/>
          <w:shd w:val="clear" w:color="auto" w:fill="FFFFFF"/>
        </w:rPr>
        <w:t>center</w:t>
      </w:r>
      <w:proofErr w:type="spellEnd"/>
      <w:r w:rsidRPr="00F639C9">
        <w:rPr>
          <w:rFonts w:ascii="Times New Roman" w:hAnsi="Times New Roman" w:cs="Times New Roman"/>
          <w:color w:val="202124"/>
          <w:sz w:val="28"/>
          <w:szCs w:val="28"/>
          <w:shd w:val="clear" w:color="auto" w:fill="FFFFFF"/>
        </w:rPr>
        <w:t xml:space="preserve"> of the world. In Islam, Hajj is not only a religious obligation but also a symbolic act, representing the process of returning believers to the original divine order (Eliade, 1957). </w:t>
      </w:r>
      <w:bookmarkStart w:id="25" w:name="OLE_LINK105"/>
      <w:bookmarkEnd w:id="23"/>
      <w:bookmarkEnd w:id="24"/>
    </w:p>
    <w:bookmarkEnd w:id="22"/>
    <w:bookmarkEnd w:id="25"/>
    <w:p w14:paraId="7B4EF076" w14:textId="77777777" w:rsidR="00D4798F" w:rsidRPr="00F639C9" w:rsidRDefault="00D4798F" w:rsidP="00C064BC">
      <w:pPr>
        <w:spacing w:after="0" w:line="360" w:lineRule="auto"/>
        <w:jc w:val="both"/>
        <w:rPr>
          <w:rFonts w:ascii="Times New Roman" w:hAnsi="Times New Roman" w:cs="Times New Roman"/>
          <w:color w:val="202124"/>
          <w:sz w:val="28"/>
          <w:szCs w:val="28"/>
          <w:shd w:val="clear" w:color="auto" w:fill="FFFFFF"/>
        </w:rPr>
      </w:pPr>
    </w:p>
    <w:p w14:paraId="615681D7" w14:textId="77777777" w:rsidR="006F2B77" w:rsidRPr="00F639C9" w:rsidRDefault="003A5DFF" w:rsidP="00C064BC">
      <w:pPr>
        <w:spacing w:after="0" w:line="360" w:lineRule="auto"/>
        <w:jc w:val="both"/>
        <w:rPr>
          <w:rFonts w:ascii="Times New Roman" w:hAnsi="Times New Roman" w:cs="Times New Roman"/>
          <w:color w:val="202124"/>
          <w:sz w:val="28"/>
          <w:szCs w:val="28"/>
          <w:shd w:val="clear" w:color="auto" w:fill="FFFFFF"/>
        </w:rPr>
      </w:pPr>
      <w:bookmarkStart w:id="26" w:name="OLE_LINK110"/>
      <w:r w:rsidRPr="00F639C9">
        <w:rPr>
          <w:rFonts w:ascii="Times New Roman" w:hAnsi="Times New Roman" w:cs="Times New Roman"/>
          <w:color w:val="202124"/>
          <w:sz w:val="28"/>
          <w:szCs w:val="28"/>
          <w:shd w:val="clear" w:color="auto" w:fill="FFFFFF"/>
        </w:rPr>
        <w:t xml:space="preserve">On the other hand, </w:t>
      </w:r>
      <w:r w:rsidR="006F2B77" w:rsidRPr="00F639C9">
        <w:rPr>
          <w:rFonts w:ascii="Times New Roman" w:hAnsi="Times New Roman" w:cs="Times New Roman"/>
          <w:color w:val="202124"/>
          <w:sz w:val="28"/>
          <w:szCs w:val="28"/>
          <w:shd w:val="clear" w:color="auto" w:fill="FFFFFF"/>
        </w:rPr>
        <w:t xml:space="preserve">Durkheim's theory focuses on analysis from a sociological perspective. His purpose in studying religion is to provide a way to help people discover the value of the divine more clearly and proactively. His masterpiece "Basic Forms of Religious Life" describes in detail the process of specific religious rituals through numerous </w:t>
      </w:r>
      <w:proofErr w:type="gramStart"/>
      <w:r w:rsidR="006F2B77" w:rsidRPr="00F639C9">
        <w:rPr>
          <w:rFonts w:ascii="Times New Roman" w:hAnsi="Times New Roman" w:cs="Times New Roman"/>
          <w:color w:val="202124"/>
          <w:sz w:val="28"/>
          <w:szCs w:val="28"/>
          <w:shd w:val="clear" w:color="auto" w:fill="FFFFFF"/>
        </w:rPr>
        <w:t>case</w:t>
      </w:r>
      <w:proofErr w:type="gramEnd"/>
      <w:r w:rsidR="006F2B77" w:rsidRPr="00F639C9">
        <w:rPr>
          <w:rFonts w:ascii="Times New Roman" w:hAnsi="Times New Roman" w:cs="Times New Roman"/>
          <w:color w:val="202124"/>
          <w:sz w:val="28"/>
          <w:szCs w:val="28"/>
          <w:shd w:val="clear" w:color="auto" w:fill="FFFFFF"/>
        </w:rPr>
        <w:t xml:space="preserve"> studies and </w:t>
      </w:r>
      <w:proofErr w:type="spellStart"/>
      <w:r w:rsidR="006F2B77" w:rsidRPr="00F639C9">
        <w:rPr>
          <w:rFonts w:ascii="Times New Roman" w:hAnsi="Times New Roman" w:cs="Times New Roman"/>
          <w:color w:val="202124"/>
          <w:sz w:val="28"/>
          <w:szCs w:val="28"/>
          <w:shd w:val="clear" w:color="auto" w:fill="FFFFFF"/>
        </w:rPr>
        <w:t>analyzes</w:t>
      </w:r>
      <w:proofErr w:type="spellEnd"/>
      <w:r w:rsidR="006F2B77" w:rsidRPr="00F639C9">
        <w:rPr>
          <w:rFonts w:ascii="Times New Roman" w:hAnsi="Times New Roman" w:cs="Times New Roman"/>
          <w:color w:val="202124"/>
          <w:sz w:val="28"/>
          <w:szCs w:val="28"/>
          <w:shd w:val="clear" w:color="auto" w:fill="FFFFFF"/>
        </w:rPr>
        <w:t xml:space="preserve"> how this process unites people and shapes their sense of identity </w:t>
      </w:r>
      <w:r w:rsidRPr="00F639C9">
        <w:rPr>
          <w:rFonts w:ascii="Times New Roman" w:hAnsi="Times New Roman" w:cs="Times New Roman"/>
          <w:color w:val="202124"/>
          <w:sz w:val="28"/>
          <w:szCs w:val="28"/>
          <w:shd w:val="clear" w:color="auto" w:fill="FFFFFF"/>
        </w:rPr>
        <w:t>(Gilbride et al., 2018).</w:t>
      </w:r>
    </w:p>
    <w:p w14:paraId="6EC61562" w14:textId="4DE83C1A" w:rsidR="003A5DFF" w:rsidRPr="00F639C9" w:rsidRDefault="003A5DFF" w:rsidP="00C064BC">
      <w:pPr>
        <w:spacing w:after="0" w:line="360" w:lineRule="auto"/>
        <w:jc w:val="both"/>
        <w:rPr>
          <w:rFonts w:ascii="Times New Roman" w:hAnsi="Times New Roman" w:cs="Times New Roman"/>
          <w:color w:val="202124"/>
          <w:sz w:val="28"/>
          <w:szCs w:val="28"/>
          <w:shd w:val="clear" w:color="auto" w:fill="FFFFFF"/>
        </w:rPr>
      </w:pPr>
      <w:r w:rsidRPr="00F639C9">
        <w:rPr>
          <w:rFonts w:ascii="Times New Roman" w:hAnsi="Times New Roman" w:cs="Times New Roman"/>
          <w:color w:val="202124"/>
          <w:sz w:val="28"/>
          <w:szCs w:val="28"/>
        </w:rPr>
        <w:br/>
      </w:r>
      <w:r w:rsidR="006F2B77" w:rsidRPr="00F639C9">
        <w:rPr>
          <w:rFonts w:ascii="Times New Roman" w:hAnsi="Times New Roman" w:cs="Times New Roman"/>
          <w:color w:val="202124"/>
          <w:sz w:val="28"/>
          <w:szCs w:val="28"/>
          <w:shd w:val="clear" w:color="auto" w:fill="FFFFFF"/>
        </w:rPr>
        <w:t xml:space="preserve">Eliade extended the idea of philosophy in his literary work, proposing a </w:t>
      </w:r>
      <w:proofErr w:type="spellStart"/>
      <w:r w:rsidR="006F2B77" w:rsidRPr="00F639C9">
        <w:rPr>
          <w:rFonts w:ascii="Times New Roman" w:hAnsi="Times New Roman" w:cs="Times New Roman"/>
          <w:color w:val="202124"/>
          <w:sz w:val="28"/>
          <w:szCs w:val="28"/>
          <w:shd w:val="clear" w:color="auto" w:fill="FFFFFF"/>
        </w:rPr>
        <w:t>routineity</w:t>
      </w:r>
      <w:proofErr w:type="spellEnd"/>
      <w:r w:rsidR="006F2B77" w:rsidRPr="00F639C9">
        <w:rPr>
          <w:rFonts w:ascii="Times New Roman" w:hAnsi="Times New Roman" w:cs="Times New Roman"/>
          <w:color w:val="202124"/>
          <w:sz w:val="28"/>
          <w:szCs w:val="28"/>
          <w:shd w:val="clear" w:color="auto" w:fill="FFFFFF"/>
        </w:rPr>
        <w:t xml:space="preserve"> that he claimed became an intermediary between the sacred and the secular. These narratives highlight the uniqueness of the ordinary through the daily experience of multiculturalism and the journey through different worlds, as well as the mythological elements of everyday life </w:t>
      </w:r>
      <w:r w:rsidRPr="00F639C9">
        <w:rPr>
          <w:rFonts w:ascii="Times New Roman" w:hAnsi="Times New Roman" w:cs="Times New Roman"/>
          <w:color w:val="202124"/>
          <w:sz w:val="28"/>
          <w:szCs w:val="28"/>
          <w:shd w:val="clear" w:color="auto" w:fill="FFFFFF"/>
        </w:rPr>
        <w:t>(Dorjee, 2025).</w:t>
      </w:r>
    </w:p>
    <w:bookmarkEnd w:id="26"/>
    <w:p w14:paraId="6D9E55A9" w14:textId="77777777" w:rsidR="003A5DFF" w:rsidRPr="00F639C9" w:rsidRDefault="003A5DFF" w:rsidP="00C064BC">
      <w:pPr>
        <w:spacing w:after="0" w:line="360" w:lineRule="auto"/>
        <w:jc w:val="both"/>
        <w:rPr>
          <w:rFonts w:ascii="Times New Roman" w:hAnsi="Times New Roman" w:cs="Times New Roman"/>
          <w:color w:val="202124"/>
          <w:sz w:val="28"/>
          <w:szCs w:val="28"/>
          <w:shd w:val="clear" w:color="auto" w:fill="FFFFFF"/>
        </w:rPr>
      </w:pPr>
    </w:p>
    <w:p w14:paraId="1EDC8A63" w14:textId="1405E293" w:rsidR="003A5DFF" w:rsidRPr="00F639C9" w:rsidRDefault="003A5DFF" w:rsidP="00C064BC">
      <w:pPr>
        <w:spacing w:after="0" w:line="360" w:lineRule="auto"/>
        <w:jc w:val="both"/>
        <w:rPr>
          <w:rFonts w:ascii="Times New Roman" w:hAnsi="Times New Roman" w:cs="Times New Roman"/>
          <w:color w:val="202124"/>
          <w:sz w:val="28"/>
          <w:szCs w:val="28"/>
          <w:shd w:val="clear" w:color="auto" w:fill="FFFFFF"/>
        </w:rPr>
      </w:pPr>
      <w:bookmarkStart w:id="27" w:name="OLE_LINK113"/>
      <w:r w:rsidRPr="00F639C9">
        <w:rPr>
          <w:rFonts w:ascii="Times New Roman" w:hAnsi="Times New Roman" w:cs="Times New Roman"/>
          <w:color w:val="202124"/>
          <w:sz w:val="28"/>
          <w:szCs w:val="28"/>
          <w:shd w:val="clear" w:color="auto" w:fill="FFFFFF"/>
        </w:rPr>
        <w:t xml:space="preserve"> </w:t>
      </w:r>
      <w:r w:rsidR="006F2B77" w:rsidRPr="00F639C9">
        <w:rPr>
          <w:rFonts w:ascii="Times New Roman" w:hAnsi="Times New Roman" w:cs="Times New Roman"/>
          <w:color w:val="202124"/>
          <w:sz w:val="28"/>
          <w:szCs w:val="28"/>
          <w:shd w:val="clear" w:color="auto" w:fill="FFFFFF"/>
        </w:rPr>
        <w:t xml:space="preserve">He also used a variety of analytical tools to study human </w:t>
      </w:r>
      <w:proofErr w:type="spellStart"/>
      <w:r w:rsidR="006F2B77" w:rsidRPr="00F639C9">
        <w:rPr>
          <w:rFonts w:ascii="Times New Roman" w:hAnsi="Times New Roman" w:cs="Times New Roman"/>
          <w:color w:val="202124"/>
          <w:sz w:val="28"/>
          <w:szCs w:val="28"/>
          <w:shd w:val="clear" w:color="auto" w:fill="FFFFFF"/>
        </w:rPr>
        <w:t>behavior</w:t>
      </w:r>
      <w:proofErr w:type="spellEnd"/>
      <w:r w:rsidR="006F2B77" w:rsidRPr="00F639C9">
        <w:rPr>
          <w:rFonts w:ascii="Times New Roman" w:hAnsi="Times New Roman" w:cs="Times New Roman"/>
          <w:color w:val="202124"/>
          <w:sz w:val="28"/>
          <w:szCs w:val="28"/>
          <w:shd w:val="clear" w:color="auto" w:fill="FFFFFF"/>
        </w:rPr>
        <w:t xml:space="preserve"> in religious ceremonies, explaining that religion transforms seemingly meaningless shapes into meaningful asterisms, and that religious traditions can also inspire believers to understand the world they live in as meaningful events </w:t>
      </w:r>
      <w:r w:rsidRPr="00F639C9">
        <w:rPr>
          <w:rFonts w:ascii="Times New Roman" w:hAnsi="Times New Roman" w:cs="Times New Roman"/>
          <w:color w:val="202124"/>
          <w:sz w:val="28"/>
          <w:szCs w:val="28"/>
          <w:shd w:val="clear" w:color="auto" w:fill="FFFFFF"/>
        </w:rPr>
        <w:t xml:space="preserve">(Lenny, 2007). </w:t>
      </w:r>
      <w:bookmarkStart w:id="28" w:name="OLE_LINK111"/>
      <w:r w:rsidRPr="00F639C9">
        <w:rPr>
          <w:rFonts w:ascii="Times New Roman" w:hAnsi="Times New Roman" w:cs="Times New Roman"/>
          <w:color w:val="202124"/>
          <w:sz w:val="28"/>
          <w:szCs w:val="28"/>
          <w:shd w:val="clear" w:color="auto" w:fill="FFFFFF"/>
        </w:rPr>
        <w:t xml:space="preserve">For example, in Australian Aboriginal society, each tribe has its own special place such as totem poles and sacred stones. These sites are often seen as the </w:t>
      </w:r>
      <w:proofErr w:type="spellStart"/>
      <w:r w:rsidRPr="00F639C9">
        <w:rPr>
          <w:rFonts w:ascii="Times New Roman" w:hAnsi="Times New Roman" w:cs="Times New Roman"/>
          <w:color w:val="202124"/>
          <w:sz w:val="28"/>
          <w:szCs w:val="28"/>
          <w:shd w:val="clear" w:color="auto" w:fill="FFFFFF"/>
        </w:rPr>
        <w:t>centerpiece</w:t>
      </w:r>
      <w:proofErr w:type="spellEnd"/>
      <w:r w:rsidRPr="00F639C9">
        <w:rPr>
          <w:rFonts w:ascii="Times New Roman" w:hAnsi="Times New Roman" w:cs="Times New Roman"/>
          <w:color w:val="202124"/>
          <w:sz w:val="28"/>
          <w:szCs w:val="28"/>
          <w:shd w:val="clear" w:color="auto" w:fill="FFFFFF"/>
        </w:rPr>
        <w:t xml:space="preserve"> of the tribal sacred space. The </w:t>
      </w:r>
      <w:proofErr w:type="spellStart"/>
      <w:r w:rsidRPr="00F639C9">
        <w:rPr>
          <w:rFonts w:ascii="Times New Roman" w:hAnsi="Times New Roman" w:cs="Times New Roman"/>
          <w:color w:val="202124"/>
          <w:sz w:val="28"/>
          <w:szCs w:val="28"/>
          <w:shd w:val="clear" w:color="auto" w:fill="FFFFFF"/>
        </w:rPr>
        <w:t>Varramanga</w:t>
      </w:r>
      <w:proofErr w:type="spellEnd"/>
      <w:r w:rsidRPr="00F639C9">
        <w:rPr>
          <w:rFonts w:ascii="Times New Roman" w:hAnsi="Times New Roman" w:cs="Times New Roman"/>
          <w:color w:val="202124"/>
          <w:sz w:val="28"/>
          <w:szCs w:val="28"/>
          <w:shd w:val="clear" w:color="auto" w:fill="FFFFFF"/>
        </w:rPr>
        <w:t xml:space="preserve"> usually perform purification ceremonies in ceremonial sites, while the Aranda </w:t>
      </w:r>
      <w:proofErr w:type="spellStart"/>
      <w:r w:rsidRPr="00F639C9">
        <w:rPr>
          <w:rFonts w:ascii="Times New Roman" w:hAnsi="Times New Roman" w:cs="Times New Roman"/>
          <w:color w:val="202124"/>
          <w:sz w:val="28"/>
          <w:szCs w:val="28"/>
          <w:shd w:val="clear" w:color="auto" w:fill="FFFFFF"/>
        </w:rPr>
        <w:t>Inticuma</w:t>
      </w:r>
      <w:proofErr w:type="spellEnd"/>
      <w:r w:rsidRPr="00F639C9">
        <w:rPr>
          <w:rFonts w:ascii="Times New Roman" w:hAnsi="Times New Roman" w:cs="Times New Roman"/>
          <w:color w:val="202124"/>
          <w:sz w:val="28"/>
          <w:szCs w:val="28"/>
          <w:shd w:val="clear" w:color="auto" w:fill="FFFFFF"/>
        </w:rPr>
        <w:t xml:space="preserve"> ceremony consists of reading the Bible and performing a group dance around the totem stone (Durkheim, 1912</w:t>
      </w:r>
      <w:bookmarkStart w:id="29" w:name="OLE_LINK112"/>
      <w:r w:rsidRPr="00F639C9">
        <w:rPr>
          <w:rFonts w:ascii="Times New Roman" w:hAnsi="Times New Roman" w:cs="Times New Roman"/>
          <w:color w:val="202124"/>
          <w:sz w:val="28"/>
          <w:szCs w:val="28"/>
          <w:shd w:val="clear" w:color="auto" w:fill="FFFFFF"/>
        </w:rPr>
        <w:t xml:space="preserve">). </w:t>
      </w:r>
      <w:bookmarkEnd w:id="28"/>
      <w:r w:rsidRPr="00F639C9">
        <w:rPr>
          <w:rFonts w:ascii="Times New Roman" w:hAnsi="Times New Roman" w:cs="Times New Roman"/>
          <w:color w:val="202124"/>
          <w:sz w:val="28"/>
          <w:szCs w:val="28"/>
          <w:shd w:val="clear" w:color="auto" w:fill="FFFFFF"/>
        </w:rPr>
        <w:t>Through these rituals, these places gradually became sacred addresses in the hearts of the aborigines.</w:t>
      </w:r>
      <w:bookmarkEnd w:id="29"/>
    </w:p>
    <w:bookmarkEnd w:id="27"/>
    <w:p w14:paraId="0EF49A6A" w14:textId="77777777" w:rsidR="003A5DFF" w:rsidRPr="00F639C9" w:rsidRDefault="003A5DFF" w:rsidP="00C064BC">
      <w:pPr>
        <w:spacing w:after="0" w:line="360" w:lineRule="auto"/>
        <w:jc w:val="both"/>
        <w:rPr>
          <w:rFonts w:ascii="Times New Roman" w:hAnsi="Times New Roman" w:cs="Times New Roman"/>
          <w:color w:val="202124"/>
          <w:sz w:val="28"/>
          <w:szCs w:val="28"/>
          <w:shd w:val="clear" w:color="auto" w:fill="FFFFFF"/>
        </w:rPr>
      </w:pPr>
    </w:p>
    <w:p w14:paraId="5F4368EE" w14:textId="278CD2E4" w:rsidR="00E327A2" w:rsidRPr="00F639C9" w:rsidRDefault="00F67D03" w:rsidP="00C064BC">
      <w:pPr>
        <w:spacing w:after="0" w:line="360" w:lineRule="auto"/>
        <w:jc w:val="both"/>
        <w:rPr>
          <w:rFonts w:ascii="Times New Roman" w:hAnsi="Times New Roman" w:cs="Times New Roman"/>
          <w:color w:val="202124"/>
          <w:sz w:val="28"/>
          <w:szCs w:val="28"/>
          <w:shd w:val="clear" w:color="auto" w:fill="FFFFFF"/>
        </w:rPr>
      </w:pPr>
      <w:bookmarkStart w:id="30" w:name="OLE_LINK88"/>
      <w:r w:rsidRPr="00F67D03">
        <w:rPr>
          <w:rFonts w:ascii="Times New Roman" w:hAnsi="Times New Roman" w:cs="Times New Roman"/>
          <w:color w:val="202124"/>
          <w:sz w:val="28"/>
          <w:szCs w:val="28"/>
          <w:shd w:val="clear" w:color="auto" w:fill="FFFFFF"/>
        </w:rPr>
        <w:t>Eliade</w:t>
      </w:r>
      <w:r>
        <w:rPr>
          <w:rFonts w:ascii="Times New Roman" w:hAnsi="Times New Roman" w:cs="Times New Roman" w:hint="eastAsia"/>
          <w:color w:val="202124"/>
          <w:sz w:val="28"/>
          <w:szCs w:val="28"/>
          <w:shd w:val="clear" w:color="auto" w:fill="FFFFFF"/>
        </w:rPr>
        <w:t>’</w:t>
      </w:r>
      <w:r>
        <w:rPr>
          <w:rFonts w:ascii="Times New Roman" w:hAnsi="Times New Roman" w:cs="Times New Roman" w:hint="eastAsia"/>
          <w:color w:val="202124"/>
          <w:sz w:val="28"/>
          <w:szCs w:val="28"/>
          <w:shd w:val="clear" w:color="auto" w:fill="FFFFFF"/>
        </w:rPr>
        <w:t>s</w:t>
      </w:r>
      <w:r w:rsidR="006F2B77" w:rsidRPr="00F639C9">
        <w:rPr>
          <w:rFonts w:ascii="Times New Roman" w:hAnsi="Times New Roman" w:cs="Times New Roman"/>
          <w:color w:val="202124"/>
          <w:sz w:val="28"/>
          <w:szCs w:val="28"/>
          <w:shd w:val="clear" w:color="auto" w:fill="FFFFFF"/>
        </w:rPr>
        <w:t xml:space="preserve"> theory of the apparition of the relic and Durkheim's sociological theory are important theories of divine ontology in philosophy and science, and although there are some conflicts between the two methodologies, they are actually </w:t>
      </w:r>
      <w:r w:rsidR="006F2B77" w:rsidRPr="00F639C9">
        <w:rPr>
          <w:rFonts w:ascii="Times New Roman" w:hAnsi="Times New Roman" w:cs="Times New Roman"/>
          <w:color w:val="202124"/>
          <w:sz w:val="28"/>
          <w:szCs w:val="28"/>
          <w:shd w:val="clear" w:color="auto" w:fill="FFFFFF"/>
        </w:rPr>
        <w:lastRenderedPageBreak/>
        <w:t>complementary to each other. At the same time, there are certain limitations to the theories of the two.</w:t>
      </w:r>
      <w:r>
        <w:rPr>
          <w:rFonts w:ascii="Times New Roman" w:hAnsi="Times New Roman" w:cs="Times New Roman" w:hint="eastAsia"/>
          <w:color w:val="202124"/>
          <w:sz w:val="28"/>
          <w:szCs w:val="28"/>
          <w:shd w:val="clear" w:color="auto" w:fill="FFFFFF"/>
        </w:rPr>
        <w:t xml:space="preserve"> </w:t>
      </w:r>
      <w:r w:rsidRPr="00F67D03">
        <w:rPr>
          <w:rFonts w:ascii="Times New Roman" w:hAnsi="Times New Roman" w:cs="Times New Roman"/>
          <w:color w:val="202124"/>
          <w:sz w:val="28"/>
          <w:szCs w:val="28"/>
          <w:shd w:val="clear" w:color="auto" w:fill="FFFFFF"/>
        </w:rPr>
        <w:t>Eliade</w:t>
      </w:r>
      <w:r>
        <w:rPr>
          <w:rFonts w:ascii="Times New Roman" w:hAnsi="Times New Roman" w:cs="Times New Roman" w:hint="eastAsia"/>
          <w:color w:val="202124"/>
          <w:sz w:val="28"/>
          <w:szCs w:val="28"/>
          <w:shd w:val="clear" w:color="auto" w:fill="FFFFFF"/>
        </w:rPr>
        <w:t>’</w:t>
      </w:r>
      <w:r>
        <w:rPr>
          <w:rFonts w:ascii="Times New Roman" w:hAnsi="Times New Roman" w:cs="Times New Roman" w:hint="eastAsia"/>
          <w:color w:val="202124"/>
          <w:sz w:val="28"/>
          <w:szCs w:val="28"/>
          <w:shd w:val="clear" w:color="auto" w:fill="FFFFFF"/>
        </w:rPr>
        <w:t>s</w:t>
      </w:r>
      <w:r w:rsidRPr="00F67D03">
        <w:rPr>
          <w:rFonts w:ascii="Times New Roman" w:hAnsi="Times New Roman" w:cs="Times New Roman"/>
          <w:color w:val="202124"/>
          <w:sz w:val="28"/>
          <w:szCs w:val="28"/>
          <w:shd w:val="clear" w:color="auto" w:fill="FFFFFF"/>
        </w:rPr>
        <w:t xml:space="preserve"> </w:t>
      </w:r>
      <w:r w:rsidR="006F2B77" w:rsidRPr="00F639C9">
        <w:rPr>
          <w:rFonts w:ascii="Times New Roman" w:hAnsi="Times New Roman" w:cs="Times New Roman"/>
          <w:color w:val="202124"/>
          <w:sz w:val="28"/>
          <w:szCs w:val="28"/>
          <w:shd w:val="clear" w:color="auto" w:fill="FFFFFF"/>
        </w:rPr>
        <w:t xml:space="preserve">claim that humans have a universal divine experience has been criticized for being too idealized and ignoring the uniqueness of religious experience in different cultural historical contexts </w:t>
      </w:r>
      <w:r w:rsidR="003A5DFF" w:rsidRPr="00F639C9">
        <w:rPr>
          <w:rFonts w:ascii="Times New Roman" w:hAnsi="Times New Roman" w:cs="Times New Roman"/>
          <w:color w:val="202124"/>
          <w:sz w:val="28"/>
          <w:szCs w:val="28"/>
          <w:shd w:val="clear" w:color="auto" w:fill="FFFFFF"/>
        </w:rPr>
        <w:t xml:space="preserve">(Younis, 2020). </w:t>
      </w:r>
      <w:r w:rsidR="006F2B77" w:rsidRPr="00F639C9">
        <w:rPr>
          <w:rFonts w:ascii="Times New Roman" w:hAnsi="Times New Roman" w:cs="Times New Roman"/>
          <w:color w:val="202124"/>
          <w:sz w:val="28"/>
          <w:szCs w:val="28"/>
          <w:shd w:val="clear" w:color="auto" w:fill="FFFFFF"/>
        </w:rPr>
        <w:t xml:space="preserve">However, Durkheim's role in social activities was also questioned by different voices. Some scholars believe that although some social activities may provide us with examples of faith, rituals, sacrifices, and transcendence, most of them occur in a deliberately created context for human pleasure, lacking supernatural content, and therefore cannot be simply regarded as </w:t>
      </w:r>
      <w:proofErr w:type="gramStart"/>
      <w:r w:rsidR="006F2B77" w:rsidRPr="00F639C9">
        <w:rPr>
          <w:rFonts w:ascii="Times New Roman" w:hAnsi="Times New Roman" w:cs="Times New Roman"/>
          <w:color w:val="202124"/>
          <w:sz w:val="28"/>
          <w:szCs w:val="28"/>
          <w:shd w:val="clear" w:color="auto" w:fill="FFFFFF"/>
        </w:rPr>
        <w:t>religion</w:t>
      </w:r>
      <w:r w:rsidR="003A5DFF" w:rsidRPr="00F639C9">
        <w:rPr>
          <w:rFonts w:ascii="Times New Roman" w:hAnsi="Times New Roman" w:cs="Times New Roman"/>
          <w:color w:val="202124"/>
          <w:sz w:val="28"/>
          <w:szCs w:val="28"/>
          <w:shd w:val="clear" w:color="auto" w:fill="FFFFFF"/>
        </w:rPr>
        <w:t>(</w:t>
      </w:r>
      <w:proofErr w:type="gramEnd"/>
      <w:r w:rsidR="003A5DFF" w:rsidRPr="00F639C9">
        <w:rPr>
          <w:rFonts w:ascii="Times New Roman" w:hAnsi="Times New Roman" w:cs="Times New Roman"/>
          <w:color w:val="202124"/>
          <w:sz w:val="28"/>
          <w:szCs w:val="28"/>
          <w:shd w:val="clear" w:color="auto" w:fill="FFFFFF"/>
        </w:rPr>
        <w:t>Blazer, 2012).</w:t>
      </w:r>
    </w:p>
    <w:bookmarkEnd w:id="30"/>
    <w:p w14:paraId="1D6924D1" w14:textId="77777777" w:rsidR="003A5DFF" w:rsidRPr="00F639C9" w:rsidRDefault="003A5DFF" w:rsidP="00C064BC">
      <w:pPr>
        <w:spacing w:after="0" w:line="360" w:lineRule="auto"/>
        <w:jc w:val="both"/>
        <w:rPr>
          <w:rFonts w:ascii="Times New Roman" w:hAnsi="Times New Roman" w:cs="Times New Roman"/>
          <w:color w:val="202124"/>
          <w:sz w:val="28"/>
          <w:szCs w:val="28"/>
          <w:shd w:val="clear" w:color="auto" w:fill="FFFFFF"/>
        </w:rPr>
      </w:pPr>
    </w:p>
    <w:p w14:paraId="2FF03A53" w14:textId="77777777" w:rsidR="00571012" w:rsidRPr="00F639C9" w:rsidRDefault="003A5DFF" w:rsidP="00C064BC">
      <w:pPr>
        <w:spacing w:after="0" w:line="360" w:lineRule="auto"/>
        <w:jc w:val="both"/>
        <w:rPr>
          <w:rFonts w:ascii="Times New Roman" w:hAnsi="Times New Roman" w:cs="Times New Roman"/>
          <w:color w:val="202124"/>
          <w:sz w:val="28"/>
          <w:szCs w:val="28"/>
          <w:shd w:val="clear" w:color="auto" w:fill="FFFFFF"/>
        </w:rPr>
      </w:pPr>
      <w:bookmarkStart w:id="31" w:name="OLE_LINK116"/>
      <w:r w:rsidRPr="00F639C9">
        <w:rPr>
          <w:rFonts w:ascii="Times New Roman" w:hAnsi="Times New Roman" w:cs="Times New Roman"/>
          <w:color w:val="202124"/>
          <w:sz w:val="28"/>
          <w:szCs w:val="28"/>
          <w:shd w:val="clear" w:color="auto" w:fill="FFFFFF"/>
        </w:rPr>
        <w:t xml:space="preserve">And the two focus is also different. The mechanism by which religious communities operate is the focus of Durkheim's research, and he reveals the key role that sacred space plays in social institutions. For instance, in the </w:t>
      </w:r>
      <w:proofErr w:type="gramStart"/>
      <w:r w:rsidRPr="00F639C9">
        <w:rPr>
          <w:rFonts w:ascii="Times New Roman" w:hAnsi="Times New Roman" w:cs="Times New Roman"/>
          <w:color w:val="202124"/>
          <w:sz w:val="28"/>
          <w:szCs w:val="28"/>
          <w:shd w:val="clear" w:color="auto" w:fill="FFFFFF"/>
        </w:rPr>
        <w:t>aforementioned address</w:t>
      </w:r>
      <w:proofErr w:type="gramEnd"/>
      <w:r w:rsidRPr="00F639C9">
        <w:rPr>
          <w:rFonts w:ascii="Times New Roman" w:hAnsi="Times New Roman" w:cs="Times New Roman"/>
          <w:color w:val="202124"/>
          <w:sz w:val="28"/>
          <w:szCs w:val="28"/>
          <w:shd w:val="clear" w:color="auto" w:fill="FFFFFF"/>
        </w:rPr>
        <w:t xml:space="preserve"> in the totem ceremony of the Australian Aborigines, Durkheim describes that when they gathered here, they felt a great force, which was the power of society itself, rather than a non-supernatural force </w:t>
      </w:r>
      <w:bookmarkEnd w:id="31"/>
      <w:r w:rsidRPr="00F639C9">
        <w:rPr>
          <w:rFonts w:ascii="Times New Roman" w:hAnsi="Times New Roman" w:cs="Times New Roman"/>
          <w:color w:val="202124"/>
          <w:sz w:val="28"/>
          <w:szCs w:val="28"/>
          <w:shd w:val="clear" w:color="auto" w:fill="FFFFFF"/>
        </w:rPr>
        <w:t xml:space="preserve">(Durkheim, 1912, p. 251). </w:t>
      </w:r>
    </w:p>
    <w:p w14:paraId="76B98730" w14:textId="77777777" w:rsidR="00571012" w:rsidRPr="00F639C9" w:rsidRDefault="00571012" w:rsidP="00C064BC">
      <w:pPr>
        <w:spacing w:after="0" w:line="360" w:lineRule="auto"/>
        <w:jc w:val="both"/>
        <w:rPr>
          <w:rFonts w:ascii="Times New Roman" w:hAnsi="Times New Roman" w:cs="Times New Roman"/>
          <w:color w:val="202124"/>
          <w:sz w:val="28"/>
          <w:szCs w:val="28"/>
          <w:shd w:val="clear" w:color="auto" w:fill="FFFFFF"/>
        </w:rPr>
      </w:pPr>
    </w:p>
    <w:p w14:paraId="657BAC88" w14:textId="4ADC4870" w:rsidR="00C064BC" w:rsidRDefault="003A5DFF" w:rsidP="00C064BC">
      <w:pPr>
        <w:spacing w:after="0" w:line="360" w:lineRule="auto"/>
        <w:jc w:val="both"/>
        <w:rPr>
          <w:rFonts w:ascii="Times New Roman" w:hAnsi="Times New Roman" w:cs="Times New Roman"/>
          <w:color w:val="202124"/>
          <w:sz w:val="28"/>
          <w:szCs w:val="28"/>
          <w:shd w:val="clear" w:color="auto" w:fill="FFFFFF"/>
        </w:rPr>
      </w:pPr>
      <w:r w:rsidRPr="00F639C9">
        <w:rPr>
          <w:rFonts w:ascii="Times New Roman" w:hAnsi="Times New Roman" w:cs="Times New Roman"/>
          <w:color w:val="202124"/>
          <w:sz w:val="28"/>
          <w:szCs w:val="28"/>
          <w:shd w:val="clear" w:color="auto" w:fill="FFFFFF"/>
        </w:rPr>
        <w:t xml:space="preserve">In contrast, </w:t>
      </w:r>
      <w:r w:rsidR="00F67D03" w:rsidRPr="00F67D03">
        <w:rPr>
          <w:rFonts w:ascii="Times New Roman" w:hAnsi="Times New Roman" w:cs="Times New Roman"/>
          <w:color w:val="202124"/>
          <w:sz w:val="28"/>
          <w:szCs w:val="28"/>
          <w:shd w:val="clear" w:color="auto" w:fill="FFFFFF"/>
        </w:rPr>
        <w:t>Eliade</w:t>
      </w:r>
      <w:r w:rsidRPr="00F639C9">
        <w:rPr>
          <w:rFonts w:ascii="Times New Roman" w:hAnsi="Times New Roman" w:cs="Times New Roman"/>
          <w:color w:val="202124"/>
          <w:sz w:val="28"/>
          <w:szCs w:val="28"/>
          <w:shd w:val="clear" w:color="auto" w:fill="FFFFFF"/>
        </w:rPr>
        <w:t xml:space="preserve"> is more concerned with how people encounter the divine and has many deep thoughts on religious experiences. Similarly, in the example of the Babylonian temple, it is not difficult to find that for Eliade, the sacred space is a channel, a channel through which a person communicates with the gods, which does not depend on any social structure, but is a human experience through which meaning passes (Eliade, 1957, p. 21). Even if the views vary, their research provides important insights into how humans experience the high-latitude spiritual world.</w:t>
      </w:r>
    </w:p>
    <w:p w14:paraId="79EDFBA5" w14:textId="77777777" w:rsidR="00F67D03" w:rsidRDefault="00F67D03" w:rsidP="00C064BC">
      <w:pPr>
        <w:spacing w:after="0" w:line="360" w:lineRule="auto"/>
        <w:jc w:val="both"/>
        <w:rPr>
          <w:rFonts w:ascii="Times New Roman" w:hAnsi="Times New Roman" w:cs="Times New Roman"/>
          <w:color w:val="202124"/>
          <w:sz w:val="28"/>
          <w:szCs w:val="28"/>
          <w:shd w:val="clear" w:color="auto" w:fill="FFFFFF"/>
        </w:rPr>
      </w:pPr>
    </w:p>
    <w:p w14:paraId="430513C7" w14:textId="77777777" w:rsidR="00F67D03" w:rsidRDefault="00F67D03" w:rsidP="00C064BC">
      <w:pPr>
        <w:spacing w:after="0" w:line="360" w:lineRule="auto"/>
        <w:jc w:val="both"/>
        <w:rPr>
          <w:rFonts w:ascii="Times New Roman" w:hAnsi="Times New Roman" w:cs="Times New Roman" w:hint="eastAsia"/>
          <w:color w:val="202124"/>
          <w:sz w:val="28"/>
          <w:szCs w:val="28"/>
          <w:shd w:val="clear" w:color="auto" w:fill="FFFFFF"/>
        </w:rPr>
      </w:pPr>
    </w:p>
    <w:p w14:paraId="4A096827" w14:textId="77777777" w:rsidR="006339DB" w:rsidRPr="006339DB" w:rsidRDefault="006339DB" w:rsidP="00C064BC">
      <w:pPr>
        <w:spacing w:after="0" w:line="360" w:lineRule="auto"/>
        <w:jc w:val="both"/>
        <w:rPr>
          <w:rFonts w:ascii="Times New Roman" w:hAnsi="Times New Roman" w:cs="Times New Roman" w:hint="eastAsia"/>
          <w:color w:val="202124"/>
          <w:sz w:val="28"/>
          <w:szCs w:val="28"/>
          <w:shd w:val="clear" w:color="auto" w:fill="FFFFFF"/>
        </w:rPr>
      </w:pPr>
    </w:p>
    <w:p w14:paraId="65FED0CD" w14:textId="5FB2C162" w:rsidR="00696915" w:rsidRDefault="006339DB" w:rsidP="006339DB">
      <w:pPr>
        <w:spacing w:after="0" w:line="360" w:lineRule="auto"/>
        <w:jc w:val="both"/>
        <w:rPr>
          <w:rFonts w:ascii="Times New Roman" w:hAnsi="Times New Roman" w:cs="Times New Roman"/>
          <w:b/>
          <w:bCs/>
          <w:color w:val="202124"/>
          <w:sz w:val="28"/>
          <w:szCs w:val="28"/>
          <w:shd w:val="clear" w:color="auto" w:fill="FFFFFF"/>
        </w:rPr>
      </w:pPr>
      <w:r w:rsidRPr="006339DB">
        <w:rPr>
          <w:rFonts w:ascii="Times New Roman" w:hAnsi="Times New Roman" w:cs="Times New Roman"/>
          <w:b/>
          <w:bCs/>
          <w:color w:val="202124"/>
          <w:sz w:val="28"/>
          <w:szCs w:val="28"/>
          <w:shd w:val="clear" w:color="auto" w:fill="FFFFFF"/>
        </w:rPr>
        <w:lastRenderedPageBreak/>
        <w:t>Expression and logic</w:t>
      </w:r>
    </w:p>
    <w:p w14:paraId="375040BD" w14:textId="77777777" w:rsidR="006339DB" w:rsidRPr="006339DB" w:rsidRDefault="006339DB" w:rsidP="006339DB">
      <w:pPr>
        <w:spacing w:after="0" w:line="360" w:lineRule="auto"/>
        <w:jc w:val="both"/>
        <w:rPr>
          <w:rFonts w:ascii="Times New Roman" w:eastAsia="Times New Roman" w:hAnsi="Times New Roman" w:cs="Times New Roman" w:hint="eastAsia"/>
          <w:b/>
          <w:bCs/>
          <w:kern w:val="0"/>
          <w:sz w:val="28"/>
          <w:szCs w:val="28"/>
          <w14:ligatures w14:val="none"/>
        </w:rPr>
      </w:pPr>
    </w:p>
    <w:p w14:paraId="17959C5B" w14:textId="102D9B0E" w:rsidR="00815D43" w:rsidRPr="00F639C9" w:rsidRDefault="00815D43" w:rsidP="00C064BC">
      <w:pPr>
        <w:spacing w:line="360" w:lineRule="auto"/>
        <w:jc w:val="both"/>
        <w:rPr>
          <w:rFonts w:ascii="Times New Roman" w:hAnsi="Times New Roman" w:cs="Times New Roman"/>
          <w:sz w:val="28"/>
          <w:szCs w:val="28"/>
        </w:rPr>
      </w:pPr>
      <w:bookmarkStart w:id="32" w:name="OLE_LINK126"/>
      <w:r w:rsidRPr="00F639C9">
        <w:rPr>
          <w:rFonts w:ascii="Times New Roman" w:hAnsi="Times New Roman" w:cs="Times New Roman"/>
          <w:sz w:val="28"/>
          <w:szCs w:val="28"/>
        </w:rPr>
        <w:t>Mircea Eliade's prose form in Sacred and Secular shows a rigorous structure, starting with grand concepts and then delving into concrete examples. Some core elements of this methodology are particularly prominent. He defined sacred space as a special realm that is separated from ordinary homogeneous space through divine manifestation. As Kang (2012) points out, sacred space has become an important category in religious studies, largely due to Eliade's academic contributions.</w:t>
      </w:r>
      <w:r w:rsidRPr="00F639C9">
        <w:rPr>
          <w:rFonts w:ascii="Times New Roman" w:hAnsi="Times New Roman" w:cs="Times New Roman"/>
          <w:sz w:val="28"/>
          <w:szCs w:val="28"/>
        </w:rPr>
        <w:t xml:space="preserve"> </w:t>
      </w:r>
      <w:r w:rsidRPr="00F639C9">
        <w:rPr>
          <w:rFonts w:ascii="Times New Roman" w:hAnsi="Times New Roman" w:cs="Times New Roman"/>
          <w:sz w:val="28"/>
          <w:szCs w:val="28"/>
        </w:rPr>
        <w:t>Early instances: Having established his theoretical framework, Eliade systematically introduced historical and cultural examples to substantiate his discourse on sacred space. For instance, reluctant urban dwellers nostalgically recall an idealised homeland. Religion connects people to place through sacred rituals; conversely, place connects people to religion (Jurkovich &amp; Gesler 1997</w:t>
      </w:r>
      <w:r w:rsidR="00F67D03" w:rsidRPr="00F639C9">
        <w:rPr>
          <w:rFonts w:ascii="Times New Roman" w:hAnsi="Times New Roman" w:cs="Times New Roman"/>
          <w:sz w:val="28"/>
          <w:szCs w:val="28"/>
        </w:rPr>
        <w:t>). By</w:t>
      </w:r>
      <w:r w:rsidRPr="00F639C9">
        <w:rPr>
          <w:rFonts w:ascii="Times New Roman" w:hAnsi="Times New Roman" w:cs="Times New Roman"/>
          <w:sz w:val="28"/>
          <w:szCs w:val="28"/>
        </w:rPr>
        <w:t xml:space="preserve"> putting the theory into settings this strategy clarifies the often‑elusive dance between theory and practice. Occasionally Eliade adopts an architecture for his discourse diving deep, into </w:t>
      </w:r>
      <w:proofErr w:type="gramStart"/>
      <w:r w:rsidRPr="00F639C9">
        <w:rPr>
          <w:rFonts w:ascii="Times New Roman" w:hAnsi="Times New Roman" w:cs="Times New Roman"/>
          <w:sz w:val="28"/>
          <w:szCs w:val="28"/>
        </w:rPr>
        <w:t>particular facets</w:t>
      </w:r>
      <w:proofErr w:type="gramEnd"/>
      <w:r w:rsidRPr="00F639C9">
        <w:rPr>
          <w:rFonts w:ascii="Times New Roman" w:hAnsi="Times New Roman" w:cs="Times New Roman"/>
          <w:sz w:val="28"/>
          <w:szCs w:val="28"/>
        </w:rPr>
        <w:t xml:space="preserve"> of the holy—ritual, myth and temporality. </w:t>
      </w:r>
      <w:bookmarkStart w:id="33" w:name="OLE_LINK118"/>
      <w:r w:rsidRPr="00F639C9">
        <w:rPr>
          <w:rFonts w:ascii="Times New Roman" w:hAnsi="Times New Roman" w:cs="Times New Roman"/>
          <w:sz w:val="28"/>
          <w:szCs w:val="28"/>
        </w:rPr>
        <w:t>Bolle (1970) posits that the thematic structure functions as a lens revealing how each element of space dovetails with the others.</w:t>
      </w:r>
      <w:bookmarkEnd w:id="33"/>
      <w:r w:rsidRPr="00F639C9">
        <w:rPr>
          <w:rFonts w:ascii="Times New Roman" w:hAnsi="Times New Roman" w:cs="Times New Roman"/>
          <w:sz w:val="28"/>
          <w:szCs w:val="28"/>
        </w:rPr>
        <w:t xml:space="preserve"> Within the realm of exploration, his ideas, other classical religious studies </w:t>
      </w:r>
      <w:r w:rsidR="00F67D03" w:rsidRPr="00F639C9">
        <w:rPr>
          <w:rFonts w:ascii="Times New Roman" w:hAnsi="Times New Roman" w:cs="Times New Roman"/>
          <w:sz w:val="28"/>
          <w:szCs w:val="28"/>
        </w:rPr>
        <w:t>work</w:t>
      </w:r>
      <w:r w:rsidRPr="00F639C9">
        <w:rPr>
          <w:rFonts w:ascii="Times New Roman" w:hAnsi="Times New Roman" w:cs="Times New Roman"/>
          <w:sz w:val="28"/>
          <w:szCs w:val="28"/>
        </w:rPr>
        <w:t>, and traditional religious practices offer actionable strategies for contemporary religious (Gilbride et al. 2018).</w:t>
      </w:r>
    </w:p>
    <w:p w14:paraId="356B18C6" w14:textId="77777777" w:rsidR="00C064BC" w:rsidRPr="00F639C9" w:rsidRDefault="00C064BC" w:rsidP="00C064BC">
      <w:pPr>
        <w:spacing w:line="360" w:lineRule="auto"/>
        <w:jc w:val="both"/>
        <w:rPr>
          <w:rFonts w:ascii="Times New Roman" w:hAnsi="Times New Roman" w:cs="Times New Roman"/>
          <w:sz w:val="28"/>
          <w:szCs w:val="28"/>
        </w:rPr>
      </w:pPr>
    </w:p>
    <w:p w14:paraId="333C9F56" w14:textId="53BA7683" w:rsidR="00C064BC" w:rsidRPr="00F639C9" w:rsidRDefault="00F639C9" w:rsidP="00C064BC">
      <w:pPr>
        <w:spacing w:line="360" w:lineRule="auto"/>
        <w:jc w:val="both"/>
        <w:rPr>
          <w:rFonts w:ascii="Times New Roman" w:hAnsi="Times New Roman" w:cs="Times New Roman"/>
          <w:sz w:val="28"/>
          <w:szCs w:val="28"/>
        </w:rPr>
      </w:pPr>
      <w:r w:rsidRPr="00F639C9">
        <w:rPr>
          <w:rFonts w:ascii="Times New Roman" w:hAnsi="Times New Roman" w:cs="Times New Roman"/>
          <w:color w:val="202124"/>
          <w:sz w:val="28"/>
          <w:szCs w:val="28"/>
          <w:shd w:val="clear" w:color="auto" w:fill="FFFFFF"/>
        </w:rPr>
        <w:t xml:space="preserve">Both </w:t>
      </w:r>
      <w:r w:rsidR="00F67D03" w:rsidRPr="00F67D03">
        <w:rPr>
          <w:rFonts w:ascii="Times New Roman" w:hAnsi="Times New Roman" w:cs="Times New Roman"/>
          <w:color w:val="202124"/>
          <w:sz w:val="28"/>
          <w:szCs w:val="28"/>
          <w:shd w:val="clear" w:color="auto" w:fill="FFFFFF"/>
        </w:rPr>
        <w:t>Eliade</w:t>
      </w:r>
      <w:r w:rsidRPr="00F639C9">
        <w:rPr>
          <w:rFonts w:ascii="Times New Roman" w:hAnsi="Times New Roman" w:cs="Times New Roman"/>
          <w:color w:val="202124"/>
          <w:sz w:val="28"/>
          <w:szCs w:val="28"/>
          <w:shd w:val="clear" w:color="auto" w:fill="FFFFFF"/>
        </w:rPr>
        <w:t xml:space="preserve"> and Durkheim have one thing in common: they are both good at expressing complex ideas in clear, concise language. If you read their works together, this clear and logical style is particularly obvious.</w:t>
      </w:r>
      <w:r w:rsidRPr="00F639C9">
        <w:rPr>
          <w:rFonts w:ascii="Times New Roman" w:hAnsi="Times New Roman" w:cs="Times New Roman"/>
          <w:sz w:val="28"/>
          <w:szCs w:val="28"/>
        </w:rPr>
        <w:t xml:space="preserve"> </w:t>
      </w:r>
      <w:r w:rsidRPr="00F639C9">
        <w:rPr>
          <w:rFonts w:ascii="Times New Roman" w:hAnsi="Times New Roman" w:cs="Times New Roman"/>
          <w:color w:val="202124"/>
          <w:sz w:val="28"/>
          <w:szCs w:val="28"/>
          <w:shd w:val="clear" w:color="auto" w:fill="FFFFFF"/>
        </w:rPr>
        <w:t xml:space="preserve">Eliade's power stems from his ability to distinguish between the sacred and the secular of everyday sacred places, and to </w:t>
      </w:r>
      <w:proofErr w:type="spellStart"/>
      <w:r w:rsidRPr="00F639C9">
        <w:rPr>
          <w:rFonts w:ascii="Times New Roman" w:hAnsi="Times New Roman" w:cs="Times New Roman"/>
          <w:color w:val="202124"/>
          <w:sz w:val="28"/>
          <w:szCs w:val="28"/>
          <w:shd w:val="clear" w:color="auto" w:fill="FFFFFF"/>
        </w:rPr>
        <w:t>skillfully</w:t>
      </w:r>
      <w:proofErr w:type="spellEnd"/>
      <w:r w:rsidRPr="00F639C9">
        <w:rPr>
          <w:rFonts w:ascii="Times New Roman" w:hAnsi="Times New Roman" w:cs="Times New Roman"/>
          <w:color w:val="202124"/>
          <w:sz w:val="28"/>
          <w:szCs w:val="28"/>
          <w:shd w:val="clear" w:color="auto" w:fill="FFFFFF"/>
        </w:rPr>
        <w:t xml:space="preserve"> combine them, so that readers can understand the sacred spirit in the secular category</w:t>
      </w:r>
      <w:r w:rsidRPr="00F639C9">
        <w:rPr>
          <w:rFonts w:ascii="Times New Roman" w:hAnsi="Times New Roman" w:cs="Times New Roman"/>
          <w:sz w:val="28"/>
          <w:szCs w:val="28"/>
        </w:rPr>
        <w:t xml:space="preserve"> </w:t>
      </w:r>
      <w:r w:rsidRPr="00F639C9">
        <w:rPr>
          <w:rFonts w:ascii="Times New Roman" w:hAnsi="Times New Roman" w:cs="Times New Roman"/>
          <w:sz w:val="28"/>
          <w:szCs w:val="28"/>
        </w:rPr>
        <w:t xml:space="preserve">(Lim, n.d.). For readers in different fields of </w:t>
      </w:r>
      <w:r w:rsidRPr="00F639C9">
        <w:rPr>
          <w:rFonts w:ascii="Times New Roman" w:hAnsi="Times New Roman" w:cs="Times New Roman"/>
          <w:sz w:val="28"/>
          <w:szCs w:val="28"/>
        </w:rPr>
        <w:lastRenderedPageBreak/>
        <w:t xml:space="preserve">religious studies, his phenomenological approach resonates with some researchers who believe that human beings are inherently religious and that only a priori holiness can reveal human religious experience. To support his argument, Durkheim's research method </w:t>
      </w:r>
      <w:proofErr w:type="spellStart"/>
      <w:r w:rsidRPr="00F639C9">
        <w:rPr>
          <w:rFonts w:ascii="Times New Roman" w:hAnsi="Times New Roman" w:cs="Times New Roman"/>
          <w:sz w:val="28"/>
          <w:szCs w:val="28"/>
        </w:rPr>
        <w:t>skillfully</w:t>
      </w:r>
      <w:proofErr w:type="spellEnd"/>
      <w:r w:rsidRPr="00F639C9">
        <w:rPr>
          <w:rFonts w:ascii="Times New Roman" w:hAnsi="Times New Roman" w:cs="Times New Roman"/>
          <w:sz w:val="28"/>
          <w:szCs w:val="28"/>
        </w:rPr>
        <w:t xml:space="preserve"> balances abstract theory with concrete empirical evidence</w:t>
      </w:r>
      <w:r w:rsidRPr="00F639C9">
        <w:rPr>
          <w:rFonts w:ascii="Times New Roman" w:hAnsi="Times New Roman" w:cs="Times New Roman"/>
          <w:sz w:val="28"/>
          <w:szCs w:val="28"/>
        </w:rPr>
        <w:t xml:space="preserve"> </w:t>
      </w:r>
      <w:r w:rsidRPr="00F639C9">
        <w:rPr>
          <w:rFonts w:ascii="Times New Roman" w:hAnsi="Times New Roman" w:cs="Times New Roman"/>
          <w:sz w:val="28"/>
          <w:szCs w:val="28"/>
        </w:rPr>
        <w:t>(</w:t>
      </w:r>
      <w:proofErr w:type="spellStart"/>
      <w:r w:rsidRPr="00F639C9">
        <w:rPr>
          <w:rFonts w:ascii="Times New Roman" w:hAnsi="Times New Roman" w:cs="Times New Roman"/>
          <w:sz w:val="28"/>
          <w:szCs w:val="28"/>
        </w:rPr>
        <w:t>Handaric</w:t>
      </w:r>
      <w:proofErr w:type="spellEnd"/>
      <w:r w:rsidRPr="00F639C9">
        <w:rPr>
          <w:rFonts w:ascii="Times New Roman" w:hAnsi="Times New Roman" w:cs="Times New Roman"/>
          <w:sz w:val="28"/>
          <w:szCs w:val="28"/>
        </w:rPr>
        <w:t>, 2021).</w:t>
      </w:r>
      <w:r w:rsidRPr="00F639C9">
        <w:rPr>
          <w:rFonts w:ascii="Times New Roman" w:hAnsi="Times New Roman" w:cs="Times New Roman"/>
          <w:sz w:val="28"/>
          <w:szCs w:val="28"/>
        </w:rPr>
        <w:t xml:space="preserve"> </w:t>
      </w:r>
    </w:p>
    <w:p w14:paraId="4DFBA69D" w14:textId="77777777" w:rsidR="00F639C9" w:rsidRPr="00F639C9" w:rsidRDefault="00F639C9" w:rsidP="00F639C9">
      <w:pPr>
        <w:pStyle w:val="NormalWeb"/>
        <w:spacing w:line="360" w:lineRule="auto"/>
        <w:jc w:val="both"/>
        <w:rPr>
          <w:color w:val="000000"/>
          <w:sz w:val="28"/>
          <w:szCs w:val="28"/>
        </w:rPr>
      </w:pPr>
      <w:r w:rsidRPr="00F639C9">
        <w:rPr>
          <w:color w:val="000000"/>
          <w:sz w:val="28"/>
          <w:szCs w:val="28"/>
        </w:rPr>
        <w:t>In short, the enduring significance of Eliade and Durkheim's examinations of sacred space stems from their crystalline clarity and rigorous logical approach to the subject. Durkheim anchored his analysis in theory, emphasising the centrality of society and its functional roles; Eliade, meanwhile, turned to the realm of personal experience and phenomenological insight. Yet the convergence of these dual perspectives collectively enriched discourse on the nature of the sacred. These philosophical and sociological insights aid our understanding of divine manifestation, while their interpretations of religion have profoundly influenced global civilisation.</w:t>
      </w:r>
    </w:p>
    <w:bookmarkEnd w:id="32"/>
    <w:p w14:paraId="61C5D107" w14:textId="77777777" w:rsidR="00F639C9" w:rsidRPr="00F639C9" w:rsidRDefault="00F639C9" w:rsidP="00C064BC">
      <w:pPr>
        <w:spacing w:line="360" w:lineRule="auto"/>
        <w:jc w:val="both"/>
        <w:rPr>
          <w:rFonts w:ascii="Times New Roman" w:hAnsi="Times New Roman" w:cs="Times New Roman"/>
          <w:sz w:val="28"/>
          <w:szCs w:val="28"/>
        </w:rPr>
      </w:pPr>
    </w:p>
    <w:p w14:paraId="4F2F81B3" w14:textId="77777777" w:rsidR="00815D43" w:rsidRPr="00F639C9" w:rsidRDefault="00815D43" w:rsidP="00C064BC">
      <w:pPr>
        <w:spacing w:line="360" w:lineRule="auto"/>
        <w:jc w:val="both"/>
        <w:rPr>
          <w:rFonts w:ascii="Times New Roman" w:hAnsi="Times New Roman" w:cs="Times New Roman"/>
          <w:sz w:val="28"/>
          <w:szCs w:val="28"/>
        </w:rPr>
      </w:pPr>
    </w:p>
    <w:p w14:paraId="5D4671AD" w14:textId="77777777" w:rsidR="00815D43" w:rsidRPr="00F639C9" w:rsidRDefault="00815D43" w:rsidP="00C064BC">
      <w:pPr>
        <w:spacing w:line="360" w:lineRule="auto"/>
        <w:jc w:val="both"/>
        <w:rPr>
          <w:rFonts w:ascii="Times New Roman" w:hAnsi="Times New Roman" w:cs="Times New Roman"/>
          <w:sz w:val="28"/>
          <w:szCs w:val="28"/>
        </w:rPr>
      </w:pPr>
    </w:p>
    <w:p w14:paraId="5D700602" w14:textId="619C1A82" w:rsidR="00815D43" w:rsidRPr="00F639C9" w:rsidRDefault="00815D43" w:rsidP="00C064BC">
      <w:pPr>
        <w:spacing w:line="360" w:lineRule="auto"/>
        <w:jc w:val="both"/>
        <w:rPr>
          <w:rFonts w:ascii="Times New Roman" w:hAnsi="Times New Roman" w:cs="Times New Roman"/>
          <w:sz w:val="28"/>
          <w:szCs w:val="28"/>
        </w:rPr>
      </w:pPr>
    </w:p>
    <w:sectPr w:rsidR="00815D43" w:rsidRPr="00F639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15"/>
    <w:rsid w:val="001A17FB"/>
    <w:rsid w:val="001C73D1"/>
    <w:rsid w:val="003A5DFF"/>
    <w:rsid w:val="003B54E5"/>
    <w:rsid w:val="00571012"/>
    <w:rsid w:val="006339DB"/>
    <w:rsid w:val="00696915"/>
    <w:rsid w:val="006F2B77"/>
    <w:rsid w:val="0071498E"/>
    <w:rsid w:val="007858BB"/>
    <w:rsid w:val="00815D43"/>
    <w:rsid w:val="00B901EF"/>
    <w:rsid w:val="00C064BC"/>
    <w:rsid w:val="00C811C4"/>
    <w:rsid w:val="00D4798F"/>
    <w:rsid w:val="00E327A2"/>
    <w:rsid w:val="00F639C9"/>
    <w:rsid w:val="00F67D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8D2F757"/>
  <w15:chartTrackingRefBased/>
  <w15:docId w15:val="{B4E2F1B3-DFB3-B44B-8475-C142E441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9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9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9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9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9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9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9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9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9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9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9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9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9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9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915"/>
    <w:rPr>
      <w:rFonts w:eastAsiaTheme="majorEastAsia" w:cstheme="majorBidi"/>
      <w:color w:val="272727" w:themeColor="text1" w:themeTint="D8"/>
    </w:rPr>
  </w:style>
  <w:style w:type="paragraph" w:styleId="Title">
    <w:name w:val="Title"/>
    <w:basedOn w:val="Normal"/>
    <w:next w:val="Normal"/>
    <w:link w:val="TitleChar"/>
    <w:uiPriority w:val="10"/>
    <w:qFormat/>
    <w:rsid w:val="006969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9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915"/>
    <w:pPr>
      <w:spacing w:before="160"/>
      <w:jc w:val="center"/>
    </w:pPr>
    <w:rPr>
      <w:i/>
      <w:iCs/>
      <w:color w:val="404040" w:themeColor="text1" w:themeTint="BF"/>
    </w:rPr>
  </w:style>
  <w:style w:type="character" w:customStyle="1" w:styleId="QuoteChar">
    <w:name w:val="Quote Char"/>
    <w:basedOn w:val="DefaultParagraphFont"/>
    <w:link w:val="Quote"/>
    <w:uiPriority w:val="29"/>
    <w:rsid w:val="00696915"/>
    <w:rPr>
      <w:i/>
      <w:iCs/>
      <w:color w:val="404040" w:themeColor="text1" w:themeTint="BF"/>
    </w:rPr>
  </w:style>
  <w:style w:type="paragraph" w:styleId="ListParagraph">
    <w:name w:val="List Paragraph"/>
    <w:basedOn w:val="Normal"/>
    <w:uiPriority w:val="34"/>
    <w:qFormat/>
    <w:rsid w:val="00696915"/>
    <w:pPr>
      <w:ind w:left="720"/>
      <w:contextualSpacing/>
    </w:pPr>
  </w:style>
  <w:style w:type="character" w:styleId="IntenseEmphasis">
    <w:name w:val="Intense Emphasis"/>
    <w:basedOn w:val="DefaultParagraphFont"/>
    <w:uiPriority w:val="21"/>
    <w:qFormat/>
    <w:rsid w:val="00696915"/>
    <w:rPr>
      <w:i/>
      <w:iCs/>
      <w:color w:val="0F4761" w:themeColor="accent1" w:themeShade="BF"/>
    </w:rPr>
  </w:style>
  <w:style w:type="paragraph" w:styleId="IntenseQuote">
    <w:name w:val="Intense Quote"/>
    <w:basedOn w:val="Normal"/>
    <w:next w:val="Normal"/>
    <w:link w:val="IntenseQuoteChar"/>
    <w:uiPriority w:val="30"/>
    <w:qFormat/>
    <w:rsid w:val="00696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915"/>
    <w:rPr>
      <w:i/>
      <w:iCs/>
      <w:color w:val="0F4761" w:themeColor="accent1" w:themeShade="BF"/>
    </w:rPr>
  </w:style>
  <w:style w:type="character" w:styleId="IntenseReference">
    <w:name w:val="Intense Reference"/>
    <w:basedOn w:val="DefaultParagraphFont"/>
    <w:uiPriority w:val="32"/>
    <w:qFormat/>
    <w:rsid w:val="00696915"/>
    <w:rPr>
      <w:b/>
      <w:bCs/>
      <w:smallCaps/>
      <w:color w:val="0F4761" w:themeColor="accent1" w:themeShade="BF"/>
      <w:spacing w:val="5"/>
    </w:rPr>
  </w:style>
  <w:style w:type="paragraph" w:styleId="NormalWeb">
    <w:name w:val="Normal (Web)"/>
    <w:basedOn w:val="Normal"/>
    <w:uiPriority w:val="99"/>
    <w:semiHidden/>
    <w:unhideWhenUsed/>
    <w:rsid w:val="00F639C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84</TotalTime>
  <Pages>8</Pages>
  <Words>2121</Words>
  <Characters>12094</Characters>
  <Application>Microsoft Office Word</Application>
  <DocSecurity>0</DocSecurity>
  <Lines>100</Lines>
  <Paragraphs>28</Paragraphs>
  <ScaleCrop>false</ScaleCrop>
  <Company/>
  <LinksUpToDate>false</LinksUpToDate>
  <CharactersWithSpaces>14187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Jiayi Zhu</dc:creator>
  <cp:keywords/>
  <dc:description/>
  <cp:lastModifiedBy>Jiayi Zhu</cp:lastModifiedBy>
  <cp:revision>22</cp:revision>
  <dcterms:created xsi:type="dcterms:W3CDTF">2025-11-10T22:22:00Z</dcterms:created>
  <dcterms:modified xsi:type="dcterms:W3CDTF">2025-11-12T10:47:00Z</dcterms:modified>
</cp:coreProperties>
</file>