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9043094" w14:textId="4A14EAD7" w:rsidR="00CD7436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1F822927" w14:textId="5F7177FC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1F14EEF1" w14:textId="011F58B7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2A9B0AB2" w14:textId="18F61A92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34661218" w14:textId="4AD0E3A5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4ABA069F" w14:textId="5D9CE377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66CF4709" w14:textId="38E5194F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4808BAE6" w14:textId="11F6E32C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4775CBC0" w14:textId="0D166A82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2ED772F8" w14:textId="77777777" w:rsidR="00E0598E" w:rsidRPr="00E0598E" w:rsidRDefault="00E0598E" w:rsidP="00E0598E">
      <w:pPr>
        <w:pStyle w:val="NormalWeb"/>
        <w:shd w:val="clear" w:color="auto" w:fill="FFFFFF"/>
        <w:rPr>
          <w:rFonts w:ascii="UICTFontTextStyleBody" w:hAnsi="UICTFontTextStyleBody" w:cs="Arial"/>
          <w:color w:val="000000"/>
          <w:sz w:val="26"/>
          <w:szCs w:val="26"/>
        </w:rPr>
      </w:pPr>
      <w:r w:rsidRPr="00E0598E">
        <w:rPr>
          <w:rFonts w:ascii="UICTFontTextStyleBody" w:hAnsi="UICTFontTextStyleBody" w:cs="Arial"/>
          <w:color w:val="000000"/>
          <w:sz w:val="26"/>
          <w:szCs w:val="26"/>
        </w:rPr>
        <w:t>STUDENT NAME : Thaera Akhtar</w:t>
      </w:r>
    </w:p>
    <w:p w14:paraId="1A625C1A" w14:textId="77777777" w:rsidR="00E0598E" w:rsidRPr="00E0598E" w:rsidRDefault="00E0598E" w:rsidP="00E0598E">
      <w:pPr>
        <w:pStyle w:val="NormalWeb"/>
        <w:shd w:val="clear" w:color="auto" w:fill="FFFFFF"/>
        <w:rPr>
          <w:rFonts w:ascii="UICTFontTextStyleBody" w:hAnsi="UICTFontTextStyleBody" w:cs="Arial"/>
          <w:color w:val="000000"/>
          <w:sz w:val="26"/>
          <w:szCs w:val="26"/>
        </w:rPr>
      </w:pPr>
      <w:r w:rsidRPr="00E0598E">
        <w:rPr>
          <w:rFonts w:ascii="UICTFontTextStyleBody" w:hAnsi="UICTFontTextStyleBody" w:cs="Arial"/>
          <w:color w:val="000000"/>
          <w:sz w:val="26"/>
          <w:szCs w:val="26"/>
        </w:rPr>
        <w:t>STUDENT NUMBER: 1807092</w:t>
      </w:r>
    </w:p>
    <w:p w14:paraId="4A741A46" w14:textId="77777777" w:rsidR="00E0598E" w:rsidRPr="00E0598E" w:rsidRDefault="00E0598E" w:rsidP="00E0598E">
      <w:pPr>
        <w:pStyle w:val="NormalWeb"/>
        <w:shd w:val="clear" w:color="auto" w:fill="FFFFFF"/>
        <w:rPr>
          <w:rFonts w:ascii="UICTFontTextStyleBody" w:hAnsi="UICTFontTextStyleBody" w:cs="Arial"/>
          <w:color w:val="000000"/>
          <w:sz w:val="26"/>
          <w:szCs w:val="26"/>
        </w:rPr>
      </w:pPr>
      <w:r w:rsidRPr="00E0598E">
        <w:rPr>
          <w:rFonts w:ascii="UICTFontTextStyleBody" w:hAnsi="UICTFontTextStyleBody" w:cs="Arial"/>
          <w:color w:val="000000"/>
          <w:sz w:val="26"/>
          <w:szCs w:val="26"/>
        </w:rPr>
        <w:t>MODULE CODE: BMHP 6006_BIRM</w:t>
      </w:r>
    </w:p>
    <w:p w14:paraId="3000A3F7" w14:textId="6320DE8C" w:rsidR="00E0598E" w:rsidRDefault="00E0598E" w:rsidP="00E0598E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  <w:r w:rsidRPr="00E0598E">
        <w:rPr>
          <w:rFonts w:ascii="UICTFontTextStyleBody" w:hAnsi="UICTFontTextStyleBody" w:cs="Arial"/>
          <w:color w:val="000000"/>
          <w:sz w:val="26"/>
          <w:szCs w:val="26"/>
        </w:rPr>
        <w:t>LECTURE Name: Chole Harries</w:t>
      </w:r>
    </w:p>
    <w:p w14:paraId="285DDCCA" w14:textId="33EC0CA6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01ADF8ED" w14:textId="0A334D8E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6D32EF91" w14:textId="561D7A3D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43E7485B" w14:textId="1ACFAEDE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2C742C07" w14:textId="7FC9D6EA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7D46CF0F" w14:textId="79624FE0" w:rsidR="00E0598E" w:rsidRDefault="00E0598E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4B9F2DCC" w14:textId="34ACDAD4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6653CA2F" w14:textId="37805EBE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52BF678E" w14:textId="13F485D6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26BF0EA7" w14:textId="0AA1E115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7F448FE2" w14:textId="0450C638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29D1023A" w14:textId="524F212B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40B84E01" w14:textId="79955EF7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72692B6E" w14:textId="47B404FC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60301249" w14:textId="2F3A5316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6B92414A" w14:textId="64DFACF7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73FB6DF2" w14:textId="0FB5E48A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500D2CEB" w14:textId="24810259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0443D50C" w14:textId="3950D020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6C4D4040" w14:textId="6AA6D547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1D50F2B7" w14:textId="457C1BDD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4545CEC4" w14:textId="221A1B1C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5E8EB5D8" w14:textId="23E313E9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597F8F76" w14:textId="0DAF7617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1F520A21" w14:textId="295B4930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2E138EEE" w14:textId="3F5F07CB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3BBACD97" w14:textId="086DE157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7A6A8504" w14:textId="637DF66B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0D1CB482" w14:textId="77777777" w:rsidR="00C03BAA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56537EF6" w14:textId="77777777" w:rsidR="00CD7436" w:rsidRPr="00CD7436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b/>
          <w:bCs/>
          <w:color w:val="000000"/>
          <w:sz w:val="32"/>
          <w:szCs w:val="32"/>
        </w:rPr>
      </w:pPr>
    </w:p>
    <w:p w14:paraId="4CC51633" w14:textId="4EA65C20" w:rsidR="00CD7436" w:rsidRPr="00CD7436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b/>
          <w:bCs/>
          <w:color w:val="000000"/>
          <w:sz w:val="32"/>
          <w:szCs w:val="32"/>
        </w:rPr>
      </w:pPr>
      <w:r w:rsidRPr="00CD7436">
        <w:rPr>
          <w:rFonts w:ascii="UICTFontTextStyleBody" w:hAnsi="UICTFontTextStyleBody" w:cs="Arial"/>
          <w:b/>
          <w:bCs/>
          <w:color w:val="000000"/>
          <w:sz w:val="32"/>
          <w:szCs w:val="32"/>
        </w:rPr>
        <w:t>References for the presentation on autism disorder:</w:t>
      </w:r>
    </w:p>
    <w:p w14:paraId="2DE6B7B4" w14:textId="77777777" w:rsidR="00CD7436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4596B35A" w14:textId="77777777" w:rsidR="00CD7436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UICTFontTextStyleBody" w:hAnsi="UICTFontTextStyleBody" w:cs="Arial"/>
          <w:color w:val="000000"/>
          <w:sz w:val="26"/>
          <w:szCs w:val="26"/>
        </w:rPr>
      </w:pPr>
    </w:p>
    <w:p w14:paraId="587C57C9" w14:textId="07222FF6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4" w:tgtFrame="_blank" w:history="1">
        <w:r w:rsidR="00CD7436" w:rsidRPr="0079242C">
          <w:rPr>
            <w:rFonts w:ascii="Arial" w:hAnsi="Arial" w:cs="Arial"/>
            <w:color w:val="1155CC"/>
            <w:sz w:val="22"/>
            <w:szCs w:val="22"/>
            <w:u w:val="single"/>
          </w:rPr>
          <w:br/>
        </w:r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No health without mental health</w:t>
        </w:r>
      </w:hyperlink>
    </w:p>
    <w:p w14:paraId="35409548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09ABCE24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1F0FEC88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5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Taking mental health to school</w:t>
        </w:r>
      </w:hyperlink>
    </w:p>
    <w:p w14:paraId="40F1F2C0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1CFA8552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6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Health reform and the Affordable Care Act: the importance of mental health treatment to achieving the triple aim</w:t>
        </w:r>
      </w:hyperlink>
    </w:p>
    <w:p w14:paraId="51D95EE6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1B1A7BAB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7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Designing youth mental health services for the 21st century: examples from Australia, Ireland and the UK</w:t>
        </w:r>
      </w:hyperlink>
    </w:p>
    <w:p w14:paraId="620707FD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42CA6FF1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8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Mental health before and during the COVID-19 pandemic in two longitudinal UK population cohorts</w:t>
        </w:r>
      </w:hyperlink>
    </w:p>
    <w:p w14:paraId="6B355421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77E95F2F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9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Analysis of sustainable therapy room surfaces in acute mental health impatient facilities–a field study in Essex Rochford Hospital in UK</w:t>
        </w:r>
      </w:hyperlink>
    </w:p>
    <w:p w14:paraId="4EF58F2D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3D8289FD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0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Exploring the antipathy of nursing staff who work within secure healthcare facilities across the United Kingdom to young people who self</w:t>
        </w:r>
        <w:r w:rsidR="00CD7436" w:rsidRPr="0079242C">
          <w:rPr>
            <w:rStyle w:val="Hyperlink"/>
            <w:rFonts w:ascii="Cambria Math" w:hAnsi="Cambria Math" w:cs="Cambria Math"/>
            <w:color w:val="1155CC"/>
            <w:sz w:val="22"/>
            <w:szCs w:val="22"/>
          </w:rPr>
          <w:t>‐</w:t>
        </w:r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harm</w:t>
        </w:r>
      </w:hyperlink>
    </w:p>
    <w:p w14:paraId="53F4842D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667FA74F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4A42704B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1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Diagnosis in autism: A survey of over 1200 patients in the UK</w:t>
        </w:r>
      </w:hyperlink>
    </w:p>
    <w:p w14:paraId="71DACAFB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71A9E1F0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2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Costs of autism spectrum disorders in the United Kingdom and the United States</w:t>
        </w:r>
      </w:hyperlink>
    </w:p>
    <w:p w14:paraId="1D4D9D9D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45A45964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3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Economic cost of autism in the UK</w:t>
        </w:r>
      </w:hyperlink>
    </w:p>
    <w:p w14:paraId="4D062480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7FB30DCD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4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Clinical practice guidelines for diagnosis of autism spectrum disorder in adults and children in the UK: a narrative review</w:t>
        </w:r>
      </w:hyperlink>
    </w:p>
    <w:p w14:paraId="1325605F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1BEEC965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32B0F9F7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5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Testing two screening instruments for autism spectrum disorder in UK community child health services</w:t>
        </w:r>
      </w:hyperlink>
    </w:p>
    <w:p w14:paraId="4A723D24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1BA061B3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6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Bridging autism, science and society: Moving toward an ethically informed approach to autism research</w:t>
        </w:r>
      </w:hyperlink>
    </w:p>
    <w:p w14:paraId="72D0DEC6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51FF4E76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7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Awareness and knowledge of autism and autism interventions: A general population survey</w:t>
        </w:r>
      </w:hyperlink>
    </w:p>
    <w:p w14:paraId="4A71DA83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0CD89EAC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8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Educational interventions for children with autism: A literature review of recent and current research</w:t>
        </w:r>
      </w:hyperlink>
    </w:p>
    <w:p w14:paraId="6D4BE01C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12E171C9" w14:textId="77777777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  <w:hyperlink r:id="rId19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News framing of autism: Understanding media advocacy and the combating autism act</w:t>
        </w:r>
      </w:hyperlink>
    </w:p>
    <w:p w14:paraId="7963CF6B" w14:textId="77777777" w:rsidR="00CD7436" w:rsidRPr="0079242C" w:rsidRDefault="00CD7436" w:rsidP="00CD7436">
      <w:pPr>
        <w:pStyle w:val="NormalWeb"/>
        <w:shd w:val="clear" w:color="auto" w:fill="FFFFFF"/>
        <w:spacing w:before="0" w:beforeAutospacing="0" w:after="0" w:afterAutospacing="0"/>
        <w:rPr>
          <w:rFonts w:ascii="Arial" w:hAnsi="Arial" w:cs="Arial"/>
          <w:color w:val="000000"/>
          <w:sz w:val="22"/>
          <w:szCs w:val="22"/>
        </w:rPr>
      </w:pPr>
    </w:p>
    <w:p w14:paraId="0519394E" w14:textId="1F3EF188" w:rsidR="00CD7436" w:rsidRPr="0079242C" w:rsidRDefault="00AA184D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  <w:hyperlink r:id="rId20" w:tgtFrame="_blank" w:history="1">
        <w:r w:rsidR="00CD7436" w:rsidRPr="0079242C">
          <w:rPr>
            <w:rStyle w:val="Hyperlink"/>
            <w:rFonts w:ascii="Arial" w:hAnsi="Arial" w:cs="Arial"/>
            <w:color w:val="1155CC"/>
            <w:sz w:val="22"/>
            <w:szCs w:val="22"/>
          </w:rPr>
          <w:t>What should autism research focus upon? Community views and priorities from the United Kingdom</w:t>
        </w:r>
      </w:hyperlink>
    </w:p>
    <w:p w14:paraId="127DC0D0" w14:textId="77777777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</w:p>
    <w:p w14:paraId="4CC4B1C4" w14:textId="30FFBF65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  <w:r w:rsidRPr="0079242C">
        <w:rPr>
          <w:rStyle w:val="Hyperlink"/>
          <w:rFonts w:ascii="Arial" w:hAnsi="Arial" w:cs="Arial"/>
          <w:color w:val="1155CC"/>
          <w:sz w:val="22"/>
          <w:szCs w:val="22"/>
        </w:rPr>
        <w:t>Twenge, J.M., Cooper, A. B., Joiner, T. E., Duffy, M. E.&amp; Binau, S. G.J. Abnorm. Psychol. 128,185-199 (2019).</w:t>
      </w:r>
    </w:p>
    <w:p w14:paraId="5E5E6227" w14:textId="77777777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</w:p>
    <w:p w14:paraId="38C2FE00" w14:textId="65E8518D" w:rsidR="00E0598E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  <w:r w:rsidRPr="0079242C">
        <w:rPr>
          <w:rStyle w:val="Hyperlink"/>
          <w:rFonts w:ascii="Arial" w:hAnsi="Arial" w:cs="Arial"/>
          <w:color w:val="1155CC"/>
          <w:sz w:val="22"/>
          <w:szCs w:val="22"/>
        </w:rPr>
        <w:t>Thorisdottir, I. E. et al. Lancet Psychiatr. 8, 663-672 (2021).</w:t>
      </w:r>
    </w:p>
    <w:p w14:paraId="1C8D70D5" w14:textId="77777777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</w:p>
    <w:p w14:paraId="563A21E7" w14:textId="792E505A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  <w:r w:rsidRPr="0079242C">
        <w:rPr>
          <w:rStyle w:val="Hyperlink"/>
          <w:rFonts w:ascii="Arial" w:hAnsi="Arial" w:cs="Arial"/>
          <w:color w:val="1155CC"/>
          <w:sz w:val="22"/>
          <w:szCs w:val="22"/>
        </w:rPr>
        <w:t>Murphy, S. E et al. Lancet Psychiatr. 8, 824-835 (2021).</w:t>
      </w:r>
    </w:p>
    <w:p w14:paraId="00CD76A6" w14:textId="77777777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</w:p>
    <w:p w14:paraId="0A9B5408" w14:textId="654D6BC9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  <w:r w:rsidRPr="0079242C">
        <w:rPr>
          <w:rStyle w:val="Hyperlink"/>
          <w:rFonts w:ascii="Arial" w:hAnsi="Arial" w:cs="Arial"/>
          <w:color w:val="1155CC"/>
          <w:sz w:val="22"/>
          <w:szCs w:val="22"/>
        </w:rPr>
        <w:t>World health organisation (Who) (2022) international stastic classification of diseases and related health problems icd-10 2010.</w:t>
      </w:r>
    </w:p>
    <w:p w14:paraId="662CE1AC" w14:textId="77777777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</w:p>
    <w:p w14:paraId="7B702C9F" w14:textId="62DA7F1D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  <w:r w:rsidRPr="0079242C">
        <w:rPr>
          <w:rStyle w:val="Hyperlink"/>
          <w:rFonts w:ascii="Arial" w:hAnsi="Arial" w:cs="Arial"/>
          <w:color w:val="1155CC"/>
          <w:sz w:val="22"/>
          <w:szCs w:val="22"/>
        </w:rPr>
        <w:t>Gray, K. m, et al. (2014)” Adult outcome in Autism, community inclusion And Living Skills “ Journal of autism And developmental disorders, 44 (12) pp 3006 – 3015. Available at: hhps // doi.org/10.10.07/s 10803014.2159,</w:t>
      </w:r>
    </w:p>
    <w:p w14:paraId="734B707F" w14:textId="77777777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</w:p>
    <w:p w14:paraId="63226470" w14:textId="3027A6BB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  <w:r w:rsidRPr="0079242C">
        <w:rPr>
          <w:rStyle w:val="Hyperlink"/>
          <w:rFonts w:ascii="Arial" w:hAnsi="Arial" w:cs="Arial"/>
          <w:color w:val="1155CC"/>
          <w:sz w:val="22"/>
          <w:szCs w:val="22"/>
        </w:rPr>
        <w:t>Rehkopt D.A And Buka, S.L (2005) The Association Between Suicide And The Sollo- Economic Characteristic off Graphical Area: A Systematic Reviews, Psycho/med. 36.145-157.</w:t>
      </w:r>
    </w:p>
    <w:p w14:paraId="7C3431AA" w14:textId="77777777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</w:p>
    <w:p w14:paraId="2E74BE00" w14:textId="1B2E93D6" w:rsidR="00C03BAA" w:rsidRPr="0079242C" w:rsidRDefault="00C03BAA" w:rsidP="00CD7436">
      <w:pPr>
        <w:pStyle w:val="NormalWeb"/>
        <w:shd w:val="clear" w:color="auto" w:fill="FFFFFF"/>
        <w:spacing w:before="0" w:beforeAutospacing="0" w:after="0" w:afterAutospacing="0"/>
        <w:rPr>
          <w:rStyle w:val="Hyperlink"/>
          <w:rFonts w:ascii="Arial" w:hAnsi="Arial" w:cs="Arial"/>
          <w:color w:val="1155CC"/>
          <w:sz w:val="22"/>
          <w:szCs w:val="22"/>
        </w:rPr>
      </w:pPr>
      <w:r w:rsidRPr="0079242C">
        <w:rPr>
          <w:rStyle w:val="Hyperlink"/>
          <w:rFonts w:ascii="Arial" w:hAnsi="Arial" w:cs="Arial"/>
          <w:color w:val="1155CC"/>
          <w:sz w:val="22"/>
          <w:szCs w:val="22"/>
        </w:rPr>
        <w:t>NHS (2014) Five Years Forward, Care Quality Commission, Public Health England.</w:t>
      </w:r>
    </w:p>
    <w:p w14:paraId="7C60BD02" w14:textId="77777777" w:rsidR="00D75C5C" w:rsidRDefault="00D75C5C"/>
    <w:sectPr w:rsidR="00D75C5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UICTFontTextStyleBody">
    <w:altName w:val="Cambria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436"/>
    <w:rsid w:val="005D3F85"/>
    <w:rsid w:val="0079242C"/>
    <w:rsid w:val="007B214F"/>
    <w:rsid w:val="00C03BAA"/>
    <w:rsid w:val="00CD7436"/>
    <w:rsid w:val="00D75C5C"/>
    <w:rsid w:val="00E0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AB0A23"/>
  <w15:chartTrackingRefBased/>
  <w15:docId w15:val="{ECFB1CC1-E227-F546-8684-A81700EC59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743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CD7436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semiHidden/>
    <w:unhideWhenUsed/>
    <w:rsid w:val="00CD743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9603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mbridge.org/core/journals/the-british-journal-of-psychiatry/article/mental-health-before-and-during-covid19-in-two-longitudinal-uk-population-cohorts/2BE4E04F9F7E52B2BCFD7B9FB7833052" TargetMode="External" /><Relationship Id="rId13" Type="http://schemas.openxmlformats.org/officeDocument/2006/relationships/hyperlink" Target="https://journals.sagepub.com/doi/pdf/10.1177/1362361309104246" TargetMode="External" /><Relationship Id="rId18" Type="http://schemas.openxmlformats.org/officeDocument/2006/relationships/hyperlink" Target="https://dera.ioe.ac.uk/15770/1/RR77.pdf" TargetMode="External" /><Relationship Id="rId3" Type="http://schemas.openxmlformats.org/officeDocument/2006/relationships/webSettings" Target="webSettings.xml" /><Relationship Id="rId21" Type="http://schemas.openxmlformats.org/officeDocument/2006/relationships/fontTable" Target="fontTable.xml" /><Relationship Id="rId7" Type="http://schemas.openxmlformats.org/officeDocument/2006/relationships/hyperlink" Target="https://www.cambridge.org/core/journals/the-british-journal-of-psychiatry/article/designing-youth-mental-health-services-for-the-21st-century-examples-from-australia-ireland-and-the-uk/C9090BA043E0ACBDC997C034A38BB4BD" TargetMode="External" /><Relationship Id="rId12" Type="http://schemas.openxmlformats.org/officeDocument/2006/relationships/hyperlink" Target="https://jamanetwork.com/journals/jamapediatrics/article-abstract/1879723" TargetMode="External" /><Relationship Id="rId17" Type="http://schemas.openxmlformats.org/officeDocument/2006/relationships/hyperlink" Target="https://www.sciencedirect.com/science/article/pii/S175094671300175X" TargetMode="External" /><Relationship Id="rId2" Type="http://schemas.openxmlformats.org/officeDocument/2006/relationships/settings" Target="settings.xml" /><Relationship Id="rId16" Type="http://schemas.openxmlformats.org/officeDocument/2006/relationships/hyperlink" Target="https://onlinelibrary.wiley.com/doi/abs/10.1002/aur.201" TargetMode="External" /><Relationship Id="rId20" Type="http://schemas.openxmlformats.org/officeDocument/2006/relationships/hyperlink" Target="https://journals.sagepub.com/doi/pdf/10.1177/1362361314529627" TargetMode="External" /><Relationship Id="rId1" Type="http://schemas.openxmlformats.org/officeDocument/2006/relationships/styles" Target="styles.xml" /><Relationship Id="rId6" Type="http://schemas.openxmlformats.org/officeDocument/2006/relationships/hyperlink" Target="https://www.ncbi.nlm.nih.gov/pmc/articles/PMC3816931/" TargetMode="External" /><Relationship Id="rId11" Type="http://schemas.openxmlformats.org/officeDocument/2006/relationships/hyperlink" Target="https://journals.sagepub.com/doi/pdf/10.1177/1362361397012003" TargetMode="External" /><Relationship Id="rId5" Type="http://schemas.openxmlformats.org/officeDocument/2006/relationships/hyperlink" Target="https://policycommons.net/artifacts/1200519/taking-mental-health-to-school/1753638/" TargetMode="External" /><Relationship Id="rId15" Type="http://schemas.openxmlformats.org/officeDocument/2006/relationships/hyperlink" Target="https://onlinelibrary.wiley.com/doi/abs/10.1111/dmcn.12874" TargetMode="External" /><Relationship Id="rId10" Type="http://schemas.openxmlformats.org/officeDocument/2006/relationships/hyperlink" Target="https://onlinelibrary.wiley.com/doi/abs/10.1111/j.1365-2648.2011.05745.x" TargetMode="External" /><Relationship Id="rId19" Type="http://schemas.openxmlformats.org/officeDocument/2006/relationships/hyperlink" Target="https://journals.sagepub.com/doi/pdf/10.1177/1075547012450951" TargetMode="External" /><Relationship Id="rId4" Type="http://schemas.openxmlformats.org/officeDocument/2006/relationships/hyperlink" Target="https://www.sciencedirect.com/science/article/pii/S0140673607612380" TargetMode="External" /><Relationship Id="rId9" Type="http://schemas.openxmlformats.org/officeDocument/2006/relationships/hyperlink" Target="https://www.researchgate.net/profile/Bilge-Sayil-Onaran/publication/228619945_Analysis_of_Sustainable_Therapy_Room_Surfaces_in_Acute_Mental_Health_Impatient_Facilities-A_Field_Study_in_Essex_Rochford_Hospital_in_UK/links/561bdfef08ae6d17308b09cf/Analysis-of-Sustainable-Therapy-Room-Surfaces-in-Acute-Mental-Health-Impatient-Facilities-A-Field-Study-in-Essex-Rochford-Hospital-in-UK.pdf" TargetMode="External" /><Relationship Id="rId14" Type="http://schemas.openxmlformats.org/officeDocument/2006/relationships/hyperlink" Target="https://link.springer.com/article/10.1186/s12888-018-1800-1;" TargetMode="External" /><Relationship Id="rId22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705</Words>
  <Characters>4024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tanya bano</cp:lastModifiedBy>
  <cp:revision>2</cp:revision>
  <dcterms:created xsi:type="dcterms:W3CDTF">2023-03-08T13:04:00Z</dcterms:created>
  <dcterms:modified xsi:type="dcterms:W3CDTF">2023-03-08T13:04:00Z</dcterms:modified>
</cp:coreProperties>
</file>