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C45758">
        <w:tc>
          <w:tcPr>
            <w:tcW w:w="10910" w:type="dxa"/>
            <w:shd w:val="clear" w:color="auto" w:fill="auto"/>
          </w:tcPr>
          <w:p w14:paraId="02F8EE88" w14:textId="3E4DD14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45758">
              <w:rPr>
                <w:rFonts w:ascii="Times New Roman" w:hAnsi="Times New Roman" w:cs="Times New Roman"/>
                <w:b/>
                <w:color w:val="auto"/>
                <w:sz w:val="48"/>
              </w:rPr>
              <w:t>Caitlin McGrory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E55BED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45758">
              <w:rPr>
                <w:rFonts w:ascii="Times New Roman" w:hAnsi="Times New Roman" w:cs="Times New Roman"/>
                <w:b/>
                <w:color w:val="auto"/>
                <w:sz w:val="48"/>
              </w:rPr>
              <w:t xml:space="preserve"> c.mcgrory@npt.gov.uk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B79CB9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45758">
              <w:rPr>
                <w:rFonts w:ascii="Times New Roman" w:hAnsi="Times New Roman" w:cs="Times New Roman"/>
                <w:b/>
                <w:color w:val="auto"/>
                <w:sz w:val="48"/>
              </w:rPr>
              <w:t xml:space="preserve"> 2127184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bookmarkStart w:id="0" w:name="_GoBack"/>
            <w:bookmarkEnd w:id="0"/>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6679E7B1" w14:textId="77777777" w:rsidR="00701C53" w:rsidRDefault="00701C53" w:rsidP="00701C53">
            <w:pPr>
              <w:spacing w:line="360" w:lineRule="auto"/>
              <w:rPr>
                <w:sz w:val="24"/>
              </w:rPr>
            </w:pPr>
            <w:r>
              <w:rPr>
                <w:sz w:val="24"/>
              </w:rPr>
              <w:t xml:space="preserve">Social Services and Well-being (Wales) Act 2014, section 128 places a responsibility on ‘relevant partners’ to report concerns of children/unborn children at risk of neglect and abuse (Wales Safeguarding Procedures, N/D) and supports children to have a stronger voice. The Act puts a focus on prevention and early intervention to prevent the child from being at risk or involved with the local authority (NSPCC, 2022). Wales has devised their own safeguarding procedures to protect children from abuse and neglect. It sets clear guidelines for individuals who suspect that a child is at risk. Under section 47 of the Children Act </w:t>
            </w:r>
            <w:proofErr w:type="gramStart"/>
            <w:r>
              <w:rPr>
                <w:sz w:val="24"/>
              </w:rPr>
              <w:t>1989</w:t>
            </w:r>
            <w:proofErr w:type="gramEnd"/>
            <w:r>
              <w:rPr>
                <w:sz w:val="24"/>
              </w:rPr>
              <w:t xml:space="preserve"> the local authority has a duty to investigate potential harm to a child. From the investigations, it will form evidence as to whether the local authority can take action to promote the child’s wellbeing (Legislation, N/D) that </w:t>
            </w:r>
            <w:proofErr w:type="gramStart"/>
            <w:r>
              <w:rPr>
                <w:sz w:val="24"/>
              </w:rPr>
              <w:t>is decided</w:t>
            </w:r>
            <w:proofErr w:type="gramEnd"/>
            <w:r>
              <w:rPr>
                <w:sz w:val="24"/>
              </w:rPr>
              <w:t xml:space="preserve"> by the team manager/police. This should only be considered if there is a risk to the child’s life and a “likelihood of serious immediate harm and there are no alternatives” (Wales Safeguarding Procedures, N/D). Following this, the local authority may arrange an emergency protection order, which removes a child from </w:t>
            </w:r>
            <w:proofErr w:type="gramStart"/>
            <w:r>
              <w:rPr>
                <w:sz w:val="24"/>
              </w:rPr>
              <w:t>their</w:t>
            </w:r>
            <w:proofErr w:type="gramEnd"/>
            <w:r>
              <w:rPr>
                <w:sz w:val="24"/>
              </w:rPr>
              <w:t xml:space="preserve"> home to a place of safety or an order can be placed to remove someone from the house that is putting the child at risk. In addition, an assessment with the child to assess the child’s care and support needs without consent from the carer/parent can take place. The police have powers to remove a child from their home for up to 72 hours before obtaining a court order (NSPCC, 2002). The court can request a medical examination with the child.</w:t>
            </w:r>
          </w:p>
          <w:p w14:paraId="6DBA53AE" w14:textId="77777777" w:rsidR="00701C53" w:rsidRDefault="00701C53" w:rsidP="00701C53">
            <w:pPr>
              <w:spacing w:line="360" w:lineRule="auto"/>
              <w:rPr>
                <w:sz w:val="24"/>
              </w:rPr>
            </w:pPr>
            <w:r>
              <w:rPr>
                <w:sz w:val="24"/>
              </w:rPr>
              <w:lastRenderedPageBreak/>
              <w:t xml:space="preserve">If the child is not at immediate risk then under SSWBWA 2014 section 21 the local authority has a duty to assess a child’s care and support needs. Following the section 47 assessment, the social worker will arrange a strategy meeting for all involved to discuss the risks, share information, decide whether section 47 should continue, decide what appropriate action to take and to put together a care and support plan (Wales Safeguarding Procedures, N/D). </w:t>
            </w:r>
          </w:p>
          <w:p w14:paraId="4A95F4DB" w14:textId="4A19F4BC" w:rsidR="00FC0334" w:rsidRDefault="00701C53" w:rsidP="00701C53">
            <w:pPr>
              <w:spacing w:line="360" w:lineRule="auto"/>
              <w:rPr>
                <w:sz w:val="24"/>
              </w:rPr>
            </w:pPr>
            <w:r>
              <w:rPr>
                <w:sz w:val="24"/>
              </w:rPr>
              <w:t xml:space="preserve">Within section 47 enquiries, there are time scales for social workers to follow. The strategy discussions should take place within one working day and enquiries </w:t>
            </w:r>
            <w:proofErr w:type="gramStart"/>
            <w:r>
              <w:rPr>
                <w:sz w:val="24"/>
              </w:rPr>
              <w:t>are conducted</w:t>
            </w:r>
            <w:proofErr w:type="gramEnd"/>
            <w:r>
              <w:rPr>
                <w:sz w:val="24"/>
              </w:rPr>
              <w:t xml:space="preserve"> within 10 working days. If decided that the case should continue with a child protection conference then this should take place within 15 working days. The social worker will continue to gather relevant information that </w:t>
            </w:r>
            <w:proofErr w:type="gramStart"/>
            <w:r>
              <w:rPr>
                <w:sz w:val="24"/>
              </w:rPr>
              <w:t>will be recorded and shared with the family (Wales Safeguarding Procedures, N/D)</w:t>
            </w:r>
            <w:proofErr w:type="gramEnd"/>
            <w:r>
              <w:rPr>
                <w:sz w:val="24"/>
              </w:rPr>
              <w:t xml:space="preserve">. The child protection conference consists of the family, child if appropriate and all practitioners involved including an advocate. Depending of the nature of the concerns the child’s name </w:t>
            </w:r>
            <w:proofErr w:type="gramStart"/>
            <w:r>
              <w:rPr>
                <w:sz w:val="24"/>
              </w:rPr>
              <w:t>may be placed</w:t>
            </w:r>
            <w:proofErr w:type="gramEnd"/>
            <w:r>
              <w:rPr>
                <w:sz w:val="24"/>
              </w:rPr>
              <w:t xml:space="preserve"> on the child protection register (Wales Safeguarding Procedures, N/D) and a child protection plan will be created within core group. Core group is a multi-agency approach, creating a care and support protection plan, which is equal ownership/responsibility (Wales Safeguarding Procedures, N/D) and </w:t>
            </w:r>
            <w:proofErr w:type="gramStart"/>
            <w:r>
              <w:rPr>
                <w:sz w:val="24"/>
              </w:rPr>
              <w:t>will be reviewed</w:t>
            </w:r>
            <w:proofErr w:type="gramEnd"/>
            <w:r>
              <w:rPr>
                <w:sz w:val="24"/>
              </w:rPr>
              <w:t xml:space="preserve"> every six weeks. If the concerns reduce then the child’s name </w:t>
            </w:r>
            <w:proofErr w:type="gramStart"/>
            <w:r>
              <w:rPr>
                <w:sz w:val="24"/>
              </w:rPr>
              <w:t>can be removed</w:t>
            </w:r>
            <w:proofErr w:type="gramEnd"/>
            <w:r>
              <w:rPr>
                <w:sz w:val="24"/>
              </w:rPr>
              <w:t xml:space="preserve"> from the child protection register or if the child reaches the age of 18. If the concerns escalate then a child </w:t>
            </w:r>
            <w:proofErr w:type="gramStart"/>
            <w:r>
              <w:rPr>
                <w:sz w:val="24"/>
              </w:rPr>
              <w:t>may be removed from the parents/carers and placed in foster care</w:t>
            </w:r>
            <w:proofErr w:type="gramEnd"/>
            <w:r>
              <w:rPr>
                <w:sz w:val="24"/>
              </w:rPr>
              <w:t xml:space="preserve">. </w:t>
            </w:r>
          </w:p>
          <w:p w14:paraId="60CEA87C" w14:textId="67AE6A76" w:rsidR="00701C53" w:rsidRDefault="00701C53" w:rsidP="00701C53">
            <w:pPr>
              <w:spacing w:line="360" w:lineRule="auto"/>
              <w:rPr>
                <w:sz w:val="24"/>
              </w:rPr>
            </w:pPr>
          </w:p>
          <w:p w14:paraId="60D8C669" w14:textId="3D2B49E0" w:rsidR="00FC0334" w:rsidRPr="00701C53" w:rsidRDefault="00701C53" w:rsidP="00701C53">
            <w:pPr>
              <w:spacing w:line="360" w:lineRule="auto"/>
              <w:rPr>
                <w:sz w:val="24"/>
              </w:rPr>
            </w:pPr>
            <w:r>
              <w:rPr>
                <w:sz w:val="24"/>
              </w:rPr>
              <w:t>Word count – 543.</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431D4B6" w14:textId="77777777" w:rsidR="001A535A" w:rsidRDefault="001A535A" w:rsidP="001A535A">
            <w:pPr>
              <w:spacing w:line="360" w:lineRule="auto"/>
              <w:rPr>
                <w:sz w:val="24"/>
              </w:rPr>
            </w:pPr>
            <w:r>
              <w:rPr>
                <w:sz w:val="24"/>
              </w:rPr>
              <w:t xml:space="preserve">Safeguarding procedures are not the same for children and adults, due to adults/children experiencing different issues, procedures and legislation are different depending on the individual’s age. By local authorities, having separate procedures it can give clear guidance </w:t>
            </w:r>
            <w:r>
              <w:rPr>
                <w:sz w:val="24"/>
              </w:rPr>
              <w:lastRenderedPageBreak/>
              <w:t>for practitioners to follow (Ann Craft Trust, N/D). There are also different eligibility criteria’s in adults and children’s social services.</w:t>
            </w:r>
          </w:p>
          <w:p w14:paraId="46BA192B" w14:textId="77777777" w:rsidR="001A535A" w:rsidRDefault="001A535A" w:rsidP="001A535A">
            <w:pPr>
              <w:spacing w:line="360" w:lineRule="auto"/>
              <w:rPr>
                <w:sz w:val="24"/>
              </w:rPr>
            </w:pPr>
            <w:r>
              <w:rPr>
                <w:sz w:val="24"/>
              </w:rPr>
              <w:t xml:space="preserve">The main difference in adults is that if an adult has capacity then they have a “right to self-determination”. Adults with capacity can make unwise decisions or place themselves at risk if that is their choice. However, if an adult does not have capacity then the safeguarding procedures should take place to safeguard an adult. The adult should consent to the safeguarding referral if they have capacity, however the child does not need to consent for a referral. However, children can consent to decisions that affect them if they fully understand the decision. The child should be able to understand, use and weigh up the relevant information and communicate the decision (States of Guernsey, N/D). Under </w:t>
            </w:r>
            <w:proofErr w:type="spellStart"/>
            <w:r>
              <w:rPr>
                <w:sz w:val="24"/>
              </w:rPr>
              <w:t>Gillick</w:t>
            </w:r>
            <w:proofErr w:type="spellEnd"/>
            <w:r>
              <w:rPr>
                <w:sz w:val="24"/>
              </w:rPr>
              <w:t xml:space="preserve"> competence, a child may be able to give consent for a medical examination without parental consent under the age of 16 (States of Guernsey, N/D).</w:t>
            </w:r>
          </w:p>
          <w:p w14:paraId="6C64524C" w14:textId="77777777" w:rsidR="001A535A" w:rsidRDefault="001A535A" w:rsidP="001A535A">
            <w:pPr>
              <w:spacing w:line="360" w:lineRule="auto"/>
              <w:rPr>
                <w:sz w:val="24"/>
              </w:rPr>
            </w:pPr>
            <w:r>
              <w:rPr>
                <w:sz w:val="24"/>
              </w:rPr>
              <w:t>The Wales Safeguarding Procedures also have different time scales where there is safeguarding concerns. An adult should be seen within 48 hours, where as a child should be seen within 24 hours (Wales Safeguarding Procedures, N/D).</w:t>
            </w:r>
          </w:p>
          <w:p w14:paraId="5FB618FB" w14:textId="77777777" w:rsidR="001A535A" w:rsidRDefault="001A535A" w:rsidP="001A535A">
            <w:pPr>
              <w:spacing w:line="360" w:lineRule="auto"/>
              <w:rPr>
                <w:sz w:val="24"/>
              </w:rPr>
            </w:pPr>
            <w:r>
              <w:rPr>
                <w:sz w:val="24"/>
              </w:rPr>
              <w:t xml:space="preserve">A child may be removed from their home address due to poor living conditions which could impact on their health and wellbeing, however if an adult is deemed to have capacity then they can continue to live in poor living conditions. </w:t>
            </w:r>
          </w:p>
          <w:p w14:paraId="67E93A42" w14:textId="77777777" w:rsidR="001A535A" w:rsidRDefault="001A535A" w:rsidP="001A535A">
            <w:pPr>
              <w:spacing w:line="360" w:lineRule="auto"/>
              <w:rPr>
                <w:sz w:val="24"/>
              </w:rPr>
            </w:pPr>
            <w:r>
              <w:rPr>
                <w:sz w:val="24"/>
              </w:rPr>
              <w:t xml:space="preserve">Western Bay Safeguarding board covers Swansea, Neath Port Talbot and Bridgend for children and adults that was set up in 2013. The safeguarding board is a statutory service that agrees how organisations will support children’s and adults to promote their welfare (Western Bay, N/D). Western Bay Safeguarding Board organises practice reviews if someone dies, has sustained life threatening injuries or serious/permanent impairment of health or development (Safeguarding Board, 2013). The review will be a learning event to reflect on decisions/actions that </w:t>
            </w:r>
            <w:proofErr w:type="gramStart"/>
            <w:r>
              <w:rPr>
                <w:sz w:val="24"/>
              </w:rPr>
              <w:t>were taken</w:t>
            </w:r>
            <w:proofErr w:type="gramEnd"/>
            <w:r>
              <w:rPr>
                <w:sz w:val="24"/>
              </w:rPr>
              <w:t xml:space="preserve"> and to reflect whether there are any opportunities to improve practice (Western Bay, 2017). </w:t>
            </w:r>
          </w:p>
          <w:p w14:paraId="796CF773" w14:textId="77777777" w:rsidR="001A535A" w:rsidRDefault="001A535A" w:rsidP="001A535A">
            <w:pPr>
              <w:spacing w:line="360" w:lineRule="auto"/>
              <w:rPr>
                <w:sz w:val="24"/>
              </w:rPr>
            </w:pPr>
            <w:r>
              <w:rPr>
                <w:sz w:val="24"/>
              </w:rPr>
              <w:t xml:space="preserve">In conclusion, there are some similarities between safeguarding in adults and in children’s in terms of the local authority having a legal duty to support and safeguard those at risk. However, it is important that professionals recognise the difference and to follow the legislation and procedures in place to safeguard vulnerable individuals. </w:t>
            </w:r>
          </w:p>
          <w:p w14:paraId="645DF22F" w14:textId="77777777" w:rsidR="001A535A" w:rsidRDefault="001A535A" w:rsidP="001A535A">
            <w:pPr>
              <w:spacing w:line="360" w:lineRule="auto"/>
              <w:rPr>
                <w:sz w:val="24"/>
              </w:rPr>
            </w:pPr>
          </w:p>
          <w:p w14:paraId="0320D536" w14:textId="77777777" w:rsidR="001A535A" w:rsidRDefault="001A535A" w:rsidP="001A535A">
            <w:pPr>
              <w:spacing w:line="360" w:lineRule="auto"/>
            </w:pPr>
            <w:r>
              <w:rPr>
                <w:sz w:val="24"/>
              </w:rPr>
              <w:lastRenderedPageBreak/>
              <w:t>Word Court - 425</w:t>
            </w:r>
          </w:p>
          <w:p w14:paraId="7B7B4827" w14:textId="089CCBC2"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C58B60C" w:rsidR="00A5656A" w:rsidRDefault="00A5656A">
    <w:pPr>
      <w:pStyle w:val="Footer"/>
      <w:jc w:val="right"/>
    </w:pPr>
    <w:r>
      <w:fldChar w:fldCharType="begin"/>
    </w:r>
    <w:r>
      <w:instrText xml:space="preserve"> PAGE   \* MERGEFORMAT </w:instrText>
    </w:r>
    <w:r>
      <w:fldChar w:fldCharType="separate"/>
    </w:r>
    <w:r w:rsidR="00C45758">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35A"/>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0FC4"/>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1C5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C0B"/>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7AE"/>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758"/>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0D09"/>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6BC8AF-302D-4CD0-B010-8B6548526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1176</Words>
  <Characters>6273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Caitlin McGrory</cp:lastModifiedBy>
  <cp:revision>8</cp:revision>
  <cp:lastPrinted>2020-02-11T19:20:00Z</cp:lastPrinted>
  <dcterms:created xsi:type="dcterms:W3CDTF">2022-11-29T11:40:00Z</dcterms:created>
  <dcterms:modified xsi:type="dcterms:W3CDTF">2023-02-19T15:07:00Z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