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jc w:val="center"/>
        <w:tblLook w:val="04A0" w:firstRow="1" w:lastRow="0" w:firstColumn="1" w:lastColumn="0" w:noHBand="0" w:noVBand="1"/>
      </w:tblPr>
      <w:tblGrid>
        <w:gridCol w:w="3005"/>
        <w:gridCol w:w="3005"/>
        <w:gridCol w:w="3006"/>
      </w:tblGrid>
      <w:tr w:rsidR="0075632E" w:rsidRPr="0075632E" w14:paraId="5CD3B82D" w14:textId="77777777" w:rsidTr="00EA30DA">
        <w:trPr>
          <w:jc w:val="center"/>
        </w:trPr>
        <w:tc>
          <w:tcPr>
            <w:tcW w:w="3005" w:type="dxa"/>
          </w:tcPr>
          <w:p w14:paraId="7B34E0BA" w14:textId="2075DABF" w:rsidR="00EA30DA" w:rsidRPr="0075632E" w:rsidRDefault="00EA30DA" w:rsidP="00EA30DA">
            <w:pPr>
              <w:spacing w:before="120" w:after="120"/>
              <w:jc w:val="center"/>
              <w:rPr>
                <w:rFonts w:ascii="Arial" w:hAnsi="Arial" w:cs="Arial"/>
                <w:b/>
                <w:bCs/>
                <w:color w:val="000000" w:themeColor="text1"/>
                <w:sz w:val="22"/>
                <w:szCs w:val="22"/>
                <w:u w:val="single"/>
              </w:rPr>
            </w:pPr>
            <w:r w:rsidRPr="0075632E">
              <w:rPr>
                <w:rFonts w:ascii="Arial" w:hAnsi="Arial" w:cs="Arial"/>
                <w:b/>
                <w:bCs/>
                <w:color w:val="000000" w:themeColor="text1"/>
                <w:sz w:val="22"/>
                <w:szCs w:val="22"/>
              </w:rPr>
              <w:t xml:space="preserve">     </w:t>
            </w:r>
          </w:p>
        </w:tc>
        <w:tc>
          <w:tcPr>
            <w:tcW w:w="3005" w:type="dxa"/>
          </w:tcPr>
          <w:p w14:paraId="369E3150" w14:textId="42C52234" w:rsidR="00EA30DA" w:rsidRPr="0075632E" w:rsidRDefault="00EA30DA" w:rsidP="00FB5294">
            <w:pPr>
              <w:spacing w:before="120" w:after="120"/>
              <w:rPr>
                <w:rFonts w:ascii="Arial" w:hAnsi="Arial" w:cs="Arial"/>
                <w:b/>
                <w:bCs/>
                <w:color w:val="000000" w:themeColor="text1"/>
                <w:sz w:val="22"/>
                <w:szCs w:val="22"/>
                <w:u w:val="single"/>
              </w:rPr>
            </w:pPr>
            <w:r w:rsidRPr="0075632E">
              <w:rPr>
                <w:rFonts w:ascii="Arial" w:hAnsi="Arial" w:cs="Arial"/>
                <w:b/>
                <w:bCs/>
                <w:color w:val="000000" w:themeColor="text1"/>
                <w:sz w:val="22"/>
                <w:szCs w:val="22"/>
              </w:rPr>
              <w:t>Target</w:t>
            </w:r>
          </w:p>
        </w:tc>
        <w:tc>
          <w:tcPr>
            <w:tcW w:w="3006" w:type="dxa"/>
          </w:tcPr>
          <w:p w14:paraId="6DD699B5" w14:textId="1FBDFCDC" w:rsidR="00EA30DA" w:rsidRPr="0075632E" w:rsidRDefault="00EA30DA" w:rsidP="00FB5294">
            <w:pPr>
              <w:spacing w:before="120" w:after="120"/>
              <w:rPr>
                <w:rFonts w:ascii="Arial" w:hAnsi="Arial" w:cs="Arial"/>
                <w:b/>
                <w:bCs/>
                <w:color w:val="000000" w:themeColor="text1"/>
                <w:sz w:val="22"/>
                <w:szCs w:val="22"/>
                <w:u w:val="single"/>
              </w:rPr>
            </w:pPr>
            <w:r w:rsidRPr="0075632E">
              <w:rPr>
                <w:rFonts w:ascii="Arial" w:hAnsi="Arial" w:cs="Arial"/>
                <w:b/>
                <w:bCs/>
                <w:color w:val="000000" w:themeColor="text1"/>
                <w:sz w:val="22"/>
                <w:szCs w:val="22"/>
              </w:rPr>
              <w:t>What I have done in this assignment.</w:t>
            </w:r>
          </w:p>
        </w:tc>
      </w:tr>
      <w:tr w:rsidR="0075632E" w:rsidRPr="0075632E" w14:paraId="505ED04D" w14:textId="77777777" w:rsidTr="00EA30DA">
        <w:trPr>
          <w:jc w:val="center"/>
        </w:trPr>
        <w:tc>
          <w:tcPr>
            <w:tcW w:w="3005" w:type="dxa"/>
          </w:tcPr>
          <w:p w14:paraId="0E7F35C2" w14:textId="76B6456E" w:rsidR="00EA30DA" w:rsidRPr="0075632E" w:rsidRDefault="00EA30DA" w:rsidP="00EA30DA">
            <w:pPr>
              <w:spacing w:before="120" w:after="120"/>
              <w:jc w:val="center"/>
              <w:rPr>
                <w:rFonts w:ascii="Arial" w:hAnsi="Arial" w:cs="Arial"/>
                <w:b/>
                <w:bCs/>
                <w:color w:val="000000" w:themeColor="text1"/>
                <w:sz w:val="22"/>
                <w:szCs w:val="22"/>
                <w:u w:val="single"/>
              </w:rPr>
            </w:pPr>
            <w:r w:rsidRPr="0075632E">
              <w:rPr>
                <w:rFonts w:ascii="Arial" w:hAnsi="Arial" w:cs="Arial"/>
                <w:b/>
                <w:bCs/>
                <w:color w:val="000000" w:themeColor="text1"/>
                <w:sz w:val="22"/>
                <w:szCs w:val="22"/>
              </w:rPr>
              <w:t>Target 1</w:t>
            </w:r>
          </w:p>
        </w:tc>
        <w:tc>
          <w:tcPr>
            <w:tcW w:w="3005" w:type="dxa"/>
          </w:tcPr>
          <w:p w14:paraId="13197A38" w14:textId="6AFAB82E" w:rsidR="00EA30DA" w:rsidRPr="0075632E" w:rsidRDefault="00EA30DA" w:rsidP="00FB5294">
            <w:pPr>
              <w:pStyle w:val="NormalWeb"/>
              <w:spacing w:before="0" w:beforeAutospacing="0" w:after="0" w:afterAutospacing="0"/>
              <w:rPr>
                <w:rFonts w:ascii="Arial" w:hAnsi="Arial" w:cs="Arial"/>
                <w:color w:val="000000" w:themeColor="text1"/>
                <w:sz w:val="22"/>
                <w:szCs w:val="22"/>
                <w:lang w:eastAsia="en-US"/>
              </w:rPr>
            </w:pPr>
            <w:r w:rsidRPr="0075632E">
              <w:rPr>
                <w:rFonts w:ascii="Arial" w:hAnsi="Arial" w:cs="Arial"/>
                <w:color w:val="000000" w:themeColor="text1"/>
                <w:sz w:val="22"/>
                <w:szCs w:val="22"/>
                <w:lang w:eastAsia="en-US"/>
              </w:rPr>
              <w:t>Continue to apply this level of care and attention to your final assignment.</w:t>
            </w:r>
          </w:p>
          <w:p w14:paraId="53727356" w14:textId="77777777" w:rsidR="00EA30DA" w:rsidRPr="0075632E" w:rsidRDefault="00EA30DA" w:rsidP="00FB5294">
            <w:pPr>
              <w:pStyle w:val="NormalWeb"/>
              <w:spacing w:before="0" w:beforeAutospacing="0" w:after="0" w:afterAutospacing="0"/>
              <w:rPr>
                <w:rFonts w:ascii="Arial" w:hAnsi="Arial" w:cs="Arial"/>
                <w:color w:val="000000" w:themeColor="text1"/>
                <w:sz w:val="22"/>
                <w:szCs w:val="22"/>
                <w:lang w:eastAsia="en-US"/>
              </w:rPr>
            </w:pPr>
            <w:r w:rsidRPr="0075632E">
              <w:rPr>
                <w:rFonts w:ascii="Arial" w:hAnsi="Arial" w:cs="Arial"/>
                <w:color w:val="000000" w:themeColor="text1"/>
                <w:sz w:val="22"/>
                <w:szCs w:val="22"/>
                <w:lang w:eastAsia="en-US"/>
              </w:rPr>
              <w:br/>
            </w:r>
          </w:p>
          <w:p w14:paraId="68BF7E89" w14:textId="2F78BBDE" w:rsidR="00EA30DA" w:rsidRPr="0075632E" w:rsidRDefault="00EA30DA" w:rsidP="00FB5294">
            <w:pPr>
              <w:pStyle w:val="NormalWeb"/>
              <w:spacing w:before="0" w:beforeAutospacing="0" w:after="0" w:afterAutospacing="0"/>
              <w:rPr>
                <w:rFonts w:ascii="Arial" w:hAnsi="Arial" w:cs="Arial"/>
                <w:color w:val="000000" w:themeColor="text1"/>
                <w:sz w:val="22"/>
                <w:szCs w:val="22"/>
                <w:lang w:eastAsia="en-US"/>
              </w:rPr>
            </w:pPr>
            <w:r w:rsidRPr="0075632E">
              <w:rPr>
                <w:rFonts w:ascii="Arial" w:hAnsi="Arial" w:cs="Arial"/>
                <w:color w:val="000000" w:themeColor="text1"/>
                <w:sz w:val="22"/>
                <w:szCs w:val="22"/>
                <w:lang w:eastAsia="en-US"/>
              </w:rPr>
              <w:t>Use the reflection that you have undertaken as part of this assignment to inform your future practice, and potentially as evidence towards templates in your PLP.</w:t>
            </w:r>
          </w:p>
          <w:p w14:paraId="413E1364" w14:textId="2B3901FC" w:rsidR="00EA30DA" w:rsidRPr="0075632E" w:rsidRDefault="00EA30DA" w:rsidP="00EA30DA">
            <w:pPr>
              <w:spacing w:before="120" w:after="120"/>
              <w:jc w:val="center"/>
              <w:rPr>
                <w:rFonts w:ascii="Arial" w:hAnsi="Arial" w:cs="Arial"/>
                <w:color w:val="000000" w:themeColor="text1"/>
                <w:sz w:val="22"/>
                <w:szCs w:val="22"/>
                <w:u w:val="single"/>
              </w:rPr>
            </w:pPr>
          </w:p>
        </w:tc>
        <w:tc>
          <w:tcPr>
            <w:tcW w:w="3006" w:type="dxa"/>
          </w:tcPr>
          <w:p w14:paraId="057ABAD9" w14:textId="156634E0" w:rsidR="00EA30DA" w:rsidRPr="0075632E" w:rsidRDefault="00EA30DA" w:rsidP="00FB5294">
            <w:pPr>
              <w:spacing w:before="120" w:after="120"/>
              <w:rPr>
                <w:rFonts w:ascii="Arial" w:hAnsi="Arial" w:cs="Arial"/>
                <w:color w:val="000000" w:themeColor="text1"/>
                <w:sz w:val="22"/>
                <w:szCs w:val="22"/>
                <w:u w:val="single"/>
              </w:rPr>
            </w:pPr>
            <w:r w:rsidRPr="0075632E">
              <w:rPr>
                <w:rFonts w:ascii="Arial" w:hAnsi="Arial" w:cs="Arial"/>
                <w:color w:val="000000" w:themeColor="text1"/>
                <w:sz w:val="22"/>
                <w:szCs w:val="22"/>
              </w:rPr>
              <w:t>I have tried to write with the same level of care and attention.</w:t>
            </w:r>
          </w:p>
        </w:tc>
      </w:tr>
      <w:tr w:rsidR="0075632E" w:rsidRPr="0075632E" w14:paraId="63D19AA0" w14:textId="77777777" w:rsidTr="00EA30DA">
        <w:trPr>
          <w:jc w:val="center"/>
        </w:trPr>
        <w:tc>
          <w:tcPr>
            <w:tcW w:w="3005" w:type="dxa"/>
          </w:tcPr>
          <w:p w14:paraId="4CC08FB7" w14:textId="0D072675" w:rsidR="00EA30DA" w:rsidRPr="0075632E" w:rsidRDefault="00EA30DA" w:rsidP="00EA30DA">
            <w:pPr>
              <w:spacing w:before="120" w:after="120"/>
              <w:jc w:val="center"/>
              <w:rPr>
                <w:rFonts w:ascii="Arial" w:hAnsi="Arial" w:cs="Arial"/>
                <w:b/>
                <w:bCs/>
                <w:color w:val="000000" w:themeColor="text1"/>
                <w:sz w:val="22"/>
                <w:szCs w:val="22"/>
                <w:u w:val="single"/>
              </w:rPr>
            </w:pPr>
            <w:r w:rsidRPr="0075632E">
              <w:rPr>
                <w:rFonts w:ascii="Arial" w:hAnsi="Arial" w:cs="Arial"/>
                <w:b/>
                <w:bCs/>
                <w:color w:val="000000" w:themeColor="text1"/>
                <w:sz w:val="22"/>
                <w:szCs w:val="22"/>
              </w:rPr>
              <w:t>Target 2</w:t>
            </w:r>
          </w:p>
        </w:tc>
        <w:tc>
          <w:tcPr>
            <w:tcW w:w="3005" w:type="dxa"/>
          </w:tcPr>
          <w:p w14:paraId="12562CBC" w14:textId="77777777" w:rsidR="00EA30DA" w:rsidRPr="0075632E" w:rsidRDefault="00EA30DA" w:rsidP="00EA30DA">
            <w:pPr>
              <w:spacing w:before="120" w:after="120"/>
              <w:jc w:val="center"/>
              <w:rPr>
                <w:rFonts w:ascii="Arial" w:hAnsi="Arial" w:cs="Arial"/>
                <w:b/>
                <w:bCs/>
                <w:color w:val="000000" w:themeColor="text1"/>
                <w:sz w:val="22"/>
                <w:szCs w:val="22"/>
                <w:u w:val="single"/>
              </w:rPr>
            </w:pPr>
          </w:p>
        </w:tc>
        <w:tc>
          <w:tcPr>
            <w:tcW w:w="3006" w:type="dxa"/>
          </w:tcPr>
          <w:p w14:paraId="0EFEE631" w14:textId="77777777" w:rsidR="00EA30DA" w:rsidRPr="0075632E" w:rsidRDefault="00EA30DA" w:rsidP="00EA30DA">
            <w:pPr>
              <w:spacing w:before="120" w:after="120"/>
              <w:jc w:val="center"/>
              <w:rPr>
                <w:rFonts w:ascii="Arial" w:hAnsi="Arial" w:cs="Arial"/>
                <w:b/>
                <w:bCs/>
                <w:color w:val="000000" w:themeColor="text1"/>
                <w:sz w:val="22"/>
                <w:szCs w:val="22"/>
                <w:u w:val="single"/>
              </w:rPr>
            </w:pPr>
          </w:p>
        </w:tc>
      </w:tr>
      <w:tr w:rsidR="00EA30DA" w:rsidRPr="0075632E" w14:paraId="271DC955" w14:textId="77777777" w:rsidTr="00EA30DA">
        <w:trPr>
          <w:jc w:val="center"/>
        </w:trPr>
        <w:tc>
          <w:tcPr>
            <w:tcW w:w="3005" w:type="dxa"/>
          </w:tcPr>
          <w:p w14:paraId="38A118A9" w14:textId="418647E0" w:rsidR="00EA30DA" w:rsidRPr="0075632E" w:rsidRDefault="00EA30DA" w:rsidP="00EA30DA">
            <w:pPr>
              <w:spacing w:before="120" w:after="120"/>
              <w:jc w:val="center"/>
              <w:rPr>
                <w:rFonts w:ascii="Arial" w:hAnsi="Arial" w:cs="Arial"/>
                <w:b/>
                <w:bCs/>
                <w:color w:val="000000" w:themeColor="text1"/>
                <w:sz w:val="22"/>
                <w:szCs w:val="22"/>
              </w:rPr>
            </w:pPr>
            <w:r w:rsidRPr="0075632E">
              <w:rPr>
                <w:rFonts w:ascii="Arial" w:hAnsi="Arial" w:cs="Arial"/>
                <w:b/>
                <w:bCs/>
                <w:color w:val="000000" w:themeColor="text1"/>
                <w:sz w:val="22"/>
                <w:szCs w:val="22"/>
              </w:rPr>
              <w:t>Target 3</w:t>
            </w:r>
          </w:p>
        </w:tc>
        <w:tc>
          <w:tcPr>
            <w:tcW w:w="3005" w:type="dxa"/>
          </w:tcPr>
          <w:p w14:paraId="173BEA7B" w14:textId="77777777" w:rsidR="00EA30DA" w:rsidRPr="0075632E" w:rsidRDefault="00EA30DA" w:rsidP="00EA30DA">
            <w:pPr>
              <w:spacing w:before="120" w:after="120"/>
              <w:jc w:val="center"/>
              <w:rPr>
                <w:rFonts w:ascii="Arial" w:hAnsi="Arial" w:cs="Arial"/>
                <w:b/>
                <w:bCs/>
                <w:color w:val="000000" w:themeColor="text1"/>
                <w:sz w:val="22"/>
                <w:szCs w:val="22"/>
                <w:u w:val="single"/>
              </w:rPr>
            </w:pPr>
          </w:p>
        </w:tc>
        <w:tc>
          <w:tcPr>
            <w:tcW w:w="3006" w:type="dxa"/>
          </w:tcPr>
          <w:p w14:paraId="709F376A" w14:textId="77777777" w:rsidR="00EA30DA" w:rsidRPr="0075632E" w:rsidRDefault="00EA30DA" w:rsidP="00EA30DA">
            <w:pPr>
              <w:spacing w:before="120" w:after="120"/>
              <w:jc w:val="center"/>
              <w:rPr>
                <w:rFonts w:ascii="Arial" w:hAnsi="Arial" w:cs="Arial"/>
                <w:b/>
                <w:bCs/>
                <w:color w:val="000000" w:themeColor="text1"/>
                <w:sz w:val="22"/>
                <w:szCs w:val="22"/>
                <w:u w:val="single"/>
              </w:rPr>
            </w:pPr>
          </w:p>
        </w:tc>
      </w:tr>
    </w:tbl>
    <w:p w14:paraId="63BCA4C5" w14:textId="77777777" w:rsidR="004205A3" w:rsidRPr="0075632E" w:rsidRDefault="004205A3" w:rsidP="004205A3">
      <w:pPr>
        <w:spacing w:before="120" w:after="120"/>
        <w:jc w:val="center"/>
        <w:rPr>
          <w:rFonts w:ascii="Arial" w:hAnsi="Arial" w:cs="Arial"/>
          <w:b/>
          <w:bCs/>
          <w:color w:val="000000" w:themeColor="text1"/>
          <w:sz w:val="22"/>
          <w:szCs w:val="22"/>
          <w:u w:val="single"/>
        </w:rPr>
      </w:pPr>
    </w:p>
    <w:p w14:paraId="67EB9848"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6524CC2F"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3211B105"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60DC5E08"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67AB01B5"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50FDE489"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11D1B6C4"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548E6475"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194CE8C1" w14:textId="77777777" w:rsidR="00FB5294" w:rsidRPr="0075632E" w:rsidRDefault="00FB5294" w:rsidP="004205A3">
      <w:pPr>
        <w:spacing w:before="120" w:after="120"/>
        <w:jc w:val="center"/>
        <w:rPr>
          <w:rFonts w:ascii="Arial" w:hAnsi="Arial" w:cs="Arial"/>
          <w:b/>
          <w:bCs/>
          <w:color w:val="000000" w:themeColor="text1"/>
          <w:sz w:val="22"/>
          <w:szCs w:val="22"/>
          <w:u w:val="single"/>
        </w:rPr>
      </w:pPr>
    </w:p>
    <w:p w14:paraId="37EA9EFE" w14:textId="77777777" w:rsidR="004205A3" w:rsidRPr="0075632E" w:rsidRDefault="004205A3" w:rsidP="004205A3">
      <w:pPr>
        <w:spacing w:before="120" w:after="120"/>
        <w:jc w:val="center"/>
        <w:rPr>
          <w:rFonts w:ascii="Arial" w:hAnsi="Arial" w:cs="Arial"/>
          <w:b/>
          <w:bCs/>
          <w:color w:val="000000" w:themeColor="text1"/>
          <w:sz w:val="22"/>
          <w:szCs w:val="22"/>
          <w:u w:val="single"/>
        </w:rPr>
      </w:pPr>
    </w:p>
    <w:p w14:paraId="6DA6F876" w14:textId="570A0EE7" w:rsidR="004205A3" w:rsidRPr="00F11587" w:rsidRDefault="003352FE" w:rsidP="004205A3">
      <w:pPr>
        <w:spacing w:before="120" w:after="120"/>
        <w:jc w:val="center"/>
        <w:rPr>
          <w:rFonts w:ascii="Arial" w:hAnsi="Arial" w:cs="Arial"/>
          <w:b/>
          <w:bCs/>
          <w:color w:val="000000" w:themeColor="text1"/>
          <w:sz w:val="36"/>
          <w:szCs w:val="36"/>
          <w:u w:val="single"/>
        </w:rPr>
      </w:pPr>
      <w:r w:rsidRPr="00F11587">
        <w:rPr>
          <w:rFonts w:ascii="Arial" w:hAnsi="Arial" w:cs="Arial"/>
          <w:b/>
          <w:bCs/>
          <w:color w:val="000000" w:themeColor="text1"/>
          <w:sz w:val="36"/>
          <w:szCs w:val="36"/>
          <w:u w:val="single"/>
        </w:rPr>
        <w:t xml:space="preserve">Design, conduct and critically evaluate a close-to-practice research project focusing on the </w:t>
      </w:r>
    </w:p>
    <w:p w14:paraId="6DD5B9D3" w14:textId="22C15357" w:rsidR="003352FE" w:rsidRPr="00F11587" w:rsidRDefault="003352FE" w:rsidP="004205A3">
      <w:pPr>
        <w:spacing w:before="120" w:after="120"/>
        <w:jc w:val="center"/>
        <w:rPr>
          <w:rFonts w:ascii="Arial" w:hAnsi="Arial" w:cs="Arial"/>
          <w:b/>
          <w:bCs/>
          <w:color w:val="000000" w:themeColor="text1"/>
          <w:sz w:val="36"/>
          <w:szCs w:val="36"/>
          <w:u w:val="single"/>
        </w:rPr>
      </w:pPr>
      <w:r w:rsidRPr="00F11587">
        <w:rPr>
          <w:rFonts w:ascii="Arial" w:hAnsi="Arial" w:cs="Arial"/>
          <w:b/>
          <w:bCs/>
          <w:color w:val="000000" w:themeColor="text1"/>
          <w:sz w:val="36"/>
          <w:szCs w:val="36"/>
          <w:u w:val="single"/>
        </w:rPr>
        <w:t>model of the transformative teacher in developing practice that has a positive impact on the learner.</w:t>
      </w:r>
    </w:p>
    <w:p w14:paraId="5179D6A8" w14:textId="77777777" w:rsidR="00FC4AC7" w:rsidRPr="0075632E" w:rsidRDefault="00FC4AC7" w:rsidP="004205A3">
      <w:pPr>
        <w:spacing w:before="120" w:after="120"/>
        <w:jc w:val="center"/>
        <w:rPr>
          <w:rFonts w:ascii="Arial" w:hAnsi="Arial" w:cs="Arial"/>
          <w:b/>
          <w:bCs/>
          <w:color w:val="000000" w:themeColor="text1"/>
          <w:sz w:val="22"/>
          <w:szCs w:val="22"/>
          <w:u w:val="single"/>
        </w:rPr>
      </w:pPr>
    </w:p>
    <w:p w14:paraId="3583456B" w14:textId="0EE9E408" w:rsidR="00FC4AC7" w:rsidRPr="0075632E" w:rsidRDefault="00FC4AC7" w:rsidP="004205A3">
      <w:pPr>
        <w:spacing w:before="120" w:after="120"/>
        <w:jc w:val="center"/>
        <w:rPr>
          <w:rFonts w:ascii="Arial" w:hAnsi="Arial" w:cs="Arial"/>
          <w:color w:val="000000" w:themeColor="text1"/>
          <w:sz w:val="22"/>
          <w:szCs w:val="22"/>
        </w:rPr>
      </w:pPr>
      <w:r w:rsidRPr="0075632E">
        <w:rPr>
          <w:rFonts w:ascii="Arial" w:hAnsi="Arial" w:cs="Arial"/>
          <w:color w:val="000000" w:themeColor="text1"/>
          <w:sz w:val="22"/>
          <w:szCs w:val="22"/>
        </w:rPr>
        <w:t>Word count:</w:t>
      </w:r>
      <w:r w:rsidR="00F11587">
        <w:rPr>
          <w:rFonts w:ascii="Arial" w:hAnsi="Arial" w:cs="Arial"/>
          <w:color w:val="000000" w:themeColor="text1"/>
          <w:sz w:val="22"/>
          <w:szCs w:val="22"/>
        </w:rPr>
        <w:t xml:space="preserve"> 4911 </w:t>
      </w:r>
    </w:p>
    <w:p w14:paraId="0DBAA258" w14:textId="6A8DBB29" w:rsidR="00C563D3" w:rsidRPr="0075632E" w:rsidRDefault="00C563D3" w:rsidP="00C563D3">
      <w:pPr>
        <w:spacing w:before="120" w:after="120"/>
        <w:jc w:val="center"/>
        <w:rPr>
          <w:rFonts w:ascii="Arial" w:hAnsi="Arial" w:cs="Arial"/>
          <w:color w:val="000000" w:themeColor="text1"/>
          <w:sz w:val="22"/>
          <w:szCs w:val="22"/>
        </w:rPr>
      </w:pPr>
    </w:p>
    <w:p w14:paraId="6151BE6B" w14:textId="77777777" w:rsidR="003352FE" w:rsidRPr="0075632E" w:rsidRDefault="003352FE" w:rsidP="009350FA">
      <w:pPr>
        <w:spacing w:line="360" w:lineRule="auto"/>
        <w:rPr>
          <w:rFonts w:ascii="Arial" w:hAnsi="Arial" w:cs="Arial"/>
          <w:color w:val="000000" w:themeColor="text1"/>
          <w:sz w:val="22"/>
          <w:szCs w:val="22"/>
          <w:u w:val="single"/>
        </w:rPr>
      </w:pPr>
    </w:p>
    <w:p w14:paraId="14AD801C" w14:textId="77777777" w:rsidR="00924ECF" w:rsidRPr="0075632E" w:rsidRDefault="00924ECF" w:rsidP="009350FA">
      <w:pPr>
        <w:spacing w:line="360" w:lineRule="auto"/>
        <w:rPr>
          <w:rFonts w:ascii="Arial" w:hAnsi="Arial" w:cs="Arial"/>
          <w:color w:val="000000" w:themeColor="text1"/>
          <w:sz w:val="22"/>
          <w:szCs w:val="22"/>
          <w:u w:val="single"/>
        </w:rPr>
      </w:pPr>
    </w:p>
    <w:p w14:paraId="487306C9" w14:textId="77777777" w:rsidR="00924ECF" w:rsidRPr="0075632E" w:rsidRDefault="00924ECF" w:rsidP="009350FA">
      <w:pPr>
        <w:spacing w:line="360" w:lineRule="auto"/>
        <w:rPr>
          <w:rFonts w:ascii="Arial" w:hAnsi="Arial" w:cs="Arial"/>
          <w:color w:val="000000" w:themeColor="text1"/>
          <w:sz w:val="22"/>
          <w:szCs w:val="22"/>
          <w:u w:val="single"/>
        </w:rPr>
      </w:pPr>
    </w:p>
    <w:p w14:paraId="1FDF340C" w14:textId="77777777" w:rsidR="00924ECF" w:rsidRPr="0075632E" w:rsidRDefault="00924ECF" w:rsidP="009350FA">
      <w:pPr>
        <w:spacing w:line="360" w:lineRule="auto"/>
        <w:rPr>
          <w:rFonts w:ascii="Arial" w:hAnsi="Arial" w:cs="Arial"/>
          <w:color w:val="000000" w:themeColor="text1"/>
          <w:sz w:val="22"/>
          <w:szCs w:val="22"/>
          <w:u w:val="single"/>
        </w:rPr>
      </w:pPr>
    </w:p>
    <w:p w14:paraId="3586B108" w14:textId="77777777" w:rsidR="00924ECF" w:rsidRPr="0075632E" w:rsidRDefault="00924ECF" w:rsidP="009350FA">
      <w:pPr>
        <w:spacing w:line="360" w:lineRule="auto"/>
        <w:rPr>
          <w:rFonts w:ascii="Arial" w:hAnsi="Arial" w:cs="Arial"/>
          <w:color w:val="000000" w:themeColor="text1"/>
          <w:sz w:val="22"/>
          <w:szCs w:val="22"/>
          <w:u w:val="single"/>
        </w:rPr>
      </w:pPr>
    </w:p>
    <w:p w14:paraId="09409FAB" w14:textId="77777777" w:rsidR="00924ECF" w:rsidRPr="0075632E" w:rsidRDefault="00924ECF" w:rsidP="009350FA">
      <w:pPr>
        <w:spacing w:line="360" w:lineRule="auto"/>
        <w:rPr>
          <w:rFonts w:ascii="Arial" w:hAnsi="Arial" w:cs="Arial"/>
          <w:color w:val="000000" w:themeColor="text1"/>
          <w:sz w:val="22"/>
          <w:szCs w:val="22"/>
          <w:u w:val="single"/>
        </w:rPr>
      </w:pPr>
    </w:p>
    <w:p w14:paraId="084268CF" w14:textId="77777777" w:rsidR="00924ECF" w:rsidRPr="0075632E" w:rsidRDefault="00924ECF" w:rsidP="009350FA">
      <w:pPr>
        <w:spacing w:line="360" w:lineRule="auto"/>
        <w:rPr>
          <w:rFonts w:ascii="Arial" w:hAnsi="Arial" w:cs="Arial"/>
          <w:color w:val="000000" w:themeColor="text1"/>
          <w:sz w:val="22"/>
          <w:szCs w:val="22"/>
          <w:u w:val="single"/>
        </w:rPr>
      </w:pPr>
    </w:p>
    <w:p w14:paraId="148EA424" w14:textId="77777777" w:rsidR="00924ECF" w:rsidRPr="0075632E" w:rsidRDefault="00924ECF" w:rsidP="009350FA">
      <w:pPr>
        <w:spacing w:line="360" w:lineRule="auto"/>
        <w:rPr>
          <w:rFonts w:ascii="Arial" w:hAnsi="Arial" w:cs="Arial"/>
          <w:color w:val="000000" w:themeColor="text1"/>
          <w:sz w:val="22"/>
          <w:szCs w:val="22"/>
          <w:u w:val="single"/>
        </w:rPr>
      </w:pPr>
    </w:p>
    <w:p w14:paraId="6FCA9015" w14:textId="77777777" w:rsidR="00924ECF" w:rsidRPr="0075632E" w:rsidRDefault="00924ECF" w:rsidP="009350FA">
      <w:pPr>
        <w:spacing w:line="360" w:lineRule="auto"/>
        <w:rPr>
          <w:rFonts w:ascii="Arial" w:hAnsi="Arial" w:cs="Arial"/>
          <w:color w:val="000000" w:themeColor="text1"/>
          <w:sz w:val="22"/>
          <w:szCs w:val="22"/>
          <w:u w:val="single"/>
        </w:rPr>
      </w:pPr>
    </w:p>
    <w:p w14:paraId="161D1290" w14:textId="77777777" w:rsidR="00924ECF" w:rsidRPr="00F11587" w:rsidRDefault="00924ECF" w:rsidP="00CF5ACF">
      <w:pPr>
        <w:spacing w:line="360" w:lineRule="auto"/>
        <w:rPr>
          <w:rFonts w:ascii="Arial" w:hAnsi="Arial" w:cs="Arial"/>
          <w:color w:val="000000" w:themeColor="text1"/>
          <w:sz w:val="22"/>
          <w:szCs w:val="22"/>
          <w:u w:val="single"/>
        </w:rPr>
      </w:pPr>
    </w:p>
    <w:p w14:paraId="4F17DA9D" w14:textId="77777777" w:rsidR="00924ECF" w:rsidRPr="00F11587" w:rsidRDefault="00924ECF" w:rsidP="00CF5ACF">
      <w:pPr>
        <w:spacing w:line="360" w:lineRule="auto"/>
        <w:rPr>
          <w:rFonts w:ascii="Arial" w:hAnsi="Arial" w:cs="Arial"/>
          <w:color w:val="000000" w:themeColor="text1"/>
          <w:sz w:val="22"/>
          <w:szCs w:val="22"/>
          <w:u w:val="single"/>
        </w:rPr>
      </w:pPr>
    </w:p>
    <w:p w14:paraId="3A2BE338" w14:textId="77777777" w:rsidR="00924ECF" w:rsidRPr="00F11587" w:rsidRDefault="00924ECF" w:rsidP="00CF5ACF">
      <w:pPr>
        <w:spacing w:line="360" w:lineRule="auto"/>
        <w:rPr>
          <w:rFonts w:ascii="Arial" w:hAnsi="Arial" w:cs="Arial"/>
          <w:color w:val="000000" w:themeColor="text1"/>
          <w:sz w:val="22"/>
          <w:szCs w:val="22"/>
          <w:u w:val="single"/>
        </w:rPr>
      </w:pPr>
    </w:p>
    <w:p w14:paraId="0808E964" w14:textId="77777777" w:rsidR="00924ECF" w:rsidRPr="00F11587" w:rsidRDefault="00924ECF" w:rsidP="00CF5ACF">
      <w:pPr>
        <w:spacing w:line="360" w:lineRule="auto"/>
        <w:rPr>
          <w:rFonts w:ascii="Arial" w:hAnsi="Arial" w:cs="Arial"/>
          <w:color w:val="000000" w:themeColor="text1"/>
          <w:sz w:val="22"/>
          <w:szCs w:val="22"/>
          <w:u w:val="single"/>
        </w:rPr>
      </w:pPr>
    </w:p>
    <w:p w14:paraId="483E4B45" w14:textId="77777777" w:rsidR="00924ECF" w:rsidRPr="00F11587" w:rsidRDefault="00924ECF" w:rsidP="00CF5ACF">
      <w:pPr>
        <w:spacing w:line="360" w:lineRule="auto"/>
        <w:rPr>
          <w:rFonts w:ascii="Arial" w:hAnsi="Arial" w:cs="Arial"/>
          <w:color w:val="000000" w:themeColor="text1"/>
          <w:sz w:val="22"/>
          <w:szCs w:val="22"/>
          <w:u w:val="single"/>
        </w:rPr>
      </w:pPr>
    </w:p>
    <w:p w14:paraId="0E68AFF1" w14:textId="77777777" w:rsidR="00924ECF" w:rsidRPr="00F11587" w:rsidRDefault="00924ECF" w:rsidP="00CF5ACF">
      <w:pPr>
        <w:spacing w:line="360" w:lineRule="auto"/>
        <w:rPr>
          <w:rFonts w:ascii="Arial" w:hAnsi="Arial" w:cs="Arial"/>
          <w:color w:val="000000" w:themeColor="text1"/>
          <w:sz w:val="22"/>
          <w:szCs w:val="22"/>
          <w:u w:val="single"/>
        </w:rPr>
      </w:pPr>
    </w:p>
    <w:p w14:paraId="63FDC02E" w14:textId="77777777" w:rsidR="00924ECF" w:rsidRPr="00F11587" w:rsidRDefault="00924ECF" w:rsidP="00CF5ACF">
      <w:pPr>
        <w:spacing w:line="360" w:lineRule="auto"/>
        <w:rPr>
          <w:rFonts w:ascii="Arial" w:hAnsi="Arial" w:cs="Arial"/>
          <w:color w:val="000000" w:themeColor="text1"/>
          <w:sz w:val="22"/>
          <w:szCs w:val="22"/>
          <w:u w:val="single"/>
        </w:rPr>
      </w:pPr>
    </w:p>
    <w:p w14:paraId="7BE1D1D6" w14:textId="77777777" w:rsidR="00924ECF" w:rsidRPr="00F11587" w:rsidRDefault="00924ECF" w:rsidP="00CF5ACF">
      <w:pPr>
        <w:spacing w:line="360" w:lineRule="auto"/>
        <w:rPr>
          <w:rFonts w:ascii="Arial" w:hAnsi="Arial" w:cs="Arial"/>
          <w:color w:val="000000" w:themeColor="text1"/>
          <w:sz w:val="22"/>
          <w:szCs w:val="22"/>
          <w:u w:val="single"/>
        </w:rPr>
      </w:pPr>
    </w:p>
    <w:p w14:paraId="131579AB" w14:textId="77777777" w:rsidR="00924ECF" w:rsidRPr="00F11587" w:rsidRDefault="00924ECF" w:rsidP="00CF5ACF">
      <w:pPr>
        <w:spacing w:line="360" w:lineRule="auto"/>
        <w:rPr>
          <w:rFonts w:ascii="Arial" w:hAnsi="Arial" w:cs="Arial"/>
          <w:color w:val="000000" w:themeColor="text1"/>
          <w:sz w:val="22"/>
          <w:szCs w:val="22"/>
          <w:u w:val="single"/>
        </w:rPr>
      </w:pPr>
    </w:p>
    <w:p w14:paraId="06D7DD99" w14:textId="77777777" w:rsidR="00C563D3" w:rsidRPr="00F11587" w:rsidRDefault="00C563D3" w:rsidP="00CF5ACF">
      <w:pPr>
        <w:spacing w:line="360" w:lineRule="auto"/>
        <w:rPr>
          <w:rFonts w:ascii="Arial" w:hAnsi="Arial" w:cs="Arial"/>
          <w:color w:val="000000" w:themeColor="text1"/>
          <w:sz w:val="22"/>
          <w:szCs w:val="22"/>
          <w:u w:val="single"/>
        </w:rPr>
      </w:pPr>
    </w:p>
    <w:p w14:paraId="16A178DB" w14:textId="77777777" w:rsidR="003352FE" w:rsidRPr="00F11587" w:rsidRDefault="003352FE" w:rsidP="00CF5ACF">
      <w:pPr>
        <w:spacing w:line="360" w:lineRule="auto"/>
        <w:rPr>
          <w:rFonts w:ascii="Arial" w:hAnsi="Arial" w:cs="Arial"/>
          <w:color w:val="000000" w:themeColor="text1"/>
          <w:sz w:val="22"/>
          <w:szCs w:val="22"/>
          <w:u w:val="single"/>
        </w:rPr>
      </w:pPr>
    </w:p>
    <w:p w14:paraId="2D7884F8" w14:textId="14D3A65A" w:rsidR="00CF5125" w:rsidRPr="00CF5ACF" w:rsidRDefault="00CF5125" w:rsidP="00CF5ACF">
      <w:pPr>
        <w:spacing w:line="360" w:lineRule="auto"/>
        <w:rPr>
          <w:rFonts w:ascii="Arial" w:hAnsi="Arial" w:cs="Arial"/>
          <w:b/>
          <w:bCs/>
          <w:color w:val="000000" w:themeColor="text1"/>
          <w:sz w:val="22"/>
          <w:szCs w:val="22"/>
          <w:u w:val="single"/>
        </w:rPr>
      </w:pPr>
      <w:r w:rsidRPr="00CF5ACF">
        <w:rPr>
          <w:rFonts w:ascii="Arial" w:hAnsi="Arial" w:cs="Arial"/>
          <w:b/>
          <w:bCs/>
          <w:color w:val="000000" w:themeColor="text1"/>
          <w:sz w:val="22"/>
          <w:szCs w:val="22"/>
          <w:u w:val="single"/>
        </w:rPr>
        <w:t>Introduction</w:t>
      </w:r>
    </w:p>
    <w:p w14:paraId="4FECDAF0" w14:textId="4D586556" w:rsidR="006F7C99" w:rsidRPr="00F11587" w:rsidRDefault="00CF5125"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The aim of this study is to design, conduct, and critically evaluate a close-to-practice examination of the role of transformative teachers in positively influencing learners, focusing on extrinsic rewards like Class Dojo and verbal praise within a year one classroom. The study will be undertaken in a large primary school in South Wales, where the latest Estyn report shows 643 pupils on roll aged three to eleven years, with 27.2% of pupils registered having English as an additional language (Estyn, 2023), this is significantly higher than the national average of 6% (Estyn, 2022). </w:t>
      </w:r>
      <w:r w:rsidR="00D30DAD" w:rsidRPr="00F11587">
        <w:rPr>
          <w:rFonts w:ascii="Arial" w:hAnsi="Arial" w:cs="Arial"/>
          <w:color w:val="000000" w:themeColor="text1"/>
          <w:sz w:val="22"/>
          <w:szCs w:val="22"/>
        </w:rPr>
        <w:t>This research employs a case study approach to gain insights into the use of extrinsic rewards. However, its small scale and the inherent limitations</w:t>
      </w:r>
      <w:r w:rsidR="00B15D2E" w:rsidRPr="00F11587">
        <w:rPr>
          <w:rFonts w:ascii="Arial" w:hAnsi="Arial" w:cs="Arial"/>
          <w:color w:val="000000" w:themeColor="text1"/>
          <w:sz w:val="22"/>
          <w:szCs w:val="22"/>
        </w:rPr>
        <w:t xml:space="preserve"> of the case study method may restrict</w:t>
      </w:r>
      <w:r w:rsidR="0027113F" w:rsidRPr="00F11587">
        <w:rPr>
          <w:rFonts w:ascii="Arial" w:hAnsi="Arial" w:cs="Arial"/>
          <w:color w:val="000000" w:themeColor="text1"/>
          <w:sz w:val="22"/>
          <w:szCs w:val="22"/>
        </w:rPr>
        <w:t xml:space="preserve"> the </w:t>
      </w:r>
      <w:r w:rsidR="006F7C99" w:rsidRPr="00F11587">
        <w:rPr>
          <w:rFonts w:ascii="Arial" w:hAnsi="Arial" w:cs="Arial"/>
          <w:color w:val="000000" w:themeColor="text1"/>
          <w:sz w:val="22"/>
          <w:szCs w:val="22"/>
        </w:rPr>
        <w:t>broader scientific rigor and generalizability of the findings. Data collection will involve observation and interviews.</w:t>
      </w:r>
    </w:p>
    <w:p w14:paraId="74B5BE5F" w14:textId="1B782F5E" w:rsidR="00CF5125" w:rsidRPr="00F11587" w:rsidRDefault="00CF5125"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The research question is ‘How do children in a year one classroom experience extrinsic rewards?’ This research topic is particularly relevant due to the emergence of behaviour challenges in the classroom under study. The prevalence of behavioural issues has been significant enough to prompt changes in the traditional open-plan layout, leading to the closure of the interconnected year one and two classes. As a response to these challenges, the educational team within this phase has embarked on their own research project focusing on rewards, aiming to address behaviour concerns and foster positive behavioural outcomes (</w:t>
      </w:r>
      <w:proofErr w:type="spellStart"/>
      <w:r w:rsidRPr="00F11587">
        <w:rPr>
          <w:rFonts w:ascii="Arial" w:hAnsi="Arial" w:cs="Arial"/>
          <w:color w:val="000000" w:themeColor="text1"/>
          <w:sz w:val="22"/>
          <w:szCs w:val="22"/>
        </w:rPr>
        <w:t>Knuska</w:t>
      </w:r>
      <w:proofErr w:type="spellEnd"/>
      <w:r w:rsidRPr="00F11587">
        <w:rPr>
          <w:rFonts w:ascii="Arial" w:hAnsi="Arial" w:cs="Arial"/>
          <w:color w:val="000000" w:themeColor="text1"/>
          <w:sz w:val="22"/>
          <w:szCs w:val="22"/>
        </w:rPr>
        <w:t xml:space="preserve">, 2024). Understanding behaviour </w:t>
      </w:r>
      <w:r w:rsidR="003D6A56" w:rsidRPr="00F11587">
        <w:rPr>
          <w:rFonts w:ascii="Arial" w:hAnsi="Arial" w:cs="Arial"/>
          <w:color w:val="000000" w:themeColor="text1"/>
          <w:sz w:val="22"/>
          <w:szCs w:val="22"/>
        </w:rPr>
        <w:t xml:space="preserve">dynamics </w:t>
      </w:r>
      <w:r w:rsidRPr="00F11587">
        <w:rPr>
          <w:rFonts w:ascii="Arial" w:hAnsi="Arial" w:cs="Arial"/>
          <w:color w:val="000000" w:themeColor="text1"/>
          <w:sz w:val="22"/>
          <w:szCs w:val="22"/>
        </w:rPr>
        <w:t xml:space="preserve">within the classroom setting and exploring strategies to enhance learner engagement will be pivotal during placement, making this research topic highly relevant. </w:t>
      </w:r>
    </w:p>
    <w:p w14:paraId="7B5543E9" w14:textId="1219E6D1" w:rsidR="00CF5125" w:rsidRPr="00F11587" w:rsidRDefault="00CF5125"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hAnsi="Arial" w:cs="Arial"/>
          <w:color w:val="000000" w:themeColor="text1"/>
          <w:sz w:val="22"/>
          <w:szCs w:val="22"/>
        </w:rPr>
        <w:t>Extrinsic rewards, such as medals for athletes and salaries for adults, are ubiquitous in various aspects of life</w:t>
      </w:r>
      <w:r w:rsidR="00A61FBF" w:rsidRPr="00F11587">
        <w:rPr>
          <w:rFonts w:ascii="Arial" w:hAnsi="Arial" w:cs="Arial"/>
          <w:color w:val="000000" w:themeColor="text1"/>
          <w:sz w:val="22"/>
          <w:szCs w:val="22"/>
        </w:rPr>
        <w:t>.</w:t>
      </w:r>
      <w:r w:rsidR="00823C98" w:rsidRPr="00F11587">
        <w:rPr>
          <w:rFonts w:ascii="Arial" w:hAnsi="Arial" w:cs="Arial"/>
          <w:color w:val="000000" w:themeColor="text1"/>
          <w:sz w:val="22"/>
          <w:szCs w:val="22"/>
        </w:rPr>
        <w:t xml:space="preserve"> </w:t>
      </w:r>
      <w:r w:rsidR="00D9469F" w:rsidRPr="00F11587">
        <w:rPr>
          <w:rFonts w:ascii="Arial" w:eastAsia="Times New Roman" w:hAnsi="Arial" w:cs="Arial"/>
          <w:color w:val="000000" w:themeColor="text1"/>
          <w:kern w:val="0"/>
          <w:sz w:val="22"/>
          <w:szCs w:val="22"/>
          <w:lang w:eastAsia="en-GB"/>
          <w14:ligatures w14:val="none"/>
        </w:rPr>
        <w:t>Gruman</w:t>
      </w:r>
      <w:r w:rsidR="00CC6973" w:rsidRPr="00F11587">
        <w:rPr>
          <w:rFonts w:ascii="Arial" w:eastAsia="Times New Roman" w:hAnsi="Arial" w:cs="Arial"/>
          <w:color w:val="000000" w:themeColor="text1"/>
          <w:kern w:val="0"/>
          <w:sz w:val="22"/>
          <w:szCs w:val="22"/>
          <w:lang w:eastAsia="en-GB"/>
          <w14:ligatures w14:val="none"/>
        </w:rPr>
        <w:t xml:space="preserve"> et al</w:t>
      </w:r>
      <w:r w:rsidR="00D9469F" w:rsidRPr="00F11587">
        <w:rPr>
          <w:rFonts w:ascii="Arial" w:eastAsia="Times New Roman" w:hAnsi="Arial" w:cs="Arial"/>
          <w:color w:val="000000" w:themeColor="text1"/>
          <w:kern w:val="0"/>
          <w:sz w:val="22"/>
          <w:szCs w:val="22"/>
          <w:lang w:eastAsia="en-GB"/>
          <w14:ligatures w14:val="none"/>
        </w:rPr>
        <w:t xml:space="preserve">, </w:t>
      </w:r>
      <w:r w:rsidR="00CC6973" w:rsidRPr="00F11587">
        <w:rPr>
          <w:rFonts w:ascii="Arial" w:eastAsia="Times New Roman" w:hAnsi="Arial" w:cs="Arial"/>
          <w:color w:val="000000" w:themeColor="text1"/>
          <w:kern w:val="0"/>
          <w:sz w:val="22"/>
          <w:szCs w:val="22"/>
          <w:lang w:eastAsia="en-GB"/>
          <w14:ligatures w14:val="none"/>
        </w:rPr>
        <w:t>(</w:t>
      </w:r>
      <w:r w:rsidR="00D9469F" w:rsidRPr="00F11587">
        <w:rPr>
          <w:rFonts w:ascii="Arial" w:eastAsia="Times New Roman" w:hAnsi="Arial" w:cs="Arial"/>
          <w:color w:val="000000" w:themeColor="text1"/>
          <w:kern w:val="0"/>
          <w:sz w:val="22"/>
          <w:szCs w:val="22"/>
          <w:lang w:eastAsia="en-GB"/>
          <w14:ligatures w14:val="none"/>
        </w:rPr>
        <w:t>2017)</w:t>
      </w:r>
      <w:r w:rsidR="00CC6973" w:rsidRPr="00F11587">
        <w:rPr>
          <w:rFonts w:ascii="Arial" w:eastAsia="Times New Roman" w:hAnsi="Arial" w:cs="Arial"/>
          <w:color w:val="000000" w:themeColor="text1"/>
          <w:kern w:val="0"/>
          <w:sz w:val="22"/>
          <w:szCs w:val="22"/>
          <w:lang w:eastAsia="en-GB"/>
          <w14:ligatures w14:val="none"/>
        </w:rPr>
        <w:t xml:space="preserve"> </w:t>
      </w:r>
      <w:r w:rsidR="00004B53" w:rsidRPr="00F11587">
        <w:rPr>
          <w:rFonts w:ascii="Arial" w:hAnsi="Arial" w:cs="Arial"/>
          <w:color w:val="000000" w:themeColor="text1"/>
          <w:sz w:val="22"/>
          <w:szCs w:val="22"/>
        </w:rPr>
        <w:t xml:space="preserve">highlights that schools are </w:t>
      </w:r>
      <w:r w:rsidR="003D099E" w:rsidRPr="00F11587">
        <w:rPr>
          <w:rFonts w:ascii="Arial" w:hAnsi="Arial" w:cs="Arial"/>
          <w:color w:val="000000" w:themeColor="text1"/>
          <w:sz w:val="22"/>
          <w:szCs w:val="22"/>
        </w:rPr>
        <w:t xml:space="preserve">extrinsically </w:t>
      </w:r>
      <w:r w:rsidR="00A30D38" w:rsidRPr="00F11587">
        <w:rPr>
          <w:rFonts w:ascii="Arial" w:hAnsi="Arial" w:cs="Arial"/>
          <w:color w:val="000000" w:themeColor="text1"/>
          <w:sz w:val="22"/>
          <w:szCs w:val="22"/>
        </w:rPr>
        <w:t>motivated</w:t>
      </w:r>
      <w:r w:rsidR="00462F88" w:rsidRPr="00F11587">
        <w:rPr>
          <w:rFonts w:ascii="Arial" w:hAnsi="Arial" w:cs="Arial"/>
          <w:color w:val="000000" w:themeColor="text1"/>
          <w:sz w:val="22"/>
          <w:szCs w:val="22"/>
        </w:rPr>
        <w:t>, using</w:t>
      </w:r>
      <w:r w:rsidR="00542873" w:rsidRPr="00F11587">
        <w:rPr>
          <w:rFonts w:ascii="Arial" w:hAnsi="Arial" w:cs="Arial"/>
          <w:color w:val="000000" w:themeColor="text1"/>
          <w:sz w:val="22"/>
          <w:szCs w:val="22"/>
        </w:rPr>
        <w:t xml:space="preserve"> rewards </w:t>
      </w:r>
      <w:r w:rsidRPr="00F11587">
        <w:rPr>
          <w:rFonts w:ascii="Arial" w:hAnsi="Arial" w:cs="Arial"/>
          <w:color w:val="000000" w:themeColor="text1"/>
          <w:sz w:val="22"/>
          <w:szCs w:val="22"/>
        </w:rPr>
        <w:t>as tools for managing behaviour and enhancing engagement</w:t>
      </w:r>
      <w:r w:rsidR="00542873" w:rsidRPr="00F11587">
        <w:rPr>
          <w:rFonts w:ascii="Arial" w:hAnsi="Arial" w:cs="Arial"/>
          <w:color w:val="000000" w:themeColor="text1"/>
          <w:sz w:val="22"/>
          <w:szCs w:val="22"/>
        </w:rPr>
        <w:t xml:space="preserve"> for many years</w:t>
      </w:r>
      <w:r w:rsidRPr="00F11587">
        <w:rPr>
          <w:rFonts w:ascii="Arial" w:hAnsi="Arial" w:cs="Arial"/>
          <w:color w:val="000000" w:themeColor="text1"/>
          <w:sz w:val="22"/>
          <w:szCs w:val="22"/>
        </w:rPr>
        <w:t>.</w:t>
      </w:r>
      <w:r w:rsidR="00462F88"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This research aims to investigate the effectiveness of rewards in a year one classroom.</w:t>
      </w:r>
      <w:r w:rsidR="00E43C9B" w:rsidRPr="00F11587">
        <w:rPr>
          <w:rFonts w:ascii="Arial" w:hAnsi="Arial" w:cs="Arial"/>
          <w:color w:val="000000" w:themeColor="text1"/>
          <w:sz w:val="22"/>
          <w:szCs w:val="22"/>
        </w:rPr>
        <w:t xml:space="preserve"> </w:t>
      </w:r>
    </w:p>
    <w:p w14:paraId="111B3629" w14:textId="77777777" w:rsidR="00CF5125" w:rsidRPr="00F11587" w:rsidRDefault="00CF5125" w:rsidP="00CF5ACF">
      <w:pPr>
        <w:spacing w:line="360" w:lineRule="auto"/>
        <w:rPr>
          <w:rFonts w:ascii="Arial" w:hAnsi="Arial" w:cs="Arial"/>
          <w:color w:val="000000" w:themeColor="text1"/>
          <w:sz w:val="22"/>
          <w:szCs w:val="22"/>
        </w:rPr>
      </w:pPr>
    </w:p>
    <w:p w14:paraId="5BF987C1" w14:textId="01FA5181" w:rsidR="00CF5125" w:rsidRPr="00F11587" w:rsidRDefault="00CF5125" w:rsidP="00CF5ACF">
      <w:pPr>
        <w:spacing w:line="360" w:lineRule="auto"/>
        <w:rPr>
          <w:rFonts w:ascii="Arial" w:hAnsi="Arial" w:cs="Arial"/>
          <w:b/>
          <w:bCs/>
          <w:color w:val="000000" w:themeColor="text1"/>
          <w:sz w:val="22"/>
          <w:szCs w:val="22"/>
          <w:u w:val="single"/>
        </w:rPr>
      </w:pPr>
      <w:r w:rsidRPr="00F11587">
        <w:rPr>
          <w:rFonts w:ascii="Arial" w:hAnsi="Arial" w:cs="Arial"/>
          <w:b/>
          <w:bCs/>
          <w:color w:val="000000" w:themeColor="text1"/>
          <w:sz w:val="22"/>
          <w:szCs w:val="22"/>
          <w:u w:val="single"/>
        </w:rPr>
        <w:t>Literature Review</w:t>
      </w:r>
      <w:r w:rsidR="00716DA6" w:rsidRPr="00F11587">
        <w:rPr>
          <w:rFonts w:ascii="Arial" w:hAnsi="Arial" w:cs="Arial"/>
          <w:b/>
          <w:bCs/>
          <w:color w:val="000000" w:themeColor="text1"/>
          <w:sz w:val="22"/>
          <w:szCs w:val="22"/>
          <w:u w:val="single"/>
        </w:rPr>
        <w:t xml:space="preserve">  </w:t>
      </w:r>
    </w:p>
    <w:p w14:paraId="21C971F0" w14:textId="2EE7C077" w:rsidR="0010076E" w:rsidRPr="00F11587" w:rsidRDefault="00CF5125" w:rsidP="005A2D36">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hAnsi="Arial" w:cs="Arial"/>
          <w:color w:val="000000" w:themeColor="text1"/>
          <w:sz w:val="22"/>
          <w:szCs w:val="22"/>
        </w:rPr>
        <w:t xml:space="preserve">The effectiveness of using extrinsic rewards in the classroom is a topic of ongoing debate.  </w:t>
      </w:r>
      <w:r w:rsidR="00F21AA6" w:rsidRPr="00F11587">
        <w:rPr>
          <w:rFonts w:ascii="Arial" w:hAnsi="Arial" w:cs="Arial"/>
          <w:color w:val="000000" w:themeColor="text1"/>
          <w:sz w:val="22"/>
          <w:szCs w:val="22"/>
        </w:rPr>
        <w:t>Extrinsic motivation, as described by Bainbridge (2012), involves u</w:t>
      </w:r>
      <w:r w:rsidR="00C57B90" w:rsidRPr="00F11587">
        <w:rPr>
          <w:rFonts w:ascii="Arial" w:hAnsi="Arial" w:cs="Arial"/>
          <w:color w:val="000000" w:themeColor="text1"/>
          <w:sz w:val="22"/>
          <w:szCs w:val="22"/>
        </w:rPr>
        <w:t>sing e</w:t>
      </w:r>
      <w:r w:rsidR="00F21AA6" w:rsidRPr="00F11587">
        <w:rPr>
          <w:rFonts w:ascii="Arial" w:hAnsi="Arial" w:cs="Arial"/>
          <w:color w:val="000000" w:themeColor="text1"/>
          <w:sz w:val="22"/>
          <w:szCs w:val="22"/>
        </w:rPr>
        <w:t>xternal rewards to encourage specific behavio</w:t>
      </w:r>
      <w:r w:rsidR="00C57B90" w:rsidRPr="00F11587">
        <w:rPr>
          <w:rFonts w:ascii="Arial" w:hAnsi="Arial" w:cs="Arial"/>
          <w:color w:val="000000" w:themeColor="text1"/>
          <w:sz w:val="22"/>
          <w:szCs w:val="22"/>
        </w:rPr>
        <w:t>u</w:t>
      </w:r>
      <w:r w:rsidR="00F21AA6" w:rsidRPr="00F11587">
        <w:rPr>
          <w:rFonts w:ascii="Arial" w:hAnsi="Arial" w:cs="Arial"/>
          <w:color w:val="000000" w:themeColor="text1"/>
          <w:sz w:val="22"/>
          <w:szCs w:val="22"/>
        </w:rPr>
        <w:t>rs, originating from outside the individual.</w:t>
      </w:r>
      <w:r w:rsidR="00C57B90" w:rsidRPr="00F11587">
        <w:rPr>
          <w:rFonts w:ascii="Arial" w:hAnsi="Arial" w:cs="Arial"/>
          <w:color w:val="000000" w:themeColor="text1"/>
          <w:sz w:val="22"/>
          <w:szCs w:val="22"/>
        </w:rPr>
        <w:t xml:space="preserve"> </w:t>
      </w:r>
      <w:proofErr w:type="spellStart"/>
      <w:r w:rsidRPr="00F11587">
        <w:rPr>
          <w:rFonts w:ascii="Arial" w:hAnsi="Arial" w:cs="Arial"/>
          <w:color w:val="000000" w:themeColor="text1"/>
          <w:sz w:val="22"/>
          <w:szCs w:val="22"/>
        </w:rPr>
        <w:t>Brophey</w:t>
      </w:r>
      <w:proofErr w:type="spellEnd"/>
      <w:r w:rsidRPr="00F11587">
        <w:rPr>
          <w:rFonts w:ascii="Arial" w:hAnsi="Arial" w:cs="Arial"/>
          <w:color w:val="000000" w:themeColor="text1"/>
          <w:sz w:val="22"/>
          <w:szCs w:val="22"/>
        </w:rPr>
        <w:t xml:space="preserve"> (2004)</w:t>
      </w:r>
      <w:r w:rsidR="00B95CB0" w:rsidRPr="00F11587">
        <w:rPr>
          <w:rFonts w:ascii="Arial" w:hAnsi="Arial" w:cs="Arial"/>
          <w:color w:val="000000" w:themeColor="text1"/>
          <w:sz w:val="22"/>
          <w:szCs w:val="22"/>
        </w:rPr>
        <w:t xml:space="preserve"> </w:t>
      </w:r>
      <w:r w:rsidR="00893448" w:rsidRPr="00F11587">
        <w:rPr>
          <w:rFonts w:ascii="Arial" w:hAnsi="Arial" w:cs="Arial"/>
          <w:color w:val="000000" w:themeColor="text1"/>
          <w:sz w:val="22"/>
          <w:szCs w:val="22"/>
        </w:rPr>
        <w:t>emphasizes</w:t>
      </w:r>
      <w:r w:rsidRPr="00F11587">
        <w:rPr>
          <w:rFonts w:ascii="Arial" w:hAnsi="Arial" w:cs="Arial"/>
          <w:color w:val="000000" w:themeColor="text1"/>
          <w:sz w:val="22"/>
          <w:szCs w:val="22"/>
        </w:rPr>
        <w:t xml:space="preserve"> that motivating children to learn effectively has been a central aspect of education for many years. Extrinsic rewards, such as </w:t>
      </w:r>
      <w:r w:rsidR="00DD1DC7" w:rsidRPr="00F11587">
        <w:rPr>
          <w:rFonts w:ascii="Arial" w:hAnsi="Arial" w:cs="Arial"/>
          <w:color w:val="000000" w:themeColor="text1"/>
          <w:sz w:val="22"/>
          <w:szCs w:val="22"/>
        </w:rPr>
        <w:t>C</w:t>
      </w:r>
      <w:r w:rsidRPr="00F11587">
        <w:rPr>
          <w:rFonts w:ascii="Arial" w:hAnsi="Arial" w:cs="Arial"/>
          <w:color w:val="000000" w:themeColor="text1"/>
          <w:sz w:val="22"/>
          <w:szCs w:val="22"/>
        </w:rPr>
        <w:t xml:space="preserve">lass </w:t>
      </w:r>
      <w:r w:rsidR="00DD1DC7" w:rsidRPr="00F11587">
        <w:rPr>
          <w:rFonts w:ascii="Arial" w:hAnsi="Arial" w:cs="Arial"/>
          <w:color w:val="000000" w:themeColor="text1"/>
          <w:sz w:val="22"/>
          <w:szCs w:val="22"/>
        </w:rPr>
        <w:t>D</w:t>
      </w:r>
      <w:r w:rsidRPr="00F11587">
        <w:rPr>
          <w:rFonts w:ascii="Arial" w:hAnsi="Arial" w:cs="Arial"/>
          <w:color w:val="000000" w:themeColor="text1"/>
          <w:sz w:val="22"/>
          <w:szCs w:val="22"/>
        </w:rPr>
        <w:t xml:space="preserve">ojo and verbal praise, are commonly employed in primary schools </w:t>
      </w:r>
      <w:r w:rsidR="00AF0B26" w:rsidRPr="00F11587">
        <w:rPr>
          <w:rFonts w:ascii="Arial" w:hAnsi="Arial" w:cs="Arial"/>
          <w:color w:val="000000" w:themeColor="text1"/>
          <w:sz w:val="22"/>
          <w:szCs w:val="22"/>
        </w:rPr>
        <w:t>but</w:t>
      </w:r>
      <w:r w:rsidR="00D75602"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 xml:space="preserve">they are considered more effective when integrated into a broader classroom management strategy (Education Endowment Foundation, 2019). The behaviourist approach </w:t>
      </w:r>
      <w:proofErr w:type="spellStart"/>
      <w:r w:rsidR="005772F5" w:rsidRPr="00F11587">
        <w:rPr>
          <w:rFonts w:ascii="Arial" w:hAnsi="Arial" w:cs="Arial"/>
          <w:color w:val="000000" w:themeColor="text1"/>
          <w:sz w:val="22"/>
          <w:szCs w:val="22"/>
        </w:rPr>
        <w:t>centers</w:t>
      </w:r>
      <w:proofErr w:type="spellEnd"/>
      <w:r w:rsidRPr="00F11587">
        <w:rPr>
          <w:rFonts w:ascii="Arial" w:hAnsi="Arial" w:cs="Arial"/>
          <w:color w:val="000000" w:themeColor="text1"/>
          <w:sz w:val="22"/>
          <w:szCs w:val="22"/>
        </w:rPr>
        <w:t xml:space="preserve"> on rewards and motivation as fundamental components of behaviour, with children often driven to act in specific ways by the promise of rewards. In educational settings, learners are often encouraged to participate in lessons with the expectation of receiving verbal praise or rewards. This </w:t>
      </w:r>
      <w:r w:rsidR="00B63B96" w:rsidRPr="00F11587">
        <w:rPr>
          <w:rFonts w:ascii="Arial" w:hAnsi="Arial" w:cs="Arial"/>
          <w:color w:val="000000" w:themeColor="text1"/>
          <w:sz w:val="22"/>
          <w:szCs w:val="22"/>
        </w:rPr>
        <w:t>is reflective of</w:t>
      </w:r>
      <w:r w:rsidRPr="00F11587">
        <w:rPr>
          <w:rFonts w:ascii="Arial" w:hAnsi="Arial" w:cs="Arial"/>
          <w:color w:val="000000" w:themeColor="text1"/>
          <w:sz w:val="22"/>
          <w:szCs w:val="22"/>
        </w:rPr>
        <w:t xml:space="preserve"> Skinner's 1985 operant conditioning theory </w:t>
      </w:r>
      <w:r w:rsidRPr="00F11587">
        <w:rPr>
          <w:rFonts w:ascii="Arial" w:eastAsia="Times New Roman" w:hAnsi="Arial" w:cs="Arial"/>
          <w:color w:val="000000" w:themeColor="text1"/>
          <w:kern w:val="0"/>
          <w:sz w:val="22"/>
          <w:szCs w:val="22"/>
          <w:lang w:eastAsia="en-GB"/>
          <w14:ligatures w14:val="none"/>
        </w:rPr>
        <w:t>(Buxton-Cope, 2020)</w:t>
      </w:r>
      <w:r w:rsidRPr="00F11587">
        <w:rPr>
          <w:rFonts w:ascii="Arial" w:hAnsi="Arial" w:cs="Arial"/>
          <w:color w:val="000000" w:themeColor="text1"/>
          <w:sz w:val="22"/>
          <w:szCs w:val="22"/>
        </w:rPr>
        <w:t xml:space="preserve">, which posits that desired behaviours are reinforced through praise or rewards, leading to repetition. Thorndike echoes this viewpoint arguing rewards can promote desired behaviours and enhance the learning process </w:t>
      </w:r>
      <w:r w:rsidRPr="00F11587">
        <w:rPr>
          <w:rFonts w:ascii="Arial" w:eastAsia="Times New Roman" w:hAnsi="Arial" w:cs="Arial"/>
          <w:color w:val="000000" w:themeColor="text1"/>
          <w:kern w:val="0"/>
          <w:sz w:val="22"/>
          <w:szCs w:val="22"/>
          <w:lang w:eastAsia="en-GB"/>
          <w14:ligatures w14:val="none"/>
        </w:rPr>
        <w:t>(</w:t>
      </w:r>
      <w:proofErr w:type="spellStart"/>
      <w:r w:rsidRPr="00F11587">
        <w:rPr>
          <w:rFonts w:ascii="Arial" w:eastAsia="Times New Roman" w:hAnsi="Arial" w:cs="Arial"/>
          <w:color w:val="000000" w:themeColor="text1"/>
          <w:kern w:val="0"/>
          <w:sz w:val="22"/>
          <w:szCs w:val="22"/>
          <w:lang w:eastAsia="en-GB"/>
          <w14:ligatures w14:val="none"/>
        </w:rPr>
        <w:t>Mcleod</w:t>
      </w:r>
      <w:proofErr w:type="spellEnd"/>
      <w:r w:rsidRPr="00F11587">
        <w:rPr>
          <w:rFonts w:ascii="Arial" w:eastAsia="Times New Roman" w:hAnsi="Arial" w:cs="Arial"/>
          <w:color w:val="000000" w:themeColor="text1"/>
          <w:kern w:val="0"/>
          <w:sz w:val="22"/>
          <w:szCs w:val="22"/>
          <w:lang w:eastAsia="en-GB"/>
          <w14:ligatures w14:val="none"/>
        </w:rPr>
        <w:t>, 2018)</w:t>
      </w:r>
      <w:r w:rsidRPr="00F11587">
        <w:rPr>
          <w:rFonts w:ascii="Arial" w:hAnsi="Arial" w:cs="Arial"/>
          <w:color w:val="000000" w:themeColor="text1"/>
          <w:sz w:val="22"/>
          <w:szCs w:val="22"/>
        </w:rPr>
        <w:t xml:space="preserve">.  While both Skinner's and Thorndike's research originated in the early 1900s and their theories are considered outdated, their influence remains prominently observable in many classrooms today.  </w:t>
      </w:r>
      <w:r w:rsidR="00250BD2" w:rsidRPr="00F11587">
        <w:rPr>
          <w:rFonts w:ascii="Arial" w:hAnsi="Arial" w:cs="Arial"/>
          <w:color w:val="000000" w:themeColor="text1"/>
          <w:sz w:val="22"/>
          <w:szCs w:val="22"/>
        </w:rPr>
        <w:t xml:space="preserve">Opposing this view is the constructivist approach who suggests that children need to be actively involved in the teaching process and then they will become more engaged </w:t>
      </w:r>
      <w:r w:rsidR="00250BD2" w:rsidRPr="00F11587">
        <w:rPr>
          <w:rFonts w:ascii="Arial" w:eastAsia="Times New Roman" w:hAnsi="Arial" w:cs="Arial"/>
          <w:color w:val="000000" w:themeColor="text1"/>
          <w:kern w:val="0"/>
          <w:sz w:val="22"/>
          <w:szCs w:val="22"/>
          <w:lang w:eastAsia="en-GB"/>
          <w14:ligatures w14:val="none"/>
        </w:rPr>
        <w:t xml:space="preserve">(Charles and Senter, 2013). </w:t>
      </w:r>
    </w:p>
    <w:p w14:paraId="40BB9E79" w14:textId="75AF553F" w:rsidR="00250BD2" w:rsidRPr="00F11587" w:rsidRDefault="00250BD2"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 xml:space="preserve">Furthermore, some scholars </w:t>
      </w:r>
      <w:r w:rsidR="0010076E" w:rsidRPr="00F11587">
        <w:rPr>
          <w:rFonts w:ascii="Arial" w:eastAsia="Times New Roman" w:hAnsi="Arial" w:cs="Arial"/>
          <w:color w:val="000000" w:themeColor="text1"/>
          <w:kern w:val="0"/>
          <w:sz w:val="22"/>
          <w:szCs w:val="22"/>
          <w:lang w:eastAsia="en-GB"/>
          <w14:ligatures w14:val="none"/>
        </w:rPr>
        <w:t xml:space="preserve">such as Deci, Koestner and Ryan </w:t>
      </w:r>
      <w:r w:rsidR="00544770" w:rsidRPr="00F11587">
        <w:rPr>
          <w:rFonts w:ascii="Arial" w:eastAsia="Times New Roman" w:hAnsi="Arial" w:cs="Arial"/>
          <w:color w:val="000000" w:themeColor="text1"/>
          <w:kern w:val="0"/>
          <w:sz w:val="22"/>
          <w:szCs w:val="22"/>
          <w:lang w:eastAsia="en-GB"/>
          <w14:ligatures w14:val="none"/>
        </w:rPr>
        <w:t>(</w:t>
      </w:r>
      <w:r w:rsidR="0010076E" w:rsidRPr="00F11587">
        <w:rPr>
          <w:rFonts w:ascii="Arial" w:eastAsia="Times New Roman" w:hAnsi="Arial" w:cs="Arial"/>
          <w:color w:val="000000" w:themeColor="text1"/>
          <w:kern w:val="0"/>
          <w:sz w:val="22"/>
          <w:szCs w:val="22"/>
          <w:lang w:eastAsia="en-GB"/>
          <w14:ligatures w14:val="none"/>
        </w:rPr>
        <w:t xml:space="preserve">2001) </w:t>
      </w:r>
      <w:r w:rsidRPr="00F11587">
        <w:rPr>
          <w:rFonts w:ascii="Arial" w:eastAsia="Times New Roman" w:hAnsi="Arial" w:cs="Arial"/>
          <w:color w:val="000000" w:themeColor="text1"/>
          <w:kern w:val="0"/>
          <w:sz w:val="22"/>
          <w:szCs w:val="22"/>
          <w:lang w:eastAsia="en-GB"/>
          <w14:ligatures w14:val="none"/>
        </w:rPr>
        <w:t xml:space="preserve">argue that using extrinsic rewards to elicit specific behaviours in the classroom </w:t>
      </w:r>
      <w:r w:rsidR="002E509E" w:rsidRPr="00F11587">
        <w:rPr>
          <w:rFonts w:ascii="Arial" w:eastAsia="Times New Roman" w:hAnsi="Arial" w:cs="Arial"/>
          <w:color w:val="000000" w:themeColor="text1"/>
          <w:kern w:val="0"/>
          <w:sz w:val="22"/>
          <w:szCs w:val="22"/>
          <w:lang w:eastAsia="en-GB"/>
          <w14:ligatures w14:val="none"/>
        </w:rPr>
        <w:t>is</w:t>
      </w:r>
      <w:r w:rsidRPr="00F11587">
        <w:rPr>
          <w:rFonts w:ascii="Arial" w:eastAsia="Times New Roman" w:hAnsi="Arial" w:cs="Arial"/>
          <w:color w:val="000000" w:themeColor="text1"/>
          <w:kern w:val="0"/>
          <w:sz w:val="22"/>
          <w:szCs w:val="22"/>
          <w:lang w:eastAsia="en-GB"/>
          <w14:ligatures w14:val="none"/>
        </w:rPr>
        <w:t xml:space="preserve"> harmful</w:t>
      </w:r>
      <w:r w:rsidR="002E509E" w:rsidRPr="00F11587">
        <w:rPr>
          <w:rFonts w:ascii="Arial" w:eastAsia="Times New Roman" w:hAnsi="Arial" w:cs="Arial"/>
          <w:color w:val="000000" w:themeColor="text1"/>
          <w:kern w:val="0"/>
          <w:sz w:val="22"/>
          <w:szCs w:val="22"/>
          <w:lang w:eastAsia="en-GB"/>
          <w14:ligatures w14:val="none"/>
        </w:rPr>
        <w:t>.</w:t>
      </w:r>
      <w:r w:rsidRPr="00F11587">
        <w:rPr>
          <w:rFonts w:ascii="Arial" w:eastAsia="Times New Roman" w:hAnsi="Arial" w:cs="Arial"/>
          <w:color w:val="000000" w:themeColor="text1"/>
          <w:kern w:val="0"/>
          <w:sz w:val="22"/>
          <w:szCs w:val="22"/>
          <w:lang w:eastAsia="en-GB"/>
          <w14:ligatures w14:val="none"/>
        </w:rPr>
        <w:t xml:space="preserve"> Akin-Little et al (2004) agree</w:t>
      </w:r>
      <w:r w:rsidR="00675F05" w:rsidRPr="00F11587">
        <w:rPr>
          <w:rFonts w:ascii="Arial" w:eastAsia="Times New Roman" w:hAnsi="Arial" w:cs="Arial"/>
          <w:color w:val="000000" w:themeColor="text1"/>
          <w:kern w:val="0"/>
          <w:sz w:val="22"/>
          <w:szCs w:val="22"/>
          <w:lang w:eastAsia="en-GB"/>
          <w14:ligatures w14:val="none"/>
        </w:rPr>
        <w:t>s</w:t>
      </w:r>
      <w:r w:rsidRPr="00F11587">
        <w:rPr>
          <w:rFonts w:ascii="Arial" w:eastAsia="Times New Roman" w:hAnsi="Arial" w:cs="Arial"/>
          <w:color w:val="000000" w:themeColor="text1"/>
          <w:kern w:val="0"/>
          <w:sz w:val="22"/>
          <w:szCs w:val="22"/>
          <w:lang w:eastAsia="en-GB"/>
          <w14:ligatures w14:val="none"/>
        </w:rPr>
        <w:t xml:space="preserve"> suggesting that extrinsic rewards might lead to a reduced drive to complete tasks once the reward is withdrawn. However, this is a viewpoint strongly contested by Cameron et al (2005) who argues that rewards can effectively promote behaviour and academic achievement with minimal negative effects.</w:t>
      </w:r>
      <w:r w:rsidR="00DF5973" w:rsidRPr="00F11587">
        <w:rPr>
          <w:rFonts w:ascii="Arial" w:eastAsia="Times New Roman" w:hAnsi="Arial" w:cs="Arial"/>
          <w:color w:val="000000" w:themeColor="text1"/>
          <w:kern w:val="0"/>
          <w:sz w:val="22"/>
          <w:szCs w:val="22"/>
          <w:lang w:eastAsia="en-GB"/>
          <w14:ligatures w14:val="none"/>
        </w:rPr>
        <w:t xml:space="preserve"> In light of this ongoing debate, it is crucial to examine the role of extrinsic rewards in educational settings</w:t>
      </w:r>
      <w:r w:rsidR="00D25480" w:rsidRPr="00F11587">
        <w:rPr>
          <w:rFonts w:ascii="Arial" w:eastAsia="Times New Roman" w:hAnsi="Arial" w:cs="Arial"/>
          <w:color w:val="000000" w:themeColor="text1"/>
          <w:kern w:val="0"/>
          <w:sz w:val="22"/>
          <w:szCs w:val="22"/>
          <w:lang w:eastAsia="en-GB"/>
          <w14:ligatures w14:val="none"/>
        </w:rPr>
        <w:t>.</w:t>
      </w:r>
    </w:p>
    <w:p w14:paraId="069543A3" w14:textId="14667028" w:rsidR="0083307D" w:rsidRPr="00F11587" w:rsidRDefault="00FF4EF9" w:rsidP="00CF5ACF">
      <w:pPr>
        <w:spacing w:line="360" w:lineRule="auto"/>
        <w:rPr>
          <w:rFonts w:ascii="Arial" w:hAnsi="Arial" w:cs="Arial"/>
          <w:b/>
          <w:bCs/>
          <w:color w:val="000000" w:themeColor="text1"/>
          <w:sz w:val="22"/>
          <w:szCs w:val="22"/>
          <w:shd w:val="clear" w:color="auto" w:fill="FFFFFF"/>
        </w:rPr>
      </w:pPr>
      <w:r w:rsidRPr="00F11587">
        <w:rPr>
          <w:rFonts w:ascii="Arial" w:hAnsi="Arial" w:cs="Arial"/>
          <w:b/>
          <w:bCs/>
          <w:color w:val="000000" w:themeColor="text1"/>
          <w:sz w:val="22"/>
          <w:szCs w:val="22"/>
          <w:shd w:val="clear" w:color="auto" w:fill="FFFFFF"/>
        </w:rPr>
        <w:t xml:space="preserve">Extrinsic rewards </w:t>
      </w:r>
    </w:p>
    <w:p w14:paraId="761457FC" w14:textId="528AE982" w:rsidR="0083307D" w:rsidRPr="00F11587" w:rsidRDefault="0083307D"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Extrinsic rewards have long been debated for their impact on academic performance, motivation, and engagement. The Education Endowment Foundation (2021) suggests that when used effectively, extrinsic rewards can promote positive behavio</w:t>
      </w:r>
      <w:r w:rsidR="001D738A" w:rsidRPr="00F11587">
        <w:rPr>
          <w:rFonts w:ascii="Arial" w:hAnsi="Arial" w:cs="Arial"/>
          <w:color w:val="000000" w:themeColor="text1"/>
          <w:sz w:val="22"/>
          <w:szCs w:val="22"/>
        </w:rPr>
        <w:t>u</w:t>
      </w:r>
      <w:r w:rsidRPr="00F11587">
        <w:rPr>
          <w:rFonts w:ascii="Arial" w:hAnsi="Arial" w:cs="Arial"/>
          <w:color w:val="000000" w:themeColor="text1"/>
          <w:sz w:val="22"/>
          <w:szCs w:val="22"/>
        </w:rPr>
        <w:t xml:space="preserve">rs. Burger (2015), </w:t>
      </w:r>
      <w:proofErr w:type="spellStart"/>
      <w:r w:rsidRPr="00F11587">
        <w:rPr>
          <w:rFonts w:ascii="Arial" w:hAnsi="Arial" w:cs="Arial"/>
          <w:color w:val="000000" w:themeColor="text1"/>
          <w:sz w:val="22"/>
          <w:szCs w:val="22"/>
        </w:rPr>
        <w:t>Dadakhodjaeva</w:t>
      </w:r>
      <w:proofErr w:type="spellEnd"/>
      <w:r w:rsidRPr="00F11587">
        <w:rPr>
          <w:rFonts w:ascii="Arial" w:hAnsi="Arial" w:cs="Arial"/>
          <w:color w:val="000000" w:themeColor="text1"/>
          <w:sz w:val="22"/>
          <w:szCs w:val="22"/>
        </w:rPr>
        <w:t xml:space="preserve"> (2017), and Robacker et al (2016) support this notion, highlighting strategies like Class Dojo as effective tools for enhancing productivity and fostering a positive classroom atmosphere.</w:t>
      </w:r>
      <w:r w:rsidR="00C35F7D"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However, cautionary voices, such as Deci (1971), warn against relying too heavily on extrinsic rewards to shape behavio</w:t>
      </w:r>
      <w:r w:rsidR="00C35F7D" w:rsidRPr="00F11587">
        <w:rPr>
          <w:rFonts w:ascii="Arial" w:hAnsi="Arial" w:cs="Arial"/>
          <w:color w:val="000000" w:themeColor="text1"/>
          <w:sz w:val="22"/>
          <w:szCs w:val="22"/>
        </w:rPr>
        <w:t>u</w:t>
      </w:r>
      <w:r w:rsidRPr="00F11587">
        <w:rPr>
          <w:rFonts w:ascii="Arial" w:hAnsi="Arial" w:cs="Arial"/>
          <w:color w:val="000000" w:themeColor="text1"/>
          <w:sz w:val="22"/>
          <w:szCs w:val="22"/>
        </w:rPr>
        <w:t>rs. Despite this, the Department of Education (2024) recommends incorporating rewards into behavio</w:t>
      </w:r>
      <w:r w:rsidR="00C35F7D" w:rsidRPr="00F11587">
        <w:rPr>
          <w:rFonts w:ascii="Arial" w:hAnsi="Arial" w:cs="Arial"/>
          <w:color w:val="000000" w:themeColor="text1"/>
          <w:sz w:val="22"/>
          <w:szCs w:val="22"/>
        </w:rPr>
        <w:t>u</w:t>
      </w:r>
      <w:r w:rsidRPr="00F11587">
        <w:rPr>
          <w:rFonts w:ascii="Arial" w:hAnsi="Arial" w:cs="Arial"/>
          <w:color w:val="000000" w:themeColor="text1"/>
          <w:sz w:val="22"/>
          <w:szCs w:val="22"/>
        </w:rPr>
        <w:t xml:space="preserve">r policies to reinforce positive </w:t>
      </w:r>
      <w:r w:rsidR="007D3CC8" w:rsidRPr="00F11587">
        <w:rPr>
          <w:rFonts w:ascii="Arial" w:hAnsi="Arial" w:cs="Arial"/>
          <w:color w:val="000000" w:themeColor="text1"/>
          <w:sz w:val="22"/>
          <w:szCs w:val="22"/>
        </w:rPr>
        <w:t>behaviour’s</w:t>
      </w:r>
      <w:r w:rsidRPr="00F11587">
        <w:rPr>
          <w:rFonts w:ascii="Arial" w:hAnsi="Arial" w:cs="Arial"/>
          <w:color w:val="000000" w:themeColor="text1"/>
          <w:sz w:val="22"/>
          <w:szCs w:val="22"/>
        </w:rPr>
        <w:t>.</w:t>
      </w:r>
    </w:p>
    <w:p w14:paraId="1730F833" w14:textId="12BB95AD" w:rsidR="003E5103" w:rsidRPr="00F11587" w:rsidRDefault="0073288A" w:rsidP="00CF5ACF">
      <w:pPr>
        <w:spacing w:line="360" w:lineRule="auto"/>
        <w:rPr>
          <w:rFonts w:ascii="Arial" w:hAnsi="Arial" w:cs="Arial"/>
          <w:color w:val="000000" w:themeColor="text1"/>
          <w:sz w:val="22"/>
          <w:szCs w:val="22"/>
          <w:shd w:val="clear" w:color="auto" w:fill="FFFFFF"/>
        </w:rPr>
      </w:pPr>
      <w:r w:rsidRPr="00F11587">
        <w:rPr>
          <w:rFonts w:ascii="Arial" w:hAnsi="Arial" w:cs="Arial"/>
          <w:color w:val="000000" w:themeColor="text1"/>
          <w:sz w:val="22"/>
          <w:szCs w:val="22"/>
          <w:shd w:val="clear" w:color="auto" w:fill="FFFFFF"/>
        </w:rPr>
        <w:t>Schneider et al</w:t>
      </w:r>
      <w:r w:rsidR="00DC4151" w:rsidRPr="00F11587">
        <w:rPr>
          <w:rFonts w:ascii="Arial" w:hAnsi="Arial" w:cs="Arial"/>
          <w:color w:val="000000" w:themeColor="text1"/>
          <w:sz w:val="22"/>
          <w:szCs w:val="22"/>
          <w:shd w:val="clear" w:color="auto" w:fill="FFFFFF"/>
        </w:rPr>
        <w:t>.</w:t>
      </w:r>
      <w:r w:rsidRPr="00F11587">
        <w:rPr>
          <w:rFonts w:ascii="Arial" w:hAnsi="Arial" w:cs="Arial"/>
          <w:color w:val="000000" w:themeColor="text1"/>
          <w:sz w:val="22"/>
          <w:szCs w:val="22"/>
          <w:shd w:val="clear" w:color="auto" w:fill="FFFFFF"/>
        </w:rPr>
        <w:t xml:space="preserve"> (2012) caution against extrinsic rewards in education, noting a potential decline in motivation over time. Lepper et al. (1973) found that while initially effective, extrinsic rewards can undermine intrinsic motivation. Similarly, </w:t>
      </w:r>
      <w:proofErr w:type="spellStart"/>
      <w:r w:rsidRPr="00F11587">
        <w:rPr>
          <w:rFonts w:ascii="Arial" w:hAnsi="Arial" w:cs="Arial"/>
          <w:color w:val="000000" w:themeColor="text1"/>
          <w:sz w:val="22"/>
          <w:szCs w:val="22"/>
          <w:shd w:val="clear" w:color="auto" w:fill="FFFFFF"/>
        </w:rPr>
        <w:t>Maggin</w:t>
      </w:r>
      <w:proofErr w:type="spellEnd"/>
      <w:r w:rsidRPr="00F11587">
        <w:rPr>
          <w:rFonts w:ascii="Arial" w:hAnsi="Arial" w:cs="Arial"/>
          <w:color w:val="000000" w:themeColor="text1"/>
          <w:sz w:val="22"/>
          <w:szCs w:val="22"/>
          <w:shd w:val="clear" w:color="auto" w:fill="FFFFFF"/>
        </w:rPr>
        <w:t xml:space="preserve"> et al. (2011) and Hine et al. (2017) observe that prioritizing rewards may reduce genuine learning engagement.</w:t>
      </w:r>
    </w:p>
    <w:p w14:paraId="62DF67E4" w14:textId="599F054E" w:rsidR="009328F9" w:rsidRPr="00F11587" w:rsidRDefault="009328F9"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Class Dojo, a modern form of external reward systems, u</w:t>
      </w:r>
      <w:r w:rsidR="00B37FA0" w:rsidRPr="00F11587">
        <w:rPr>
          <w:rFonts w:ascii="Arial" w:eastAsia="Times New Roman" w:hAnsi="Arial" w:cs="Arial"/>
          <w:color w:val="000000" w:themeColor="text1"/>
          <w:kern w:val="0"/>
          <w:sz w:val="22"/>
          <w:szCs w:val="22"/>
          <w:lang w:eastAsia="en-GB"/>
          <w14:ligatures w14:val="none"/>
        </w:rPr>
        <w:t>se</w:t>
      </w:r>
      <w:r w:rsidRPr="00F11587">
        <w:rPr>
          <w:rFonts w:ascii="Arial" w:eastAsia="Times New Roman" w:hAnsi="Arial" w:cs="Arial"/>
          <w:color w:val="000000" w:themeColor="text1"/>
          <w:kern w:val="0"/>
          <w:sz w:val="22"/>
          <w:szCs w:val="22"/>
          <w:lang w:eastAsia="en-GB"/>
          <w14:ligatures w14:val="none"/>
        </w:rPr>
        <w:t xml:space="preserve">s token economies in schools (Rutherford, 2009). </w:t>
      </w:r>
      <w:r w:rsidR="007740F7" w:rsidRPr="00F11587">
        <w:rPr>
          <w:rFonts w:ascii="Arial" w:eastAsia="Times New Roman" w:hAnsi="Arial" w:cs="Arial"/>
          <w:color w:val="000000" w:themeColor="text1"/>
          <w:kern w:val="0"/>
          <w:sz w:val="22"/>
          <w:szCs w:val="22"/>
          <w:lang w:eastAsia="en-GB"/>
          <w14:ligatures w14:val="none"/>
        </w:rPr>
        <w:t>Salen and Zimmerman (2003)</w:t>
      </w:r>
      <w:r w:rsidR="002900F1" w:rsidRPr="00F11587">
        <w:rPr>
          <w:rFonts w:ascii="Arial" w:eastAsia="Times New Roman" w:hAnsi="Arial" w:cs="Arial"/>
          <w:color w:val="000000" w:themeColor="text1"/>
          <w:kern w:val="0"/>
          <w:sz w:val="22"/>
          <w:szCs w:val="22"/>
          <w:lang w:eastAsia="en-GB"/>
          <w14:ligatures w14:val="none"/>
        </w:rPr>
        <w:t>,</w:t>
      </w:r>
      <w:r w:rsidR="007740F7" w:rsidRPr="00F11587">
        <w:rPr>
          <w:rFonts w:ascii="Arial" w:eastAsia="Times New Roman" w:hAnsi="Arial" w:cs="Arial"/>
          <w:color w:val="000000" w:themeColor="text1"/>
          <w:kern w:val="0"/>
          <w:sz w:val="22"/>
          <w:szCs w:val="22"/>
          <w:lang w:eastAsia="en-GB"/>
          <w14:ligatures w14:val="none"/>
        </w:rPr>
        <w:t xml:space="preserve"> explain i</w:t>
      </w:r>
      <w:r w:rsidRPr="00F11587">
        <w:rPr>
          <w:rFonts w:ascii="Arial" w:eastAsia="Times New Roman" w:hAnsi="Arial" w:cs="Arial"/>
          <w:color w:val="000000" w:themeColor="text1"/>
          <w:kern w:val="0"/>
          <w:sz w:val="22"/>
          <w:szCs w:val="22"/>
          <w:lang w:eastAsia="en-GB"/>
          <w14:ligatures w14:val="none"/>
        </w:rPr>
        <w:t>t's considered a form of gamification, where learners earn dojo points by adhering to classroom guidelines</w:t>
      </w:r>
      <w:r w:rsidR="007740F7" w:rsidRPr="00F11587">
        <w:rPr>
          <w:rFonts w:ascii="Arial" w:eastAsia="Times New Roman" w:hAnsi="Arial" w:cs="Arial"/>
          <w:color w:val="000000" w:themeColor="text1"/>
          <w:kern w:val="0"/>
          <w:sz w:val="22"/>
          <w:szCs w:val="22"/>
          <w:lang w:eastAsia="en-GB"/>
          <w14:ligatures w14:val="none"/>
        </w:rPr>
        <w:t>.</w:t>
      </w:r>
      <w:r w:rsidRPr="00F11587">
        <w:rPr>
          <w:rFonts w:ascii="Arial" w:eastAsia="Times New Roman" w:hAnsi="Arial" w:cs="Arial"/>
          <w:color w:val="000000" w:themeColor="text1"/>
          <w:kern w:val="0"/>
          <w:sz w:val="22"/>
          <w:szCs w:val="22"/>
          <w:lang w:eastAsia="en-GB"/>
          <w14:ligatures w14:val="none"/>
        </w:rPr>
        <w:t xml:space="preserve"> Studies by Derakhshan et al. (2020) and Halif et al. (2020) emphasize the role of motivation in enhancing learning outcomes. Therefore, extrinsic rewards like Class Dojo can positively impact motivation and academic performance</w:t>
      </w:r>
      <w:r w:rsidR="009C393C" w:rsidRPr="00F11587">
        <w:rPr>
          <w:rFonts w:ascii="Arial" w:eastAsia="Times New Roman" w:hAnsi="Arial" w:cs="Arial"/>
          <w:color w:val="000000" w:themeColor="text1"/>
          <w:kern w:val="0"/>
          <w:sz w:val="22"/>
          <w:szCs w:val="22"/>
          <w:lang w:eastAsia="en-GB"/>
          <w14:ligatures w14:val="none"/>
        </w:rPr>
        <w:t>.</w:t>
      </w:r>
    </w:p>
    <w:p w14:paraId="4549A088" w14:textId="788D3D89" w:rsidR="00C1235C" w:rsidRPr="00F11587" w:rsidRDefault="00C1235C"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Verbal praise is also frequently used as an extrinsic reward to motivate</w:t>
      </w:r>
      <w:r w:rsidR="00F154B0" w:rsidRPr="00F11587">
        <w:rPr>
          <w:rFonts w:ascii="Arial" w:eastAsia="Times New Roman" w:hAnsi="Arial" w:cs="Arial"/>
          <w:color w:val="000000" w:themeColor="text1"/>
          <w:kern w:val="0"/>
          <w:sz w:val="22"/>
          <w:szCs w:val="22"/>
          <w:lang w:eastAsia="en-GB"/>
          <w14:ligatures w14:val="none"/>
        </w:rPr>
        <w:t xml:space="preserve"> or</w:t>
      </w:r>
      <w:r w:rsidRPr="00F11587">
        <w:rPr>
          <w:rFonts w:ascii="Arial" w:eastAsia="Times New Roman" w:hAnsi="Arial" w:cs="Arial"/>
          <w:color w:val="000000" w:themeColor="text1"/>
          <w:kern w:val="0"/>
          <w:sz w:val="22"/>
          <w:szCs w:val="22"/>
          <w:lang w:eastAsia="en-GB"/>
          <w14:ligatures w14:val="none"/>
        </w:rPr>
        <w:t xml:space="preserve"> engage children in the classroom. Maag (2001)</w:t>
      </w:r>
      <w:r w:rsidR="00DC64AD" w:rsidRPr="00F11587">
        <w:rPr>
          <w:rFonts w:ascii="Arial" w:eastAsia="Times New Roman" w:hAnsi="Arial" w:cs="Arial"/>
          <w:color w:val="000000" w:themeColor="text1"/>
          <w:kern w:val="0"/>
          <w:sz w:val="22"/>
          <w:szCs w:val="22"/>
          <w:lang w:eastAsia="en-GB"/>
          <w14:ligatures w14:val="none"/>
        </w:rPr>
        <w:t>,</w:t>
      </w:r>
      <w:r w:rsidRPr="00F11587">
        <w:rPr>
          <w:rFonts w:ascii="Arial" w:eastAsia="Times New Roman" w:hAnsi="Arial" w:cs="Arial"/>
          <w:color w:val="000000" w:themeColor="text1"/>
          <w:kern w:val="0"/>
          <w:sz w:val="22"/>
          <w:szCs w:val="22"/>
          <w:lang w:eastAsia="en-GB"/>
          <w14:ligatures w14:val="none"/>
        </w:rPr>
        <w:t xml:space="preserve"> highlights verbal praise</w:t>
      </w:r>
      <w:r w:rsidRPr="00F11587">
        <w:rPr>
          <w:rFonts w:ascii="Arial" w:hAnsi="Arial" w:cs="Arial"/>
          <w:color w:val="000000" w:themeColor="text1"/>
          <w:sz w:val="22"/>
          <w:szCs w:val="22"/>
        </w:rPr>
        <w:t xml:space="preserve"> </w:t>
      </w:r>
      <w:r w:rsidR="00DC64AD" w:rsidRPr="00F11587">
        <w:rPr>
          <w:rFonts w:ascii="Arial" w:hAnsi="Arial" w:cs="Arial"/>
          <w:color w:val="000000" w:themeColor="text1"/>
          <w:sz w:val="22"/>
          <w:szCs w:val="22"/>
        </w:rPr>
        <w:t>a</w:t>
      </w:r>
      <w:r w:rsidRPr="00F11587">
        <w:rPr>
          <w:rFonts w:ascii="Arial" w:hAnsi="Arial" w:cs="Arial"/>
          <w:color w:val="000000" w:themeColor="text1"/>
          <w:sz w:val="22"/>
          <w:szCs w:val="22"/>
        </w:rPr>
        <w:t>s an inherent concept that arises naturally and as emphasized by Smith, (2017) it is an effective tool in moulding behaviours. Cameron and Pierce (1994)</w:t>
      </w:r>
      <w:r w:rsidR="006118F6" w:rsidRPr="00F11587">
        <w:rPr>
          <w:rFonts w:ascii="Arial" w:hAnsi="Arial" w:cs="Arial"/>
          <w:color w:val="000000" w:themeColor="text1"/>
          <w:sz w:val="22"/>
          <w:szCs w:val="22"/>
        </w:rPr>
        <w:t>,</w:t>
      </w:r>
      <w:r w:rsidRPr="00F11587">
        <w:rPr>
          <w:rFonts w:ascii="Arial" w:hAnsi="Arial" w:cs="Arial"/>
          <w:color w:val="000000" w:themeColor="text1"/>
          <w:sz w:val="22"/>
          <w:szCs w:val="22"/>
        </w:rPr>
        <w:t xml:space="preserve"> note that a positive reaction from a teacher can prompt motivation and engagement. If verbal praise can actively engage children Donaldson</w:t>
      </w:r>
      <w:r w:rsidR="00992113" w:rsidRPr="00F11587">
        <w:rPr>
          <w:rFonts w:ascii="Arial" w:hAnsi="Arial" w:cs="Arial"/>
          <w:color w:val="000000" w:themeColor="text1"/>
          <w:sz w:val="22"/>
          <w:szCs w:val="22"/>
        </w:rPr>
        <w:t xml:space="preserve"> (2015)</w:t>
      </w:r>
      <w:r w:rsidRPr="00F11587">
        <w:rPr>
          <w:rFonts w:ascii="Arial" w:hAnsi="Arial" w:cs="Arial"/>
          <w:color w:val="000000" w:themeColor="text1"/>
          <w:sz w:val="22"/>
          <w:szCs w:val="22"/>
        </w:rPr>
        <w:t xml:space="preserve"> points out that leaning will be most effective. </w:t>
      </w:r>
      <w:r w:rsidRPr="00F11587">
        <w:rPr>
          <w:rFonts w:ascii="Arial" w:eastAsia="Times New Roman" w:hAnsi="Arial" w:cs="Arial"/>
          <w:color w:val="000000" w:themeColor="text1"/>
          <w:kern w:val="0"/>
          <w:sz w:val="22"/>
          <w:szCs w:val="22"/>
          <w:lang w:eastAsia="en-GB"/>
          <w14:ligatures w14:val="none"/>
        </w:rPr>
        <w:t xml:space="preserve"> Gable et al</w:t>
      </w:r>
      <w:r w:rsidR="006118F6" w:rsidRPr="00F11587">
        <w:rPr>
          <w:rFonts w:ascii="Arial" w:eastAsia="Times New Roman" w:hAnsi="Arial" w:cs="Arial"/>
          <w:color w:val="000000" w:themeColor="text1"/>
          <w:kern w:val="0"/>
          <w:sz w:val="22"/>
          <w:szCs w:val="22"/>
          <w:lang w:eastAsia="en-GB"/>
          <w14:ligatures w14:val="none"/>
        </w:rPr>
        <w:t>.</w:t>
      </w:r>
      <w:r w:rsidRPr="00F11587">
        <w:rPr>
          <w:rFonts w:ascii="Arial" w:eastAsia="Times New Roman" w:hAnsi="Arial" w:cs="Arial"/>
          <w:color w:val="000000" w:themeColor="text1"/>
          <w:kern w:val="0"/>
          <w:sz w:val="22"/>
          <w:szCs w:val="22"/>
          <w:lang w:eastAsia="en-GB"/>
          <w14:ligatures w14:val="none"/>
        </w:rPr>
        <w:t xml:space="preserve"> (2009)  </w:t>
      </w:r>
      <w:r w:rsidR="00992113" w:rsidRPr="00F11587">
        <w:rPr>
          <w:rFonts w:ascii="Arial" w:eastAsia="Times New Roman" w:hAnsi="Arial" w:cs="Arial"/>
          <w:color w:val="000000" w:themeColor="text1"/>
          <w:kern w:val="0"/>
          <w:sz w:val="22"/>
          <w:szCs w:val="22"/>
          <w:lang w:eastAsia="en-GB"/>
          <w14:ligatures w14:val="none"/>
        </w:rPr>
        <w:t xml:space="preserve">concurs, </w:t>
      </w:r>
      <w:r w:rsidRPr="00F11587">
        <w:rPr>
          <w:rFonts w:ascii="Arial" w:eastAsia="Times New Roman" w:hAnsi="Arial" w:cs="Arial"/>
          <w:color w:val="000000" w:themeColor="text1"/>
          <w:kern w:val="0"/>
          <w:sz w:val="22"/>
          <w:szCs w:val="22"/>
          <w:lang w:eastAsia="en-GB"/>
          <w14:ligatures w14:val="none"/>
        </w:rPr>
        <w:t>emphasiz</w:t>
      </w:r>
      <w:r w:rsidR="00992113" w:rsidRPr="00F11587">
        <w:rPr>
          <w:rFonts w:ascii="Arial" w:eastAsia="Times New Roman" w:hAnsi="Arial" w:cs="Arial"/>
          <w:color w:val="000000" w:themeColor="text1"/>
          <w:kern w:val="0"/>
          <w:sz w:val="22"/>
          <w:szCs w:val="22"/>
          <w:lang w:eastAsia="en-GB"/>
          <w14:ligatures w14:val="none"/>
        </w:rPr>
        <w:t>ing</w:t>
      </w:r>
      <w:r w:rsidRPr="00F11587">
        <w:rPr>
          <w:rFonts w:ascii="Arial" w:eastAsia="Times New Roman" w:hAnsi="Arial" w:cs="Arial"/>
          <w:color w:val="000000" w:themeColor="text1"/>
          <w:kern w:val="0"/>
          <w:sz w:val="22"/>
          <w:szCs w:val="22"/>
          <w:lang w:eastAsia="en-GB"/>
          <w14:ligatures w14:val="none"/>
        </w:rPr>
        <w:t xml:space="preserve"> the commendable role of verbal praise in enhancing classroom management. Similarly, Everett et al</w:t>
      </w:r>
      <w:r w:rsidR="00814893" w:rsidRPr="00F11587">
        <w:rPr>
          <w:rFonts w:ascii="Arial" w:eastAsia="Times New Roman" w:hAnsi="Arial" w:cs="Arial"/>
          <w:color w:val="000000" w:themeColor="text1"/>
          <w:kern w:val="0"/>
          <w:sz w:val="22"/>
          <w:szCs w:val="22"/>
          <w:lang w:eastAsia="en-GB"/>
          <w14:ligatures w14:val="none"/>
        </w:rPr>
        <w:t>.</w:t>
      </w:r>
      <w:r w:rsidRPr="00F11587">
        <w:rPr>
          <w:rFonts w:ascii="Arial" w:eastAsia="Times New Roman" w:hAnsi="Arial" w:cs="Arial"/>
          <w:color w:val="000000" w:themeColor="text1"/>
          <w:kern w:val="0"/>
          <w:sz w:val="22"/>
          <w:szCs w:val="22"/>
          <w:lang w:eastAsia="en-GB"/>
          <w14:ligatures w14:val="none"/>
        </w:rPr>
        <w:t xml:space="preserve"> (2005) and </w:t>
      </w:r>
      <w:proofErr w:type="spellStart"/>
      <w:r w:rsidRPr="00F11587">
        <w:rPr>
          <w:rFonts w:ascii="Arial" w:eastAsia="Times New Roman" w:hAnsi="Arial" w:cs="Arial"/>
          <w:color w:val="000000" w:themeColor="text1"/>
          <w:kern w:val="0"/>
          <w:sz w:val="22"/>
          <w:szCs w:val="22"/>
          <w:lang w:eastAsia="en-GB"/>
          <w14:ligatures w14:val="none"/>
        </w:rPr>
        <w:t>Leijten</w:t>
      </w:r>
      <w:proofErr w:type="spellEnd"/>
      <w:r w:rsidRPr="00F11587">
        <w:rPr>
          <w:rFonts w:ascii="Arial" w:eastAsia="Times New Roman" w:hAnsi="Arial" w:cs="Arial"/>
          <w:color w:val="000000" w:themeColor="text1"/>
          <w:kern w:val="0"/>
          <w:sz w:val="22"/>
          <w:szCs w:val="22"/>
          <w:lang w:eastAsia="en-GB"/>
          <w14:ligatures w14:val="none"/>
        </w:rPr>
        <w:t xml:space="preserve"> et al</w:t>
      </w:r>
      <w:r w:rsidR="00814893" w:rsidRPr="00F11587">
        <w:rPr>
          <w:rFonts w:ascii="Arial" w:eastAsia="Times New Roman" w:hAnsi="Arial" w:cs="Arial"/>
          <w:color w:val="000000" w:themeColor="text1"/>
          <w:kern w:val="0"/>
          <w:sz w:val="22"/>
          <w:szCs w:val="22"/>
          <w:lang w:eastAsia="en-GB"/>
          <w14:ligatures w14:val="none"/>
        </w:rPr>
        <w:t>.</w:t>
      </w:r>
      <w:r w:rsidRPr="00F11587">
        <w:rPr>
          <w:rFonts w:ascii="Arial" w:eastAsia="Times New Roman" w:hAnsi="Arial" w:cs="Arial"/>
          <w:color w:val="000000" w:themeColor="text1"/>
          <w:kern w:val="0"/>
          <w:sz w:val="22"/>
          <w:szCs w:val="22"/>
          <w:lang w:eastAsia="en-GB"/>
          <w14:ligatures w14:val="none"/>
        </w:rPr>
        <w:t xml:space="preserve"> (2016) </w:t>
      </w:r>
      <w:r w:rsidR="00ED2ADE" w:rsidRPr="00F11587">
        <w:rPr>
          <w:rFonts w:ascii="Arial" w:eastAsia="Times New Roman" w:hAnsi="Arial" w:cs="Arial"/>
          <w:color w:val="000000" w:themeColor="text1"/>
          <w:kern w:val="0"/>
          <w:sz w:val="22"/>
          <w:szCs w:val="22"/>
          <w:lang w:eastAsia="en-GB"/>
          <w14:ligatures w14:val="none"/>
        </w:rPr>
        <w:t>agree</w:t>
      </w:r>
      <w:r w:rsidRPr="00F11587">
        <w:rPr>
          <w:rFonts w:ascii="Arial" w:eastAsia="Times New Roman" w:hAnsi="Arial" w:cs="Arial"/>
          <w:color w:val="000000" w:themeColor="text1"/>
          <w:kern w:val="0"/>
          <w:sz w:val="22"/>
          <w:szCs w:val="22"/>
          <w:lang w:eastAsia="en-GB"/>
          <w14:ligatures w14:val="none"/>
        </w:rPr>
        <w:t xml:space="preserve"> on the positive impact verbal praise has on behaviour. More recently</w:t>
      </w:r>
      <w:r w:rsidR="003E5863" w:rsidRPr="00F11587">
        <w:rPr>
          <w:rFonts w:ascii="Arial" w:eastAsia="Times New Roman" w:hAnsi="Arial" w:cs="Arial"/>
          <w:color w:val="000000" w:themeColor="text1"/>
          <w:kern w:val="0"/>
          <w:sz w:val="22"/>
          <w:szCs w:val="22"/>
          <w:lang w:eastAsia="en-GB"/>
          <w14:ligatures w14:val="none"/>
        </w:rPr>
        <w:t xml:space="preserve"> </w:t>
      </w:r>
      <w:r w:rsidR="00CF79E6" w:rsidRPr="00F11587">
        <w:rPr>
          <w:rFonts w:ascii="Arial" w:eastAsia="Times New Roman" w:hAnsi="Arial" w:cs="Arial"/>
          <w:color w:val="000000" w:themeColor="text1"/>
          <w:kern w:val="0"/>
          <w:sz w:val="22"/>
          <w:szCs w:val="22"/>
          <w:lang w:eastAsia="en-GB"/>
          <w14:ligatures w14:val="none"/>
        </w:rPr>
        <w:t>Hattie and Clarke (2018),</w:t>
      </w:r>
      <w:r w:rsidRPr="00F11587">
        <w:rPr>
          <w:rFonts w:ascii="Arial" w:eastAsia="Times New Roman" w:hAnsi="Arial" w:cs="Arial"/>
          <w:color w:val="000000" w:themeColor="text1"/>
          <w:kern w:val="0"/>
          <w:sz w:val="22"/>
          <w:szCs w:val="22"/>
          <w:lang w:eastAsia="en-GB"/>
          <w14:ligatures w14:val="none"/>
        </w:rPr>
        <w:t xml:space="preserve"> suggests verbal praise is often unhelpful unless the praise is meaningful to the learner.</w:t>
      </w:r>
      <w:r w:rsidR="00016F5B" w:rsidRPr="00F11587">
        <w:rPr>
          <w:rFonts w:ascii="Arial" w:eastAsia="Times New Roman" w:hAnsi="Arial" w:cs="Arial"/>
          <w:color w:val="000000" w:themeColor="text1"/>
          <w:kern w:val="0"/>
          <w:sz w:val="22"/>
          <w:szCs w:val="22"/>
          <w:lang w:eastAsia="en-GB"/>
          <w14:ligatures w14:val="none"/>
        </w:rPr>
        <w:t xml:space="preserve"> </w:t>
      </w:r>
      <w:r w:rsidR="002418D2" w:rsidRPr="00F11587">
        <w:rPr>
          <w:rFonts w:ascii="Arial" w:eastAsia="Times New Roman" w:hAnsi="Arial" w:cs="Arial"/>
          <w:color w:val="000000" w:themeColor="text1"/>
          <w:kern w:val="0"/>
          <w:sz w:val="22"/>
          <w:szCs w:val="22"/>
          <w:lang w:eastAsia="en-GB"/>
          <w14:ligatures w14:val="none"/>
        </w:rPr>
        <w:br/>
      </w:r>
    </w:p>
    <w:p w14:paraId="3671831B" w14:textId="3F4981C0" w:rsidR="00DA40FB" w:rsidRPr="00F11587" w:rsidRDefault="00DA40FB" w:rsidP="00CF5ACF">
      <w:pPr>
        <w:spacing w:line="360" w:lineRule="auto"/>
        <w:rPr>
          <w:rFonts w:ascii="Arial" w:hAnsi="Arial" w:cs="Arial"/>
          <w:b/>
          <w:bCs/>
          <w:color w:val="000000" w:themeColor="text1"/>
          <w:sz w:val="22"/>
          <w:szCs w:val="22"/>
          <w:shd w:val="clear" w:color="auto" w:fill="FFFFFF"/>
        </w:rPr>
      </w:pPr>
      <w:r w:rsidRPr="00F11587">
        <w:rPr>
          <w:rFonts w:ascii="Arial" w:hAnsi="Arial" w:cs="Arial"/>
          <w:b/>
          <w:bCs/>
          <w:color w:val="000000" w:themeColor="text1"/>
          <w:sz w:val="22"/>
          <w:szCs w:val="22"/>
          <w:shd w:val="clear" w:color="auto" w:fill="FFFFFF"/>
        </w:rPr>
        <w:t>Intrinsic rewards</w:t>
      </w:r>
    </w:p>
    <w:p w14:paraId="3BBF711C" w14:textId="69606870" w:rsidR="00DA40FB" w:rsidRPr="00F11587" w:rsidRDefault="00DA40FB" w:rsidP="00CF5ACF">
      <w:pPr>
        <w:spacing w:line="360" w:lineRule="auto"/>
        <w:rPr>
          <w:rStyle w:val="Strong"/>
          <w:rFonts w:ascii="Arial" w:eastAsia="Times New Roman" w:hAnsi="Arial" w:cs="Arial"/>
          <w:b w:val="0"/>
          <w:bCs w:val="0"/>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 xml:space="preserve">Intrinsic rewards, as described by Ryan and Deci (2017), refer to the internal satisfaction experienced by individuals engaged in meaningful tasks. This internal gratification, according to Covington and </w:t>
      </w:r>
      <w:proofErr w:type="spellStart"/>
      <w:r w:rsidRPr="00F11587">
        <w:rPr>
          <w:rFonts w:ascii="Arial" w:eastAsia="Times New Roman" w:hAnsi="Arial" w:cs="Arial"/>
          <w:color w:val="000000" w:themeColor="text1"/>
          <w:kern w:val="0"/>
          <w:sz w:val="22"/>
          <w:szCs w:val="22"/>
          <w:lang w:eastAsia="en-GB"/>
          <w14:ligatures w14:val="none"/>
        </w:rPr>
        <w:t>Müeller</w:t>
      </w:r>
      <w:proofErr w:type="spellEnd"/>
      <w:r w:rsidRPr="00F11587">
        <w:rPr>
          <w:rFonts w:ascii="Arial" w:eastAsia="Times New Roman" w:hAnsi="Arial" w:cs="Arial"/>
          <w:color w:val="000000" w:themeColor="text1"/>
          <w:kern w:val="0"/>
          <w:sz w:val="22"/>
          <w:szCs w:val="22"/>
          <w:lang w:eastAsia="en-GB"/>
          <w14:ligatures w14:val="none"/>
        </w:rPr>
        <w:t xml:space="preserve"> (2001), serves as a powerful motivator that actively engages students in their learning. </w:t>
      </w:r>
      <w:r w:rsidR="003A05C5" w:rsidRPr="00F11587">
        <w:rPr>
          <w:rFonts w:ascii="Arial" w:eastAsia="Times New Roman" w:hAnsi="Arial" w:cs="Arial"/>
          <w:color w:val="000000" w:themeColor="text1"/>
          <w:kern w:val="0"/>
          <w:sz w:val="22"/>
          <w:szCs w:val="22"/>
          <w:lang w:eastAsia="en-GB"/>
          <w14:ligatures w14:val="none"/>
        </w:rPr>
        <w:t>Gopalan et al. (2017) further support this notion, stating that individuals with high intrinsic motivation are inclined to complete activities because they find them enjoyable or challenging.</w:t>
      </w:r>
      <w:r w:rsidR="003A2C0C" w:rsidRPr="00F11587">
        <w:rPr>
          <w:rFonts w:ascii="Arial" w:eastAsia="Times New Roman" w:hAnsi="Arial" w:cs="Arial"/>
          <w:color w:val="000000" w:themeColor="text1"/>
          <w:kern w:val="0"/>
          <w:sz w:val="22"/>
          <w:szCs w:val="22"/>
          <w:lang w:eastAsia="en-GB"/>
          <w14:ligatures w14:val="none"/>
        </w:rPr>
        <w:t xml:space="preserve"> </w:t>
      </w:r>
      <w:r w:rsidRPr="00F11587">
        <w:rPr>
          <w:rFonts w:ascii="Arial" w:eastAsia="Times New Roman" w:hAnsi="Arial" w:cs="Arial"/>
          <w:color w:val="000000" w:themeColor="text1"/>
          <w:kern w:val="0"/>
          <w:sz w:val="22"/>
          <w:szCs w:val="22"/>
          <w:lang w:eastAsia="en-GB"/>
          <w14:ligatures w14:val="none"/>
        </w:rPr>
        <w:t>This gratification is evident i</w:t>
      </w:r>
      <w:r w:rsidRPr="00F11587">
        <w:rPr>
          <w:rStyle w:val="Strong"/>
          <w:rFonts w:ascii="Arial" w:hAnsi="Arial" w:cs="Arial"/>
          <w:b w:val="0"/>
          <w:bCs w:val="0"/>
          <w:color w:val="000000" w:themeColor="text1"/>
          <w:sz w:val="22"/>
          <w:szCs w:val="22"/>
        </w:rPr>
        <w:t xml:space="preserve">n the classroom when a child experiences a sense of accomplishment and pride after solving a challenging problem or completing a project they worked hard on. Deci et al. (2001) believes individuals who are internally motivated to learn tend to develop a more profound comprehension of new concepts. Both Dörnyei (2001) and Stipek (2002) agree, emphasizing that intrinsic motivation is closely tied to performing tasks simply for enjoyment. This enjoyment serves as the primary driver for learners to undertake activities. Although intrinsic rewards offer several strengths they also pose challenges. They require teachers to have a deep understanding of individuals motivations, making their identification and delivery subjective and potentially inconsistent. </w:t>
      </w:r>
      <w:r w:rsidR="00C92CE7" w:rsidRPr="00F11587">
        <w:rPr>
          <w:rStyle w:val="Strong"/>
          <w:rFonts w:ascii="Arial" w:hAnsi="Arial" w:cs="Arial"/>
          <w:b w:val="0"/>
          <w:bCs w:val="0"/>
          <w:color w:val="000000" w:themeColor="text1"/>
          <w:sz w:val="22"/>
          <w:szCs w:val="22"/>
        </w:rPr>
        <w:t>Intrinsic motivation, with its emphasis on internal satisfaction and personal gratification, forms the foundation for mastery-based learning, which prioritizes comprehension and intrinsic drive over external incentives.</w:t>
      </w:r>
    </w:p>
    <w:p w14:paraId="3B9BD20B" w14:textId="07DDE92D" w:rsidR="00DA40FB" w:rsidRPr="00F11587" w:rsidRDefault="00A96756" w:rsidP="00CF5ACF">
      <w:pPr>
        <w:spacing w:line="360" w:lineRule="auto"/>
        <w:rPr>
          <w:rFonts w:ascii="Arial" w:eastAsia="Times New Roman" w:hAnsi="Arial" w:cs="Arial"/>
          <w:b/>
          <w:bCs/>
          <w:color w:val="000000" w:themeColor="text1"/>
          <w:kern w:val="0"/>
          <w:sz w:val="22"/>
          <w:szCs w:val="22"/>
          <w:lang w:eastAsia="en-GB"/>
          <w14:ligatures w14:val="none"/>
        </w:rPr>
      </w:pPr>
      <w:r w:rsidRPr="00F11587">
        <w:rPr>
          <w:rFonts w:ascii="Arial" w:eastAsia="Times New Roman" w:hAnsi="Arial" w:cs="Arial"/>
          <w:b/>
          <w:bCs/>
          <w:color w:val="000000" w:themeColor="text1"/>
          <w:kern w:val="0"/>
          <w:sz w:val="22"/>
          <w:szCs w:val="22"/>
          <w:lang w:eastAsia="en-GB"/>
          <w14:ligatures w14:val="none"/>
        </w:rPr>
        <w:t>Mastery</w:t>
      </w:r>
    </w:p>
    <w:p w14:paraId="0545B74F" w14:textId="0EAB8F25" w:rsidR="005B159A" w:rsidRPr="00F11587" w:rsidRDefault="00A844A4" w:rsidP="00CF5ACF">
      <w:pPr>
        <w:spacing w:line="360" w:lineRule="auto"/>
        <w:rPr>
          <w:rFonts w:ascii="Arial" w:eastAsia="Times New Roman" w:hAnsi="Arial" w:cs="Arial"/>
          <w:b/>
          <w:bCs/>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Mastery-based learning places emphasis on comprehension and intrinsic drive rather than external incentives</w:t>
      </w:r>
      <w:r w:rsidR="0028557A" w:rsidRPr="00F11587">
        <w:rPr>
          <w:rFonts w:ascii="Arial" w:eastAsia="Times New Roman" w:hAnsi="Arial" w:cs="Arial"/>
          <w:color w:val="000000" w:themeColor="text1"/>
          <w:kern w:val="0"/>
          <w:sz w:val="22"/>
          <w:szCs w:val="22"/>
          <w:lang w:eastAsia="en-GB"/>
          <w14:ligatures w14:val="none"/>
        </w:rPr>
        <w:t xml:space="preserve"> (Education Endowment Foundation, 2021b)</w:t>
      </w:r>
      <w:r w:rsidRPr="00F11587">
        <w:rPr>
          <w:rFonts w:ascii="Arial" w:eastAsia="Times New Roman" w:hAnsi="Arial" w:cs="Arial"/>
          <w:color w:val="000000" w:themeColor="text1"/>
          <w:kern w:val="0"/>
          <w:sz w:val="22"/>
          <w:szCs w:val="22"/>
          <w:lang w:eastAsia="en-GB"/>
          <w14:ligatures w14:val="none"/>
        </w:rPr>
        <w:t>, fostering the development of ambitious, self-motivated learners</w:t>
      </w:r>
      <w:r w:rsidR="0028557A" w:rsidRPr="00F11587">
        <w:rPr>
          <w:rFonts w:ascii="Arial" w:eastAsia="Times New Roman" w:hAnsi="Arial" w:cs="Arial"/>
          <w:color w:val="000000" w:themeColor="text1"/>
          <w:kern w:val="0"/>
          <w:sz w:val="22"/>
          <w:szCs w:val="22"/>
          <w:lang w:eastAsia="en-GB"/>
          <w14:ligatures w14:val="none"/>
        </w:rPr>
        <w:t>.</w:t>
      </w:r>
      <w:r w:rsidR="00EA4119" w:rsidRPr="00F11587">
        <w:rPr>
          <w:rFonts w:ascii="Arial" w:eastAsia="Times New Roman" w:hAnsi="Arial" w:cs="Arial"/>
          <w:color w:val="000000" w:themeColor="text1"/>
          <w:kern w:val="0"/>
          <w:sz w:val="22"/>
          <w:szCs w:val="22"/>
          <w:lang w:eastAsia="en-GB"/>
          <w14:ligatures w14:val="none"/>
        </w:rPr>
        <w:t xml:space="preserve"> </w:t>
      </w:r>
      <w:r w:rsidRPr="00F11587">
        <w:rPr>
          <w:rFonts w:ascii="Arial" w:eastAsia="Times New Roman" w:hAnsi="Arial" w:cs="Arial"/>
          <w:color w:val="000000" w:themeColor="text1"/>
          <w:kern w:val="0"/>
          <w:sz w:val="22"/>
          <w:szCs w:val="22"/>
          <w:lang w:eastAsia="en-GB"/>
          <w14:ligatures w14:val="none"/>
        </w:rPr>
        <w:t>These principles resonate with the new Curriculum for Wales (2022), which emphasizes learner empowerment and personalized learning experiences, also aligning with the four purposes of education in Wales as outlined in Successful Futures by Donaldson (2015). Although the movement to adopt mastery-based approaches in education systems gained momentum only</w:t>
      </w:r>
      <w:r w:rsidR="0015758B" w:rsidRPr="00F11587">
        <w:rPr>
          <w:rFonts w:ascii="Arial" w:eastAsia="Times New Roman" w:hAnsi="Arial" w:cs="Arial"/>
          <w:color w:val="000000" w:themeColor="text1"/>
          <w:kern w:val="0"/>
          <w:sz w:val="22"/>
          <w:szCs w:val="22"/>
          <w:lang w:eastAsia="en-GB"/>
          <w14:ligatures w14:val="none"/>
        </w:rPr>
        <w:t xml:space="preserve"> recently</w:t>
      </w:r>
      <w:r w:rsidRPr="00F11587">
        <w:rPr>
          <w:rFonts w:ascii="Arial" w:eastAsia="Times New Roman" w:hAnsi="Arial" w:cs="Arial"/>
          <w:color w:val="000000" w:themeColor="text1"/>
          <w:kern w:val="0"/>
          <w:sz w:val="22"/>
          <w:szCs w:val="22"/>
          <w:lang w:eastAsia="en-GB"/>
          <w14:ligatures w14:val="none"/>
        </w:rPr>
        <w:t xml:space="preserve">, the concept of mastery learning theory is not new. Its practice was first outlined by Benjamin Bloom in the 1960s, </w:t>
      </w:r>
      <w:r w:rsidR="001B63CE" w:rsidRPr="00F11587">
        <w:rPr>
          <w:rFonts w:ascii="Arial" w:eastAsia="Times New Roman" w:hAnsi="Arial" w:cs="Arial"/>
          <w:color w:val="000000" w:themeColor="text1"/>
          <w:kern w:val="0"/>
          <w:sz w:val="22"/>
          <w:szCs w:val="22"/>
          <w:lang w:eastAsia="en-GB"/>
          <w14:ligatures w14:val="none"/>
        </w:rPr>
        <w:t>claiming</w:t>
      </w:r>
      <w:r w:rsidRPr="00F11587">
        <w:rPr>
          <w:rFonts w:ascii="Arial" w:eastAsia="Times New Roman" w:hAnsi="Arial" w:cs="Arial"/>
          <w:color w:val="000000" w:themeColor="text1"/>
          <w:kern w:val="0"/>
          <w:sz w:val="22"/>
          <w:szCs w:val="22"/>
          <w:lang w:eastAsia="en-GB"/>
          <w14:ligatures w14:val="none"/>
        </w:rPr>
        <w:t xml:space="preserve"> that </w:t>
      </w:r>
      <w:r w:rsidR="001B63CE" w:rsidRPr="00F11587">
        <w:rPr>
          <w:rFonts w:ascii="Arial" w:eastAsia="Times New Roman" w:hAnsi="Arial" w:cs="Arial"/>
          <w:color w:val="000000" w:themeColor="text1"/>
          <w:kern w:val="0"/>
          <w:sz w:val="22"/>
          <w:szCs w:val="22"/>
          <w:lang w:eastAsia="en-GB"/>
          <w14:ligatures w14:val="none"/>
        </w:rPr>
        <w:t>learner</w:t>
      </w:r>
      <w:r w:rsidRPr="00F11587">
        <w:rPr>
          <w:rFonts w:ascii="Arial" w:eastAsia="Times New Roman" w:hAnsi="Arial" w:cs="Arial"/>
          <w:color w:val="000000" w:themeColor="text1"/>
          <w:kern w:val="0"/>
          <w:sz w:val="22"/>
          <w:szCs w:val="22"/>
          <w:lang w:eastAsia="en-GB"/>
          <w14:ligatures w14:val="none"/>
        </w:rPr>
        <w:t xml:space="preserve">s can master any task </w:t>
      </w:r>
      <w:r w:rsidR="001B63CE" w:rsidRPr="00F11587">
        <w:rPr>
          <w:rFonts w:ascii="Arial" w:eastAsia="Times New Roman" w:hAnsi="Arial" w:cs="Arial"/>
          <w:color w:val="000000" w:themeColor="text1"/>
          <w:kern w:val="0"/>
          <w:sz w:val="22"/>
          <w:szCs w:val="22"/>
          <w:lang w:eastAsia="en-GB"/>
          <w14:ligatures w14:val="none"/>
        </w:rPr>
        <w:t>under</w:t>
      </w:r>
      <w:r w:rsidRPr="00F11587">
        <w:rPr>
          <w:rFonts w:ascii="Arial" w:eastAsia="Times New Roman" w:hAnsi="Arial" w:cs="Arial"/>
          <w:color w:val="000000" w:themeColor="text1"/>
          <w:kern w:val="0"/>
          <w:sz w:val="22"/>
          <w:szCs w:val="22"/>
          <w:lang w:eastAsia="en-GB"/>
          <w14:ligatures w14:val="none"/>
        </w:rPr>
        <w:t xml:space="preserve"> the right conditions (Kampen, 2019). Moreover, the internal satisfaction experienced through intrinsic motivation not only influences learning experiences but also resonates with the fundamental principles of mastery-based learning</w:t>
      </w:r>
      <w:r w:rsidR="0042103D" w:rsidRPr="00F11587">
        <w:rPr>
          <w:rFonts w:ascii="Arial" w:eastAsia="Times New Roman" w:hAnsi="Arial" w:cs="Arial"/>
          <w:color w:val="000000" w:themeColor="text1"/>
          <w:kern w:val="0"/>
          <w:sz w:val="22"/>
          <w:szCs w:val="22"/>
          <w:lang w:eastAsia="en-GB"/>
          <w14:ligatures w14:val="none"/>
        </w:rPr>
        <w:t>.</w:t>
      </w:r>
    </w:p>
    <w:p w14:paraId="180F8A8A" w14:textId="77777777" w:rsidR="008B1555" w:rsidRPr="00F11587" w:rsidRDefault="008B1555" w:rsidP="00CF5ACF">
      <w:pPr>
        <w:spacing w:line="360" w:lineRule="auto"/>
        <w:rPr>
          <w:rFonts w:ascii="Arial" w:hAnsi="Arial" w:cs="Arial"/>
          <w:color w:val="000000" w:themeColor="text1"/>
          <w:sz w:val="22"/>
          <w:szCs w:val="22"/>
        </w:rPr>
      </w:pPr>
    </w:p>
    <w:p w14:paraId="3C91F6EC" w14:textId="62A13DE5" w:rsidR="008B1555" w:rsidRPr="00F11587" w:rsidRDefault="008B1555" w:rsidP="00CF5ACF">
      <w:pPr>
        <w:spacing w:line="360" w:lineRule="auto"/>
        <w:rPr>
          <w:rFonts w:ascii="Arial" w:hAnsi="Arial" w:cs="Arial"/>
          <w:b/>
          <w:bCs/>
          <w:color w:val="000000" w:themeColor="text1"/>
          <w:sz w:val="22"/>
          <w:szCs w:val="22"/>
          <w:u w:val="single"/>
        </w:rPr>
      </w:pPr>
      <w:r w:rsidRPr="00F11587">
        <w:rPr>
          <w:rFonts w:ascii="Arial" w:hAnsi="Arial" w:cs="Arial"/>
          <w:b/>
          <w:bCs/>
          <w:color w:val="000000" w:themeColor="text1"/>
          <w:sz w:val="22"/>
          <w:szCs w:val="22"/>
          <w:u w:val="single"/>
        </w:rPr>
        <w:t>Explanation of case study</w:t>
      </w:r>
    </w:p>
    <w:p w14:paraId="558E1D43" w14:textId="59ACF35E" w:rsidR="00143C95" w:rsidRPr="00F11587" w:rsidRDefault="000312C7" w:rsidP="00CF5ACF">
      <w:pPr>
        <w:spacing w:line="360" w:lineRule="auto"/>
        <w:rPr>
          <w:rFonts w:ascii="Arial" w:hAnsi="Arial" w:cs="Arial"/>
          <w:color w:val="000000" w:themeColor="text1"/>
          <w:sz w:val="22"/>
          <w:szCs w:val="22"/>
          <w:shd w:val="clear" w:color="auto" w:fill="FFFFFF"/>
        </w:rPr>
      </w:pPr>
      <w:r w:rsidRPr="00F11587">
        <w:rPr>
          <w:rFonts w:ascii="Arial" w:eastAsia="Times New Roman" w:hAnsi="Arial" w:cs="Arial"/>
          <w:color w:val="000000" w:themeColor="text1"/>
          <w:kern w:val="0"/>
          <w:sz w:val="22"/>
          <w:szCs w:val="22"/>
          <w:lang w:eastAsia="en-GB"/>
          <w14:ligatures w14:val="none"/>
        </w:rPr>
        <w:t xml:space="preserve">A case study is one of the most frequently employed methodologies in research. </w:t>
      </w:r>
      <w:r w:rsidR="008F45A1" w:rsidRPr="00F11587">
        <w:rPr>
          <w:rFonts w:ascii="Arial" w:eastAsia="Times New Roman" w:hAnsi="Arial" w:cs="Arial"/>
          <w:color w:val="000000" w:themeColor="text1"/>
          <w:kern w:val="0"/>
          <w:sz w:val="22"/>
          <w:szCs w:val="22"/>
          <w:lang w:eastAsia="en-GB"/>
          <w14:ligatures w14:val="none"/>
        </w:rPr>
        <w:t>Cohen et al</w:t>
      </w:r>
      <w:r w:rsidR="00D667EA" w:rsidRPr="00F11587">
        <w:rPr>
          <w:rFonts w:ascii="Arial" w:eastAsia="Times New Roman" w:hAnsi="Arial" w:cs="Arial"/>
          <w:color w:val="000000" w:themeColor="text1"/>
          <w:kern w:val="0"/>
          <w:sz w:val="22"/>
          <w:szCs w:val="22"/>
          <w:lang w:eastAsia="en-GB"/>
          <w14:ligatures w14:val="none"/>
        </w:rPr>
        <w:t>.</w:t>
      </w:r>
      <w:r w:rsidR="008F45A1" w:rsidRPr="00F11587">
        <w:rPr>
          <w:rFonts w:ascii="Arial" w:eastAsia="Times New Roman" w:hAnsi="Arial" w:cs="Arial"/>
          <w:color w:val="000000" w:themeColor="text1"/>
          <w:kern w:val="0"/>
          <w:sz w:val="22"/>
          <w:szCs w:val="22"/>
          <w:lang w:eastAsia="en-GB"/>
          <w14:ligatures w14:val="none"/>
        </w:rPr>
        <w:t xml:space="preserve"> (2018) describes a</w:t>
      </w:r>
      <w:r w:rsidR="00F74B59" w:rsidRPr="00F11587">
        <w:rPr>
          <w:rFonts w:ascii="Arial" w:eastAsia="Times New Roman" w:hAnsi="Arial" w:cs="Arial"/>
          <w:color w:val="000000" w:themeColor="text1"/>
          <w:kern w:val="0"/>
          <w:sz w:val="22"/>
          <w:szCs w:val="22"/>
          <w:lang w:eastAsia="en-GB"/>
          <w14:ligatures w14:val="none"/>
        </w:rPr>
        <w:t xml:space="preserve"> case study approach</w:t>
      </w:r>
      <w:r w:rsidR="008F45A1" w:rsidRPr="00F11587">
        <w:rPr>
          <w:rFonts w:ascii="Arial" w:eastAsia="Times New Roman" w:hAnsi="Arial" w:cs="Arial"/>
          <w:color w:val="000000" w:themeColor="text1"/>
          <w:kern w:val="0"/>
          <w:sz w:val="22"/>
          <w:szCs w:val="22"/>
          <w:lang w:eastAsia="en-GB"/>
          <w14:ligatures w14:val="none"/>
        </w:rPr>
        <w:t xml:space="preserve"> as qual</w:t>
      </w:r>
      <w:r w:rsidR="008C1729" w:rsidRPr="00F11587">
        <w:rPr>
          <w:rFonts w:ascii="Arial" w:eastAsia="Times New Roman" w:hAnsi="Arial" w:cs="Arial"/>
          <w:color w:val="000000" w:themeColor="text1"/>
          <w:kern w:val="0"/>
          <w:sz w:val="22"/>
          <w:szCs w:val="22"/>
          <w:lang w:eastAsia="en-GB"/>
          <w14:ligatures w14:val="none"/>
        </w:rPr>
        <w:t>itative method that</w:t>
      </w:r>
      <w:r w:rsidR="00F74B59" w:rsidRPr="00F11587">
        <w:rPr>
          <w:rFonts w:ascii="Arial" w:eastAsia="Times New Roman" w:hAnsi="Arial" w:cs="Arial"/>
          <w:color w:val="000000" w:themeColor="text1"/>
          <w:kern w:val="0"/>
          <w:sz w:val="22"/>
          <w:szCs w:val="22"/>
          <w:lang w:eastAsia="en-GB"/>
          <w14:ligatures w14:val="none"/>
        </w:rPr>
        <w:t xml:space="preserve"> involves gathering diverse data and perspectives to create a detailed understanding of a specific subject, providing rich insights into participants' experiences within a particular context.</w:t>
      </w:r>
      <w:r w:rsidR="008C1729" w:rsidRPr="00F11587">
        <w:rPr>
          <w:rFonts w:ascii="Arial" w:eastAsia="Times New Roman" w:hAnsi="Arial" w:cs="Arial"/>
          <w:color w:val="000000" w:themeColor="text1"/>
          <w:kern w:val="0"/>
          <w:sz w:val="22"/>
          <w:szCs w:val="22"/>
          <w:lang w:eastAsia="en-GB"/>
          <w14:ligatures w14:val="none"/>
        </w:rPr>
        <w:t xml:space="preserve"> </w:t>
      </w:r>
      <w:r w:rsidR="00C762B6" w:rsidRPr="00F11587">
        <w:rPr>
          <w:rFonts w:ascii="Arial" w:eastAsia="Times New Roman" w:hAnsi="Arial" w:cs="Arial"/>
          <w:color w:val="000000" w:themeColor="text1"/>
          <w:kern w:val="0"/>
          <w:sz w:val="22"/>
          <w:szCs w:val="22"/>
          <w:lang w:eastAsia="en-GB"/>
          <w14:ligatures w14:val="none"/>
        </w:rPr>
        <w:t>T</w:t>
      </w:r>
      <w:r w:rsidR="00A13A42" w:rsidRPr="00F11587">
        <w:rPr>
          <w:rFonts w:ascii="Arial" w:eastAsia="Times New Roman" w:hAnsi="Arial" w:cs="Arial"/>
          <w:color w:val="000000" w:themeColor="text1"/>
          <w:kern w:val="0"/>
          <w:sz w:val="22"/>
          <w:szCs w:val="22"/>
          <w:lang w:eastAsia="en-GB"/>
          <w14:ligatures w14:val="none"/>
        </w:rPr>
        <w:t>his approach allows researchers to explore the intricacies of a particular case in depth, providing a comprehensive understanding of the subject matter.</w:t>
      </w:r>
      <w:r w:rsidR="00C762B6" w:rsidRPr="00F11587">
        <w:rPr>
          <w:rFonts w:ascii="Arial" w:eastAsia="Times New Roman" w:hAnsi="Arial" w:cs="Arial"/>
          <w:color w:val="000000" w:themeColor="text1"/>
          <w:kern w:val="0"/>
          <w:sz w:val="22"/>
          <w:szCs w:val="22"/>
          <w:lang w:eastAsia="en-GB"/>
          <w14:ligatures w14:val="none"/>
        </w:rPr>
        <w:t xml:space="preserve"> </w:t>
      </w:r>
      <w:r w:rsidR="00542A2D" w:rsidRPr="00F11587">
        <w:rPr>
          <w:rFonts w:ascii="Arial" w:hAnsi="Arial" w:cs="Arial"/>
          <w:color w:val="000000" w:themeColor="text1"/>
          <w:sz w:val="22"/>
          <w:szCs w:val="22"/>
          <w:shd w:val="clear" w:color="auto" w:fill="FFFFFF"/>
        </w:rPr>
        <w:t>Denscombe (2014) stresses that in case study research, the examined case already exists and is not artificially constructed.</w:t>
      </w:r>
      <w:r w:rsidR="005F6CB9" w:rsidRPr="00F11587">
        <w:rPr>
          <w:rFonts w:ascii="Arial" w:hAnsi="Arial" w:cs="Arial"/>
          <w:color w:val="000000" w:themeColor="text1"/>
          <w:sz w:val="22"/>
          <w:szCs w:val="22"/>
          <w:shd w:val="clear" w:color="auto" w:fill="FFFFFF"/>
        </w:rPr>
        <w:t xml:space="preserve"> </w:t>
      </w:r>
      <w:r w:rsidR="007B49B3" w:rsidRPr="00F11587">
        <w:rPr>
          <w:rFonts w:ascii="Arial" w:eastAsia="Times New Roman" w:hAnsi="Arial" w:cs="Arial"/>
          <w:color w:val="000000" w:themeColor="text1"/>
          <w:kern w:val="0"/>
          <w:sz w:val="22"/>
          <w:szCs w:val="22"/>
          <w:lang w:eastAsia="en-GB"/>
          <w14:ligatures w14:val="none"/>
        </w:rPr>
        <w:t xml:space="preserve">Thomas (2023) </w:t>
      </w:r>
      <w:r w:rsidR="007B49B3" w:rsidRPr="00F11587">
        <w:rPr>
          <w:rFonts w:ascii="Arial" w:hAnsi="Arial" w:cs="Arial"/>
          <w:color w:val="000000" w:themeColor="text1"/>
          <w:sz w:val="22"/>
          <w:szCs w:val="22"/>
          <w:shd w:val="clear" w:color="auto" w:fill="FFFFFF"/>
        </w:rPr>
        <w:t>explains the purpose of a case study is to gain a rich, deep understanding of a case in detail</w:t>
      </w:r>
      <w:r w:rsidR="00870D8E" w:rsidRPr="00F11587">
        <w:rPr>
          <w:rFonts w:ascii="Arial" w:hAnsi="Arial" w:cs="Arial"/>
          <w:color w:val="000000" w:themeColor="text1"/>
          <w:sz w:val="22"/>
          <w:szCs w:val="22"/>
          <w:shd w:val="clear" w:color="auto" w:fill="FFFFFF"/>
        </w:rPr>
        <w:t xml:space="preserve"> which</w:t>
      </w:r>
      <w:r w:rsidR="001556FD" w:rsidRPr="00F11587">
        <w:rPr>
          <w:rFonts w:ascii="Arial" w:hAnsi="Arial" w:cs="Arial"/>
          <w:color w:val="000000" w:themeColor="text1"/>
          <w:sz w:val="22"/>
          <w:szCs w:val="22"/>
          <w:shd w:val="clear" w:color="auto" w:fill="FFFFFF"/>
        </w:rPr>
        <w:t xml:space="preserve"> </w:t>
      </w:r>
      <w:r w:rsidR="00870D8E" w:rsidRPr="00F11587">
        <w:rPr>
          <w:rFonts w:ascii="Arial" w:hAnsi="Arial" w:cs="Arial"/>
          <w:color w:val="000000" w:themeColor="text1"/>
          <w:sz w:val="22"/>
          <w:szCs w:val="22"/>
          <w:shd w:val="clear" w:color="auto" w:fill="FFFFFF"/>
        </w:rPr>
        <w:t>makes</w:t>
      </w:r>
      <w:r w:rsidR="001556FD" w:rsidRPr="00F11587">
        <w:rPr>
          <w:rFonts w:ascii="Arial" w:hAnsi="Arial" w:cs="Arial"/>
          <w:color w:val="000000" w:themeColor="text1"/>
          <w:sz w:val="22"/>
          <w:szCs w:val="22"/>
          <w:shd w:val="clear" w:color="auto" w:fill="FFFFFF"/>
        </w:rPr>
        <w:t xml:space="preserve"> it well-suited for conducting small-scale investigations </w:t>
      </w:r>
      <w:r w:rsidR="00187215" w:rsidRPr="00F11587">
        <w:rPr>
          <w:rFonts w:ascii="Arial" w:hAnsi="Arial" w:cs="Arial"/>
          <w:color w:val="000000" w:themeColor="text1"/>
          <w:sz w:val="22"/>
          <w:szCs w:val="22"/>
          <w:shd w:val="clear" w:color="auto" w:fill="FFFFFF"/>
        </w:rPr>
        <w:t>especially with</w:t>
      </w:r>
      <w:r w:rsidR="00137A6A" w:rsidRPr="00F11587">
        <w:rPr>
          <w:rFonts w:ascii="Arial" w:hAnsi="Arial" w:cs="Arial"/>
          <w:color w:val="000000" w:themeColor="text1"/>
          <w:sz w:val="22"/>
          <w:szCs w:val="22"/>
          <w:shd w:val="clear" w:color="auto" w:fill="FFFFFF"/>
        </w:rPr>
        <w:t xml:space="preserve">in the </w:t>
      </w:r>
      <w:r w:rsidR="001556FD" w:rsidRPr="00F11587">
        <w:rPr>
          <w:rFonts w:ascii="Arial" w:hAnsi="Arial" w:cs="Arial"/>
          <w:color w:val="000000" w:themeColor="text1"/>
          <w:sz w:val="22"/>
          <w:szCs w:val="22"/>
          <w:shd w:val="clear" w:color="auto" w:fill="FFFFFF"/>
        </w:rPr>
        <w:t xml:space="preserve">classroom, which make it ideal </w:t>
      </w:r>
      <w:r w:rsidR="006369CB" w:rsidRPr="00F11587">
        <w:rPr>
          <w:rFonts w:ascii="Arial" w:hAnsi="Arial" w:cs="Arial"/>
          <w:color w:val="000000" w:themeColor="text1"/>
          <w:sz w:val="22"/>
          <w:szCs w:val="22"/>
          <w:shd w:val="clear" w:color="auto" w:fill="FFFFFF"/>
        </w:rPr>
        <w:t>to understand how year one children experience extrinsic rewards</w:t>
      </w:r>
      <w:r w:rsidR="001556FD" w:rsidRPr="00F11587">
        <w:rPr>
          <w:rFonts w:ascii="Arial" w:hAnsi="Arial" w:cs="Arial"/>
          <w:color w:val="000000" w:themeColor="text1"/>
          <w:sz w:val="22"/>
          <w:szCs w:val="22"/>
          <w:shd w:val="clear" w:color="auto" w:fill="FFFFFF"/>
        </w:rPr>
        <w:t>.</w:t>
      </w:r>
      <w:r w:rsidR="00870D8E" w:rsidRPr="00F11587">
        <w:rPr>
          <w:rFonts w:ascii="Arial" w:hAnsi="Arial" w:cs="Arial"/>
          <w:color w:val="000000" w:themeColor="text1"/>
          <w:sz w:val="22"/>
          <w:szCs w:val="22"/>
          <w:shd w:val="clear" w:color="auto" w:fill="FFFFFF"/>
        </w:rPr>
        <w:t xml:space="preserve"> </w:t>
      </w:r>
      <w:r w:rsidR="00834098" w:rsidRPr="00F11587">
        <w:rPr>
          <w:rFonts w:ascii="Arial" w:hAnsi="Arial" w:cs="Arial"/>
          <w:color w:val="000000" w:themeColor="text1"/>
          <w:sz w:val="22"/>
          <w:szCs w:val="22"/>
          <w:shd w:val="clear" w:color="auto" w:fill="FFFFFF"/>
        </w:rPr>
        <w:t xml:space="preserve">By examining the case within its specific context, researchers can uncover contextual factors that influence the </w:t>
      </w:r>
      <w:r w:rsidR="005B4F24" w:rsidRPr="00F11587">
        <w:rPr>
          <w:rFonts w:ascii="Arial" w:hAnsi="Arial" w:cs="Arial"/>
          <w:color w:val="000000" w:themeColor="text1"/>
          <w:sz w:val="22"/>
          <w:szCs w:val="22"/>
          <w:shd w:val="clear" w:color="auto" w:fill="FFFFFF"/>
        </w:rPr>
        <w:t xml:space="preserve">subject </w:t>
      </w:r>
      <w:r w:rsidR="00834098" w:rsidRPr="00F11587">
        <w:rPr>
          <w:rFonts w:ascii="Arial" w:hAnsi="Arial" w:cs="Arial"/>
          <w:color w:val="000000" w:themeColor="text1"/>
          <w:sz w:val="22"/>
          <w:szCs w:val="22"/>
          <w:shd w:val="clear" w:color="auto" w:fill="FFFFFF"/>
        </w:rPr>
        <w:t>being studied, providing valuable insights</w:t>
      </w:r>
      <w:r w:rsidR="005B4F24" w:rsidRPr="00F11587">
        <w:rPr>
          <w:rFonts w:ascii="Arial" w:hAnsi="Arial" w:cs="Arial"/>
          <w:color w:val="000000" w:themeColor="text1"/>
          <w:sz w:val="22"/>
          <w:szCs w:val="22"/>
          <w:shd w:val="clear" w:color="auto" w:fill="FFFFFF"/>
        </w:rPr>
        <w:t>.</w:t>
      </w:r>
      <w:r w:rsidR="00B97F7E" w:rsidRPr="00F11587">
        <w:rPr>
          <w:rFonts w:ascii="Arial" w:hAnsi="Arial" w:cs="Arial"/>
          <w:color w:val="000000" w:themeColor="text1"/>
          <w:sz w:val="22"/>
          <w:szCs w:val="22"/>
          <w:shd w:val="clear" w:color="auto" w:fill="FFFFFF"/>
        </w:rPr>
        <w:t xml:space="preserve"> </w:t>
      </w:r>
    </w:p>
    <w:p w14:paraId="6248D01E" w14:textId="4B8C8A53" w:rsidR="00A95E0F" w:rsidRPr="00F11587" w:rsidRDefault="00AE2FD2" w:rsidP="00CF5ACF">
      <w:pPr>
        <w:spacing w:line="360" w:lineRule="auto"/>
        <w:rPr>
          <w:rFonts w:ascii="Arial" w:hAnsi="Arial" w:cs="Arial"/>
          <w:color w:val="000000" w:themeColor="text1"/>
          <w:sz w:val="22"/>
          <w:szCs w:val="22"/>
          <w:shd w:val="clear" w:color="auto" w:fill="FFFFFF"/>
        </w:rPr>
      </w:pPr>
      <w:proofErr w:type="spellStart"/>
      <w:r w:rsidRPr="00F11587">
        <w:rPr>
          <w:rFonts w:ascii="Arial" w:eastAsia="Times New Roman" w:hAnsi="Arial" w:cs="Arial"/>
          <w:color w:val="000000" w:themeColor="text1"/>
          <w:kern w:val="0"/>
          <w:sz w:val="22"/>
          <w:szCs w:val="22"/>
          <w:lang w:eastAsia="en-GB"/>
          <w14:ligatures w14:val="none"/>
        </w:rPr>
        <w:t>Mcniff</w:t>
      </w:r>
      <w:proofErr w:type="spellEnd"/>
      <w:r w:rsidRPr="00F11587">
        <w:rPr>
          <w:rFonts w:ascii="Arial" w:eastAsia="Times New Roman" w:hAnsi="Arial" w:cs="Arial"/>
          <w:color w:val="000000" w:themeColor="text1"/>
          <w:kern w:val="0"/>
          <w:sz w:val="22"/>
          <w:szCs w:val="22"/>
          <w:lang w:eastAsia="en-GB"/>
          <w14:ligatures w14:val="none"/>
        </w:rPr>
        <w:t>, (2013)</w:t>
      </w:r>
      <w:r w:rsidR="005C76F2" w:rsidRPr="00F11587">
        <w:rPr>
          <w:rFonts w:ascii="Arial" w:eastAsia="Times New Roman" w:hAnsi="Arial" w:cs="Arial"/>
          <w:color w:val="000000" w:themeColor="text1"/>
          <w:kern w:val="0"/>
          <w:sz w:val="22"/>
          <w:szCs w:val="22"/>
          <w:lang w:eastAsia="en-GB"/>
          <w14:ligatures w14:val="none"/>
        </w:rPr>
        <w:t xml:space="preserve"> and </w:t>
      </w:r>
      <w:r w:rsidR="005C76F2" w:rsidRPr="00F11587">
        <w:rPr>
          <w:rFonts w:ascii="Arial" w:hAnsi="Arial" w:cs="Arial"/>
          <w:color w:val="000000" w:themeColor="text1"/>
          <w:sz w:val="22"/>
          <w:szCs w:val="22"/>
          <w:shd w:val="clear" w:color="auto" w:fill="FFFFFF"/>
        </w:rPr>
        <w:t>Yin R. (201</w:t>
      </w:r>
      <w:r w:rsidR="00D56453" w:rsidRPr="00F11587">
        <w:rPr>
          <w:rFonts w:ascii="Arial" w:hAnsi="Arial" w:cs="Arial"/>
          <w:color w:val="000000" w:themeColor="text1"/>
          <w:sz w:val="22"/>
          <w:szCs w:val="22"/>
          <w:shd w:val="clear" w:color="auto" w:fill="FFFFFF"/>
        </w:rPr>
        <w:t>8</w:t>
      </w:r>
      <w:r w:rsidR="005C76F2" w:rsidRPr="00F11587">
        <w:rPr>
          <w:rFonts w:ascii="Arial" w:hAnsi="Arial" w:cs="Arial"/>
          <w:color w:val="000000" w:themeColor="text1"/>
          <w:sz w:val="22"/>
          <w:szCs w:val="22"/>
          <w:shd w:val="clear" w:color="auto" w:fill="FFFFFF"/>
        </w:rPr>
        <w:t>)</w:t>
      </w:r>
      <w:r w:rsidR="007171E0" w:rsidRPr="00F11587">
        <w:rPr>
          <w:rFonts w:ascii="Arial" w:eastAsia="Times New Roman" w:hAnsi="Arial" w:cs="Arial"/>
          <w:color w:val="000000" w:themeColor="text1"/>
          <w:kern w:val="0"/>
          <w:sz w:val="22"/>
          <w:szCs w:val="22"/>
          <w:lang w:eastAsia="en-GB"/>
          <w14:ligatures w14:val="none"/>
        </w:rPr>
        <w:t xml:space="preserve">, </w:t>
      </w:r>
      <w:r w:rsidR="00150CD1" w:rsidRPr="00F11587">
        <w:rPr>
          <w:rFonts w:ascii="Arial" w:hAnsi="Arial" w:cs="Arial"/>
          <w:color w:val="000000" w:themeColor="text1"/>
          <w:sz w:val="22"/>
          <w:szCs w:val="22"/>
          <w:shd w:val="clear" w:color="auto" w:fill="FFFFFF"/>
        </w:rPr>
        <w:t xml:space="preserve">highlight </w:t>
      </w:r>
      <w:r w:rsidR="00870D8E" w:rsidRPr="00F11587">
        <w:rPr>
          <w:rFonts w:ascii="Arial" w:hAnsi="Arial" w:cs="Arial"/>
          <w:color w:val="000000" w:themeColor="text1"/>
          <w:sz w:val="22"/>
          <w:szCs w:val="22"/>
          <w:shd w:val="clear" w:color="auto" w:fill="FFFFFF"/>
        </w:rPr>
        <w:t xml:space="preserve"> the s</w:t>
      </w:r>
      <w:r w:rsidR="001E1E92" w:rsidRPr="00F11587">
        <w:rPr>
          <w:rFonts w:ascii="Arial" w:hAnsi="Arial" w:cs="Arial"/>
          <w:color w:val="000000" w:themeColor="text1"/>
          <w:sz w:val="22"/>
          <w:szCs w:val="22"/>
          <w:shd w:val="clear" w:color="auto" w:fill="FFFFFF"/>
        </w:rPr>
        <w:t xml:space="preserve">trengths of a case study approach </w:t>
      </w:r>
      <w:r w:rsidR="00C53CD9" w:rsidRPr="00F11587">
        <w:rPr>
          <w:rFonts w:ascii="Arial" w:hAnsi="Arial" w:cs="Arial"/>
          <w:color w:val="000000" w:themeColor="text1"/>
          <w:sz w:val="22"/>
          <w:szCs w:val="22"/>
          <w:shd w:val="clear" w:color="auto" w:fill="FFFFFF"/>
        </w:rPr>
        <w:t>as having the</w:t>
      </w:r>
      <w:r w:rsidR="001E1E92" w:rsidRPr="00F11587">
        <w:rPr>
          <w:rFonts w:ascii="Arial" w:hAnsi="Arial" w:cs="Arial"/>
          <w:color w:val="000000" w:themeColor="text1"/>
          <w:sz w:val="22"/>
          <w:szCs w:val="22"/>
          <w:shd w:val="clear" w:color="auto" w:fill="FFFFFF"/>
        </w:rPr>
        <w:t xml:space="preserve"> ability to </w:t>
      </w:r>
      <w:r w:rsidR="009B7F1D" w:rsidRPr="00F11587">
        <w:rPr>
          <w:rFonts w:ascii="Arial" w:hAnsi="Arial" w:cs="Arial"/>
          <w:color w:val="000000" w:themeColor="text1"/>
          <w:sz w:val="22"/>
          <w:szCs w:val="22"/>
          <w:shd w:val="clear" w:color="auto" w:fill="FFFFFF"/>
        </w:rPr>
        <w:t xml:space="preserve">delve deep and </w:t>
      </w:r>
      <w:r w:rsidR="001E1E92" w:rsidRPr="00F11587">
        <w:rPr>
          <w:rFonts w:ascii="Arial" w:hAnsi="Arial" w:cs="Arial"/>
          <w:color w:val="000000" w:themeColor="text1"/>
          <w:sz w:val="22"/>
          <w:szCs w:val="22"/>
          <w:shd w:val="clear" w:color="auto" w:fill="FFFFFF"/>
        </w:rPr>
        <w:t xml:space="preserve">provide </w:t>
      </w:r>
      <w:r w:rsidR="00680DEC" w:rsidRPr="00F11587">
        <w:rPr>
          <w:rFonts w:ascii="Arial" w:hAnsi="Arial" w:cs="Arial"/>
          <w:color w:val="000000" w:themeColor="text1"/>
          <w:sz w:val="22"/>
          <w:szCs w:val="22"/>
          <w:shd w:val="clear" w:color="auto" w:fill="FFFFFF"/>
        </w:rPr>
        <w:t xml:space="preserve">a </w:t>
      </w:r>
      <w:r w:rsidR="001E1E92" w:rsidRPr="00F11587">
        <w:rPr>
          <w:rFonts w:ascii="Arial" w:hAnsi="Arial" w:cs="Arial"/>
          <w:color w:val="000000" w:themeColor="text1"/>
          <w:sz w:val="22"/>
          <w:szCs w:val="22"/>
          <w:shd w:val="clear" w:color="auto" w:fill="FFFFFF"/>
        </w:rPr>
        <w:t xml:space="preserve">rich, detailed, and holistic insight into </w:t>
      </w:r>
      <w:r w:rsidR="00131A80" w:rsidRPr="00F11587">
        <w:rPr>
          <w:rFonts w:ascii="Arial" w:hAnsi="Arial" w:cs="Arial"/>
          <w:color w:val="000000" w:themeColor="text1"/>
          <w:sz w:val="22"/>
          <w:szCs w:val="22"/>
          <w:shd w:val="clear" w:color="auto" w:fill="FFFFFF"/>
        </w:rPr>
        <w:t>cases</w:t>
      </w:r>
      <w:r w:rsidR="001E1E92" w:rsidRPr="00F11587">
        <w:rPr>
          <w:rFonts w:ascii="Arial" w:hAnsi="Arial" w:cs="Arial"/>
          <w:color w:val="000000" w:themeColor="text1"/>
          <w:sz w:val="22"/>
          <w:szCs w:val="22"/>
          <w:shd w:val="clear" w:color="auto" w:fill="FFFFFF"/>
        </w:rPr>
        <w:t xml:space="preserve">. It allows researchers to explore real-life contexts, capture the dynamics of social processes, and generate hypotheses for further research (Cohen et al., 2018). </w:t>
      </w:r>
      <w:r w:rsidR="00AD23BB" w:rsidRPr="00F11587">
        <w:rPr>
          <w:rFonts w:ascii="Arial" w:hAnsi="Arial" w:cs="Arial"/>
          <w:color w:val="000000" w:themeColor="text1"/>
          <w:sz w:val="22"/>
          <w:szCs w:val="22"/>
          <w:shd w:val="clear" w:color="auto" w:fill="FFFFFF"/>
        </w:rPr>
        <w:t>Denscombe (2014) underscores another advantage of using case studies: the flexibility in data collection methods, allowing researchers to gather specific information tailored to their needs.</w:t>
      </w:r>
      <w:r w:rsidR="00AC3236" w:rsidRPr="00F11587">
        <w:rPr>
          <w:rFonts w:ascii="Arial" w:hAnsi="Arial" w:cs="Arial"/>
          <w:color w:val="000000" w:themeColor="text1"/>
          <w:sz w:val="22"/>
          <w:szCs w:val="22"/>
          <w:shd w:val="clear" w:color="auto" w:fill="FFFFFF"/>
        </w:rPr>
        <w:t xml:space="preserve"> </w:t>
      </w:r>
      <w:r w:rsidR="00A95E0F" w:rsidRPr="00F11587">
        <w:rPr>
          <w:rFonts w:ascii="Arial" w:hAnsi="Arial" w:cs="Arial"/>
          <w:color w:val="000000" w:themeColor="text1"/>
          <w:sz w:val="22"/>
          <w:szCs w:val="22"/>
          <w:shd w:val="clear" w:color="auto" w:fill="FFFFFF"/>
        </w:rPr>
        <w:t>This flexibility allows researchers to adapt their approach to suit the unique characteristics of the case, ensuring that relevant information is captured effectively.</w:t>
      </w:r>
      <w:r w:rsidR="00E84D6C" w:rsidRPr="00F11587">
        <w:rPr>
          <w:rFonts w:ascii="Arial" w:hAnsi="Arial" w:cs="Arial"/>
          <w:color w:val="000000" w:themeColor="text1"/>
          <w:sz w:val="22"/>
          <w:szCs w:val="22"/>
          <w:shd w:val="clear" w:color="auto" w:fill="FFFFFF"/>
        </w:rPr>
        <w:t xml:space="preserve"> </w:t>
      </w:r>
    </w:p>
    <w:p w14:paraId="18F78668" w14:textId="65D29EBD" w:rsidR="006238FD" w:rsidRPr="00F11587" w:rsidRDefault="00AC3236" w:rsidP="00CF5ACF">
      <w:pPr>
        <w:spacing w:line="360" w:lineRule="auto"/>
        <w:rPr>
          <w:rFonts w:ascii="Arial" w:hAnsi="Arial" w:cs="Arial"/>
          <w:color w:val="000000" w:themeColor="text1"/>
          <w:sz w:val="22"/>
          <w:szCs w:val="22"/>
          <w:shd w:val="clear" w:color="auto" w:fill="FFFFFF"/>
        </w:rPr>
      </w:pPr>
      <w:r w:rsidRPr="00F11587">
        <w:rPr>
          <w:rFonts w:ascii="Arial" w:hAnsi="Arial" w:cs="Arial"/>
          <w:color w:val="000000" w:themeColor="text1"/>
          <w:sz w:val="22"/>
          <w:szCs w:val="22"/>
          <w:shd w:val="clear" w:color="auto" w:fill="FFFFFF"/>
        </w:rPr>
        <w:t>On the other hand case studies also pose weaknesses</w:t>
      </w:r>
      <w:r w:rsidR="00770CB4" w:rsidRPr="00F11587">
        <w:rPr>
          <w:rFonts w:ascii="Arial" w:hAnsi="Arial" w:cs="Arial"/>
          <w:color w:val="000000" w:themeColor="text1"/>
          <w:sz w:val="22"/>
          <w:szCs w:val="22"/>
          <w:shd w:val="clear" w:color="auto" w:fill="FFFFFF"/>
        </w:rPr>
        <w:t xml:space="preserve">. </w:t>
      </w:r>
      <w:r w:rsidR="00724CEE" w:rsidRPr="00F11587">
        <w:rPr>
          <w:rFonts w:ascii="Arial" w:hAnsi="Arial" w:cs="Arial"/>
          <w:color w:val="000000" w:themeColor="text1"/>
          <w:sz w:val="22"/>
          <w:szCs w:val="22"/>
          <w:shd w:val="clear" w:color="auto" w:fill="FFFFFF"/>
        </w:rPr>
        <w:t xml:space="preserve">Yin (2014) asserts that conducting case study research is a demanding task that heavily relies on the skills and expertise of the researcher. </w:t>
      </w:r>
      <w:r w:rsidR="00E84D6C" w:rsidRPr="00F11587">
        <w:rPr>
          <w:rFonts w:ascii="Arial" w:hAnsi="Arial" w:cs="Arial"/>
          <w:color w:val="000000" w:themeColor="text1"/>
          <w:sz w:val="22"/>
          <w:szCs w:val="22"/>
          <w:shd w:val="clear" w:color="auto" w:fill="FFFFFF"/>
        </w:rPr>
        <w:t>Furthermore, they often generate large amounts of qualitative data, which can be challenging to</w:t>
      </w:r>
      <w:r w:rsidR="002C16E2" w:rsidRPr="00F11587">
        <w:rPr>
          <w:rFonts w:ascii="Arial" w:hAnsi="Arial" w:cs="Arial"/>
          <w:color w:val="000000" w:themeColor="text1"/>
          <w:sz w:val="22"/>
          <w:szCs w:val="22"/>
          <w:shd w:val="clear" w:color="auto" w:fill="FFFFFF"/>
        </w:rPr>
        <w:t xml:space="preserve"> </w:t>
      </w:r>
      <w:r w:rsidR="00BF5BC8" w:rsidRPr="00F11587">
        <w:rPr>
          <w:rFonts w:ascii="Arial" w:hAnsi="Arial" w:cs="Arial"/>
          <w:color w:val="000000" w:themeColor="text1"/>
          <w:sz w:val="22"/>
          <w:szCs w:val="22"/>
          <w:shd w:val="clear" w:color="auto" w:fill="FFFFFF"/>
        </w:rPr>
        <w:t>analyse</w:t>
      </w:r>
      <w:r w:rsidR="00E84D6C" w:rsidRPr="00F11587">
        <w:rPr>
          <w:rFonts w:ascii="Arial" w:hAnsi="Arial" w:cs="Arial"/>
          <w:color w:val="000000" w:themeColor="text1"/>
          <w:sz w:val="22"/>
          <w:szCs w:val="22"/>
          <w:shd w:val="clear" w:color="auto" w:fill="FFFFFF"/>
        </w:rPr>
        <w:t>.</w:t>
      </w:r>
      <w:r w:rsidR="00724CEE" w:rsidRPr="00F11587">
        <w:rPr>
          <w:rFonts w:ascii="Arial" w:hAnsi="Arial" w:cs="Arial"/>
          <w:color w:val="000000" w:themeColor="text1"/>
          <w:sz w:val="22"/>
          <w:szCs w:val="22"/>
          <w:shd w:val="clear" w:color="auto" w:fill="FFFFFF"/>
        </w:rPr>
        <w:t xml:space="preserve"> Yang (2022) </w:t>
      </w:r>
      <w:r w:rsidR="00A96DAC" w:rsidRPr="00F11587">
        <w:rPr>
          <w:rFonts w:ascii="Arial" w:hAnsi="Arial" w:cs="Arial"/>
          <w:color w:val="000000" w:themeColor="text1"/>
          <w:sz w:val="22"/>
          <w:szCs w:val="22"/>
          <w:shd w:val="clear" w:color="auto" w:fill="FFFFFF"/>
        </w:rPr>
        <w:t>highlights</w:t>
      </w:r>
      <w:r w:rsidR="00724CEE" w:rsidRPr="00F11587">
        <w:rPr>
          <w:rFonts w:ascii="Arial" w:hAnsi="Arial" w:cs="Arial"/>
          <w:color w:val="000000" w:themeColor="text1"/>
          <w:sz w:val="22"/>
          <w:szCs w:val="22"/>
          <w:shd w:val="clear" w:color="auto" w:fill="FFFFFF"/>
        </w:rPr>
        <w:t xml:space="preserve"> that case studies lack generalizability due to their narrow focus, often failing to examine a broad enough range of cases. Additionally, case studies are criticized for their bias towards verification, which entails a tendency to confirm the researcher's preconceived </w:t>
      </w:r>
      <w:r w:rsidR="001C50C2" w:rsidRPr="00F11587">
        <w:rPr>
          <w:rFonts w:ascii="Arial" w:hAnsi="Arial" w:cs="Arial"/>
          <w:color w:val="000000" w:themeColor="text1"/>
          <w:sz w:val="22"/>
          <w:szCs w:val="22"/>
          <w:shd w:val="clear" w:color="auto" w:fill="FFFFFF"/>
        </w:rPr>
        <w:t>idea</w:t>
      </w:r>
      <w:r w:rsidR="00724CEE" w:rsidRPr="00F11587">
        <w:rPr>
          <w:rFonts w:ascii="Arial" w:hAnsi="Arial" w:cs="Arial"/>
          <w:color w:val="000000" w:themeColor="text1"/>
          <w:sz w:val="22"/>
          <w:szCs w:val="22"/>
          <w:shd w:val="clear" w:color="auto" w:fill="FFFFFF"/>
        </w:rPr>
        <w:t xml:space="preserve">s (Starman, 2013). </w:t>
      </w:r>
      <w:r w:rsidR="00251518" w:rsidRPr="00F11587">
        <w:rPr>
          <w:rFonts w:ascii="Arial" w:eastAsia="Times New Roman" w:hAnsi="Arial" w:cs="Arial"/>
          <w:color w:val="000000" w:themeColor="text1"/>
          <w:kern w:val="0"/>
          <w:sz w:val="22"/>
          <w:szCs w:val="22"/>
          <w:lang w:eastAsia="en-GB"/>
          <w14:ligatures w14:val="none"/>
        </w:rPr>
        <w:t xml:space="preserve">Hamilton (2019) </w:t>
      </w:r>
      <w:r w:rsidR="00724CEE" w:rsidRPr="00F11587">
        <w:rPr>
          <w:rFonts w:ascii="Arial" w:hAnsi="Arial" w:cs="Arial"/>
          <w:color w:val="000000" w:themeColor="text1"/>
          <w:sz w:val="22"/>
          <w:szCs w:val="22"/>
          <w:shd w:val="clear" w:color="auto" w:fill="FFFFFF"/>
        </w:rPr>
        <w:t>points out a</w:t>
      </w:r>
      <w:r w:rsidR="00AA6F19" w:rsidRPr="00F11587">
        <w:rPr>
          <w:rFonts w:ascii="Arial" w:hAnsi="Arial" w:cs="Arial"/>
          <w:color w:val="000000" w:themeColor="text1"/>
          <w:sz w:val="22"/>
          <w:szCs w:val="22"/>
          <w:shd w:val="clear" w:color="auto" w:fill="FFFFFF"/>
        </w:rPr>
        <w:t xml:space="preserve"> further</w:t>
      </w:r>
      <w:r w:rsidR="00724CEE" w:rsidRPr="00F11587">
        <w:rPr>
          <w:rFonts w:ascii="Arial" w:hAnsi="Arial" w:cs="Arial"/>
          <w:color w:val="000000" w:themeColor="text1"/>
          <w:sz w:val="22"/>
          <w:szCs w:val="22"/>
          <w:shd w:val="clear" w:color="auto" w:fill="FFFFFF"/>
        </w:rPr>
        <w:t xml:space="preserve"> weakness of case studies, suggesting that their emphasis on depth may limit the ability to generalize findings, thus potentially diminishing their value.</w:t>
      </w:r>
      <w:r w:rsidR="00743230" w:rsidRPr="00F11587">
        <w:rPr>
          <w:rFonts w:ascii="Arial" w:hAnsi="Arial" w:cs="Arial"/>
          <w:color w:val="000000" w:themeColor="text1"/>
          <w:sz w:val="22"/>
          <w:szCs w:val="22"/>
          <w:shd w:val="clear" w:color="auto" w:fill="FFFFFF"/>
        </w:rPr>
        <w:t xml:space="preserve"> </w:t>
      </w:r>
      <w:r w:rsidR="00531488" w:rsidRPr="00F11587">
        <w:rPr>
          <w:rFonts w:ascii="Arial" w:hAnsi="Arial" w:cs="Arial"/>
          <w:color w:val="000000" w:themeColor="text1"/>
          <w:sz w:val="22"/>
          <w:szCs w:val="22"/>
          <w:shd w:val="clear" w:color="auto" w:fill="FFFFFF"/>
        </w:rPr>
        <w:t xml:space="preserve"> </w:t>
      </w:r>
      <w:r w:rsidR="00665594" w:rsidRPr="00F11587">
        <w:rPr>
          <w:rFonts w:ascii="Arial" w:hAnsi="Arial" w:cs="Arial"/>
          <w:color w:val="000000" w:themeColor="text1"/>
          <w:sz w:val="22"/>
          <w:szCs w:val="22"/>
          <w:shd w:val="clear" w:color="auto" w:fill="FFFFFF"/>
        </w:rPr>
        <w:t xml:space="preserve">Recognizing these limitations can prompt researchers to address potential issues in their research design and implementation. One strategy for addressing these concerns is through the application of triangulation. As emphasized by Hassan (2022), case studies can utilize triangulation by incorporating </w:t>
      </w:r>
      <w:r w:rsidR="008B3DCE" w:rsidRPr="00F11587">
        <w:rPr>
          <w:rFonts w:ascii="Arial" w:hAnsi="Arial" w:cs="Arial"/>
          <w:color w:val="000000" w:themeColor="text1"/>
          <w:sz w:val="22"/>
          <w:szCs w:val="22"/>
          <w:shd w:val="clear" w:color="auto" w:fill="FFFFFF"/>
        </w:rPr>
        <w:t>multiple</w:t>
      </w:r>
      <w:r w:rsidR="00665594" w:rsidRPr="00F11587">
        <w:rPr>
          <w:rFonts w:ascii="Arial" w:hAnsi="Arial" w:cs="Arial"/>
          <w:color w:val="000000" w:themeColor="text1"/>
          <w:sz w:val="22"/>
          <w:szCs w:val="22"/>
          <w:shd w:val="clear" w:color="auto" w:fill="FFFFFF"/>
        </w:rPr>
        <w:t xml:space="preserve"> data source</w:t>
      </w:r>
      <w:r w:rsidR="00304079" w:rsidRPr="00F11587">
        <w:rPr>
          <w:rFonts w:ascii="Arial" w:hAnsi="Arial" w:cs="Arial"/>
          <w:color w:val="000000" w:themeColor="text1"/>
          <w:sz w:val="22"/>
          <w:szCs w:val="22"/>
          <w:shd w:val="clear" w:color="auto" w:fill="FFFFFF"/>
        </w:rPr>
        <w:t>s</w:t>
      </w:r>
      <w:r w:rsidR="00665594" w:rsidRPr="00F11587">
        <w:rPr>
          <w:rFonts w:ascii="Arial" w:hAnsi="Arial" w:cs="Arial"/>
          <w:color w:val="000000" w:themeColor="text1"/>
          <w:sz w:val="22"/>
          <w:szCs w:val="22"/>
          <w:shd w:val="clear" w:color="auto" w:fill="FFFFFF"/>
        </w:rPr>
        <w:t xml:space="preserve"> to validate findings. This integration of various data types serves to strengthen the reliability and validity of the researchers' conclusions.</w:t>
      </w:r>
    </w:p>
    <w:p w14:paraId="1773E124" w14:textId="2F92082D" w:rsidR="00326D89" w:rsidRPr="00F11587" w:rsidRDefault="00406797"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hAnsi="Arial" w:cs="Arial"/>
          <w:color w:val="000000" w:themeColor="text1"/>
          <w:sz w:val="22"/>
          <w:szCs w:val="22"/>
          <w:shd w:val="clear" w:color="auto" w:fill="FFFFFF"/>
        </w:rPr>
        <w:t xml:space="preserve">A case study approach provides a robust methodology for conducting research in a Year One class, </w:t>
      </w:r>
      <w:r w:rsidR="00BD03C5" w:rsidRPr="00F11587">
        <w:rPr>
          <w:rFonts w:ascii="Arial" w:hAnsi="Arial" w:cs="Arial"/>
          <w:color w:val="000000" w:themeColor="text1"/>
          <w:sz w:val="22"/>
          <w:szCs w:val="22"/>
          <w:shd w:val="clear" w:color="auto" w:fill="FFFFFF"/>
        </w:rPr>
        <w:t xml:space="preserve">by providing tools to </w:t>
      </w:r>
      <w:r w:rsidRPr="00F11587">
        <w:rPr>
          <w:rFonts w:ascii="Arial" w:hAnsi="Arial" w:cs="Arial"/>
          <w:color w:val="000000" w:themeColor="text1"/>
          <w:sz w:val="22"/>
          <w:szCs w:val="22"/>
          <w:shd w:val="clear" w:color="auto" w:fill="FFFFFF"/>
        </w:rPr>
        <w:t>gain deep insights into the experiences, behavio</w:t>
      </w:r>
      <w:r w:rsidR="00BD03C5" w:rsidRPr="00F11587">
        <w:rPr>
          <w:rFonts w:ascii="Arial" w:hAnsi="Arial" w:cs="Arial"/>
          <w:color w:val="000000" w:themeColor="text1"/>
          <w:sz w:val="22"/>
          <w:szCs w:val="22"/>
          <w:shd w:val="clear" w:color="auto" w:fill="FFFFFF"/>
        </w:rPr>
        <w:t>u</w:t>
      </w:r>
      <w:r w:rsidRPr="00F11587">
        <w:rPr>
          <w:rFonts w:ascii="Arial" w:hAnsi="Arial" w:cs="Arial"/>
          <w:color w:val="000000" w:themeColor="text1"/>
          <w:sz w:val="22"/>
          <w:szCs w:val="22"/>
          <w:shd w:val="clear" w:color="auto" w:fill="FFFFFF"/>
        </w:rPr>
        <w:t xml:space="preserve">rs, and </w:t>
      </w:r>
      <w:r w:rsidR="00680A0C" w:rsidRPr="00F11587">
        <w:rPr>
          <w:rFonts w:ascii="Arial" w:hAnsi="Arial" w:cs="Arial"/>
          <w:color w:val="000000" w:themeColor="text1"/>
          <w:sz w:val="22"/>
          <w:szCs w:val="22"/>
          <w:shd w:val="clear" w:color="auto" w:fill="FFFFFF"/>
        </w:rPr>
        <w:t>engagement</w:t>
      </w:r>
      <w:r w:rsidRPr="00F11587">
        <w:rPr>
          <w:rFonts w:ascii="Arial" w:hAnsi="Arial" w:cs="Arial"/>
          <w:color w:val="000000" w:themeColor="text1"/>
          <w:sz w:val="22"/>
          <w:szCs w:val="22"/>
          <w:shd w:val="clear" w:color="auto" w:fill="FFFFFF"/>
        </w:rPr>
        <w:t xml:space="preserve"> of young children in the classroom environment.</w:t>
      </w:r>
      <w:r w:rsidR="00BD03C5" w:rsidRPr="00F11587">
        <w:rPr>
          <w:rFonts w:ascii="Arial" w:hAnsi="Arial" w:cs="Arial"/>
          <w:color w:val="000000" w:themeColor="text1"/>
          <w:sz w:val="22"/>
          <w:szCs w:val="22"/>
          <w:shd w:val="clear" w:color="auto" w:fill="FFFFFF"/>
        </w:rPr>
        <w:t xml:space="preserve"> </w:t>
      </w:r>
      <w:r w:rsidR="00961AE5" w:rsidRPr="00F11587">
        <w:rPr>
          <w:rFonts w:ascii="Arial" w:eastAsia="Times New Roman" w:hAnsi="Arial" w:cs="Arial"/>
          <w:color w:val="000000" w:themeColor="text1"/>
          <w:kern w:val="0"/>
          <w:sz w:val="22"/>
          <w:szCs w:val="22"/>
          <w:lang w:eastAsia="en-GB"/>
          <w14:ligatures w14:val="none"/>
        </w:rPr>
        <w:t xml:space="preserve">For this case study, the participants are a random selection of children from a </w:t>
      </w:r>
      <w:r w:rsidR="009219D6" w:rsidRPr="00F11587">
        <w:rPr>
          <w:rFonts w:ascii="Arial" w:eastAsia="Times New Roman" w:hAnsi="Arial" w:cs="Arial"/>
          <w:color w:val="000000" w:themeColor="text1"/>
          <w:kern w:val="0"/>
          <w:sz w:val="22"/>
          <w:szCs w:val="22"/>
          <w:lang w:eastAsia="en-GB"/>
          <w14:ligatures w14:val="none"/>
        </w:rPr>
        <w:t>y</w:t>
      </w:r>
      <w:r w:rsidR="00961AE5" w:rsidRPr="00F11587">
        <w:rPr>
          <w:rFonts w:ascii="Arial" w:eastAsia="Times New Roman" w:hAnsi="Arial" w:cs="Arial"/>
          <w:color w:val="000000" w:themeColor="text1"/>
          <w:kern w:val="0"/>
          <w:sz w:val="22"/>
          <w:szCs w:val="22"/>
          <w:lang w:eastAsia="en-GB"/>
          <w14:ligatures w14:val="none"/>
        </w:rPr>
        <w:t xml:space="preserve">ear </w:t>
      </w:r>
      <w:r w:rsidR="009219D6" w:rsidRPr="00F11587">
        <w:rPr>
          <w:rFonts w:ascii="Arial" w:eastAsia="Times New Roman" w:hAnsi="Arial" w:cs="Arial"/>
          <w:color w:val="000000" w:themeColor="text1"/>
          <w:kern w:val="0"/>
          <w:sz w:val="22"/>
          <w:szCs w:val="22"/>
          <w:lang w:eastAsia="en-GB"/>
          <w14:ligatures w14:val="none"/>
        </w:rPr>
        <w:t>o</w:t>
      </w:r>
      <w:r w:rsidR="00961AE5" w:rsidRPr="00F11587">
        <w:rPr>
          <w:rFonts w:ascii="Arial" w:eastAsia="Times New Roman" w:hAnsi="Arial" w:cs="Arial"/>
          <w:color w:val="000000" w:themeColor="text1"/>
          <w:kern w:val="0"/>
          <w:sz w:val="22"/>
          <w:szCs w:val="22"/>
          <w:lang w:eastAsia="en-GB"/>
          <w14:ligatures w14:val="none"/>
        </w:rPr>
        <w:t xml:space="preserve">ne class. Out of </w:t>
      </w:r>
      <w:r w:rsidR="009D0CEE" w:rsidRPr="00F11587">
        <w:rPr>
          <w:rFonts w:ascii="Arial" w:eastAsia="Times New Roman" w:hAnsi="Arial" w:cs="Arial"/>
          <w:color w:val="000000" w:themeColor="text1"/>
          <w:kern w:val="0"/>
          <w:sz w:val="22"/>
          <w:szCs w:val="22"/>
          <w:lang w:eastAsia="en-GB"/>
          <w14:ligatures w14:val="none"/>
        </w:rPr>
        <w:t>twenty four</w:t>
      </w:r>
      <w:r w:rsidR="00961AE5" w:rsidRPr="00F11587">
        <w:rPr>
          <w:rFonts w:ascii="Arial" w:eastAsia="Times New Roman" w:hAnsi="Arial" w:cs="Arial"/>
          <w:color w:val="000000" w:themeColor="text1"/>
          <w:kern w:val="0"/>
          <w:sz w:val="22"/>
          <w:szCs w:val="22"/>
          <w:lang w:eastAsia="en-GB"/>
          <w14:ligatures w14:val="none"/>
        </w:rPr>
        <w:t xml:space="preserve"> consent forms sent out, </w:t>
      </w:r>
      <w:r w:rsidR="009D0CEE" w:rsidRPr="00F11587">
        <w:rPr>
          <w:rFonts w:ascii="Arial" w:eastAsia="Times New Roman" w:hAnsi="Arial" w:cs="Arial"/>
          <w:color w:val="000000" w:themeColor="text1"/>
          <w:kern w:val="0"/>
          <w:sz w:val="22"/>
          <w:szCs w:val="22"/>
          <w:lang w:eastAsia="en-GB"/>
          <w14:ligatures w14:val="none"/>
        </w:rPr>
        <w:t>fifteen</w:t>
      </w:r>
      <w:r w:rsidR="00961AE5" w:rsidRPr="00F11587">
        <w:rPr>
          <w:rFonts w:ascii="Arial" w:eastAsia="Times New Roman" w:hAnsi="Arial" w:cs="Arial"/>
          <w:color w:val="000000" w:themeColor="text1"/>
          <w:kern w:val="0"/>
          <w:sz w:val="22"/>
          <w:szCs w:val="22"/>
          <w:lang w:eastAsia="en-GB"/>
          <w14:ligatures w14:val="none"/>
        </w:rPr>
        <w:t xml:space="preserve"> were returned, indicating willingness to participate. To ensure a representative sample, a randomizer tool on Class Dojo </w:t>
      </w:r>
      <w:r w:rsidR="00F659E1" w:rsidRPr="00F11587">
        <w:rPr>
          <w:rFonts w:ascii="Arial" w:eastAsia="Times New Roman" w:hAnsi="Arial" w:cs="Arial"/>
          <w:color w:val="000000" w:themeColor="text1"/>
          <w:kern w:val="0"/>
          <w:sz w:val="22"/>
          <w:szCs w:val="22"/>
          <w:lang w:eastAsia="en-GB"/>
          <w14:ligatures w14:val="none"/>
        </w:rPr>
        <w:t>was used to</w:t>
      </w:r>
      <w:r w:rsidR="00961AE5" w:rsidRPr="00F11587">
        <w:rPr>
          <w:rFonts w:ascii="Arial" w:eastAsia="Times New Roman" w:hAnsi="Arial" w:cs="Arial"/>
          <w:color w:val="000000" w:themeColor="text1"/>
          <w:kern w:val="0"/>
          <w:sz w:val="22"/>
          <w:szCs w:val="22"/>
          <w:lang w:eastAsia="en-GB"/>
          <w14:ligatures w14:val="none"/>
        </w:rPr>
        <w:t xml:space="preserve"> select </w:t>
      </w:r>
      <w:r w:rsidR="004F4255" w:rsidRPr="00F11587">
        <w:rPr>
          <w:rFonts w:ascii="Arial" w:eastAsia="Times New Roman" w:hAnsi="Arial" w:cs="Arial"/>
          <w:color w:val="000000" w:themeColor="text1"/>
          <w:kern w:val="0"/>
          <w:sz w:val="22"/>
          <w:szCs w:val="22"/>
          <w:lang w:eastAsia="en-GB"/>
          <w14:ligatures w14:val="none"/>
        </w:rPr>
        <w:t xml:space="preserve">three </w:t>
      </w:r>
      <w:r w:rsidR="00961AE5" w:rsidRPr="00F11587">
        <w:rPr>
          <w:rFonts w:ascii="Arial" w:eastAsia="Times New Roman" w:hAnsi="Arial" w:cs="Arial"/>
          <w:color w:val="000000" w:themeColor="text1"/>
          <w:kern w:val="0"/>
          <w:sz w:val="22"/>
          <w:szCs w:val="22"/>
          <w:lang w:eastAsia="en-GB"/>
          <w14:ligatures w14:val="none"/>
        </w:rPr>
        <w:t>children for semi-structured interviews</w:t>
      </w:r>
      <w:r w:rsidR="00F659E1" w:rsidRPr="00F11587">
        <w:rPr>
          <w:rFonts w:ascii="Arial" w:eastAsia="Times New Roman" w:hAnsi="Arial" w:cs="Arial"/>
          <w:color w:val="000000" w:themeColor="text1"/>
          <w:kern w:val="0"/>
          <w:sz w:val="22"/>
          <w:szCs w:val="22"/>
          <w:lang w:eastAsia="en-GB"/>
          <w14:ligatures w14:val="none"/>
        </w:rPr>
        <w:t xml:space="preserve"> and</w:t>
      </w:r>
      <w:r w:rsidR="003C73D4" w:rsidRPr="00F11587">
        <w:rPr>
          <w:rFonts w:ascii="Arial" w:eastAsia="Times New Roman" w:hAnsi="Arial" w:cs="Arial"/>
          <w:color w:val="000000" w:themeColor="text1"/>
          <w:kern w:val="0"/>
          <w:sz w:val="22"/>
          <w:szCs w:val="22"/>
          <w:lang w:eastAsia="en-GB"/>
          <w14:ligatures w14:val="none"/>
        </w:rPr>
        <w:t xml:space="preserve"> the same</w:t>
      </w:r>
      <w:r w:rsidR="00F659E1" w:rsidRPr="00F11587">
        <w:rPr>
          <w:rFonts w:ascii="Arial" w:eastAsia="Times New Roman" w:hAnsi="Arial" w:cs="Arial"/>
          <w:color w:val="000000" w:themeColor="text1"/>
          <w:kern w:val="0"/>
          <w:sz w:val="22"/>
          <w:szCs w:val="22"/>
          <w:lang w:eastAsia="en-GB"/>
          <w14:ligatures w14:val="none"/>
        </w:rPr>
        <w:t xml:space="preserve"> </w:t>
      </w:r>
      <w:r w:rsidR="004F4255" w:rsidRPr="00F11587">
        <w:rPr>
          <w:rFonts w:ascii="Arial" w:eastAsia="Times New Roman" w:hAnsi="Arial" w:cs="Arial"/>
          <w:color w:val="000000" w:themeColor="text1"/>
          <w:kern w:val="0"/>
          <w:sz w:val="22"/>
          <w:szCs w:val="22"/>
          <w:lang w:eastAsia="en-GB"/>
          <w14:ligatures w14:val="none"/>
        </w:rPr>
        <w:t>t</w:t>
      </w:r>
      <w:r w:rsidR="003C73D4" w:rsidRPr="00F11587">
        <w:rPr>
          <w:rFonts w:ascii="Arial" w:eastAsia="Times New Roman" w:hAnsi="Arial" w:cs="Arial"/>
          <w:color w:val="000000" w:themeColor="text1"/>
          <w:kern w:val="0"/>
          <w:sz w:val="22"/>
          <w:szCs w:val="22"/>
          <w:lang w:eastAsia="en-GB"/>
          <w14:ligatures w14:val="none"/>
        </w:rPr>
        <w:t xml:space="preserve">hree for </w:t>
      </w:r>
      <w:r w:rsidR="00F659E1" w:rsidRPr="00F11587">
        <w:rPr>
          <w:rFonts w:ascii="Arial" w:eastAsia="Times New Roman" w:hAnsi="Arial" w:cs="Arial"/>
          <w:color w:val="000000" w:themeColor="text1"/>
          <w:kern w:val="0"/>
          <w:sz w:val="22"/>
          <w:szCs w:val="22"/>
          <w:lang w:eastAsia="en-GB"/>
          <w14:ligatures w14:val="none"/>
        </w:rPr>
        <w:t>observation</w:t>
      </w:r>
      <w:r w:rsidR="00961AE5" w:rsidRPr="00F11587">
        <w:rPr>
          <w:rFonts w:ascii="Arial" w:eastAsia="Times New Roman" w:hAnsi="Arial" w:cs="Arial"/>
          <w:color w:val="000000" w:themeColor="text1"/>
          <w:kern w:val="0"/>
          <w:sz w:val="22"/>
          <w:szCs w:val="22"/>
          <w:lang w:eastAsia="en-GB"/>
          <w14:ligatures w14:val="none"/>
        </w:rPr>
        <w:t xml:space="preserve">. If the randomizer chose a child without consent, the </w:t>
      </w:r>
      <w:r w:rsidR="00F659E1" w:rsidRPr="00F11587">
        <w:rPr>
          <w:rFonts w:ascii="Arial" w:eastAsia="Times New Roman" w:hAnsi="Arial" w:cs="Arial"/>
          <w:color w:val="000000" w:themeColor="text1"/>
          <w:kern w:val="0"/>
          <w:sz w:val="22"/>
          <w:szCs w:val="22"/>
          <w:lang w:eastAsia="en-GB"/>
          <w14:ligatures w14:val="none"/>
        </w:rPr>
        <w:t>process would</w:t>
      </w:r>
      <w:r w:rsidR="00961AE5" w:rsidRPr="00F11587">
        <w:rPr>
          <w:rFonts w:ascii="Arial" w:eastAsia="Times New Roman" w:hAnsi="Arial" w:cs="Arial"/>
          <w:color w:val="000000" w:themeColor="text1"/>
          <w:kern w:val="0"/>
          <w:sz w:val="22"/>
          <w:szCs w:val="22"/>
          <w:lang w:eastAsia="en-GB"/>
          <w14:ligatures w14:val="none"/>
        </w:rPr>
        <w:t xml:space="preserve"> continue</w:t>
      </w:r>
      <w:r w:rsidR="00F659E1" w:rsidRPr="00F11587">
        <w:rPr>
          <w:rFonts w:ascii="Arial" w:eastAsia="Times New Roman" w:hAnsi="Arial" w:cs="Arial"/>
          <w:color w:val="000000" w:themeColor="text1"/>
          <w:kern w:val="0"/>
          <w:sz w:val="22"/>
          <w:szCs w:val="22"/>
          <w:lang w:eastAsia="en-GB"/>
          <w14:ligatures w14:val="none"/>
        </w:rPr>
        <w:t xml:space="preserve"> until</w:t>
      </w:r>
      <w:r w:rsidR="00961AE5" w:rsidRPr="00F11587">
        <w:rPr>
          <w:rFonts w:ascii="Arial" w:eastAsia="Times New Roman" w:hAnsi="Arial" w:cs="Arial"/>
          <w:color w:val="000000" w:themeColor="text1"/>
          <w:kern w:val="0"/>
          <w:sz w:val="22"/>
          <w:szCs w:val="22"/>
          <w:lang w:eastAsia="en-GB"/>
          <w14:ligatures w14:val="none"/>
        </w:rPr>
        <w:t xml:space="preserve"> </w:t>
      </w:r>
      <w:r w:rsidR="004F3D63" w:rsidRPr="00F11587">
        <w:rPr>
          <w:rFonts w:ascii="Arial" w:eastAsia="Times New Roman" w:hAnsi="Arial" w:cs="Arial"/>
          <w:color w:val="000000" w:themeColor="text1"/>
          <w:kern w:val="0"/>
          <w:sz w:val="22"/>
          <w:szCs w:val="22"/>
          <w:lang w:eastAsia="en-GB"/>
          <w14:ligatures w14:val="none"/>
        </w:rPr>
        <w:t>three</w:t>
      </w:r>
      <w:r w:rsidR="00961AE5" w:rsidRPr="00F11587">
        <w:rPr>
          <w:rFonts w:ascii="Arial" w:eastAsia="Times New Roman" w:hAnsi="Arial" w:cs="Arial"/>
          <w:color w:val="000000" w:themeColor="text1"/>
          <w:kern w:val="0"/>
          <w:sz w:val="22"/>
          <w:szCs w:val="22"/>
          <w:lang w:eastAsia="en-GB"/>
          <w14:ligatures w14:val="none"/>
        </w:rPr>
        <w:t xml:space="preserve"> consenting participants were identified. </w:t>
      </w:r>
      <w:r w:rsidR="0073438A" w:rsidRPr="00F11587">
        <w:rPr>
          <w:rFonts w:ascii="Arial" w:eastAsia="Times New Roman" w:hAnsi="Arial" w:cs="Arial"/>
          <w:color w:val="000000" w:themeColor="text1"/>
          <w:kern w:val="0"/>
          <w:sz w:val="22"/>
          <w:szCs w:val="22"/>
          <w:lang w:eastAsia="en-GB"/>
          <w14:ligatures w14:val="none"/>
        </w:rPr>
        <w:t xml:space="preserve">By using a random selection process and obtaining informed consent, </w:t>
      </w:r>
      <w:r w:rsidR="00D71547" w:rsidRPr="00F11587">
        <w:rPr>
          <w:rFonts w:ascii="Arial" w:eastAsia="Times New Roman" w:hAnsi="Arial" w:cs="Arial"/>
          <w:color w:val="000000" w:themeColor="text1"/>
          <w:kern w:val="0"/>
          <w:sz w:val="22"/>
          <w:szCs w:val="22"/>
          <w:lang w:eastAsia="en-GB"/>
          <w14:ligatures w14:val="none"/>
        </w:rPr>
        <w:t xml:space="preserve">this research </w:t>
      </w:r>
      <w:r w:rsidR="0073438A" w:rsidRPr="00F11587">
        <w:rPr>
          <w:rFonts w:ascii="Arial" w:eastAsia="Times New Roman" w:hAnsi="Arial" w:cs="Arial"/>
          <w:color w:val="000000" w:themeColor="text1"/>
          <w:kern w:val="0"/>
          <w:sz w:val="22"/>
          <w:szCs w:val="22"/>
          <w:lang w:eastAsia="en-GB"/>
          <w14:ligatures w14:val="none"/>
        </w:rPr>
        <w:t>adheres to ethical guidelines and promotes transparency and fairness in participant selection, as advocated by Bera</w:t>
      </w:r>
      <w:r w:rsidR="00326D89" w:rsidRPr="00F11587">
        <w:rPr>
          <w:rFonts w:ascii="Arial" w:eastAsia="Times New Roman" w:hAnsi="Arial" w:cs="Arial"/>
          <w:color w:val="000000" w:themeColor="text1"/>
          <w:kern w:val="0"/>
          <w:sz w:val="22"/>
          <w:szCs w:val="22"/>
          <w:lang w:eastAsia="en-GB"/>
          <w14:ligatures w14:val="none"/>
        </w:rPr>
        <w:t xml:space="preserve"> </w:t>
      </w:r>
      <w:r w:rsidR="00C804A0" w:rsidRPr="00F11587">
        <w:rPr>
          <w:rFonts w:ascii="Arial" w:eastAsia="Times New Roman" w:hAnsi="Arial" w:cs="Arial"/>
          <w:color w:val="000000" w:themeColor="text1"/>
          <w:kern w:val="0"/>
          <w:sz w:val="22"/>
          <w:szCs w:val="22"/>
          <w:lang w:eastAsia="en-GB"/>
          <w14:ligatures w14:val="none"/>
        </w:rPr>
        <w:t>(</w:t>
      </w:r>
      <w:r w:rsidR="00326D89" w:rsidRPr="00F11587">
        <w:rPr>
          <w:rFonts w:ascii="Arial" w:eastAsia="Times New Roman" w:hAnsi="Arial" w:cs="Arial"/>
          <w:color w:val="000000" w:themeColor="text1"/>
          <w:kern w:val="0"/>
          <w:sz w:val="22"/>
          <w:szCs w:val="22"/>
          <w:lang w:eastAsia="en-GB"/>
          <w14:ligatures w14:val="none"/>
        </w:rPr>
        <w:t>2024)</w:t>
      </w:r>
      <w:r w:rsidR="00C804A0" w:rsidRPr="00F11587">
        <w:rPr>
          <w:rFonts w:ascii="Arial" w:eastAsia="Times New Roman" w:hAnsi="Arial" w:cs="Arial"/>
          <w:color w:val="000000" w:themeColor="text1"/>
          <w:kern w:val="0"/>
          <w:sz w:val="22"/>
          <w:szCs w:val="22"/>
          <w:lang w:eastAsia="en-GB"/>
          <w14:ligatures w14:val="none"/>
        </w:rPr>
        <w:t>.</w:t>
      </w:r>
    </w:p>
    <w:p w14:paraId="07B8777F" w14:textId="77777777" w:rsidR="00613FAA" w:rsidRPr="00CF5ACF" w:rsidRDefault="00613FAA" w:rsidP="00CF5ACF">
      <w:pPr>
        <w:spacing w:line="360" w:lineRule="auto"/>
        <w:rPr>
          <w:rFonts w:ascii="Arial" w:eastAsia="Times New Roman" w:hAnsi="Arial" w:cs="Arial"/>
          <w:b/>
          <w:bCs/>
          <w:color w:val="000000" w:themeColor="text1"/>
          <w:kern w:val="0"/>
          <w:sz w:val="22"/>
          <w:szCs w:val="22"/>
          <w:u w:val="single"/>
          <w:lang w:eastAsia="en-GB"/>
          <w14:ligatures w14:val="none"/>
        </w:rPr>
      </w:pPr>
    </w:p>
    <w:p w14:paraId="00E038A6" w14:textId="7C91FD89" w:rsidR="00961AE5" w:rsidRPr="00CF5ACF" w:rsidRDefault="00202B0D" w:rsidP="00CF5ACF">
      <w:pPr>
        <w:spacing w:line="360" w:lineRule="auto"/>
        <w:rPr>
          <w:rFonts w:ascii="Arial" w:eastAsia="Times New Roman" w:hAnsi="Arial" w:cs="Arial"/>
          <w:b/>
          <w:bCs/>
          <w:color w:val="000000" w:themeColor="text1"/>
          <w:kern w:val="0"/>
          <w:sz w:val="22"/>
          <w:szCs w:val="22"/>
          <w:u w:val="single"/>
          <w:lang w:eastAsia="en-GB"/>
          <w14:ligatures w14:val="none"/>
        </w:rPr>
      </w:pPr>
      <w:r w:rsidRPr="00CF5ACF">
        <w:rPr>
          <w:rFonts w:ascii="Arial" w:eastAsia="Times New Roman" w:hAnsi="Arial" w:cs="Arial"/>
          <w:b/>
          <w:bCs/>
          <w:color w:val="000000" w:themeColor="text1"/>
          <w:kern w:val="0"/>
          <w:sz w:val="22"/>
          <w:szCs w:val="22"/>
          <w:u w:val="single"/>
          <w:lang w:eastAsia="en-GB"/>
          <w14:ligatures w14:val="none"/>
        </w:rPr>
        <w:t>Research Methods</w:t>
      </w:r>
    </w:p>
    <w:p w14:paraId="49919EFB" w14:textId="3AF276D1" w:rsidR="00215211" w:rsidRPr="00F11587" w:rsidRDefault="00A0611D"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For this</w:t>
      </w:r>
      <w:r w:rsidR="003A4AB2" w:rsidRPr="00F11587">
        <w:rPr>
          <w:rFonts w:ascii="Arial" w:eastAsia="Times New Roman" w:hAnsi="Arial" w:cs="Arial"/>
          <w:color w:val="000000" w:themeColor="text1"/>
          <w:kern w:val="0"/>
          <w:sz w:val="22"/>
          <w:szCs w:val="22"/>
          <w:lang w:eastAsia="en-GB"/>
          <w14:ligatures w14:val="none"/>
        </w:rPr>
        <w:t xml:space="preserve"> case </w:t>
      </w:r>
      <w:r w:rsidR="001A20F2" w:rsidRPr="00F11587">
        <w:rPr>
          <w:rFonts w:ascii="Arial" w:eastAsia="Times New Roman" w:hAnsi="Arial" w:cs="Arial"/>
          <w:color w:val="000000" w:themeColor="text1"/>
          <w:kern w:val="0"/>
          <w:sz w:val="22"/>
          <w:szCs w:val="22"/>
          <w:lang w:eastAsia="en-GB"/>
          <w14:ligatures w14:val="none"/>
        </w:rPr>
        <w:t xml:space="preserve">study </w:t>
      </w:r>
      <w:r w:rsidRPr="00F11587">
        <w:rPr>
          <w:rFonts w:ascii="Arial" w:eastAsia="Times New Roman" w:hAnsi="Arial" w:cs="Arial"/>
          <w:color w:val="000000" w:themeColor="text1"/>
          <w:kern w:val="0"/>
          <w:sz w:val="22"/>
          <w:szCs w:val="22"/>
          <w:lang w:eastAsia="en-GB"/>
          <w14:ligatures w14:val="none"/>
        </w:rPr>
        <w:t xml:space="preserve">the chosen research methods </w:t>
      </w:r>
      <w:r w:rsidR="001A20F2" w:rsidRPr="00F11587">
        <w:rPr>
          <w:rFonts w:ascii="Arial" w:eastAsia="Times New Roman" w:hAnsi="Arial" w:cs="Arial"/>
          <w:color w:val="000000" w:themeColor="text1"/>
          <w:kern w:val="0"/>
          <w:sz w:val="22"/>
          <w:szCs w:val="22"/>
          <w:lang w:eastAsia="en-GB"/>
          <w14:ligatures w14:val="none"/>
        </w:rPr>
        <w:t xml:space="preserve">were </w:t>
      </w:r>
      <w:r w:rsidR="00017483" w:rsidRPr="00F11587">
        <w:rPr>
          <w:rFonts w:ascii="Arial" w:eastAsia="Times New Roman" w:hAnsi="Arial" w:cs="Arial"/>
          <w:color w:val="000000" w:themeColor="text1"/>
          <w:kern w:val="0"/>
          <w:sz w:val="22"/>
          <w:szCs w:val="22"/>
          <w:lang w:eastAsia="en-GB"/>
          <w14:ligatures w14:val="none"/>
        </w:rPr>
        <w:t xml:space="preserve">structured </w:t>
      </w:r>
      <w:r w:rsidR="001A20F2" w:rsidRPr="00F11587">
        <w:rPr>
          <w:rFonts w:ascii="Arial" w:eastAsia="Times New Roman" w:hAnsi="Arial" w:cs="Arial"/>
          <w:color w:val="000000" w:themeColor="text1"/>
          <w:kern w:val="0"/>
          <w:sz w:val="22"/>
          <w:szCs w:val="22"/>
          <w:lang w:eastAsia="en-GB"/>
          <w14:ligatures w14:val="none"/>
        </w:rPr>
        <w:t xml:space="preserve">observation and </w:t>
      </w:r>
      <w:r w:rsidR="00435CC7" w:rsidRPr="00F11587">
        <w:rPr>
          <w:rFonts w:ascii="Arial" w:eastAsia="Times New Roman" w:hAnsi="Arial" w:cs="Arial"/>
          <w:color w:val="000000" w:themeColor="text1"/>
          <w:kern w:val="0"/>
          <w:sz w:val="22"/>
          <w:szCs w:val="22"/>
          <w:lang w:eastAsia="en-GB"/>
          <w14:ligatures w14:val="none"/>
        </w:rPr>
        <w:t>semi-structured interviews.</w:t>
      </w:r>
      <w:r w:rsidR="0072603A" w:rsidRPr="00F11587">
        <w:rPr>
          <w:rFonts w:ascii="Arial" w:eastAsia="Times New Roman" w:hAnsi="Arial" w:cs="Arial"/>
          <w:color w:val="000000" w:themeColor="text1"/>
          <w:kern w:val="0"/>
          <w:sz w:val="22"/>
          <w:szCs w:val="22"/>
          <w:lang w:eastAsia="en-GB"/>
          <w14:ligatures w14:val="none"/>
        </w:rPr>
        <w:t xml:space="preserve"> </w:t>
      </w:r>
      <w:r w:rsidR="007D3991" w:rsidRPr="00F11587">
        <w:rPr>
          <w:rFonts w:ascii="Arial" w:eastAsia="Times New Roman" w:hAnsi="Arial" w:cs="Arial"/>
          <w:color w:val="000000" w:themeColor="text1"/>
          <w:kern w:val="0"/>
          <w:sz w:val="22"/>
          <w:szCs w:val="22"/>
          <w:lang w:eastAsia="en-GB"/>
          <w14:ligatures w14:val="none"/>
        </w:rPr>
        <w:t>These methods were chosen because th</w:t>
      </w:r>
      <w:r w:rsidR="00E54249" w:rsidRPr="00F11587">
        <w:rPr>
          <w:rFonts w:ascii="Arial" w:eastAsia="Times New Roman" w:hAnsi="Arial" w:cs="Arial"/>
          <w:color w:val="000000" w:themeColor="text1"/>
          <w:kern w:val="0"/>
          <w:sz w:val="22"/>
          <w:szCs w:val="22"/>
          <w:lang w:eastAsia="en-GB"/>
          <w14:ligatures w14:val="none"/>
        </w:rPr>
        <w:t>e</w:t>
      </w:r>
      <w:r w:rsidR="007D3991" w:rsidRPr="00F11587">
        <w:rPr>
          <w:rFonts w:ascii="Arial" w:eastAsia="Times New Roman" w:hAnsi="Arial" w:cs="Arial"/>
          <w:color w:val="000000" w:themeColor="text1"/>
          <w:kern w:val="0"/>
          <w:sz w:val="22"/>
          <w:szCs w:val="22"/>
          <w:lang w:eastAsia="en-GB"/>
          <w14:ligatures w14:val="none"/>
        </w:rPr>
        <w:t xml:space="preserve">y were deemed </w:t>
      </w:r>
      <w:r w:rsidR="00E54249" w:rsidRPr="00F11587">
        <w:rPr>
          <w:rFonts w:ascii="Arial" w:eastAsia="Times New Roman" w:hAnsi="Arial" w:cs="Arial"/>
          <w:color w:val="000000" w:themeColor="text1"/>
          <w:kern w:val="0"/>
          <w:sz w:val="22"/>
          <w:szCs w:val="22"/>
          <w:lang w:eastAsia="en-GB"/>
          <w14:ligatures w14:val="none"/>
        </w:rPr>
        <w:t xml:space="preserve">the </w:t>
      </w:r>
      <w:r w:rsidR="007D3991" w:rsidRPr="00F11587">
        <w:rPr>
          <w:rFonts w:ascii="Arial" w:eastAsia="Times New Roman" w:hAnsi="Arial" w:cs="Arial"/>
          <w:color w:val="000000" w:themeColor="text1"/>
          <w:kern w:val="0"/>
          <w:sz w:val="22"/>
          <w:szCs w:val="22"/>
          <w:lang w:eastAsia="en-GB"/>
          <w14:ligatures w14:val="none"/>
        </w:rPr>
        <w:t xml:space="preserve">most </w:t>
      </w:r>
      <w:r w:rsidR="00E54249" w:rsidRPr="00F11587">
        <w:rPr>
          <w:rFonts w:ascii="Arial" w:eastAsia="Times New Roman" w:hAnsi="Arial" w:cs="Arial"/>
          <w:color w:val="000000" w:themeColor="text1"/>
          <w:kern w:val="0"/>
          <w:sz w:val="22"/>
          <w:szCs w:val="22"/>
          <w:lang w:eastAsia="en-GB"/>
          <w14:ligatures w14:val="none"/>
        </w:rPr>
        <w:t>appropriate</w:t>
      </w:r>
      <w:r w:rsidR="007D3991" w:rsidRPr="00F11587">
        <w:rPr>
          <w:rFonts w:ascii="Arial" w:eastAsia="Times New Roman" w:hAnsi="Arial" w:cs="Arial"/>
          <w:color w:val="000000" w:themeColor="text1"/>
          <w:kern w:val="0"/>
          <w:sz w:val="22"/>
          <w:szCs w:val="22"/>
          <w:lang w:eastAsia="en-GB"/>
          <w14:ligatures w14:val="none"/>
        </w:rPr>
        <w:t xml:space="preserve"> method </w:t>
      </w:r>
      <w:r w:rsidR="00942994" w:rsidRPr="00F11587">
        <w:rPr>
          <w:rFonts w:ascii="Arial" w:eastAsia="Times New Roman" w:hAnsi="Arial" w:cs="Arial"/>
          <w:color w:val="000000" w:themeColor="text1"/>
          <w:kern w:val="0"/>
          <w:sz w:val="22"/>
          <w:szCs w:val="22"/>
          <w:lang w:eastAsia="en-GB"/>
          <w14:ligatures w14:val="none"/>
        </w:rPr>
        <w:t xml:space="preserve">for the </w:t>
      </w:r>
      <w:r w:rsidR="00E54249" w:rsidRPr="00F11587">
        <w:rPr>
          <w:rFonts w:ascii="Arial" w:eastAsia="Times New Roman" w:hAnsi="Arial" w:cs="Arial"/>
          <w:color w:val="000000" w:themeColor="text1"/>
          <w:kern w:val="0"/>
          <w:sz w:val="22"/>
          <w:szCs w:val="22"/>
          <w:lang w:eastAsia="en-GB"/>
          <w14:ligatures w14:val="none"/>
        </w:rPr>
        <w:t xml:space="preserve">research </w:t>
      </w:r>
      <w:r w:rsidR="00942994" w:rsidRPr="00F11587">
        <w:rPr>
          <w:rFonts w:ascii="Arial" w:eastAsia="Times New Roman" w:hAnsi="Arial" w:cs="Arial"/>
          <w:color w:val="000000" w:themeColor="text1"/>
          <w:kern w:val="0"/>
          <w:sz w:val="22"/>
          <w:szCs w:val="22"/>
          <w:lang w:eastAsia="en-GB"/>
          <w14:ligatures w14:val="none"/>
        </w:rPr>
        <w:t xml:space="preserve">question and </w:t>
      </w:r>
      <w:r w:rsidR="00FA07BD" w:rsidRPr="00F11587">
        <w:rPr>
          <w:rFonts w:ascii="Arial" w:eastAsia="Times New Roman" w:hAnsi="Arial" w:cs="Arial"/>
          <w:color w:val="000000" w:themeColor="text1"/>
          <w:kern w:val="0"/>
          <w:sz w:val="22"/>
          <w:szCs w:val="22"/>
          <w:lang w:eastAsia="en-GB"/>
          <w14:ligatures w14:val="none"/>
        </w:rPr>
        <w:t xml:space="preserve">the </w:t>
      </w:r>
      <w:r w:rsidR="00942994" w:rsidRPr="00F11587">
        <w:rPr>
          <w:rFonts w:ascii="Arial" w:eastAsia="Times New Roman" w:hAnsi="Arial" w:cs="Arial"/>
          <w:color w:val="000000" w:themeColor="text1"/>
          <w:kern w:val="0"/>
          <w:sz w:val="22"/>
          <w:szCs w:val="22"/>
          <w:lang w:eastAsia="en-GB"/>
          <w14:ligatures w14:val="none"/>
        </w:rPr>
        <w:t xml:space="preserve">young age of </w:t>
      </w:r>
      <w:r w:rsidR="00FA07BD" w:rsidRPr="00F11587">
        <w:rPr>
          <w:rFonts w:ascii="Arial" w:eastAsia="Times New Roman" w:hAnsi="Arial" w:cs="Arial"/>
          <w:color w:val="000000" w:themeColor="text1"/>
          <w:kern w:val="0"/>
          <w:sz w:val="22"/>
          <w:szCs w:val="22"/>
          <w:lang w:eastAsia="en-GB"/>
          <w14:ligatures w14:val="none"/>
        </w:rPr>
        <w:t xml:space="preserve">the </w:t>
      </w:r>
      <w:r w:rsidR="00942994" w:rsidRPr="00F11587">
        <w:rPr>
          <w:rFonts w:ascii="Arial" w:eastAsia="Times New Roman" w:hAnsi="Arial" w:cs="Arial"/>
          <w:color w:val="000000" w:themeColor="text1"/>
          <w:kern w:val="0"/>
          <w:sz w:val="22"/>
          <w:szCs w:val="22"/>
          <w:lang w:eastAsia="en-GB"/>
          <w14:ligatures w14:val="none"/>
        </w:rPr>
        <w:t xml:space="preserve">participants. </w:t>
      </w:r>
      <w:r w:rsidR="007B201C" w:rsidRPr="00F11587">
        <w:rPr>
          <w:rFonts w:ascii="Arial" w:eastAsia="Times New Roman" w:hAnsi="Arial" w:cs="Arial"/>
          <w:color w:val="000000" w:themeColor="text1"/>
          <w:kern w:val="0"/>
          <w:sz w:val="22"/>
          <w:szCs w:val="22"/>
          <w:lang w:eastAsia="en-GB"/>
          <w14:ligatures w14:val="none"/>
        </w:rPr>
        <w:t xml:space="preserve">The observation scale </w:t>
      </w:r>
      <w:r w:rsidR="001B3692" w:rsidRPr="00F11587">
        <w:rPr>
          <w:rFonts w:ascii="Arial" w:eastAsia="Times New Roman" w:hAnsi="Arial" w:cs="Arial"/>
          <w:color w:val="000000" w:themeColor="text1"/>
          <w:kern w:val="0"/>
          <w:sz w:val="22"/>
          <w:szCs w:val="22"/>
          <w:lang w:eastAsia="en-GB"/>
          <w14:ligatures w14:val="none"/>
        </w:rPr>
        <w:t>used</w:t>
      </w:r>
      <w:r w:rsidR="007B201C" w:rsidRPr="00F11587">
        <w:rPr>
          <w:rFonts w:ascii="Arial" w:eastAsia="Times New Roman" w:hAnsi="Arial" w:cs="Arial"/>
          <w:color w:val="000000" w:themeColor="text1"/>
          <w:kern w:val="0"/>
          <w:sz w:val="22"/>
          <w:szCs w:val="22"/>
          <w:lang w:eastAsia="en-GB"/>
          <w14:ligatures w14:val="none"/>
        </w:rPr>
        <w:t xml:space="preserve"> for this study draws inspiration from the research conducted by Ferre Laevers and his team at Leuven University in Belgium, commonly referred to as the Leuven Scale. This scale is designed to assess the emotional well-being and engagement of young children during tasks </w:t>
      </w:r>
      <w:r w:rsidR="00E66B86" w:rsidRPr="00F11587">
        <w:rPr>
          <w:rFonts w:ascii="Arial" w:eastAsia="Times New Roman" w:hAnsi="Arial" w:cs="Arial"/>
          <w:color w:val="000000" w:themeColor="text1"/>
          <w:kern w:val="0"/>
          <w:sz w:val="22"/>
          <w:szCs w:val="22"/>
          <w:lang w:eastAsia="en-GB"/>
          <w14:ligatures w14:val="none"/>
        </w:rPr>
        <w:t xml:space="preserve">(Learning Journals, 2021). </w:t>
      </w:r>
      <w:r w:rsidR="00A81090" w:rsidRPr="00F11587">
        <w:rPr>
          <w:rFonts w:ascii="Arial" w:eastAsia="Times New Roman" w:hAnsi="Arial" w:cs="Arial"/>
          <w:color w:val="000000" w:themeColor="text1"/>
          <w:kern w:val="0"/>
          <w:sz w:val="22"/>
          <w:szCs w:val="22"/>
          <w:lang w:eastAsia="en-GB"/>
          <w14:ligatures w14:val="none"/>
        </w:rPr>
        <w:t>This structured scale provides a comprehensive framework for assessing various dimensions of engagement</w:t>
      </w:r>
      <w:r w:rsidR="00F71B4D" w:rsidRPr="00F11587">
        <w:rPr>
          <w:rFonts w:ascii="Arial" w:eastAsia="Times New Roman" w:hAnsi="Arial" w:cs="Arial"/>
          <w:color w:val="000000" w:themeColor="text1"/>
          <w:kern w:val="0"/>
          <w:sz w:val="22"/>
          <w:szCs w:val="22"/>
          <w:lang w:eastAsia="en-GB"/>
          <w14:ligatures w14:val="none"/>
        </w:rPr>
        <w:t>.</w:t>
      </w:r>
      <w:r w:rsidR="00944BCC" w:rsidRPr="00F11587">
        <w:rPr>
          <w:rFonts w:ascii="Arial" w:eastAsia="Times New Roman" w:hAnsi="Arial" w:cs="Arial"/>
          <w:color w:val="000000" w:themeColor="text1"/>
          <w:kern w:val="0"/>
          <w:sz w:val="22"/>
          <w:szCs w:val="22"/>
          <w:lang w:eastAsia="en-GB"/>
          <w14:ligatures w14:val="none"/>
        </w:rPr>
        <w:t xml:space="preserve"> </w:t>
      </w:r>
      <w:proofErr w:type="spellStart"/>
      <w:r w:rsidR="00B800F2" w:rsidRPr="00F11587">
        <w:rPr>
          <w:rFonts w:ascii="Arial" w:eastAsia="Times New Roman" w:hAnsi="Arial" w:cs="Arial"/>
          <w:color w:val="000000" w:themeColor="text1"/>
          <w:kern w:val="0"/>
          <w:sz w:val="22"/>
          <w:szCs w:val="22"/>
          <w:lang w:eastAsia="en-GB"/>
          <w14:ligatures w14:val="none"/>
        </w:rPr>
        <w:t>MacRae</w:t>
      </w:r>
      <w:proofErr w:type="spellEnd"/>
      <w:r w:rsidR="00B800F2" w:rsidRPr="00F11587">
        <w:rPr>
          <w:rFonts w:ascii="Arial" w:eastAsia="Times New Roman" w:hAnsi="Arial" w:cs="Arial"/>
          <w:color w:val="000000" w:themeColor="text1"/>
          <w:kern w:val="0"/>
          <w:sz w:val="22"/>
          <w:szCs w:val="22"/>
          <w:lang w:eastAsia="en-GB"/>
          <w14:ligatures w14:val="none"/>
        </w:rPr>
        <w:t xml:space="preserve"> and Jones </w:t>
      </w:r>
      <w:r w:rsidR="00641A99" w:rsidRPr="00F11587">
        <w:rPr>
          <w:rFonts w:ascii="Arial" w:eastAsia="Times New Roman" w:hAnsi="Arial" w:cs="Arial"/>
          <w:color w:val="000000" w:themeColor="text1"/>
          <w:kern w:val="0"/>
          <w:sz w:val="22"/>
          <w:szCs w:val="22"/>
          <w:lang w:eastAsia="en-GB"/>
          <w14:ligatures w14:val="none"/>
        </w:rPr>
        <w:t>(</w:t>
      </w:r>
      <w:r w:rsidR="00B800F2" w:rsidRPr="00F11587">
        <w:rPr>
          <w:rFonts w:ascii="Arial" w:eastAsia="Times New Roman" w:hAnsi="Arial" w:cs="Arial"/>
          <w:color w:val="000000" w:themeColor="text1"/>
          <w:kern w:val="0"/>
          <w:sz w:val="22"/>
          <w:szCs w:val="22"/>
          <w:lang w:eastAsia="en-GB"/>
          <w14:ligatures w14:val="none"/>
        </w:rPr>
        <w:t>2020)</w:t>
      </w:r>
      <w:r w:rsidR="00641A99" w:rsidRPr="00F11587">
        <w:rPr>
          <w:rFonts w:ascii="Arial" w:eastAsia="Times New Roman" w:hAnsi="Arial" w:cs="Arial"/>
          <w:color w:val="000000" w:themeColor="text1"/>
          <w:kern w:val="0"/>
          <w:sz w:val="22"/>
          <w:szCs w:val="22"/>
          <w:lang w:eastAsia="en-GB"/>
          <w14:ligatures w14:val="none"/>
        </w:rPr>
        <w:t xml:space="preserve"> explain that t</w:t>
      </w:r>
      <w:r w:rsidR="00A31FC4" w:rsidRPr="00F11587">
        <w:rPr>
          <w:rFonts w:ascii="Arial" w:eastAsia="Times New Roman" w:hAnsi="Arial" w:cs="Arial"/>
          <w:color w:val="000000" w:themeColor="text1"/>
          <w:kern w:val="0"/>
          <w:sz w:val="22"/>
          <w:szCs w:val="22"/>
          <w:lang w:eastAsia="en-GB"/>
          <w14:ligatures w14:val="none"/>
        </w:rPr>
        <w:t xml:space="preserve">he </w:t>
      </w:r>
      <w:r w:rsidR="00F95A23" w:rsidRPr="00F11587">
        <w:rPr>
          <w:rFonts w:ascii="Arial" w:eastAsia="Times New Roman" w:hAnsi="Arial" w:cs="Arial"/>
          <w:color w:val="000000" w:themeColor="text1"/>
          <w:kern w:val="0"/>
          <w:sz w:val="22"/>
          <w:szCs w:val="22"/>
          <w:lang w:eastAsia="en-GB"/>
          <w14:ligatures w14:val="none"/>
        </w:rPr>
        <w:t xml:space="preserve">Leuven’s </w:t>
      </w:r>
      <w:r w:rsidR="00A31FC4" w:rsidRPr="00F11587">
        <w:rPr>
          <w:rFonts w:ascii="Arial" w:eastAsia="Times New Roman" w:hAnsi="Arial" w:cs="Arial"/>
          <w:color w:val="000000" w:themeColor="text1"/>
          <w:kern w:val="0"/>
          <w:sz w:val="22"/>
          <w:szCs w:val="22"/>
          <w:lang w:eastAsia="en-GB"/>
          <w14:ligatures w14:val="none"/>
        </w:rPr>
        <w:t xml:space="preserve">scale </w:t>
      </w:r>
      <w:r w:rsidR="00405601" w:rsidRPr="00F11587">
        <w:rPr>
          <w:rFonts w:ascii="Arial" w:eastAsia="Times New Roman" w:hAnsi="Arial" w:cs="Arial"/>
          <w:color w:val="000000" w:themeColor="text1"/>
          <w:kern w:val="0"/>
          <w:sz w:val="22"/>
          <w:szCs w:val="22"/>
          <w:lang w:eastAsia="en-GB"/>
          <w14:ligatures w14:val="none"/>
        </w:rPr>
        <w:t>ranges</w:t>
      </w:r>
      <w:r w:rsidR="00A31FC4" w:rsidRPr="00F11587">
        <w:rPr>
          <w:rFonts w:ascii="Arial" w:eastAsia="Times New Roman" w:hAnsi="Arial" w:cs="Arial"/>
          <w:color w:val="000000" w:themeColor="text1"/>
          <w:kern w:val="0"/>
          <w:sz w:val="22"/>
          <w:szCs w:val="22"/>
          <w:lang w:eastAsia="en-GB"/>
          <w14:ligatures w14:val="none"/>
        </w:rPr>
        <w:t xml:space="preserve"> from </w:t>
      </w:r>
      <w:r w:rsidR="00345752" w:rsidRPr="00F11587">
        <w:rPr>
          <w:rFonts w:ascii="Arial" w:eastAsia="Times New Roman" w:hAnsi="Arial" w:cs="Arial"/>
          <w:color w:val="000000" w:themeColor="text1"/>
          <w:kern w:val="0"/>
          <w:sz w:val="22"/>
          <w:szCs w:val="22"/>
          <w:lang w:eastAsia="en-GB"/>
          <w14:ligatures w14:val="none"/>
        </w:rPr>
        <w:t>one</w:t>
      </w:r>
      <w:r w:rsidR="00A31FC4" w:rsidRPr="00F11587">
        <w:rPr>
          <w:rFonts w:ascii="Arial" w:eastAsia="Times New Roman" w:hAnsi="Arial" w:cs="Arial"/>
          <w:color w:val="000000" w:themeColor="text1"/>
          <w:kern w:val="0"/>
          <w:sz w:val="22"/>
          <w:szCs w:val="22"/>
          <w:lang w:eastAsia="en-GB"/>
          <w14:ligatures w14:val="none"/>
        </w:rPr>
        <w:t xml:space="preserve"> to </w:t>
      </w:r>
      <w:r w:rsidR="00345752" w:rsidRPr="00F11587">
        <w:rPr>
          <w:rFonts w:ascii="Arial" w:eastAsia="Times New Roman" w:hAnsi="Arial" w:cs="Arial"/>
          <w:color w:val="000000" w:themeColor="text1"/>
          <w:kern w:val="0"/>
          <w:sz w:val="22"/>
          <w:szCs w:val="22"/>
          <w:lang w:eastAsia="en-GB"/>
          <w14:ligatures w14:val="none"/>
        </w:rPr>
        <w:t>five</w:t>
      </w:r>
      <w:r w:rsidR="00A31FC4" w:rsidRPr="00F11587">
        <w:rPr>
          <w:rFonts w:ascii="Arial" w:eastAsia="Times New Roman" w:hAnsi="Arial" w:cs="Arial"/>
          <w:color w:val="000000" w:themeColor="text1"/>
          <w:kern w:val="0"/>
          <w:sz w:val="22"/>
          <w:szCs w:val="22"/>
          <w:lang w:eastAsia="en-GB"/>
          <w14:ligatures w14:val="none"/>
        </w:rPr>
        <w:t xml:space="preserve">, enabling </w:t>
      </w:r>
      <w:r w:rsidR="00405601" w:rsidRPr="00F11587">
        <w:rPr>
          <w:rFonts w:ascii="Arial" w:eastAsia="Times New Roman" w:hAnsi="Arial" w:cs="Arial"/>
          <w:color w:val="000000" w:themeColor="text1"/>
          <w:kern w:val="0"/>
          <w:sz w:val="22"/>
          <w:szCs w:val="22"/>
          <w:lang w:eastAsia="en-GB"/>
          <w14:ligatures w14:val="none"/>
        </w:rPr>
        <w:t>educators</w:t>
      </w:r>
      <w:r w:rsidR="00A31FC4" w:rsidRPr="00F11587">
        <w:rPr>
          <w:rFonts w:ascii="Arial" w:eastAsia="Times New Roman" w:hAnsi="Arial" w:cs="Arial"/>
          <w:color w:val="000000" w:themeColor="text1"/>
          <w:kern w:val="0"/>
          <w:sz w:val="22"/>
          <w:szCs w:val="22"/>
          <w:lang w:eastAsia="en-GB"/>
          <w14:ligatures w14:val="none"/>
        </w:rPr>
        <w:t xml:space="preserve"> to assess the extent of a child's engagement in a</w:t>
      </w:r>
      <w:r w:rsidR="00465A17" w:rsidRPr="00F11587">
        <w:rPr>
          <w:rFonts w:ascii="Arial" w:eastAsia="Times New Roman" w:hAnsi="Arial" w:cs="Arial"/>
          <w:color w:val="000000" w:themeColor="text1"/>
          <w:kern w:val="0"/>
          <w:sz w:val="22"/>
          <w:szCs w:val="22"/>
          <w:lang w:eastAsia="en-GB"/>
          <w14:ligatures w14:val="none"/>
        </w:rPr>
        <w:t xml:space="preserve">n </w:t>
      </w:r>
      <w:r w:rsidR="00A31FC4" w:rsidRPr="00F11587">
        <w:rPr>
          <w:rFonts w:ascii="Arial" w:eastAsia="Times New Roman" w:hAnsi="Arial" w:cs="Arial"/>
          <w:color w:val="000000" w:themeColor="text1"/>
          <w:kern w:val="0"/>
          <w:sz w:val="22"/>
          <w:szCs w:val="22"/>
          <w:lang w:eastAsia="en-GB"/>
          <w14:ligatures w14:val="none"/>
        </w:rPr>
        <w:t xml:space="preserve">activity. Each level is accompanied by descriptors, with level </w:t>
      </w:r>
      <w:r w:rsidR="00AF4E70" w:rsidRPr="00F11587">
        <w:rPr>
          <w:rFonts w:ascii="Arial" w:eastAsia="Times New Roman" w:hAnsi="Arial" w:cs="Arial"/>
          <w:color w:val="000000" w:themeColor="text1"/>
          <w:kern w:val="0"/>
          <w:sz w:val="22"/>
          <w:szCs w:val="22"/>
          <w:lang w:eastAsia="en-GB"/>
          <w14:ligatures w14:val="none"/>
        </w:rPr>
        <w:t>five</w:t>
      </w:r>
      <w:r w:rsidR="00A31FC4" w:rsidRPr="00F11587">
        <w:rPr>
          <w:rFonts w:ascii="Arial" w:eastAsia="Times New Roman" w:hAnsi="Arial" w:cs="Arial"/>
          <w:color w:val="000000" w:themeColor="text1"/>
          <w:kern w:val="0"/>
          <w:sz w:val="22"/>
          <w:szCs w:val="22"/>
          <w:lang w:eastAsia="en-GB"/>
          <w14:ligatures w14:val="none"/>
        </w:rPr>
        <w:t xml:space="preserve"> indicating the highest level of involvement and level </w:t>
      </w:r>
      <w:r w:rsidR="00AF4E70" w:rsidRPr="00F11587">
        <w:rPr>
          <w:rFonts w:ascii="Arial" w:eastAsia="Times New Roman" w:hAnsi="Arial" w:cs="Arial"/>
          <w:color w:val="000000" w:themeColor="text1"/>
          <w:kern w:val="0"/>
          <w:sz w:val="22"/>
          <w:szCs w:val="22"/>
          <w:lang w:eastAsia="en-GB"/>
          <w14:ligatures w14:val="none"/>
        </w:rPr>
        <w:t>one</w:t>
      </w:r>
      <w:r w:rsidR="00A31FC4" w:rsidRPr="00F11587">
        <w:rPr>
          <w:rFonts w:ascii="Arial" w:eastAsia="Times New Roman" w:hAnsi="Arial" w:cs="Arial"/>
          <w:color w:val="000000" w:themeColor="text1"/>
          <w:kern w:val="0"/>
          <w:sz w:val="22"/>
          <w:szCs w:val="22"/>
          <w:lang w:eastAsia="en-GB"/>
          <w14:ligatures w14:val="none"/>
        </w:rPr>
        <w:t xml:space="preserve"> indicating the lowest.</w:t>
      </w:r>
      <w:r w:rsidR="006B08A9" w:rsidRPr="00F11587">
        <w:rPr>
          <w:rFonts w:ascii="Arial" w:eastAsia="Times New Roman" w:hAnsi="Arial" w:cs="Arial"/>
          <w:color w:val="000000" w:themeColor="text1"/>
          <w:kern w:val="0"/>
          <w:sz w:val="22"/>
          <w:szCs w:val="22"/>
          <w:lang w:eastAsia="en-GB"/>
          <w14:ligatures w14:val="none"/>
        </w:rPr>
        <w:t xml:space="preserve"> The Leuven scale descriptors were slightly</w:t>
      </w:r>
      <w:r w:rsidR="00626072" w:rsidRPr="00F11587">
        <w:rPr>
          <w:rFonts w:ascii="Arial" w:eastAsia="Times New Roman" w:hAnsi="Arial" w:cs="Arial"/>
          <w:color w:val="000000" w:themeColor="text1"/>
          <w:kern w:val="0"/>
          <w:sz w:val="22"/>
          <w:szCs w:val="22"/>
          <w:lang w:eastAsia="en-GB"/>
          <w14:ligatures w14:val="none"/>
        </w:rPr>
        <w:t xml:space="preserve"> adjusted</w:t>
      </w:r>
      <w:r w:rsidR="006B08A9" w:rsidRPr="00F11587">
        <w:rPr>
          <w:rFonts w:ascii="Arial" w:eastAsia="Times New Roman" w:hAnsi="Arial" w:cs="Arial"/>
          <w:color w:val="000000" w:themeColor="text1"/>
          <w:kern w:val="0"/>
          <w:sz w:val="22"/>
          <w:szCs w:val="22"/>
          <w:lang w:eastAsia="en-GB"/>
          <w14:ligatures w14:val="none"/>
        </w:rPr>
        <w:t xml:space="preserve"> to meet the exact requirements of the observation (Appendix </w:t>
      </w:r>
      <w:r w:rsidR="008D710E" w:rsidRPr="00F11587">
        <w:rPr>
          <w:rFonts w:ascii="Arial" w:eastAsia="Times New Roman" w:hAnsi="Arial" w:cs="Arial"/>
          <w:color w:val="000000" w:themeColor="text1"/>
          <w:kern w:val="0"/>
          <w:sz w:val="22"/>
          <w:szCs w:val="22"/>
          <w:lang w:eastAsia="en-GB"/>
          <w14:ligatures w14:val="none"/>
        </w:rPr>
        <w:t>B</w:t>
      </w:r>
      <w:r w:rsidR="00743931" w:rsidRPr="00F11587">
        <w:rPr>
          <w:rFonts w:ascii="Arial" w:eastAsia="Times New Roman" w:hAnsi="Arial" w:cs="Arial"/>
          <w:color w:val="000000" w:themeColor="text1"/>
          <w:kern w:val="0"/>
          <w:sz w:val="22"/>
          <w:szCs w:val="22"/>
          <w:lang w:eastAsia="en-GB"/>
          <w14:ligatures w14:val="none"/>
        </w:rPr>
        <w:t>).</w:t>
      </w:r>
    </w:p>
    <w:p w14:paraId="272A5C41" w14:textId="71B0A554" w:rsidR="00B97FDC" w:rsidRPr="00F11587" w:rsidRDefault="002231A0"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Due to the young age of participants, observation emerge</w:t>
      </w:r>
      <w:r w:rsidR="001F4611" w:rsidRPr="00F11587">
        <w:rPr>
          <w:rFonts w:ascii="Arial" w:eastAsia="Times New Roman" w:hAnsi="Arial" w:cs="Arial"/>
          <w:color w:val="000000" w:themeColor="text1"/>
          <w:kern w:val="0"/>
          <w:sz w:val="22"/>
          <w:szCs w:val="22"/>
          <w:lang w:eastAsia="en-GB"/>
          <w14:ligatures w14:val="none"/>
        </w:rPr>
        <w:t>d</w:t>
      </w:r>
      <w:r w:rsidRPr="00F11587">
        <w:rPr>
          <w:rFonts w:ascii="Arial" w:eastAsia="Times New Roman" w:hAnsi="Arial" w:cs="Arial"/>
          <w:color w:val="000000" w:themeColor="text1"/>
          <w:kern w:val="0"/>
          <w:sz w:val="22"/>
          <w:szCs w:val="22"/>
          <w:lang w:eastAsia="en-GB"/>
          <w14:ligatures w14:val="none"/>
        </w:rPr>
        <w:t xml:space="preserve"> as the natural choice for understanding their </w:t>
      </w:r>
      <w:r w:rsidR="00C834EF" w:rsidRPr="00F11587">
        <w:rPr>
          <w:rFonts w:ascii="Arial" w:eastAsia="Times New Roman" w:hAnsi="Arial" w:cs="Arial"/>
          <w:color w:val="000000" w:themeColor="text1"/>
          <w:kern w:val="0"/>
          <w:sz w:val="22"/>
          <w:szCs w:val="22"/>
          <w:lang w:eastAsia="en-GB"/>
          <w14:ligatures w14:val="none"/>
        </w:rPr>
        <w:t>behaviours</w:t>
      </w:r>
      <w:r w:rsidRPr="00F11587">
        <w:rPr>
          <w:rFonts w:ascii="Arial" w:eastAsia="Times New Roman" w:hAnsi="Arial" w:cs="Arial"/>
          <w:color w:val="000000" w:themeColor="text1"/>
          <w:kern w:val="0"/>
          <w:sz w:val="22"/>
          <w:szCs w:val="22"/>
          <w:lang w:eastAsia="en-GB"/>
          <w14:ligatures w14:val="none"/>
        </w:rPr>
        <w:t xml:space="preserve">, </w:t>
      </w:r>
      <w:r w:rsidR="00C834EF" w:rsidRPr="00F11587">
        <w:rPr>
          <w:rFonts w:ascii="Arial" w:eastAsia="Times New Roman" w:hAnsi="Arial" w:cs="Arial"/>
          <w:color w:val="000000" w:themeColor="text1"/>
          <w:kern w:val="0"/>
          <w:sz w:val="22"/>
          <w:szCs w:val="22"/>
          <w:lang w:eastAsia="en-GB"/>
          <w14:ligatures w14:val="none"/>
        </w:rPr>
        <w:t>a view shared</w:t>
      </w:r>
      <w:r w:rsidRPr="00F11587">
        <w:rPr>
          <w:rFonts w:ascii="Arial" w:eastAsia="Times New Roman" w:hAnsi="Arial" w:cs="Arial"/>
          <w:color w:val="000000" w:themeColor="text1"/>
          <w:kern w:val="0"/>
          <w:sz w:val="22"/>
          <w:szCs w:val="22"/>
          <w:lang w:eastAsia="en-GB"/>
          <w14:ligatures w14:val="none"/>
        </w:rPr>
        <w:t xml:space="preserve"> by</w:t>
      </w:r>
      <w:r w:rsidR="00C834EF" w:rsidRPr="00F11587">
        <w:rPr>
          <w:rFonts w:ascii="Arial" w:eastAsia="Times New Roman" w:hAnsi="Arial" w:cs="Arial"/>
          <w:color w:val="000000" w:themeColor="text1"/>
          <w:kern w:val="0"/>
          <w:sz w:val="22"/>
          <w:szCs w:val="22"/>
          <w:lang w:eastAsia="en-GB"/>
          <w14:ligatures w14:val="none"/>
        </w:rPr>
        <w:t xml:space="preserve"> </w:t>
      </w:r>
      <w:r w:rsidRPr="00F11587">
        <w:rPr>
          <w:rFonts w:ascii="Arial" w:eastAsia="Times New Roman" w:hAnsi="Arial" w:cs="Arial"/>
          <w:color w:val="000000" w:themeColor="text1"/>
          <w:kern w:val="0"/>
          <w:sz w:val="22"/>
          <w:szCs w:val="22"/>
          <w:lang w:eastAsia="en-GB"/>
          <w14:ligatures w14:val="none"/>
        </w:rPr>
        <w:t>Smidt (2002)</w:t>
      </w:r>
      <w:r w:rsidR="008F0CE3" w:rsidRPr="00F11587">
        <w:rPr>
          <w:rFonts w:ascii="Arial" w:eastAsia="Times New Roman" w:hAnsi="Arial" w:cs="Arial"/>
          <w:color w:val="000000" w:themeColor="text1"/>
          <w:kern w:val="0"/>
          <w:sz w:val="22"/>
          <w:szCs w:val="22"/>
          <w:lang w:eastAsia="en-GB"/>
          <w14:ligatures w14:val="none"/>
        </w:rPr>
        <w:t xml:space="preserve"> and </w:t>
      </w:r>
      <w:r w:rsidR="00923E68" w:rsidRPr="00F11587">
        <w:rPr>
          <w:rFonts w:ascii="Arial" w:eastAsia="Times New Roman" w:hAnsi="Arial" w:cs="Arial"/>
          <w:color w:val="000000" w:themeColor="text1"/>
          <w:kern w:val="0"/>
          <w:sz w:val="22"/>
          <w:szCs w:val="22"/>
          <w:lang w:eastAsia="en-GB"/>
          <w14:ligatures w14:val="none"/>
        </w:rPr>
        <w:t>Cohen et al (2016)</w:t>
      </w:r>
      <w:r w:rsidR="008F0CE3" w:rsidRPr="00F11587">
        <w:rPr>
          <w:rFonts w:ascii="Arial" w:eastAsia="Times New Roman" w:hAnsi="Arial" w:cs="Arial"/>
          <w:color w:val="000000" w:themeColor="text1"/>
          <w:kern w:val="0"/>
          <w:sz w:val="22"/>
          <w:szCs w:val="22"/>
          <w:lang w:eastAsia="en-GB"/>
          <w14:ligatures w14:val="none"/>
        </w:rPr>
        <w:t xml:space="preserve"> who highlights</w:t>
      </w:r>
      <w:r w:rsidR="00923E68" w:rsidRPr="00F11587">
        <w:rPr>
          <w:rFonts w:ascii="Arial" w:eastAsia="Times New Roman" w:hAnsi="Arial" w:cs="Arial"/>
          <w:color w:val="000000" w:themeColor="text1"/>
          <w:kern w:val="0"/>
          <w:sz w:val="22"/>
          <w:szCs w:val="22"/>
          <w:lang w:eastAsia="en-GB"/>
          <w14:ligatures w14:val="none"/>
        </w:rPr>
        <w:t xml:space="preserve"> </w:t>
      </w:r>
      <w:r w:rsidR="000C7146" w:rsidRPr="00F11587">
        <w:rPr>
          <w:rFonts w:ascii="Arial" w:eastAsia="Times New Roman" w:hAnsi="Arial" w:cs="Arial"/>
          <w:color w:val="000000" w:themeColor="text1"/>
          <w:kern w:val="0"/>
          <w:sz w:val="22"/>
          <w:szCs w:val="22"/>
          <w:lang w:eastAsia="en-GB"/>
          <w14:ligatures w14:val="none"/>
        </w:rPr>
        <w:t>it</w:t>
      </w:r>
      <w:r w:rsidR="00BB24FD" w:rsidRPr="00F11587">
        <w:rPr>
          <w:rFonts w:ascii="Arial" w:eastAsia="Times New Roman" w:hAnsi="Arial" w:cs="Arial"/>
          <w:color w:val="000000" w:themeColor="text1"/>
          <w:kern w:val="0"/>
          <w:sz w:val="22"/>
          <w:szCs w:val="22"/>
          <w:lang w:eastAsia="en-GB"/>
          <w14:ligatures w14:val="none"/>
        </w:rPr>
        <w:t>’s</w:t>
      </w:r>
      <w:r w:rsidR="000C7146" w:rsidRPr="00F11587">
        <w:rPr>
          <w:rFonts w:ascii="Arial" w:eastAsia="Times New Roman" w:hAnsi="Arial" w:cs="Arial"/>
          <w:color w:val="000000" w:themeColor="text1"/>
          <w:kern w:val="0"/>
          <w:sz w:val="22"/>
          <w:szCs w:val="22"/>
          <w:lang w:eastAsia="en-GB"/>
          <w14:ligatures w14:val="none"/>
        </w:rPr>
        <w:t xml:space="preserve"> </w:t>
      </w:r>
      <w:r w:rsidR="004465AD" w:rsidRPr="00F11587">
        <w:rPr>
          <w:rFonts w:ascii="Arial" w:eastAsia="Times New Roman" w:hAnsi="Arial" w:cs="Arial"/>
          <w:color w:val="000000" w:themeColor="text1"/>
          <w:kern w:val="0"/>
          <w:sz w:val="22"/>
          <w:szCs w:val="22"/>
          <w:lang w:eastAsia="en-GB"/>
          <w14:ligatures w14:val="none"/>
        </w:rPr>
        <w:t xml:space="preserve">value as a </w:t>
      </w:r>
      <w:r w:rsidR="00505D69" w:rsidRPr="00F11587">
        <w:rPr>
          <w:rFonts w:ascii="Arial" w:eastAsia="Times New Roman" w:hAnsi="Arial" w:cs="Arial"/>
          <w:color w:val="000000" w:themeColor="text1"/>
          <w:kern w:val="0"/>
          <w:sz w:val="22"/>
          <w:szCs w:val="22"/>
          <w:lang w:eastAsia="en-GB"/>
          <w14:ligatures w14:val="none"/>
        </w:rPr>
        <w:t>method for examining children's behavio</w:t>
      </w:r>
      <w:r w:rsidR="00706535" w:rsidRPr="00F11587">
        <w:rPr>
          <w:rFonts w:ascii="Arial" w:eastAsia="Times New Roman" w:hAnsi="Arial" w:cs="Arial"/>
          <w:color w:val="000000" w:themeColor="text1"/>
          <w:kern w:val="0"/>
          <w:sz w:val="22"/>
          <w:szCs w:val="22"/>
          <w:lang w:eastAsia="en-GB"/>
          <w14:ligatures w14:val="none"/>
        </w:rPr>
        <w:t>u</w:t>
      </w:r>
      <w:r w:rsidR="00505D69" w:rsidRPr="00F11587">
        <w:rPr>
          <w:rFonts w:ascii="Arial" w:eastAsia="Times New Roman" w:hAnsi="Arial" w:cs="Arial"/>
          <w:color w:val="000000" w:themeColor="text1"/>
          <w:kern w:val="0"/>
          <w:sz w:val="22"/>
          <w:szCs w:val="22"/>
          <w:lang w:eastAsia="en-GB"/>
          <w14:ligatures w14:val="none"/>
        </w:rPr>
        <w:t>rs in natural settings</w:t>
      </w:r>
      <w:r w:rsidR="00566BC6" w:rsidRPr="00F11587">
        <w:rPr>
          <w:rFonts w:ascii="Arial" w:eastAsia="Times New Roman" w:hAnsi="Arial" w:cs="Arial"/>
          <w:color w:val="000000" w:themeColor="text1"/>
          <w:kern w:val="0"/>
          <w:sz w:val="22"/>
          <w:szCs w:val="22"/>
          <w:lang w:eastAsia="en-GB"/>
          <w14:ligatures w14:val="none"/>
        </w:rPr>
        <w:t xml:space="preserve">. </w:t>
      </w:r>
      <w:r w:rsidR="000F261E" w:rsidRPr="00F11587">
        <w:rPr>
          <w:rFonts w:ascii="Arial" w:eastAsia="Times New Roman" w:hAnsi="Arial" w:cs="Arial"/>
          <w:color w:val="000000" w:themeColor="text1"/>
          <w:kern w:val="0"/>
          <w:sz w:val="22"/>
          <w:szCs w:val="22"/>
          <w:lang w:eastAsia="en-GB"/>
          <w14:ligatures w14:val="none"/>
        </w:rPr>
        <w:t>Ciesielska et al (2018)</w:t>
      </w:r>
      <w:r w:rsidR="00EB1617" w:rsidRPr="00F11587">
        <w:rPr>
          <w:rFonts w:ascii="Arial" w:eastAsia="Times New Roman" w:hAnsi="Arial" w:cs="Arial"/>
          <w:color w:val="000000" w:themeColor="text1"/>
          <w:kern w:val="0"/>
          <w:sz w:val="22"/>
          <w:szCs w:val="22"/>
          <w:lang w:eastAsia="en-GB"/>
          <w14:ligatures w14:val="none"/>
        </w:rPr>
        <w:t xml:space="preserve"> states observation is a valuable research tool</w:t>
      </w:r>
      <w:r w:rsidR="00903245" w:rsidRPr="00F11587">
        <w:rPr>
          <w:rFonts w:ascii="Arial" w:eastAsia="Times New Roman" w:hAnsi="Arial" w:cs="Arial"/>
          <w:color w:val="000000" w:themeColor="text1"/>
          <w:kern w:val="0"/>
          <w:sz w:val="22"/>
          <w:szCs w:val="22"/>
          <w:lang w:eastAsia="en-GB"/>
          <w14:ligatures w14:val="none"/>
        </w:rPr>
        <w:t>. O</w:t>
      </w:r>
      <w:r w:rsidR="00566BC6" w:rsidRPr="00F11587">
        <w:rPr>
          <w:rFonts w:ascii="Arial" w:eastAsia="Times New Roman" w:hAnsi="Arial" w:cs="Arial"/>
          <w:color w:val="000000" w:themeColor="text1"/>
          <w:kern w:val="0"/>
          <w:sz w:val="22"/>
          <w:szCs w:val="22"/>
          <w:lang w:eastAsia="en-GB"/>
          <w14:ligatures w14:val="none"/>
        </w:rPr>
        <w:t>bservation can provide</w:t>
      </w:r>
      <w:r w:rsidR="00505D69" w:rsidRPr="00F11587">
        <w:rPr>
          <w:rFonts w:ascii="Arial" w:eastAsia="Times New Roman" w:hAnsi="Arial" w:cs="Arial"/>
          <w:color w:val="000000" w:themeColor="text1"/>
          <w:kern w:val="0"/>
          <w:sz w:val="22"/>
          <w:szCs w:val="22"/>
          <w:lang w:eastAsia="en-GB"/>
          <w14:ligatures w14:val="none"/>
        </w:rPr>
        <w:t xml:space="preserve"> valuable insights into how year one children </w:t>
      </w:r>
      <w:r w:rsidR="003454E8" w:rsidRPr="00F11587">
        <w:rPr>
          <w:rFonts w:ascii="Arial" w:eastAsia="Times New Roman" w:hAnsi="Arial" w:cs="Arial"/>
          <w:color w:val="000000" w:themeColor="text1"/>
          <w:kern w:val="0"/>
          <w:sz w:val="22"/>
          <w:szCs w:val="22"/>
          <w:lang w:eastAsia="en-GB"/>
          <w14:ligatures w14:val="none"/>
        </w:rPr>
        <w:t>experience extr</w:t>
      </w:r>
      <w:r w:rsidR="00051172" w:rsidRPr="00F11587">
        <w:rPr>
          <w:rFonts w:ascii="Arial" w:eastAsia="Times New Roman" w:hAnsi="Arial" w:cs="Arial"/>
          <w:color w:val="000000" w:themeColor="text1"/>
          <w:kern w:val="0"/>
          <w:sz w:val="22"/>
          <w:szCs w:val="22"/>
          <w:lang w:eastAsia="en-GB"/>
          <w14:ligatures w14:val="none"/>
        </w:rPr>
        <w:t xml:space="preserve">insic rewards, specifically </w:t>
      </w:r>
      <w:r w:rsidR="00505D69" w:rsidRPr="00F11587">
        <w:rPr>
          <w:rFonts w:ascii="Arial" w:eastAsia="Times New Roman" w:hAnsi="Arial" w:cs="Arial"/>
          <w:color w:val="000000" w:themeColor="text1"/>
          <w:kern w:val="0"/>
          <w:sz w:val="22"/>
          <w:szCs w:val="22"/>
          <w:lang w:eastAsia="en-GB"/>
          <w14:ligatures w14:val="none"/>
        </w:rPr>
        <w:t xml:space="preserve">how these </w:t>
      </w:r>
      <w:r w:rsidR="00051172" w:rsidRPr="00F11587">
        <w:rPr>
          <w:rFonts w:ascii="Arial" w:eastAsia="Times New Roman" w:hAnsi="Arial" w:cs="Arial"/>
          <w:color w:val="000000" w:themeColor="text1"/>
          <w:kern w:val="0"/>
          <w:sz w:val="22"/>
          <w:szCs w:val="22"/>
          <w:lang w:eastAsia="en-GB"/>
          <w14:ligatures w14:val="none"/>
        </w:rPr>
        <w:t>rewards</w:t>
      </w:r>
      <w:r w:rsidR="00505D69" w:rsidRPr="00F11587">
        <w:rPr>
          <w:rFonts w:ascii="Arial" w:eastAsia="Times New Roman" w:hAnsi="Arial" w:cs="Arial"/>
          <w:color w:val="000000" w:themeColor="text1"/>
          <w:kern w:val="0"/>
          <w:sz w:val="22"/>
          <w:szCs w:val="22"/>
          <w:lang w:eastAsia="en-GB"/>
          <w14:ligatures w14:val="none"/>
        </w:rPr>
        <w:t xml:space="preserve"> influence their behavio</w:t>
      </w:r>
      <w:r w:rsidR="00706535" w:rsidRPr="00F11587">
        <w:rPr>
          <w:rFonts w:ascii="Arial" w:eastAsia="Times New Roman" w:hAnsi="Arial" w:cs="Arial"/>
          <w:color w:val="000000" w:themeColor="text1"/>
          <w:kern w:val="0"/>
          <w:sz w:val="22"/>
          <w:szCs w:val="22"/>
          <w:lang w:eastAsia="en-GB"/>
          <w14:ligatures w14:val="none"/>
        </w:rPr>
        <w:t>u</w:t>
      </w:r>
      <w:r w:rsidR="00505D69" w:rsidRPr="00F11587">
        <w:rPr>
          <w:rFonts w:ascii="Arial" w:eastAsia="Times New Roman" w:hAnsi="Arial" w:cs="Arial"/>
          <w:color w:val="000000" w:themeColor="text1"/>
          <w:kern w:val="0"/>
          <w:sz w:val="22"/>
          <w:szCs w:val="22"/>
          <w:lang w:eastAsia="en-GB"/>
          <w14:ligatures w14:val="none"/>
        </w:rPr>
        <w:t>r and motivation</w:t>
      </w:r>
      <w:r w:rsidR="00706535" w:rsidRPr="00F11587">
        <w:rPr>
          <w:rFonts w:ascii="Arial" w:eastAsia="Times New Roman" w:hAnsi="Arial" w:cs="Arial"/>
          <w:color w:val="000000" w:themeColor="text1"/>
          <w:kern w:val="0"/>
          <w:sz w:val="22"/>
          <w:szCs w:val="22"/>
          <w:lang w:eastAsia="en-GB"/>
          <w14:ligatures w14:val="none"/>
        </w:rPr>
        <w:t>.</w:t>
      </w:r>
      <w:r w:rsidR="00D72CDF" w:rsidRPr="00F11587">
        <w:rPr>
          <w:rFonts w:ascii="Arial" w:eastAsia="Times New Roman" w:hAnsi="Arial" w:cs="Arial"/>
          <w:color w:val="000000" w:themeColor="text1"/>
          <w:kern w:val="0"/>
          <w:sz w:val="22"/>
          <w:szCs w:val="22"/>
          <w:lang w:eastAsia="en-GB"/>
          <w14:ligatures w14:val="none"/>
        </w:rPr>
        <w:t xml:space="preserve"> </w:t>
      </w:r>
      <w:r w:rsidR="009D3C33" w:rsidRPr="00F11587">
        <w:rPr>
          <w:rFonts w:ascii="Arial" w:eastAsia="Times New Roman" w:hAnsi="Arial" w:cs="Arial"/>
          <w:color w:val="000000" w:themeColor="text1"/>
          <w:kern w:val="0"/>
          <w:sz w:val="22"/>
          <w:szCs w:val="22"/>
          <w:lang w:eastAsia="en-GB"/>
          <w14:ligatures w14:val="none"/>
        </w:rPr>
        <w:t>Furthermore</w:t>
      </w:r>
      <w:r w:rsidR="00AE48A2" w:rsidRPr="00F11587">
        <w:rPr>
          <w:rFonts w:ascii="Arial" w:eastAsia="Times New Roman" w:hAnsi="Arial" w:cs="Arial"/>
          <w:color w:val="000000" w:themeColor="text1"/>
          <w:kern w:val="0"/>
          <w:sz w:val="22"/>
          <w:szCs w:val="22"/>
          <w:lang w:eastAsia="en-GB"/>
          <w14:ligatures w14:val="none"/>
        </w:rPr>
        <w:t>,</w:t>
      </w:r>
      <w:r w:rsidR="009D3C33" w:rsidRPr="00F11587">
        <w:rPr>
          <w:rFonts w:ascii="Arial" w:eastAsia="Times New Roman" w:hAnsi="Arial" w:cs="Arial"/>
          <w:color w:val="000000" w:themeColor="text1"/>
          <w:kern w:val="0"/>
          <w:sz w:val="22"/>
          <w:szCs w:val="22"/>
          <w:lang w:eastAsia="en-GB"/>
          <w14:ligatures w14:val="none"/>
        </w:rPr>
        <w:t xml:space="preserve"> it prov</w:t>
      </w:r>
      <w:r w:rsidR="00D72CDF" w:rsidRPr="00F11587">
        <w:rPr>
          <w:rFonts w:ascii="Arial" w:eastAsia="Times New Roman" w:hAnsi="Arial" w:cs="Arial"/>
          <w:color w:val="000000" w:themeColor="text1"/>
          <w:kern w:val="0"/>
          <w:sz w:val="22"/>
          <w:szCs w:val="22"/>
          <w:lang w:eastAsia="en-GB"/>
          <w14:ligatures w14:val="none"/>
        </w:rPr>
        <w:t>ide</w:t>
      </w:r>
      <w:r w:rsidR="009D3C33" w:rsidRPr="00F11587">
        <w:rPr>
          <w:rFonts w:ascii="Arial" w:eastAsia="Times New Roman" w:hAnsi="Arial" w:cs="Arial"/>
          <w:color w:val="000000" w:themeColor="text1"/>
          <w:kern w:val="0"/>
          <w:sz w:val="22"/>
          <w:szCs w:val="22"/>
          <w:lang w:eastAsia="en-GB"/>
          <w14:ligatures w14:val="none"/>
        </w:rPr>
        <w:t>s</w:t>
      </w:r>
      <w:r w:rsidR="00D72CDF" w:rsidRPr="00F11587">
        <w:rPr>
          <w:rFonts w:ascii="Arial" w:hAnsi="Arial" w:cs="Arial"/>
          <w:color w:val="000000" w:themeColor="text1"/>
          <w:sz w:val="22"/>
          <w:szCs w:val="22"/>
        </w:rPr>
        <w:t xml:space="preserve"> </w:t>
      </w:r>
      <w:r w:rsidR="00D72CDF" w:rsidRPr="00F11587">
        <w:rPr>
          <w:rFonts w:ascii="Arial" w:eastAsia="Times New Roman" w:hAnsi="Arial" w:cs="Arial"/>
          <w:color w:val="000000" w:themeColor="text1"/>
          <w:kern w:val="0"/>
          <w:sz w:val="22"/>
          <w:szCs w:val="22"/>
          <w:lang w:eastAsia="en-GB"/>
          <w14:ligatures w14:val="none"/>
        </w:rPr>
        <w:t>direct observation of behaviour in real-time, captures naturalistic behavio</w:t>
      </w:r>
      <w:r w:rsidR="003B5D9B" w:rsidRPr="00F11587">
        <w:rPr>
          <w:rFonts w:ascii="Arial" w:eastAsia="Times New Roman" w:hAnsi="Arial" w:cs="Arial"/>
          <w:color w:val="000000" w:themeColor="text1"/>
          <w:kern w:val="0"/>
          <w:sz w:val="22"/>
          <w:szCs w:val="22"/>
          <w:lang w:eastAsia="en-GB"/>
          <w14:ligatures w14:val="none"/>
        </w:rPr>
        <w:t>u</w:t>
      </w:r>
      <w:r w:rsidR="00D72CDF" w:rsidRPr="00F11587">
        <w:rPr>
          <w:rFonts w:ascii="Arial" w:eastAsia="Times New Roman" w:hAnsi="Arial" w:cs="Arial"/>
          <w:color w:val="000000" w:themeColor="text1"/>
          <w:kern w:val="0"/>
          <w:sz w:val="22"/>
          <w:szCs w:val="22"/>
          <w:lang w:eastAsia="en-GB"/>
          <w14:ligatures w14:val="none"/>
        </w:rPr>
        <w:t>rs, and provides rich qualitative data.</w:t>
      </w:r>
      <w:r w:rsidR="00333EAE" w:rsidRPr="00F11587">
        <w:rPr>
          <w:rFonts w:ascii="Arial" w:eastAsia="Times New Roman" w:hAnsi="Arial" w:cs="Arial"/>
          <w:color w:val="000000" w:themeColor="text1"/>
          <w:kern w:val="0"/>
          <w:sz w:val="22"/>
          <w:szCs w:val="22"/>
          <w:lang w:eastAsia="en-GB"/>
          <w14:ligatures w14:val="none"/>
        </w:rPr>
        <w:t xml:space="preserve"> Observation also provides context for understanding how extrinsic rewards are implemented and how they impact children's behavio</w:t>
      </w:r>
      <w:r w:rsidR="00020CA6" w:rsidRPr="00F11587">
        <w:rPr>
          <w:rFonts w:ascii="Arial" w:eastAsia="Times New Roman" w:hAnsi="Arial" w:cs="Arial"/>
          <w:color w:val="000000" w:themeColor="text1"/>
          <w:kern w:val="0"/>
          <w:sz w:val="22"/>
          <w:szCs w:val="22"/>
          <w:lang w:eastAsia="en-GB"/>
          <w14:ligatures w14:val="none"/>
        </w:rPr>
        <w:t>u</w:t>
      </w:r>
      <w:r w:rsidR="00333EAE" w:rsidRPr="00F11587">
        <w:rPr>
          <w:rFonts w:ascii="Arial" w:eastAsia="Times New Roman" w:hAnsi="Arial" w:cs="Arial"/>
          <w:color w:val="000000" w:themeColor="text1"/>
          <w:kern w:val="0"/>
          <w:sz w:val="22"/>
          <w:szCs w:val="22"/>
          <w:lang w:eastAsia="en-GB"/>
          <w14:ligatures w14:val="none"/>
        </w:rPr>
        <w:t>r and motivation within the classroom</w:t>
      </w:r>
      <w:r w:rsidR="00020CA6" w:rsidRPr="00F11587">
        <w:rPr>
          <w:rFonts w:ascii="Arial" w:eastAsia="Times New Roman" w:hAnsi="Arial" w:cs="Arial"/>
          <w:color w:val="000000" w:themeColor="text1"/>
          <w:kern w:val="0"/>
          <w:sz w:val="22"/>
          <w:szCs w:val="22"/>
          <w:lang w:eastAsia="en-GB"/>
          <w14:ligatures w14:val="none"/>
        </w:rPr>
        <w:t>. It is flexible</w:t>
      </w:r>
      <w:r w:rsidR="00E3264B" w:rsidRPr="00F11587">
        <w:rPr>
          <w:rFonts w:ascii="Arial" w:eastAsia="Times New Roman" w:hAnsi="Arial" w:cs="Arial"/>
          <w:color w:val="000000" w:themeColor="text1"/>
          <w:kern w:val="0"/>
          <w:sz w:val="22"/>
          <w:szCs w:val="22"/>
          <w:lang w:eastAsia="en-GB"/>
          <w14:ligatures w14:val="none"/>
        </w:rPr>
        <w:t xml:space="preserve"> allowing for a dynamic exploration of the topic.</w:t>
      </w:r>
      <w:r w:rsidR="00EE6D90" w:rsidRPr="00F11587">
        <w:rPr>
          <w:rFonts w:ascii="Arial" w:eastAsia="Times New Roman" w:hAnsi="Arial" w:cs="Arial"/>
          <w:color w:val="000000" w:themeColor="text1"/>
          <w:kern w:val="0"/>
          <w:sz w:val="22"/>
          <w:szCs w:val="22"/>
          <w:lang w:eastAsia="en-GB"/>
          <w14:ligatures w14:val="none"/>
        </w:rPr>
        <w:t xml:space="preserve"> During the observation session, children were discreetly observed from a natural</w:t>
      </w:r>
      <w:r w:rsidR="007B2DEB" w:rsidRPr="00F11587">
        <w:rPr>
          <w:rFonts w:ascii="Arial" w:eastAsia="Times New Roman" w:hAnsi="Arial" w:cs="Arial"/>
          <w:color w:val="000000" w:themeColor="text1"/>
          <w:kern w:val="0"/>
          <w:sz w:val="22"/>
          <w:szCs w:val="22"/>
          <w:lang w:eastAsia="en-GB"/>
          <w14:ligatures w14:val="none"/>
        </w:rPr>
        <w:t xml:space="preserve"> position</w:t>
      </w:r>
      <w:r w:rsidR="00EE6D90" w:rsidRPr="00F11587">
        <w:rPr>
          <w:rFonts w:ascii="Arial" w:eastAsia="Times New Roman" w:hAnsi="Arial" w:cs="Arial"/>
          <w:color w:val="000000" w:themeColor="text1"/>
          <w:kern w:val="0"/>
          <w:sz w:val="22"/>
          <w:szCs w:val="22"/>
          <w:lang w:eastAsia="en-GB"/>
          <w14:ligatures w14:val="none"/>
        </w:rPr>
        <w:t xml:space="preserve"> to minimize any potential alteration in their </w:t>
      </w:r>
      <w:r w:rsidR="007B2DEB" w:rsidRPr="00F11587">
        <w:rPr>
          <w:rFonts w:ascii="Arial" w:eastAsia="Times New Roman" w:hAnsi="Arial" w:cs="Arial"/>
          <w:color w:val="000000" w:themeColor="text1"/>
          <w:kern w:val="0"/>
          <w:sz w:val="22"/>
          <w:szCs w:val="22"/>
          <w:lang w:eastAsia="en-GB"/>
          <w14:ligatures w14:val="none"/>
        </w:rPr>
        <w:t>behaviour</w:t>
      </w:r>
      <w:r w:rsidR="00EE6D90" w:rsidRPr="00F11587">
        <w:rPr>
          <w:rFonts w:ascii="Arial" w:eastAsia="Times New Roman" w:hAnsi="Arial" w:cs="Arial"/>
          <w:color w:val="000000" w:themeColor="text1"/>
          <w:kern w:val="0"/>
          <w:sz w:val="22"/>
          <w:szCs w:val="22"/>
          <w:lang w:eastAsia="en-GB"/>
          <w14:ligatures w14:val="none"/>
        </w:rPr>
        <w:t>.</w:t>
      </w:r>
      <w:r w:rsidR="00131D57" w:rsidRPr="00F11587">
        <w:rPr>
          <w:rFonts w:ascii="Arial" w:hAnsi="Arial" w:cs="Arial"/>
          <w:color w:val="000000" w:themeColor="text1"/>
          <w:sz w:val="22"/>
          <w:szCs w:val="22"/>
          <w:shd w:val="clear" w:color="auto" w:fill="FFFFFF"/>
        </w:rPr>
        <w:t xml:space="preserve"> </w:t>
      </w:r>
      <w:r w:rsidR="007B2DEB" w:rsidRPr="00F11587">
        <w:rPr>
          <w:rFonts w:ascii="Arial" w:eastAsia="Times New Roman" w:hAnsi="Arial" w:cs="Arial"/>
          <w:color w:val="000000" w:themeColor="text1"/>
          <w:kern w:val="0"/>
          <w:sz w:val="22"/>
          <w:szCs w:val="22"/>
          <w:lang w:eastAsia="en-GB"/>
          <w14:ligatures w14:val="none"/>
        </w:rPr>
        <w:t>However</w:t>
      </w:r>
      <w:r w:rsidR="00EE6D90" w:rsidRPr="00F11587">
        <w:rPr>
          <w:rFonts w:ascii="Arial" w:eastAsia="Times New Roman" w:hAnsi="Arial" w:cs="Arial"/>
          <w:color w:val="000000" w:themeColor="text1"/>
          <w:kern w:val="0"/>
          <w:sz w:val="22"/>
          <w:szCs w:val="22"/>
          <w:lang w:eastAsia="en-GB"/>
          <w14:ligatures w14:val="none"/>
        </w:rPr>
        <w:t>, it</w:t>
      </w:r>
      <w:r w:rsidR="007B2DEB" w:rsidRPr="00F11587">
        <w:rPr>
          <w:rFonts w:ascii="Arial" w:eastAsia="Times New Roman" w:hAnsi="Arial" w:cs="Arial"/>
          <w:color w:val="000000" w:themeColor="text1"/>
          <w:kern w:val="0"/>
          <w:sz w:val="22"/>
          <w:szCs w:val="22"/>
          <w:lang w:eastAsia="en-GB"/>
          <w14:ligatures w14:val="none"/>
        </w:rPr>
        <w:t xml:space="preserve"> is</w:t>
      </w:r>
      <w:r w:rsidR="00EE6D90" w:rsidRPr="00F11587">
        <w:rPr>
          <w:rFonts w:ascii="Arial" w:eastAsia="Times New Roman" w:hAnsi="Arial" w:cs="Arial"/>
          <w:color w:val="000000" w:themeColor="text1"/>
          <w:kern w:val="0"/>
          <w:sz w:val="22"/>
          <w:szCs w:val="22"/>
          <w:lang w:eastAsia="en-GB"/>
          <w14:ligatures w14:val="none"/>
        </w:rPr>
        <w:t xml:space="preserve"> important to acknowledge a limitation: the teacher's awareness of the observation might have influenced their dispensing of extrinsic rewards, possibly altering the typical dynamics due to the presence of a researcher in the classroom.</w:t>
      </w:r>
      <w:r w:rsidR="00BF0921" w:rsidRPr="00F11587">
        <w:rPr>
          <w:rFonts w:ascii="Arial" w:eastAsia="Times New Roman" w:hAnsi="Arial" w:cs="Arial"/>
          <w:color w:val="000000" w:themeColor="text1"/>
          <w:kern w:val="0"/>
          <w:sz w:val="22"/>
          <w:szCs w:val="22"/>
          <w:lang w:eastAsia="en-GB"/>
          <w14:ligatures w14:val="none"/>
        </w:rPr>
        <w:t xml:space="preserve"> This phenomenon, reminiscent of the Hawthorne effect, suggests that the knowledge of being observed can impact behavio</w:t>
      </w:r>
      <w:r w:rsidR="00827D45" w:rsidRPr="00F11587">
        <w:rPr>
          <w:rFonts w:ascii="Arial" w:eastAsia="Times New Roman" w:hAnsi="Arial" w:cs="Arial"/>
          <w:color w:val="000000" w:themeColor="text1"/>
          <w:kern w:val="0"/>
          <w:sz w:val="22"/>
          <w:szCs w:val="22"/>
          <w:lang w:eastAsia="en-GB"/>
          <w14:ligatures w14:val="none"/>
        </w:rPr>
        <w:t>u</w:t>
      </w:r>
      <w:r w:rsidR="00BF0921" w:rsidRPr="00F11587">
        <w:rPr>
          <w:rFonts w:ascii="Arial" w:eastAsia="Times New Roman" w:hAnsi="Arial" w:cs="Arial"/>
          <w:color w:val="000000" w:themeColor="text1"/>
          <w:kern w:val="0"/>
          <w:sz w:val="22"/>
          <w:szCs w:val="22"/>
          <w:lang w:eastAsia="en-GB"/>
          <w14:ligatures w14:val="none"/>
        </w:rPr>
        <w:t>r</w:t>
      </w:r>
      <w:r w:rsidR="00827D45" w:rsidRPr="00F11587">
        <w:rPr>
          <w:rFonts w:ascii="Arial" w:eastAsia="Times New Roman" w:hAnsi="Arial" w:cs="Arial"/>
          <w:color w:val="000000" w:themeColor="text1"/>
          <w:kern w:val="0"/>
          <w:sz w:val="22"/>
          <w:szCs w:val="22"/>
          <w:lang w:eastAsia="en-GB"/>
          <w14:ligatures w14:val="none"/>
        </w:rPr>
        <w:t xml:space="preserve"> (Sedgwick and Greenwood, 2015)</w:t>
      </w:r>
      <w:r w:rsidR="00BF0921" w:rsidRPr="00F11587">
        <w:rPr>
          <w:rFonts w:ascii="Arial" w:eastAsia="Times New Roman" w:hAnsi="Arial" w:cs="Arial"/>
          <w:color w:val="000000" w:themeColor="text1"/>
          <w:kern w:val="0"/>
          <w:sz w:val="22"/>
          <w:szCs w:val="22"/>
          <w:lang w:eastAsia="en-GB"/>
          <w14:ligatures w14:val="none"/>
        </w:rPr>
        <w:t>, potentially affecting the way rewards are administered.</w:t>
      </w:r>
    </w:p>
    <w:p w14:paraId="129CD6F1" w14:textId="1209468B" w:rsidR="005D062D" w:rsidRPr="00F11587" w:rsidRDefault="00F60365"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 xml:space="preserve">The observation </w:t>
      </w:r>
      <w:r w:rsidR="006456C0" w:rsidRPr="00F11587">
        <w:rPr>
          <w:rFonts w:ascii="Arial" w:eastAsia="Times New Roman" w:hAnsi="Arial" w:cs="Arial"/>
          <w:color w:val="000000" w:themeColor="text1"/>
          <w:kern w:val="0"/>
          <w:sz w:val="22"/>
          <w:szCs w:val="22"/>
          <w:lang w:eastAsia="en-GB"/>
          <w14:ligatures w14:val="none"/>
        </w:rPr>
        <w:t xml:space="preserve">was </w:t>
      </w:r>
      <w:r w:rsidRPr="00F11587">
        <w:rPr>
          <w:rFonts w:ascii="Arial" w:eastAsia="Times New Roman" w:hAnsi="Arial" w:cs="Arial"/>
          <w:color w:val="000000" w:themeColor="text1"/>
          <w:kern w:val="0"/>
          <w:sz w:val="22"/>
          <w:szCs w:val="22"/>
          <w:lang w:eastAsia="en-GB"/>
          <w14:ligatures w14:val="none"/>
        </w:rPr>
        <w:t>schedule</w:t>
      </w:r>
      <w:r w:rsidR="006456C0" w:rsidRPr="00F11587">
        <w:rPr>
          <w:rFonts w:ascii="Arial" w:eastAsia="Times New Roman" w:hAnsi="Arial" w:cs="Arial"/>
          <w:color w:val="000000" w:themeColor="text1"/>
          <w:kern w:val="0"/>
          <w:sz w:val="22"/>
          <w:szCs w:val="22"/>
          <w:lang w:eastAsia="en-GB"/>
          <w14:ligatures w14:val="none"/>
        </w:rPr>
        <w:t>d</w:t>
      </w:r>
      <w:r w:rsidRPr="00F11587">
        <w:rPr>
          <w:rFonts w:ascii="Arial" w:eastAsia="Times New Roman" w:hAnsi="Arial" w:cs="Arial"/>
          <w:color w:val="000000" w:themeColor="text1"/>
          <w:kern w:val="0"/>
          <w:sz w:val="22"/>
          <w:szCs w:val="22"/>
          <w:lang w:eastAsia="en-GB"/>
          <w14:ligatures w14:val="none"/>
        </w:rPr>
        <w:t xml:space="preserve"> </w:t>
      </w:r>
      <w:r w:rsidR="006456C0" w:rsidRPr="00F11587">
        <w:rPr>
          <w:rFonts w:ascii="Arial" w:eastAsia="Times New Roman" w:hAnsi="Arial" w:cs="Arial"/>
          <w:color w:val="000000" w:themeColor="text1"/>
          <w:kern w:val="0"/>
          <w:sz w:val="22"/>
          <w:szCs w:val="22"/>
          <w:lang w:eastAsia="en-GB"/>
          <w14:ligatures w14:val="none"/>
        </w:rPr>
        <w:t>for</w:t>
      </w:r>
      <w:r w:rsidRPr="00F11587">
        <w:rPr>
          <w:rFonts w:ascii="Arial" w:eastAsia="Times New Roman" w:hAnsi="Arial" w:cs="Arial"/>
          <w:color w:val="000000" w:themeColor="text1"/>
          <w:kern w:val="0"/>
          <w:sz w:val="22"/>
          <w:szCs w:val="22"/>
          <w:lang w:eastAsia="en-GB"/>
          <w14:ligatures w14:val="none"/>
        </w:rPr>
        <w:t xml:space="preserve"> a T</w:t>
      </w:r>
      <w:r w:rsidR="004A06EE" w:rsidRPr="00F11587">
        <w:rPr>
          <w:rFonts w:ascii="Arial" w:eastAsia="Times New Roman" w:hAnsi="Arial" w:cs="Arial"/>
          <w:color w:val="000000" w:themeColor="text1"/>
          <w:kern w:val="0"/>
          <w:sz w:val="22"/>
          <w:szCs w:val="22"/>
          <w:lang w:eastAsia="en-GB"/>
          <w14:ligatures w14:val="none"/>
        </w:rPr>
        <w:t>hursday</w:t>
      </w:r>
      <w:r w:rsidRPr="00F11587">
        <w:rPr>
          <w:rFonts w:ascii="Arial" w:eastAsia="Times New Roman" w:hAnsi="Arial" w:cs="Arial"/>
          <w:color w:val="000000" w:themeColor="text1"/>
          <w:kern w:val="0"/>
          <w:sz w:val="22"/>
          <w:szCs w:val="22"/>
          <w:lang w:eastAsia="en-GB"/>
          <w14:ligatures w14:val="none"/>
        </w:rPr>
        <w:t xml:space="preserve"> morning literacy lesson</w:t>
      </w:r>
      <w:r w:rsidR="006456C0" w:rsidRPr="00F11587">
        <w:rPr>
          <w:rFonts w:ascii="Arial" w:eastAsia="Times New Roman" w:hAnsi="Arial" w:cs="Arial"/>
          <w:color w:val="000000" w:themeColor="text1"/>
          <w:kern w:val="0"/>
          <w:sz w:val="22"/>
          <w:szCs w:val="22"/>
          <w:lang w:eastAsia="en-GB"/>
          <w14:ligatures w14:val="none"/>
        </w:rPr>
        <w:t xml:space="preserve"> (Appendix</w:t>
      </w:r>
      <w:r w:rsidR="00134647" w:rsidRPr="00F11587">
        <w:rPr>
          <w:rFonts w:ascii="Arial" w:eastAsia="Times New Roman" w:hAnsi="Arial" w:cs="Arial"/>
          <w:color w:val="000000" w:themeColor="text1"/>
          <w:kern w:val="0"/>
          <w:sz w:val="22"/>
          <w:szCs w:val="22"/>
          <w:lang w:eastAsia="en-GB"/>
          <w14:ligatures w14:val="none"/>
        </w:rPr>
        <w:t xml:space="preserve"> </w:t>
      </w:r>
      <w:r w:rsidR="00F316B6" w:rsidRPr="00F11587">
        <w:rPr>
          <w:rFonts w:ascii="Arial" w:eastAsia="Times New Roman" w:hAnsi="Arial" w:cs="Arial"/>
          <w:color w:val="000000" w:themeColor="text1"/>
          <w:kern w:val="0"/>
          <w:sz w:val="22"/>
          <w:szCs w:val="22"/>
          <w:lang w:eastAsia="en-GB"/>
          <w14:ligatures w14:val="none"/>
        </w:rPr>
        <w:t>A</w:t>
      </w:r>
      <w:r w:rsidR="00134647" w:rsidRPr="00F11587">
        <w:rPr>
          <w:rFonts w:ascii="Arial" w:eastAsia="Times New Roman" w:hAnsi="Arial" w:cs="Arial"/>
          <w:color w:val="000000" w:themeColor="text1"/>
          <w:kern w:val="0"/>
          <w:sz w:val="22"/>
          <w:szCs w:val="22"/>
          <w:lang w:eastAsia="en-GB"/>
          <w14:ligatures w14:val="none"/>
        </w:rPr>
        <w:t>)</w:t>
      </w:r>
      <w:r w:rsidRPr="00F11587">
        <w:rPr>
          <w:rFonts w:ascii="Arial" w:eastAsia="Times New Roman" w:hAnsi="Arial" w:cs="Arial"/>
          <w:color w:val="000000" w:themeColor="text1"/>
          <w:kern w:val="0"/>
          <w:sz w:val="22"/>
          <w:szCs w:val="22"/>
          <w:lang w:eastAsia="en-GB"/>
          <w14:ligatures w14:val="none"/>
        </w:rPr>
        <w:t xml:space="preserve">. This specific timing and context were chosen because it was an interactive lesson with opportunities for engagement which would provide the opportunity to capture </w:t>
      </w:r>
      <w:r w:rsidR="00523297" w:rsidRPr="00F11587">
        <w:rPr>
          <w:rFonts w:ascii="Arial" w:eastAsia="Times New Roman" w:hAnsi="Arial" w:cs="Arial"/>
          <w:color w:val="000000" w:themeColor="text1"/>
          <w:kern w:val="0"/>
          <w:sz w:val="22"/>
          <w:szCs w:val="22"/>
          <w:lang w:eastAsia="en-GB"/>
          <w14:ligatures w14:val="none"/>
        </w:rPr>
        <w:t>spontaneous</w:t>
      </w:r>
      <w:r w:rsidRPr="00F11587">
        <w:rPr>
          <w:rFonts w:ascii="Arial" w:eastAsia="Times New Roman" w:hAnsi="Arial" w:cs="Arial"/>
          <w:color w:val="000000" w:themeColor="text1"/>
          <w:kern w:val="0"/>
          <w:sz w:val="22"/>
          <w:szCs w:val="22"/>
          <w:lang w:eastAsia="en-GB"/>
          <w14:ligatures w14:val="none"/>
        </w:rPr>
        <w:t xml:space="preserve"> </w:t>
      </w:r>
      <w:r w:rsidR="00832174" w:rsidRPr="00F11587">
        <w:rPr>
          <w:rFonts w:ascii="Arial" w:eastAsia="Times New Roman" w:hAnsi="Arial" w:cs="Arial"/>
          <w:color w:val="000000" w:themeColor="text1"/>
          <w:kern w:val="0"/>
          <w:sz w:val="22"/>
          <w:szCs w:val="22"/>
          <w:lang w:eastAsia="en-GB"/>
          <w14:ligatures w14:val="none"/>
        </w:rPr>
        <w:t xml:space="preserve">behaviour’s </w:t>
      </w:r>
      <w:r w:rsidRPr="00F11587">
        <w:rPr>
          <w:rFonts w:ascii="Arial" w:eastAsia="Times New Roman" w:hAnsi="Arial" w:cs="Arial"/>
          <w:color w:val="000000" w:themeColor="text1"/>
          <w:kern w:val="0"/>
          <w:sz w:val="22"/>
          <w:szCs w:val="22"/>
          <w:lang w:eastAsia="en-GB"/>
          <w14:ligatures w14:val="none"/>
        </w:rPr>
        <w:t xml:space="preserve">ensuring a comprehensive </w:t>
      </w:r>
      <w:r w:rsidR="000D5CC9" w:rsidRPr="00F11587">
        <w:rPr>
          <w:rFonts w:ascii="Arial" w:eastAsia="Times New Roman" w:hAnsi="Arial" w:cs="Arial"/>
          <w:color w:val="000000" w:themeColor="text1"/>
          <w:kern w:val="0"/>
          <w:sz w:val="22"/>
          <w:szCs w:val="22"/>
          <w:lang w:eastAsia="en-GB"/>
          <w14:ligatures w14:val="none"/>
        </w:rPr>
        <w:t>understanding</w:t>
      </w:r>
      <w:r w:rsidRPr="00F11587">
        <w:rPr>
          <w:rFonts w:ascii="Arial" w:eastAsia="Times New Roman" w:hAnsi="Arial" w:cs="Arial"/>
          <w:color w:val="000000" w:themeColor="text1"/>
          <w:kern w:val="0"/>
          <w:sz w:val="22"/>
          <w:szCs w:val="22"/>
          <w:lang w:eastAsia="en-GB"/>
          <w14:ligatures w14:val="none"/>
        </w:rPr>
        <w:t xml:space="preserve"> of how </w:t>
      </w:r>
      <w:r w:rsidR="00A33319" w:rsidRPr="00F11587">
        <w:rPr>
          <w:rFonts w:ascii="Arial" w:eastAsia="Times New Roman" w:hAnsi="Arial" w:cs="Arial"/>
          <w:color w:val="000000" w:themeColor="text1"/>
          <w:kern w:val="0"/>
          <w:sz w:val="22"/>
          <w:szCs w:val="22"/>
          <w:lang w:eastAsia="en-GB"/>
          <w14:ligatures w14:val="none"/>
        </w:rPr>
        <w:t>children</w:t>
      </w:r>
      <w:r w:rsidRPr="00F11587">
        <w:rPr>
          <w:rFonts w:ascii="Arial" w:eastAsia="Times New Roman" w:hAnsi="Arial" w:cs="Arial"/>
          <w:color w:val="000000" w:themeColor="text1"/>
          <w:kern w:val="0"/>
          <w:sz w:val="22"/>
          <w:szCs w:val="22"/>
          <w:lang w:eastAsia="en-GB"/>
          <w14:ligatures w14:val="none"/>
        </w:rPr>
        <w:t xml:space="preserve"> experience extrinsic rewards in their cla</w:t>
      </w:r>
      <w:r w:rsidR="000B5D8C" w:rsidRPr="00F11587">
        <w:rPr>
          <w:rFonts w:ascii="Arial" w:eastAsia="Times New Roman" w:hAnsi="Arial" w:cs="Arial"/>
          <w:color w:val="000000" w:themeColor="text1"/>
          <w:kern w:val="0"/>
          <w:sz w:val="22"/>
          <w:szCs w:val="22"/>
          <w:lang w:eastAsia="en-GB"/>
          <w14:ligatures w14:val="none"/>
        </w:rPr>
        <w:t>s</w:t>
      </w:r>
      <w:r w:rsidRPr="00F11587">
        <w:rPr>
          <w:rFonts w:ascii="Arial" w:eastAsia="Times New Roman" w:hAnsi="Arial" w:cs="Arial"/>
          <w:color w:val="000000" w:themeColor="text1"/>
          <w:kern w:val="0"/>
          <w:sz w:val="22"/>
          <w:szCs w:val="22"/>
          <w:lang w:eastAsia="en-GB"/>
          <w14:ligatures w14:val="none"/>
        </w:rPr>
        <w:t>sr</w:t>
      </w:r>
      <w:r w:rsidR="00F34AB0" w:rsidRPr="00F11587">
        <w:rPr>
          <w:rFonts w:ascii="Arial" w:eastAsia="Times New Roman" w:hAnsi="Arial" w:cs="Arial"/>
          <w:color w:val="000000" w:themeColor="text1"/>
          <w:kern w:val="0"/>
          <w:sz w:val="22"/>
          <w:szCs w:val="22"/>
          <w:lang w:eastAsia="en-GB"/>
          <w14:ligatures w14:val="none"/>
        </w:rPr>
        <w:t>o</w:t>
      </w:r>
      <w:r w:rsidRPr="00F11587">
        <w:rPr>
          <w:rFonts w:ascii="Arial" w:eastAsia="Times New Roman" w:hAnsi="Arial" w:cs="Arial"/>
          <w:color w:val="000000" w:themeColor="text1"/>
          <w:kern w:val="0"/>
          <w:sz w:val="22"/>
          <w:szCs w:val="22"/>
          <w:lang w:eastAsia="en-GB"/>
          <w14:ligatures w14:val="none"/>
        </w:rPr>
        <w:t>om.</w:t>
      </w:r>
      <w:r w:rsidR="001B1968" w:rsidRPr="00F11587">
        <w:rPr>
          <w:rFonts w:ascii="Arial" w:eastAsia="Times New Roman" w:hAnsi="Arial" w:cs="Arial"/>
          <w:color w:val="000000" w:themeColor="text1"/>
          <w:kern w:val="0"/>
          <w:sz w:val="22"/>
          <w:szCs w:val="22"/>
          <w:lang w:eastAsia="en-GB"/>
          <w14:ligatures w14:val="none"/>
        </w:rPr>
        <w:t xml:space="preserve"> </w:t>
      </w:r>
      <w:r w:rsidR="005D062D" w:rsidRPr="00F11587">
        <w:rPr>
          <w:rFonts w:ascii="Arial" w:eastAsia="Times New Roman" w:hAnsi="Arial" w:cs="Arial"/>
          <w:color w:val="000000" w:themeColor="text1"/>
          <w:kern w:val="0"/>
          <w:sz w:val="22"/>
          <w:szCs w:val="22"/>
          <w:lang w:eastAsia="en-GB"/>
          <w14:ligatures w14:val="none"/>
        </w:rPr>
        <w:t>Before the</w:t>
      </w:r>
      <w:r w:rsidR="00656853" w:rsidRPr="00F11587">
        <w:rPr>
          <w:rFonts w:ascii="Arial" w:eastAsia="Times New Roman" w:hAnsi="Arial" w:cs="Arial"/>
          <w:color w:val="000000" w:themeColor="text1"/>
          <w:kern w:val="0"/>
          <w:sz w:val="22"/>
          <w:szCs w:val="22"/>
          <w:lang w:eastAsia="en-GB"/>
          <w14:ligatures w14:val="none"/>
        </w:rPr>
        <w:t xml:space="preserve"> start of the</w:t>
      </w:r>
      <w:r w:rsidR="005D062D" w:rsidRPr="00F11587">
        <w:rPr>
          <w:rFonts w:ascii="Arial" w:eastAsia="Times New Roman" w:hAnsi="Arial" w:cs="Arial"/>
          <w:color w:val="000000" w:themeColor="text1"/>
          <w:kern w:val="0"/>
          <w:sz w:val="22"/>
          <w:szCs w:val="22"/>
          <w:lang w:eastAsia="en-GB"/>
          <w14:ligatures w14:val="none"/>
        </w:rPr>
        <w:t xml:space="preserve"> lesson, </w:t>
      </w:r>
      <w:r w:rsidR="003062A2" w:rsidRPr="00F11587">
        <w:rPr>
          <w:rFonts w:ascii="Arial" w:eastAsia="Times New Roman" w:hAnsi="Arial" w:cs="Arial"/>
          <w:color w:val="000000" w:themeColor="text1"/>
          <w:kern w:val="0"/>
          <w:sz w:val="22"/>
          <w:szCs w:val="22"/>
          <w:lang w:eastAsia="en-GB"/>
          <w14:ligatures w14:val="none"/>
        </w:rPr>
        <w:t>the three</w:t>
      </w:r>
      <w:r w:rsidR="005D062D" w:rsidRPr="00F11587">
        <w:rPr>
          <w:rFonts w:ascii="Arial" w:eastAsia="Times New Roman" w:hAnsi="Arial" w:cs="Arial"/>
          <w:color w:val="000000" w:themeColor="text1"/>
          <w:kern w:val="0"/>
          <w:sz w:val="22"/>
          <w:szCs w:val="22"/>
          <w:lang w:eastAsia="en-GB"/>
          <w14:ligatures w14:val="none"/>
        </w:rPr>
        <w:t xml:space="preserve"> </w:t>
      </w:r>
      <w:r w:rsidR="00A36BCE" w:rsidRPr="00F11587">
        <w:rPr>
          <w:rFonts w:ascii="Arial" w:eastAsia="Times New Roman" w:hAnsi="Arial" w:cs="Arial"/>
          <w:color w:val="000000" w:themeColor="text1"/>
          <w:kern w:val="0"/>
          <w:sz w:val="22"/>
          <w:szCs w:val="22"/>
          <w:lang w:eastAsia="en-GB"/>
          <w14:ligatures w14:val="none"/>
        </w:rPr>
        <w:t xml:space="preserve">selected </w:t>
      </w:r>
      <w:r w:rsidR="005D062D" w:rsidRPr="00F11587">
        <w:rPr>
          <w:rFonts w:ascii="Arial" w:eastAsia="Times New Roman" w:hAnsi="Arial" w:cs="Arial"/>
          <w:color w:val="000000" w:themeColor="text1"/>
          <w:kern w:val="0"/>
          <w:sz w:val="22"/>
          <w:szCs w:val="22"/>
          <w:lang w:eastAsia="en-GB"/>
          <w14:ligatures w14:val="none"/>
        </w:rPr>
        <w:t xml:space="preserve">participants were identified and consistently observed </w:t>
      </w:r>
      <w:r w:rsidR="005D2447" w:rsidRPr="00F11587">
        <w:rPr>
          <w:rFonts w:ascii="Arial" w:eastAsia="Times New Roman" w:hAnsi="Arial" w:cs="Arial"/>
          <w:color w:val="000000" w:themeColor="text1"/>
          <w:kern w:val="0"/>
          <w:sz w:val="22"/>
          <w:szCs w:val="22"/>
          <w:lang w:eastAsia="en-GB"/>
          <w14:ligatures w14:val="none"/>
        </w:rPr>
        <w:t xml:space="preserve">over the </w:t>
      </w:r>
      <w:r w:rsidR="000D4A53" w:rsidRPr="00F11587">
        <w:rPr>
          <w:rFonts w:ascii="Arial" w:eastAsia="Times New Roman" w:hAnsi="Arial" w:cs="Arial"/>
          <w:color w:val="000000" w:themeColor="text1"/>
          <w:kern w:val="0"/>
          <w:sz w:val="22"/>
          <w:szCs w:val="22"/>
          <w:lang w:eastAsia="en-GB"/>
          <w14:ligatures w14:val="none"/>
        </w:rPr>
        <w:t>forty five</w:t>
      </w:r>
      <w:r w:rsidR="005D2447" w:rsidRPr="00F11587">
        <w:rPr>
          <w:rFonts w:ascii="Arial" w:eastAsia="Times New Roman" w:hAnsi="Arial" w:cs="Arial"/>
          <w:color w:val="000000" w:themeColor="text1"/>
          <w:kern w:val="0"/>
          <w:sz w:val="22"/>
          <w:szCs w:val="22"/>
          <w:lang w:eastAsia="en-GB"/>
          <w14:ligatures w14:val="none"/>
        </w:rPr>
        <w:t xml:space="preserve"> minute lesson</w:t>
      </w:r>
      <w:r w:rsidR="005D062D" w:rsidRPr="00F11587">
        <w:rPr>
          <w:rFonts w:ascii="Arial" w:eastAsia="Times New Roman" w:hAnsi="Arial" w:cs="Arial"/>
          <w:color w:val="000000" w:themeColor="text1"/>
          <w:kern w:val="0"/>
          <w:sz w:val="22"/>
          <w:szCs w:val="22"/>
          <w:lang w:eastAsia="en-GB"/>
          <w14:ligatures w14:val="none"/>
        </w:rPr>
        <w:t xml:space="preserve">. Systematic recording of children's </w:t>
      </w:r>
      <w:r w:rsidR="000D5CC9" w:rsidRPr="00F11587">
        <w:rPr>
          <w:rFonts w:ascii="Arial" w:eastAsia="Times New Roman" w:hAnsi="Arial" w:cs="Arial"/>
          <w:color w:val="000000" w:themeColor="text1"/>
          <w:kern w:val="0"/>
          <w:sz w:val="22"/>
          <w:szCs w:val="22"/>
          <w:lang w:eastAsia="en-GB"/>
          <w14:ligatures w14:val="none"/>
        </w:rPr>
        <w:t>behaviours</w:t>
      </w:r>
      <w:r w:rsidR="005D062D" w:rsidRPr="00F11587">
        <w:rPr>
          <w:rFonts w:ascii="Arial" w:eastAsia="Times New Roman" w:hAnsi="Arial" w:cs="Arial"/>
          <w:color w:val="000000" w:themeColor="text1"/>
          <w:kern w:val="0"/>
          <w:sz w:val="22"/>
          <w:szCs w:val="22"/>
          <w:lang w:eastAsia="en-GB"/>
          <w14:ligatures w14:val="none"/>
        </w:rPr>
        <w:t xml:space="preserve"> and engagement levels allowed for in-depth insight into their responses to extrinsic rewards</w:t>
      </w:r>
      <w:r w:rsidR="00D67319" w:rsidRPr="00F11587">
        <w:rPr>
          <w:rFonts w:ascii="Arial" w:eastAsia="Times New Roman" w:hAnsi="Arial" w:cs="Arial"/>
          <w:color w:val="000000" w:themeColor="text1"/>
          <w:kern w:val="0"/>
          <w:sz w:val="22"/>
          <w:szCs w:val="22"/>
          <w:lang w:eastAsia="en-GB"/>
          <w14:ligatures w14:val="none"/>
        </w:rPr>
        <w:t xml:space="preserve"> (A</w:t>
      </w:r>
      <w:r w:rsidR="0036591B" w:rsidRPr="00F11587">
        <w:rPr>
          <w:rFonts w:ascii="Arial" w:eastAsia="Times New Roman" w:hAnsi="Arial" w:cs="Arial"/>
          <w:color w:val="000000" w:themeColor="text1"/>
          <w:kern w:val="0"/>
          <w:sz w:val="22"/>
          <w:szCs w:val="22"/>
          <w:lang w:eastAsia="en-GB"/>
          <w14:ligatures w14:val="none"/>
        </w:rPr>
        <w:t xml:space="preserve">ppendix </w:t>
      </w:r>
      <w:r w:rsidR="000D4A53" w:rsidRPr="00F11587">
        <w:rPr>
          <w:rFonts w:ascii="Arial" w:eastAsia="Times New Roman" w:hAnsi="Arial" w:cs="Arial"/>
          <w:color w:val="000000" w:themeColor="text1"/>
          <w:kern w:val="0"/>
          <w:sz w:val="22"/>
          <w:szCs w:val="22"/>
          <w:lang w:eastAsia="en-GB"/>
          <w14:ligatures w14:val="none"/>
        </w:rPr>
        <w:t>C</w:t>
      </w:r>
      <w:r w:rsidR="0036591B" w:rsidRPr="00F11587">
        <w:rPr>
          <w:rFonts w:ascii="Arial" w:eastAsia="Times New Roman" w:hAnsi="Arial" w:cs="Arial"/>
          <w:color w:val="000000" w:themeColor="text1"/>
          <w:kern w:val="0"/>
          <w:sz w:val="22"/>
          <w:szCs w:val="22"/>
          <w:lang w:eastAsia="en-GB"/>
          <w14:ligatures w14:val="none"/>
        </w:rPr>
        <w:t>)</w:t>
      </w:r>
      <w:r w:rsidR="005D062D" w:rsidRPr="00F11587">
        <w:rPr>
          <w:rFonts w:ascii="Arial" w:eastAsia="Times New Roman" w:hAnsi="Arial" w:cs="Arial"/>
          <w:color w:val="000000" w:themeColor="text1"/>
          <w:kern w:val="0"/>
          <w:sz w:val="22"/>
          <w:szCs w:val="22"/>
          <w:lang w:eastAsia="en-GB"/>
          <w14:ligatures w14:val="none"/>
        </w:rPr>
        <w:t xml:space="preserve">. This approach enabled </w:t>
      </w:r>
      <w:r w:rsidR="00CE2772" w:rsidRPr="00F11587">
        <w:rPr>
          <w:rFonts w:ascii="Arial" w:eastAsia="Times New Roman" w:hAnsi="Arial" w:cs="Arial"/>
          <w:color w:val="000000" w:themeColor="text1"/>
          <w:kern w:val="0"/>
          <w:sz w:val="22"/>
          <w:szCs w:val="22"/>
          <w:lang w:eastAsia="en-GB"/>
          <w14:ligatures w14:val="none"/>
        </w:rPr>
        <w:t>an</w:t>
      </w:r>
      <w:r w:rsidR="005D062D" w:rsidRPr="00F11587">
        <w:rPr>
          <w:rFonts w:ascii="Arial" w:eastAsia="Times New Roman" w:hAnsi="Arial" w:cs="Arial"/>
          <w:color w:val="000000" w:themeColor="text1"/>
          <w:kern w:val="0"/>
          <w:sz w:val="22"/>
          <w:szCs w:val="22"/>
          <w:lang w:eastAsia="en-GB"/>
          <w14:ligatures w14:val="none"/>
        </w:rPr>
        <w:t xml:space="preserve"> identif</w:t>
      </w:r>
      <w:r w:rsidR="00CE2772" w:rsidRPr="00F11587">
        <w:rPr>
          <w:rFonts w:ascii="Arial" w:eastAsia="Times New Roman" w:hAnsi="Arial" w:cs="Arial"/>
          <w:color w:val="000000" w:themeColor="text1"/>
          <w:kern w:val="0"/>
          <w:sz w:val="22"/>
          <w:szCs w:val="22"/>
          <w:lang w:eastAsia="en-GB"/>
          <w14:ligatures w14:val="none"/>
        </w:rPr>
        <w:t>ication of any</w:t>
      </w:r>
      <w:r w:rsidR="005D062D" w:rsidRPr="00F11587">
        <w:rPr>
          <w:rFonts w:ascii="Arial" w:eastAsia="Times New Roman" w:hAnsi="Arial" w:cs="Arial"/>
          <w:color w:val="000000" w:themeColor="text1"/>
          <w:kern w:val="0"/>
          <w:sz w:val="22"/>
          <w:szCs w:val="22"/>
          <w:lang w:eastAsia="en-GB"/>
          <w14:ligatures w14:val="none"/>
        </w:rPr>
        <w:t xml:space="preserve"> patterns over time, providing valuable data on </w:t>
      </w:r>
      <w:r w:rsidR="00CE2772" w:rsidRPr="00F11587">
        <w:rPr>
          <w:rFonts w:ascii="Arial" w:eastAsia="Times New Roman" w:hAnsi="Arial" w:cs="Arial"/>
          <w:color w:val="000000" w:themeColor="text1"/>
          <w:kern w:val="0"/>
          <w:sz w:val="22"/>
          <w:szCs w:val="22"/>
          <w:lang w:eastAsia="en-GB"/>
          <w14:ligatures w14:val="none"/>
        </w:rPr>
        <w:t>how children experience extrinsic rewards in a year one class.</w:t>
      </w:r>
    </w:p>
    <w:p w14:paraId="4349514D" w14:textId="7A0693BE" w:rsidR="00AB4B8F" w:rsidRPr="00F11587" w:rsidRDefault="00001CC8"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 xml:space="preserve">In order to gather additional </w:t>
      </w:r>
      <w:r w:rsidR="000D5CC9" w:rsidRPr="00F11587">
        <w:rPr>
          <w:rFonts w:ascii="Arial" w:eastAsia="Times New Roman" w:hAnsi="Arial" w:cs="Arial"/>
          <w:color w:val="000000" w:themeColor="text1"/>
          <w:kern w:val="0"/>
          <w:sz w:val="22"/>
          <w:szCs w:val="22"/>
          <w:lang w:eastAsia="en-GB"/>
          <w14:ligatures w14:val="none"/>
        </w:rPr>
        <w:t>data</w:t>
      </w:r>
      <w:r w:rsidRPr="00F11587">
        <w:rPr>
          <w:rFonts w:ascii="Arial" w:eastAsia="Times New Roman" w:hAnsi="Arial" w:cs="Arial"/>
          <w:color w:val="000000" w:themeColor="text1"/>
          <w:kern w:val="0"/>
          <w:sz w:val="22"/>
          <w:szCs w:val="22"/>
          <w:lang w:eastAsia="en-GB"/>
          <w14:ligatures w14:val="none"/>
        </w:rPr>
        <w:t xml:space="preserve">, semi-structured interviews were conducted with the </w:t>
      </w:r>
      <w:r w:rsidR="00E222D5" w:rsidRPr="00F11587">
        <w:rPr>
          <w:rFonts w:ascii="Arial" w:eastAsia="Times New Roman" w:hAnsi="Arial" w:cs="Arial"/>
          <w:color w:val="000000" w:themeColor="text1"/>
          <w:kern w:val="0"/>
          <w:sz w:val="22"/>
          <w:szCs w:val="22"/>
          <w:lang w:eastAsia="en-GB"/>
          <w14:ligatures w14:val="none"/>
        </w:rPr>
        <w:t>three</w:t>
      </w:r>
      <w:r w:rsidRPr="00F11587">
        <w:rPr>
          <w:rFonts w:ascii="Arial" w:eastAsia="Times New Roman" w:hAnsi="Arial" w:cs="Arial"/>
          <w:color w:val="000000" w:themeColor="text1"/>
          <w:kern w:val="0"/>
          <w:sz w:val="22"/>
          <w:szCs w:val="22"/>
          <w:lang w:eastAsia="en-GB"/>
          <w14:ligatures w14:val="none"/>
        </w:rPr>
        <w:t xml:space="preserve"> children who were observed during the study. </w:t>
      </w:r>
      <w:r w:rsidR="008E43CF" w:rsidRPr="00F11587">
        <w:rPr>
          <w:rFonts w:ascii="Arial" w:eastAsia="Times New Roman" w:hAnsi="Arial" w:cs="Arial"/>
          <w:color w:val="000000" w:themeColor="text1"/>
          <w:kern w:val="0"/>
          <w:sz w:val="22"/>
          <w:szCs w:val="22"/>
          <w:lang w:eastAsia="en-GB"/>
          <w14:ligatures w14:val="none"/>
        </w:rPr>
        <w:t>These were undertaken directly after the observation</w:t>
      </w:r>
      <w:r w:rsidR="009A2B14" w:rsidRPr="00F11587">
        <w:rPr>
          <w:rFonts w:ascii="Arial" w:eastAsia="Times New Roman" w:hAnsi="Arial" w:cs="Arial"/>
          <w:color w:val="000000" w:themeColor="text1"/>
          <w:kern w:val="0"/>
          <w:sz w:val="22"/>
          <w:szCs w:val="22"/>
          <w:lang w:eastAsia="en-GB"/>
          <w14:ligatures w14:val="none"/>
        </w:rPr>
        <w:t>, at a time when it caused least disruption to the participant</w:t>
      </w:r>
      <w:r w:rsidR="00EA649E" w:rsidRPr="00F11587">
        <w:rPr>
          <w:rFonts w:ascii="Arial" w:eastAsia="Times New Roman" w:hAnsi="Arial" w:cs="Arial"/>
          <w:color w:val="000000" w:themeColor="text1"/>
          <w:kern w:val="0"/>
          <w:sz w:val="22"/>
          <w:szCs w:val="22"/>
          <w:lang w:eastAsia="en-GB"/>
          <w14:ligatures w14:val="none"/>
        </w:rPr>
        <w:t>s</w:t>
      </w:r>
      <w:r w:rsidR="009A2B14" w:rsidRPr="00F11587">
        <w:rPr>
          <w:rFonts w:ascii="Arial" w:eastAsia="Times New Roman" w:hAnsi="Arial" w:cs="Arial"/>
          <w:color w:val="000000" w:themeColor="text1"/>
          <w:kern w:val="0"/>
          <w:sz w:val="22"/>
          <w:szCs w:val="22"/>
          <w:lang w:eastAsia="en-GB"/>
          <w14:ligatures w14:val="none"/>
        </w:rPr>
        <w:t>. Semi structured interviews were</w:t>
      </w:r>
      <w:r w:rsidRPr="00F11587">
        <w:rPr>
          <w:rFonts w:ascii="Arial" w:eastAsia="Times New Roman" w:hAnsi="Arial" w:cs="Arial"/>
          <w:color w:val="000000" w:themeColor="text1"/>
          <w:kern w:val="0"/>
          <w:sz w:val="22"/>
          <w:szCs w:val="22"/>
          <w:lang w:eastAsia="en-GB"/>
          <w14:ligatures w14:val="none"/>
        </w:rPr>
        <w:t xml:space="preserve"> selected </w:t>
      </w:r>
      <w:r w:rsidR="00BD71D5" w:rsidRPr="00F11587">
        <w:rPr>
          <w:rFonts w:ascii="Arial" w:eastAsia="Times New Roman" w:hAnsi="Arial" w:cs="Arial"/>
          <w:color w:val="000000" w:themeColor="text1"/>
          <w:kern w:val="0"/>
          <w:sz w:val="22"/>
          <w:szCs w:val="22"/>
          <w:lang w:eastAsia="en-GB"/>
          <w14:ligatures w14:val="none"/>
        </w:rPr>
        <w:t>because of</w:t>
      </w:r>
      <w:r w:rsidRPr="00F11587">
        <w:rPr>
          <w:rFonts w:ascii="Arial" w:eastAsia="Times New Roman" w:hAnsi="Arial" w:cs="Arial"/>
          <w:color w:val="000000" w:themeColor="text1"/>
          <w:kern w:val="0"/>
          <w:sz w:val="22"/>
          <w:szCs w:val="22"/>
          <w:lang w:eastAsia="en-GB"/>
          <w14:ligatures w14:val="none"/>
        </w:rPr>
        <w:t xml:space="preserve"> the young age of the participants, as it provid</w:t>
      </w:r>
      <w:r w:rsidR="00710CC4" w:rsidRPr="00F11587">
        <w:rPr>
          <w:rFonts w:ascii="Arial" w:eastAsia="Times New Roman" w:hAnsi="Arial" w:cs="Arial"/>
          <w:color w:val="000000" w:themeColor="text1"/>
          <w:kern w:val="0"/>
          <w:sz w:val="22"/>
          <w:szCs w:val="22"/>
          <w:lang w:eastAsia="en-GB"/>
          <w14:ligatures w14:val="none"/>
        </w:rPr>
        <w:t>e</w:t>
      </w:r>
      <w:r w:rsidR="00AA1448" w:rsidRPr="00F11587">
        <w:rPr>
          <w:rFonts w:ascii="Arial" w:eastAsia="Times New Roman" w:hAnsi="Arial" w:cs="Arial"/>
          <w:color w:val="000000" w:themeColor="text1"/>
          <w:kern w:val="0"/>
          <w:sz w:val="22"/>
          <w:szCs w:val="22"/>
          <w:lang w:eastAsia="en-GB"/>
          <w14:ligatures w14:val="none"/>
        </w:rPr>
        <w:t>d</w:t>
      </w:r>
      <w:r w:rsidRPr="00F11587">
        <w:rPr>
          <w:rFonts w:ascii="Arial" w:eastAsia="Times New Roman" w:hAnsi="Arial" w:cs="Arial"/>
          <w:color w:val="000000" w:themeColor="text1"/>
          <w:kern w:val="0"/>
          <w:sz w:val="22"/>
          <w:szCs w:val="22"/>
          <w:lang w:eastAsia="en-GB"/>
          <w14:ligatures w14:val="none"/>
        </w:rPr>
        <w:t xml:space="preserve"> a more engaging and comfortable environment for them to share their knowledge and experiences. </w:t>
      </w:r>
      <w:r w:rsidR="00DE3814" w:rsidRPr="00F11587">
        <w:rPr>
          <w:rFonts w:ascii="Arial" w:eastAsia="Times New Roman" w:hAnsi="Arial" w:cs="Arial"/>
          <w:color w:val="000000" w:themeColor="text1"/>
          <w:kern w:val="0"/>
          <w:sz w:val="22"/>
          <w:szCs w:val="22"/>
          <w:lang w:eastAsia="en-GB"/>
          <w14:ligatures w14:val="none"/>
        </w:rPr>
        <w:t>Semi-structured interviews provide the advantage of flexibility in adapting questions to suit children's comprehension levels, thereby promoting effective communicati</w:t>
      </w:r>
      <w:r w:rsidR="00263E63" w:rsidRPr="00F11587">
        <w:rPr>
          <w:rFonts w:ascii="Arial" w:eastAsia="Times New Roman" w:hAnsi="Arial" w:cs="Arial"/>
          <w:color w:val="000000" w:themeColor="text1"/>
          <w:kern w:val="0"/>
          <w:sz w:val="22"/>
          <w:szCs w:val="22"/>
          <w:lang w:eastAsia="en-GB"/>
          <w14:ligatures w14:val="none"/>
        </w:rPr>
        <w:t xml:space="preserve">on. </w:t>
      </w:r>
      <w:r w:rsidR="00AB4B8F" w:rsidRPr="00F11587">
        <w:rPr>
          <w:rFonts w:ascii="Arial" w:eastAsia="Times New Roman" w:hAnsi="Arial" w:cs="Arial"/>
          <w:color w:val="000000" w:themeColor="text1"/>
          <w:kern w:val="0"/>
          <w:sz w:val="22"/>
          <w:szCs w:val="22"/>
          <w:lang w:eastAsia="en-GB"/>
          <w14:ligatures w14:val="none"/>
        </w:rPr>
        <w:t>The meticulous crafting of questions using child-friendly language was essential to enhance communication</w:t>
      </w:r>
      <w:r w:rsidR="00E17A2A" w:rsidRPr="00F11587">
        <w:rPr>
          <w:rFonts w:ascii="Arial" w:eastAsia="Times New Roman" w:hAnsi="Arial" w:cs="Arial"/>
          <w:color w:val="000000" w:themeColor="text1"/>
          <w:kern w:val="0"/>
          <w:sz w:val="22"/>
          <w:szCs w:val="22"/>
          <w:lang w:eastAsia="en-GB"/>
          <w14:ligatures w14:val="none"/>
        </w:rPr>
        <w:t xml:space="preserve"> (Appendix </w:t>
      </w:r>
      <w:r w:rsidR="0001447C" w:rsidRPr="00F11587">
        <w:rPr>
          <w:rFonts w:ascii="Arial" w:eastAsia="Times New Roman" w:hAnsi="Arial" w:cs="Arial"/>
          <w:color w:val="000000" w:themeColor="text1"/>
          <w:kern w:val="0"/>
          <w:sz w:val="22"/>
          <w:szCs w:val="22"/>
          <w:lang w:eastAsia="en-GB"/>
          <w14:ligatures w14:val="none"/>
        </w:rPr>
        <w:t>D</w:t>
      </w:r>
      <w:r w:rsidR="00E17A2A" w:rsidRPr="00F11587">
        <w:rPr>
          <w:rFonts w:ascii="Arial" w:eastAsia="Times New Roman" w:hAnsi="Arial" w:cs="Arial"/>
          <w:color w:val="000000" w:themeColor="text1"/>
          <w:kern w:val="0"/>
          <w:sz w:val="22"/>
          <w:szCs w:val="22"/>
          <w:lang w:eastAsia="en-GB"/>
          <w14:ligatures w14:val="none"/>
        </w:rPr>
        <w:t>)</w:t>
      </w:r>
      <w:r w:rsidR="00AB4B8F" w:rsidRPr="00F11587">
        <w:rPr>
          <w:rFonts w:ascii="Arial" w:eastAsia="Times New Roman" w:hAnsi="Arial" w:cs="Arial"/>
          <w:color w:val="000000" w:themeColor="text1"/>
          <w:kern w:val="0"/>
          <w:sz w:val="22"/>
          <w:szCs w:val="22"/>
          <w:lang w:eastAsia="en-GB"/>
          <w14:ligatures w14:val="none"/>
        </w:rPr>
        <w:t xml:space="preserve">, as emphasized by Bell &amp; Waters (2014). Moreover, they were carefully designed to accurately capture the concept under investigation, aligning with </w:t>
      </w:r>
      <w:proofErr w:type="spellStart"/>
      <w:r w:rsidR="00AB4B8F" w:rsidRPr="00F11587">
        <w:rPr>
          <w:rFonts w:ascii="Arial" w:eastAsia="Times New Roman" w:hAnsi="Arial" w:cs="Arial"/>
          <w:color w:val="000000" w:themeColor="text1"/>
          <w:kern w:val="0"/>
          <w:sz w:val="22"/>
          <w:szCs w:val="22"/>
          <w:lang w:eastAsia="en-GB"/>
          <w14:ligatures w14:val="none"/>
        </w:rPr>
        <w:t>Dikko's</w:t>
      </w:r>
      <w:proofErr w:type="spellEnd"/>
      <w:r w:rsidR="00AB4B8F" w:rsidRPr="00F11587">
        <w:rPr>
          <w:rFonts w:ascii="Arial" w:eastAsia="Times New Roman" w:hAnsi="Arial" w:cs="Arial"/>
          <w:color w:val="000000" w:themeColor="text1"/>
          <w:kern w:val="0"/>
          <w:sz w:val="22"/>
          <w:szCs w:val="22"/>
          <w:lang w:eastAsia="en-GB"/>
          <w14:ligatures w14:val="none"/>
        </w:rPr>
        <w:t xml:space="preserve"> (2016) recommendation. This approach addresses the challenge highlighted by Gallagher et al. (2010) of ensuring </w:t>
      </w:r>
      <w:r w:rsidR="003E3307" w:rsidRPr="00F11587">
        <w:rPr>
          <w:rFonts w:ascii="Arial" w:eastAsia="Times New Roman" w:hAnsi="Arial" w:cs="Arial"/>
          <w:color w:val="000000" w:themeColor="text1"/>
          <w:kern w:val="0"/>
          <w:sz w:val="22"/>
          <w:szCs w:val="22"/>
          <w:lang w:eastAsia="en-GB"/>
          <w14:ligatures w14:val="none"/>
        </w:rPr>
        <w:t xml:space="preserve">participant </w:t>
      </w:r>
      <w:r w:rsidR="0083759B" w:rsidRPr="00F11587">
        <w:rPr>
          <w:rFonts w:ascii="Arial" w:eastAsia="Times New Roman" w:hAnsi="Arial" w:cs="Arial"/>
          <w:color w:val="000000" w:themeColor="text1"/>
          <w:kern w:val="0"/>
          <w:sz w:val="22"/>
          <w:szCs w:val="22"/>
          <w:lang w:eastAsia="en-GB"/>
          <w14:ligatures w14:val="none"/>
        </w:rPr>
        <w:t>understanding</w:t>
      </w:r>
      <w:r w:rsidR="00840F21" w:rsidRPr="00F11587">
        <w:rPr>
          <w:rFonts w:ascii="Arial" w:eastAsia="Times New Roman" w:hAnsi="Arial" w:cs="Arial"/>
          <w:color w:val="000000" w:themeColor="text1"/>
          <w:kern w:val="0"/>
          <w:sz w:val="22"/>
          <w:szCs w:val="22"/>
          <w:lang w:eastAsia="en-GB"/>
          <w14:ligatures w14:val="none"/>
        </w:rPr>
        <w:t>.</w:t>
      </w:r>
    </w:p>
    <w:p w14:paraId="07AA5123" w14:textId="16346C7D" w:rsidR="00F34AB0" w:rsidRPr="00F11587" w:rsidRDefault="006E2A62"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Given the participants' young age, it's reasonable to forego questionnaires, formal interviews or focus groups</w:t>
      </w:r>
      <w:r w:rsidR="008F41B9" w:rsidRPr="00F11587">
        <w:rPr>
          <w:rFonts w:ascii="Arial" w:eastAsia="Times New Roman" w:hAnsi="Arial" w:cs="Arial"/>
          <w:color w:val="000000" w:themeColor="text1"/>
          <w:kern w:val="0"/>
          <w:sz w:val="22"/>
          <w:szCs w:val="22"/>
          <w:lang w:eastAsia="en-GB"/>
          <w14:ligatures w14:val="none"/>
        </w:rPr>
        <w:t xml:space="preserve"> because such young children</w:t>
      </w:r>
      <w:r w:rsidRPr="00F11587">
        <w:rPr>
          <w:rFonts w:ascii="Arial" w:eastAsia="Times New Roman" w:hAnsi="Arial" w:cs="Arial"/>
          <w:color w:val="000000" w:themeColor="text1"/>
          <w:kern w:val="0"/>
          <w:sz w:val="22"/>
          <w:szCs w:val="22"/>
          <w:lang w:eastAsia="en-GB"/>
          <w14:ligatures w14:val="none"/>
        </w:rPr>
        <w:t xml:space="preserve"> may </w:t>
      </w:r>
      <w:r w:rsidR="008F41B9" w:rsidRPr="00F11587">
        <w:rPr>
          <w:rFonts w:ascii="Arial" w:eastAsia="Times New Roman" w:hAnsi="Arial" w:cs="Arial"/>
          <w:color w:val="000000" w:themeColor="text1"/>
          <w:kern w:val="0"/>
          <w:sz w:val="22"/>
          <w:szCs w:val="22"/>
          <w:lang w:eastAsia="en-GB"/>
          <w14:ligatures w14:val="none"/>
        </w:rPr>
        <w:t xml:space="preserve">have </w:t>
      </w:r>
      <w:r w:rsidRPr="00F11587">
        <w:rPr>
          <w:rFonts w:ascii="Arial" w:eastAsia="Times New Roman" w:hAnsi="Arial" w:cs="Arial"/>
          <w:color w:val="000000" w:themeColor="text1"/>
          <w:kern w:val="0"/>
          <w:sz w:val="22"/>
          <w:szCs w:val="22"/>
          <w:lang w:eastAsia="en-GB"/>
          <w14:ligatures w14:val="none"/>
        </w:rPr>
        <w:t>difficulties expressing themselves.</w:t>
      </w:r>
      <w:r w:rsidR="00872784" w:rsidRPr="00F11587">
        <w:rPr>
          <w:rFonts w:ascii="Arial" w:eastAsia="Times New Roman" w:hAnsi="Arial" w:cs="Arial"/>
          <w:color w:val="000000" w:themeColor="text1"/>
          <w:kern w:val="0"/>
          <w:sz w:val="22"/>
          <w:szCs w:val="22"/>
          <w:lang w:eastAsia="en-GB"/>
          <w14:ligatures w14:val="none"/>
        </w:rPr>
        <w:t xml:space="preserve"> Also, children of this age would be unable to either read a questionnaire or have the ability fill one in</w:t>
      </w:r>
      <w:r w:rsidR="00CE32A4" w:rsidRPr="00F11587">
        <w:rPr>
          <w:rFonts w:ascii="Arial" w:eastAsia="Times New Roman" w:hAnsi="Arial" w:cs="Arial"/>
          <w:color w:val="000000" w:themeColor="text1"/>
          <w:kern w:val="0"/>
          <w:sz w:val="22"/>
          <w:szCs w:val="22"/>
          <w:lang w:eastAsia="en-GB"/>
          <w14:ligatures w14:val="none"/>
        </w:rPr>
        <w:t xml:space="preserve"> correctly</w:t>
      </w:r>
      <w:r w:rsidR="00872784" w:rsidRPr="00F11587">
        <w:rPr>
          <w:rFonts w:ascii="Arial" w:eastAsia="Times New Roman" w:hAnsi="Arial" w:cs="Arial"/>
          <w:color w:val="000000" w:themeColor="text1"/>
          <w:kern w:val="0"/>
          <w:sz w:val="22"/>
          <w:szCs w:val="22"/>
          <w:lang w:eastAsia="en-GB"/>
          <w14:ligatures w14:val="none"/>
        </w:rPr>
        <w:t>.</w:t>
      </w:r>
    </w:p>
    <w:p w14:paraId="015A5120" w14:textId="02BA080F" w:rsidR="00872784" w:rsidRPr="00F11587" w:rsidRDefault="00BD5E67"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Semi-structured interviews were conducted in a quiet, private space just outside the classroom. It was emphasized to the children that participation was voluntary,</w:t>
      </w:r>
      <w:r w:rsidR="000873B0" w:rsidRPr="00F11587">
        <w:rPr>
          <w:rFonts w:ascii="Arial" w:eastAsia="Times New Roman" w:hAnsi="Arial" w:cs="Arial"/>
          <w:color w:val="000000" w:themeColor="text1"/>
          <w:kern w:val="0"/>
          <w:sz w:val="22"/>
          <w:szCs w:val="22"/>
          <w:lang w:eastAsia="en-GB"/>
          <w14:ligatures w14:val="none"/>
        </w:rPr>
        <w:t xml:space="preserve"> </w:t>
      </w:r>
      <w:r w:rsidR="00824C18" w:rsidRPr="00F11587">
        <w:rPr>
          <w:rFonts w:ascii="Arial" w:eastAsia="Times New Roman" w:hAnsi="Arial" w:cs="Arial"/>
          <w:color w:val="000000" w:themeColor="text1"/>
          <w:kern w:val="0"/>
          <w:sz w:val="22"/>
          <w:szCs w:val="22"/>
          <w:lang w:eastAsia="en-GB"/>
          <w14:ligatures w14:val="none"/>
        </w:rPr>
        <w:t>no extrinsic reward was offered for their time</w:t>
      </w:r>
      <w:r w:rsidRPr="00F11587">
        <w:rPr>
          <w:rFonts w:ascii="Arial" w:eastAsia="Times New Roman" w:hAnsi="Arial" w:cs="Arial"/>
          <w:color w:val="000000" w:themeColor="text1"/>
          <w:kern w:val="0"/>
          <w:sz w:val="22"/>
          <w:szCs w:val="22"/>
          <w:lang w:eastAsia="en-GB"/>
          <w14:ligatures w14:val="none"/>
        </w:rPr>
        <w:t xml:space="preserve"> and </w:t>
      </w:r>
      <w:r w:rsidR="00824C18" w:rsidRPr="00F11587">
        <w:rPr>
          <w:rFonts w:ascii="Arial" w:eastAsia="Times New Roman" w:hAnsi="Arial" w:cs="Arial"/>
          <w:color w:val="000000" w:themeColor="text1"/>
          <w:kern w:val="0"/>
          <w:sz w:val="22"/>
          <w:szCs w:val="22"/>
          <w:lang w:eastAsia="en-GB"/>
          <w14:ligatures w14:val="none"/>
        </w:rPr>
        <w:t xml:space="preserve">it was highlighted to them that </w:t>
      </w:r>
      <w:r w:rsidRPr="00F11587">
        <w:rPr>
          <w:rFonts w:ascii="Arial" w:eastAsia="Times New Roman" w:hAnsi="Arial" w:cs="Arial"/>
          <w:color w:val="000000" w:themeColor="text1"/>
          <w:kern w:val="0"/>
          <w:sz w:val="22"/>
          <w:szCs w:val="22"/>
          <w:lang w:eastAsia="en-GB"/>
          <w14:ligatures w14:val="none"/>
        </w:rPr>
        <w:t>they were under no obligation to take part</w:t>
      </w:r>
      <w:r w:rsidR="00F41411" w:rsidRPr="00F11587">
        <w:rPr>
          <w:rFonts w:ascii="Arial" w:eastAsia="Times New Roman" w:hAnsi="Arial" w:cs="Arial"/>
          <w:color w:val="000000" w:themeColor="text1"/>
          <w:kern w:val="0"/>
          <w:sz w:val="22"/>
          <w:szCs w:val="22"/>
          <w:lang w:eastAsia="en-GB"/>
          <w14:ligatures w14:val="none"/>
        </w:rPr>
        <w:t xml:space="preserve">. </w:t>
      </w:r>
      <w:r w:rsidR="00602967" w:rsidRPr="00F11587">
        <w:rPr>
          <w:rFonts w:ascii="Arial" w:eastAsia="Times New Roman" w:hAnsi="Arial" w:cs="Arial"/>
          <w:color w:val="000000" w:themeColor="text1"/>
          <w:kern w:val="0"/>
          <w:sz w:val="22"/>
          <w:szCs w:val="22"/>
          <w:lang w:eastAsia="en-GB"/>
          <w14:ligatures w14:val="none"/>
        </w:rPr>
        <w:t xml:space="preserve">This aligns with </w:t>
      </w:r>
      <w:r w:rsidR="00B716AB" w:rsidRPr="00F11587">
        <w:rPr>
          <w:rFonts w:ascii="Arial" w:eastAsia="Times New Roman" w:hAnsi="Arial" w:cs="Arial"/>
          <w:color w:val="000000" w:themeColor="text1"/>
          <w:kern w:val="0"/>
          <w:sz w:val="22"/>
          <w:szCs w:val="22"/>
          <w:lang w:eastAsia="en-GB"/>
          <w14:ligatures w14:val="none"/>
        </w:rPr>
        <w:t xml:space="preserve">BERA </w:t>
      </w:r>
      <w:r w:rsidR="00111090" w:rsidRPr="00F11587">
        <w:rPr>
          <w:rFonts w:ascii="Arial" w:eastAsia="Times New Roman" w:hAnsi="Arial" w:cs="Arial"/>
          <w:color w:val="000000" w:themeColor="text1"/>
          <w:kern w:val="0"/>
          <w:sz w:val="22"/>
          <w:szCs w:val="22"/>
          <w:lang w:eastAsia="en-GB"/>
          <w14:ligatures w14:val="none"/>
        </w:rPr>
        <w:t>(2024) and</w:t>
      </w:r>
      <w:r w:rsidR="00602967" w:rsidRPr="00F11587">
        <w:rPr>
          <w:rFonts w:ascii="Arial" w:eastAsia="Times New Roman" w:hAnsi="Arial" w:cs="Arial"/>
          <w:color w:val="000000" w:themeColor="text1"/>
          <w:kern w:val="0"/>
          <w:sz w:val="22"/>
          <w:szCs w:val="22"/>
          <w:lang w:eastAsia="en-GB"/>
          <w14:ligatures w14:val="none"/>
        </w:rPr>
        <w:t xml:space="preserve"> organizations like the NSPCC</w:t>
      </w:r>
      <w:r w:rsidR="001574D8" w:rsidRPr="00F11587">
        <w:rPr>
          <w:rFonts w:ascii="Arial" w:eastAsia="Times New Roman" w:hAnsi="Arial" w:cs="Arial"/>
          <w:color w:val="000000" w:themeColor="text1"/>
          <w:kern w:val="0"/>
          <w:sz w:val="22"/>
          <w:szCs w:val="22"/>
          <w:lang w:eastAsia="en-GB"/>
          <w14:ligatures w14:val="none"/>
        </w:rPr>
        <w:t xml:space="preserve"> (2023)</w:t>
      </w:r>
      <w:r w:rsidR="00602967" w:rsidRPr="00F11587">
        <w:rPr>
          <w:rFonts w:ascii="Arial" w:eastAsia="Times New Roman" w:hAnsi="Arial" w:cs="Arial"/>
          <w:color w:val="000000" w:themeColor="text1"/>
          <w:kern w:val="0"/>
          <w:sz w:val="22"/>
          <w:szCs w:val="22"/>
          <w:lang w:eastAsia="en-GB"/>
          <w14:ligatures w14:val="none"/>
        </w:rPr>
        <w:t>, which emphasize the importance of ensuring children's safety and well-being in research settings</w:t>
      </w:r>
      <w:r w:rsidR="001574D8" w:rsidRPr="00F11587">
        <w:rPr>
          <w:rFonts w:ascii="Arial" w:eastAsia="Times New Roman" w:hAnsi="Arial" w:cs="Arial"/>
          <w:color w:val="000000" w:themeColor="text1"/>
          <w:kern w:val="0"/>
          <w:sz w:val="22"/>
          <w:szCs w:val="22"/>
          <w:lang w:eastAsia="en-GB"/>
          <w14:ligatures w14:val="none"/>
        </w:rPr>
        <w:t>. I</w:t>
      </w:r>
      <w:r w:rsidRPr="00F11587">
        <w:rPr>
          <w:rFonts w:ascii="Arial" w:eastAsia="Times New Roman" w:hAnsi="Arial" w:cs="Arial"/>
          <w:color w:val="000000" w:themeColor="text1"/>
          <w:kern w:val="0"/>
          <w:sz w:val="22"/>
          <w:szCs w:val="22"/>
          <w:lang w:eastAsia="en-GB"/>
          <w14:ligatures w14:val="none"/>
        </w:rPr>
        <w:t xml:space="preserve">t was evident that all the children were already aware of the topic, as their parents had briefed them during the consent process. </w:t>
      </w:r>
    </w:p>
    <w:p w14:paraId="53859F12" w14:textId="2F24ABC8" w:rsidR="00E07D77" w:rsidRPr="00F11587" w:rsidRDefault="00555CC8"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 xml:space="preserve">While semi-structured interviews were deemed suitable for this research, they come with limitations, the most notable being interviewer bias. </w:t>
      </w:r>
      <w:r w:rsidR="00063E30" w:rsidRPr="00F11587">
        <w:rPr>
          <w:rFonts w:ascii="Arial" w:eastAsia="Times New Roman" w:hAnsi="Arial" w:cs="Arial"/>
          <w:color w:val="000000" w:themeColor="text1"/>
          <w:kern w:val="0"/>
          <w:sz w:val="22"/>
          <w:szCs w:val="22"/>
          <w:lang w:eastAsia="en-GB"/>
          <w14:ligatures w14:val="none"/>
        </w:rPr>
        <w:t xml:space="preserve">Clark (2010) emphasizes that interviews are challenging to undertake with young children. </w:t>
      </w:r>
      <w:r w:rsidR="000372A7" w:rsidRPr="00F11587">
        <w:rPr>
          <w:rFonts w:ascii="Arial" w:eastAsia="Times New Roman" w:hAnsi="Arial" w:cs="Arial"/>
          <w:color w:val="000000" w:themeColor="text1"/>
          <w:kern w:val="0"/>
          <w:sz w:val="22"/>
          <w:szCs w:val="22"/>
          <w:lang w:eastAsia="en-GB"/>
          <w14:ligatures w14:val="none"/>
        </w:rPr>
        <w:t xml:space="preserve">Theobald et al. (2015) </w:t>
      </w:r>
      <w:r w:rsidR="000B292F" w:rsidRPr="00F11587">
        <w:rPr>
          <w:rFonts w:ascii="Arial" w:eastAsia="Times New Roman" w:hAnsi="Arial" w:cs="Arial"/>
          <w:color w:val="000000" w:themeColor="text1"/>
          <w:kern w:val="0"/>
          <w:sz w:val="22"/>
          <w:szCs w:val="22"/>
          <w:lang w:eastAsia="en-GB"/>
          <w14:ligatures w14:val="none"/>
        </w:rPr>
        <w:t xml:space="preserve">and Einarsdóttir (2007) </w:t>
      </w:r>
      <w:r w:rsidR="00093447" w:rsidRPr="00F11587">
        <w:rPr>
          <w:rFonts w:ascii="Arial" w:eastAsia="Times New Roman" w:hAnsi="Arial" w:cs="Arial"/>
          <w:color w:val="000000" w:themeColor="text1"/>
          <w:kern w:val="0"/>
          <w:sz w:val="22"/>
          <w:szCs w:val="22"/>
          <w:lang w:eastAsia="en-GB"/>
          <w14:ligatures w14:val="none"/>
        </w:rPr>
        <w:t>also note</w:t>
      </w:r>
      <w:r w:rsidR="000372A7" w:rsidRPr="00F11587">
        <w:rPr>
          <w:rFonts w:ascii="Arial" w:eastAsia="Times New Roman" w:hAnsi="Arial" w:cs="Arial"/>
          <w:color w:val="000000" w:themeColor="text1"/>
          <w:kern w:val="0"/>
          <w:sz w:val="22"/>
          <w:szCs w:val="22"/>
          <w:lang w:eastAsia="en-GB"/>
          <w14:ligatures w14:val="none"/>
        </w:rPr>
        <w:t xml:space="preserve"> y</w:t>
      </w:r>
      <w:r w:rsidRPr="00F11587">
        <w:rPr>
          <w:rFonts w:ascii="Arial" w:eastAsia="Times New Roman" w:hAnsi="Arial" w:cs="Arial"/>
          <w:color w:val="000000" w:themeColor="text1"/>
          <w:kern w:val="0"/>
          <w:sz w:val="22"/>
          <w:szCs w:val="22"/>
          <w:lang w:eastAsia="en-GB"/>
          <w14:ligatures w14:val="none"/>
        </w:rPr>
        <w:t xml:space="preserve">oung children often seek to please adults, potentially influencing their responses to align with perceived expectations. To mitigate this, participants were informed that the interview was part of a research project and had no bearing on the researcher. Additionally, given the </w:t>
      </w:r>
      <w:r w:rsidR="00CC539F" w:rsidRPr="00F11587">
        <w:rPr>
          <w:rFonts w:ascii="Arial" w:eastAsia="Times New Roman" w:hAnsi="Arial" w:cs="Arial"/>
          <w:color w:val="000000" w:themeColor="text1"/>
          <w:kern w:val="0"/>
          <w:sz w:val="22"/>
          <w:szCs w:val="22"/>
          <w:lang w:eastAsia="en-GB"/>
          <w14:ligatures w14:val="none"/>
        </w:rPr>
        <w:t xml:space="preserve">young </w:t>
      </w:r>
      <w:r w:rsidRPr="00F11587">
        <w:rPr>
          <w:rFonts w:ascii="Arial" w:eastAsia="Times New Roman" w:hAnsi="Arial" w:cs="Arial"/>
          <w:color w:val="000000" w:themeColor="text1"/>
          <w:kern w:val="0"/>
          <w:sz w:val="22"/>
          <w:szCs w:val="22"/>
          <w:lang w:eastAsia="en-GB"/>
          <w14:ligatures w14:val="none"/>
        </w:rPr>
        <w:t>age of the children, questions were kept limited, short, and simple to prevent potential confusion or fatigue.</w:t>
      </w:r>
      <w:r w:rsidR="00E07D77" w:rsidRPr="00F11587">
        <w:rPr>
          <w:rFonts w:ascii="Arial" w:eastAsia="Times New Roman" w:hAnsi="Arial" w:cs="Arial"/>
          <w:color w:val="000000" w:themeColor="text1"/>
          <w:kern w:val="0"/>
          <w:sz w:val="22"/>
          <w:szCs w:val="22"/>
          <w:lang w:eastAsia="en-GB"/>
          <w14:ligatures w14:val="none"/>
        </w:rPr>
        <w:t xml:space="preserve"> </w:t>
      </w:r>
      <w:r w:rsidR="00C46850" w:rsidRPr="00F11587">
        <w:rPr>
          <w:rFonts w:ascii="Arial" w:eastAsia="Times New Roman" w:hAnsi="Arial" w:cs="Arial"/>
          <w:color w:val="000000" w:themeColor="text1"/>
          <w:kern w:val="0"/>
          <w:sz w:val="22"/>
          <w:szCs w:val="22"/>
          <w:lang w:eastAsia="en-GB"/>
          <w14:ligatures w14:val="none"/>
        </w:rPr>
        <w:t>Also, i</w:t>
      </w:r>
      <w:r w:rsidR="00E07D77" w:rsidRPr="00F11587">
        <w:rPr>
          <w:rFonts w:ascii="Arial" w:eastAsia="Times New Roman" w:hAnsi="Arial" w:cs="Arial"/>
          <w:color w:val="000000" w:themeColor="text1"/>
          <w:kern w:val="0"/>
          <w:sz w:val="22"/>
          <w:szCs w:val="22"/>
          <w:lang w:eastAsia="en-GB"/>
          <w14:ligatures w14:val="none"/>
        </w:rPr>
        <w:t>n line with</w:t>
      </w:r>
      <w:r w:rsidR="00914B35" w:rsidRPr="00F11587">
        <w:rPr>
          <w:rFonts w:ascii="Arial" w:eastAsia="Times New Roman" w:hAnsi="Arial" w:cs="Arial"/>
          <w:color w:val="000000" w:themeColor="text1"/>
          <w:kern w:val="0"/>
          <w:sz w:val="22"/>
          <w:szCs w:val="22"/>
          <w:lang w:eastAsia="en-GB"/>
          <w14:ligatures w14:val="none"/>
        </w:rPr>
        <w:t xml:space="preserve"> the Department for Education </w:t>
      </w:r>
      <w:r w:rsidR="00E07D77" w:rsidRPr="00F11587">
        <w:rPr>
          <w:rFonts w:ascii="Arial" w:eastAsia="Times New Roman" w:hAnsi="Arial" w:cs="Arial"/>
          <w:color w:val="000000" w:themeColor="text1"/>
          <w:kern w:val="0"/>
          <w:sz w:val="22"/>
          <w:szCs w:val="22"/>
          <w:lang w:eastAsia="en-GB"/>
          <w14:ligatures w14:val="none"/>
        </w:rPr>
        <w:t>(DfE, 2023)</w:t>
      </w:r>
      <w:r w:rsidR="00AD0A9E" w:rsidRPr="00F11587">
        <w:rPr>
          <w:rFonts w:ascii="Arial" w:eastAsia="Times New Roman" w:hAnsi="Arial" w:cs="Arial"/>
          <w:color w:val="000000" w:themeColor="text1"/>
          <w:kern w:val="0"/>
          <w:sz w:val="22"/>
          <w:szCs w:val="22"/>
          <w:lang w:eastAsia="en-GB"/>
          <w14:ligatures w14:val="none"/>
        </w:rPr>
        <w:t xml:space="preserve"> research guidance</w:t>
      </w:r>
      <w:r w:rsidR="00167BBD" w:rsidRPr="00F11587">
        <w:rPr>
          <w:rFonts w:ascii="Arial" w:eastAsia="Times New Roman" w:hAnsi="Arial" w:cs="Arial"/>
          <w:color w:val="000000" w:themeColor="text1"/>
          <w:kern w:val="0"/>
          <w:sz w:val="22"/>
          <w:szCs w:val="22"/>
          <w:lang w:eastAsia="en-GB"/>
          <w14:ligatures w14:val="none"/>
        </w:rPr>
        <w:t>,</w:t>
      </w:r>
      <w:r w:rsidR="00914B35" w:rsidRPr="00F11587">
        <w:rPr>
          <w:rFonts w:ascii="Arial" w:eastAsia="Times New Roman" w:hAnsi="Arial" w:cs="Arial"/>
          <w:color w:val="000000" w:themeColor="text1"/>
          <w:kern w:val="0"/>
          <w:sz w:val="22"/>
          <w:szCs w:val="22"/>
          <w:lang w:eastAsia="en-GB"/>
          <w14:ligatures w14:val="none"/>
        </w:rPr>
        <w:t xml:space="preserve"> participants were given at least ten seconds thinking time. </w:t>
      </w:r>
    </w:p>
    <w:p w14:paraId="3D7E0998" w14:textId="5BE266E0" w:rsidR="00E46154" w:rsidRPr="00F11587" w:rsidRDefault="00555CC8"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Another challenge associated with semi-structured interviews is the time-consuming nature of data analysis</w:t>
      </w:r>
      <w:r w:rsidR="00E46154" w:rsidRPr="00F11587">
        <w:rPr>
          <w:rFonts w:ascii="Arial" w:eastAsia="Times New Roman" w:hAnsi="Arial" w:cs="Arial"/>
          <w:color w:val="000000" w:themeColor="text1"/>
          <w:kern w:val="0"/>
          <w:sz w:val="22"/>
          <w:szCs w:val="22"/>
          <w:lang w:eastAsia="en-GB"/>
          <w14:ligatures w14:val="none"/>
        </w:rPr>
        <w:t xml:space="preserve">. With just seven questions and three participants, the dataset was not extensive. </w:t>
      </w:r>
      <w:r w:rsidR="008019A0" w:rsidRPr="00F11587">
        <w:rPr>
          <w:rFonts w:ascii="Arial" w:eastAsia="Times New Roman" w:hAnsi="Arial" w:cs="Arial"/>
          <w:color w:val="000000" w:themeColor="text1"/>
          <w:kern w:val="0"/>
          <w:sz w:val="22"/>
          <w:szCs w:val="22"/>
          <w:lang w:eastAsia="en-GB"/>
          <w14:ligatures w14:val="none"/>
        </w:rPr>
        <w:t>A limited number of questions was used because of</w:t>
      </w:r>
      <w:r w:rsidR="00E46154" w:rsidRPr="00F11587">
        <w:rPr>
          <w:rFonts w:ascii="Arial" w:eastAsia="Times New Roman" w:hAnsi="Arial" w:cs="Arial"/>
          <w:color w:val="000000" w:themeColor="text1"/>
          <w:kern w:val="0"/>
          <w:sz w:val="22"/>
          <w:szCs w:val="22"/>
          <w:lang w:eastAsia="en-GB"/>
          <w14:ligatures w14:val="none"/>
        </w:rPr>
        <w:t xml:space="preserve"> the participants' age, aiming to ensure the ease of comprehension and engagement during the interviews while also facilitating straightforward analysis of the results</w:t>
      </w:r>
      <w:r w:rsidR="00583E72" w:rsidRPr="00F11587">
        <w:rPr>
          <w:rFonts w:ascii="Arial" w:eastAsia="Times New Roman" w:hAnsi="Arial" w:cs="Arial"/>
          <w:color w:val="000000" w:themeColor="text1"/>
          <w:kern w:val="0"/>
          <w:sz w:val="22"/>
          <w:szCs w:val="22"/>
          <w:lang w:eastAsia="en-GB"/>
          <w14:ligatures w14:val="none"/>
        </w:rPr>
        <w:t>.</w:t>
      </w:r>
    </w:p>
    <w:p w14:paraId="24771DCC" w14:textId="3D2BA3DF" w:rsidR="003E635F" w:rsidRPr="00F11587" w:rsidRDefault="006F20E7"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eastAsia="Times New Roman" w:hAnsi="Arial" w:cs="Arial"/>
          <w:color w:val="000000" w:themeColor="text1"/>
          <w:kern w:val="0"/>
          <w:sz w:val="22"/>
          <w:szCs w:val="22"/>
          <w:lang w:eastAsia="en-GB"/>
          <w14:ligatures w14:val="none"/>
        </w:rPr>
        <w:t xml:space="preserve">Combining structured observation with semi-structured interviews offers a more comprehensive understanding of children's experiences with extrinsic rewards, aligning </w:t>
      </w:r>
      <w:r w:rsidR="005F67C3" w:rsidRPr="00F11587">
        <w:rPr>
          <w:rFonts w:ascii="Arial" w:eastAsia="Times New Roman" w:hAnsi="Arial" w:cs="Arial"/>
          <w:color w:val="000000" w:themeColor="text1"/>
          <w:kern w:val="0"/>
          <w:sz w:val="22"/>
          <w:szCs w:val="22"/>
          <w:lang w:eastAsia="en-GB"/>
          <w14:ligatures w14:val="none"/>
        </w:rPr>
        <w:t>Clark &amp; Moss’, (2001)</w:t>
      </w:r>
      <w:r w:rsidRPr="00F11587">
        <w:rPr>
          <w:rFonts w:ascii="Arial" w:eastAsia="Times New Roman" w:hAnsi="Arial" w:cs="Arial"/>
          <w:color w:val="000000" w:themeColor="text1"/>
          <w:kern w:val="0"/>
          <w:sz w:val="22"/>
          <w:szCs w:val="22"/>
          <w:lang w:eastAsia="en-GB"/>
          <w14:ligatures w14:val="none"/>
        </w:rPr>
        <w:t xml:space="preserve"> idea that observation can inform other methods such as participatory approaches</w:t>
      </w:r>
      <w:r w:rsidR="005F67C3" w:rsidRPr="00F11587">
        <w:rPr>
          <w:rFonts w:ascii="Arial" w:eastAsia="Times New Roman" w:hAnsi="Arial" w:cs="Arial"/>
          <w:color w:val="000000" w:themeColor="text1"/>
          <w:kern w:val="0"/>
          <w:sz w:val="22"/>
          <w:szCs w:val="22"/>
          <w:lang w:eastAsia="en-GB"/>
          <w14:ligatures w14:val="none"/>
        </w:rPr>
        <w:t xml:space="preserve">. </w:t>
      </w:r>
      <w:r w:rsidR="0094237F" w:rsidRPr="00F11587">
        <w:rPr>
          <w:rFonts w:ascii="Arial" w:eastAsia="Times New Roman" w:hAnsi="Arial" w:cs="Arial"/>
          <w:color w:val="000000" w:themeColor="text1"/>
          <w:kern w:val="0"/>
          <w:sz w:val="22"/>
          <w:szCs w:val="22"/>
          <w:lang w:eastAsia="en-GB"/>
          <w14:ligatures w14:val="none"/>
        </w:rPr>
        <w:t xml:space="preserve">However, a limitation of this case study is the small sample size. With such a limited number of participants, there is a risk that confounding variables may influence the results. Unfortunately, due to the small scale of the study, there was no feasible way to overcome this limitation. </w:t>
      </w:r>
      <w:r w:rsidR="00E26559" w:rsidRPr="00F11587">
        <w:rPr>
          <w:rFonts w:ascii="Arial" w:eastAsia="Times New Roman" w:hAnsi="Arial" w:cs="Arial"/>
          <w:color w:val="000000" w:themeColor="text1"/>
          <w:kern w:val="0"/>
          <w:sz w:val="22"/>
          <w:szCs w:val="22"/>
          <w:lang w:eastAsia="en-GB"/>
          <w14:ligatures w14:val="none"/>
        </w:rPr>
        <w:t>However</w:t>
      </w:r>
      <w:r w:rsidR="0094237F" w:rsidRPr="00F11587">
        <w:rPr>
          <w:rFonts w:ascii="Arial" w:eastAsia="Times New Roman" w:hAnsi="Arial" w:cs="Arial"/>
          <w:color w:val="000000" w:themeColor="text1"/>
          <w:kern w:val="0"/>
          <w:sz w:val="22"/>
          <w:szCs w:val="22"/>
          <w:lang w:eastAsia="en-GB"/>
          <w14:ligatures w14:val="none"/>
        </w:rPr>
        <w:t>, the insights gained from this case study can still provide valuable contributions to the existing literature on the topic.</w:t>
      </w:r>
    </w:p>
    <w:p w14:paraId="5978DB52" w14:textId="77777777" w:rsidR="006866D3" w:rsidRPr="00F11587" w:rsidRDefault="006866D3" w:rsidP="00CF5ACF">
      <w:pPr>
        <w:spacing w:line="360" w:lineRule="auto"/>
        <w:rPr>
          <w:rFonts w:ascii="Arial" w:eastAsia="Times New Roman" w:hAnsi="Arial" w:cs="Arial"/>
          <w:color w:val="000000" w:themeColor="text1"/>
          <w:kern w:val="0"/>
          <w:sz w:val="22"/>
          <w:szCs w:val="22"/>
          <w:lang w:eastAsia="en-GB"/>
          <w14:ligatures w14:val="none"/>
        </w:rPr>
      </w:pPr>
    </w:p>
    <w:p w14:paraId="6B725D58" w14:textId="2D9990C8" w:rsidR="00C1144A" w:rsidRPr="00CF5ACF" w:rsidRDefault="006866D3" w:rsidP="00CF5ACF">
      <w:pPr>
        <w:spacing w:line="360" w:lineRule="auto"/>
        <w:rPr>
          <w:rFonts w:ascii="Arial" w:hAnsi="Arial" w:cs="Arial"/>
          <w:b/>
          <w:bCs/>
          <w:color w:val="000000" w:themeColor="text1"/>
          <w:sz w:val="22"/>
          <w:szCs w:val="22"/>
          <w:u w:val="single"/>
        </w:rPr>
      </w:pPr>
      <w:r w:rsidRPr="00CF5ACF">
        <w:rPr>
          <w:rFonts w:ascii="Arial" w:hAnsi="Arial" w:cs="Arial"/>
          <w:b/>
          <w:bCs/>
          <w:color w:val="000000" w:themeColor="text1"/>
          <w:sz w:val="22"/>
          <w:szCs w:val="22"/>
          <w:u w:val="single"/>
        </w:rPr>
        <w:t>Data Presentation and Analysis Method(s)</w:t>
      </w:r>
    </w:p>
    <w:p w14:paraId="45D90607" w14:textId="53EB7A11" w:rsidR="00D8023F" w:rsidRPr="00F11587" w:rsidRDefault="00D8023F"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Data presentation and analysis methods are crucial for understanding, communicating, and utilizing research findings effectively. By examining collected data, recurring patterns or themes can be identified, providing a deeper understanding of how children experience extrinsic rewards in a year one class.</w:t>
      </w:r>
    </w:p>
    <w:p w14:paraId="2B622B1D" w14:textId="7B3FDFF6" w:rsidR="009F3362" w:rsidRPr="00F11587" w:rsidRDefault="00D8023F"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During interviews, participants were asked </w:t>
      </w:r>
      <w:r w:rsidR="000F6E62" w:rsidRPr="00F11587">
        <w:rPr>
          <w:rFonts w:ascii="Arial" w:hAnsi="Arial" w:cs="Arial"/>
          <w:color w:val="000000" w:themeColor="text1"/>
          <w:sz w:val="22"/>
          <w:szCs w:val="22"/>
        </w:rPr>
        <w:t>a series of questions (</w:t>
      </w:r>
      <w:r w:rsidR="00321CE5" w:rsidRPr="00F11587">
        <w:rPr>
          <w:rFonts w:ascii="Arial" w:hAnsi="Arial" w:cs="Arial"/>
          <w:color w:val="000000" w:themeColor="text1"/>
          <w:sz w:val="22"/>
          <w:szCs w:val="22"/>
        </w:rPr>
        <w:t xml:space="preserve">Appendix </w:t>
      </w:r>
      <w:r w:rsidR="000E6D4F" w:rsidRPr="00F11587">
        <w:rPr>
          <w:rFonts w:ascii="Arial" w:hAnsi="Arial" w:cs="Arial"/>
          <w:color w:val="000000" w:themeColor="text1"/>
          <w:sz w:val="22"/>
          <w:szCs w:val="22"/>
        </w:rPr>
        <w:t xml:space="preserve">D) </w:t>
      </w:r>
      <w:r w:rsidRPr="00F11587">
        <w:rPr>
          <w:rFonts w:ascii="Arial" w:hAnsi="Arial" w:cs="Arial"/>
          <w:color w:val="000000" w:themeColor="text1"/>
          <w:sz w:val="22"/>
          <w:szCs w:val="22"/>
        </w:rPr>
        <w:t xml:space="preserve">such as </w:t>
      </w:r>
      <w:r w:rsidR="000E6D4F" w:rsidRPr="00F11587">
        <w:rPr>
          <w:rFonts w:ascii="Arial" w:hAnsi="Arial" w:cs="Arial"/>
          <w:color w:val="000000" w:themeColor="text1"/>
          <w:sz w:val="22"/>
          <w:szCs w:val="22"/>
        </w:rPr>
        <w:t>‘</w:t>
      </w:r>
      <w:r w:rsidR="007424AD" w:rsidRPr="00F11587">
        <w:rPr>
          <w:rFonts w:ascii="Arial" w:eastAsia="Arial" w:hAnsi="Arial" w:cs="Arial"/>
          <w:color w:val="000000" w:themeColor="text1"/>
          <w:sz w:val="22"/>
          <w:szCs w:val="22"/>
        </w:rPr>
        <w:t xml:space="preserve">How do you feel when your teacher uses </w:t>
      </w:r>
      <w:r w:rsidR="00234FC0" w:rsidRPr="00F11587">
        <w:rPr>
          <w:rFonts w:ascii="Arial" w:eastAsia="Arial" w:hAnsi="Arial" w:cs="Arial"/>
          <w:color w:val="000000" w:themeColor="text1"/>
          <w:sz w:val="22"/>
          <w:szCs w:val="22"/>
        </w:rPr>
        <w:t>C</w:t>
      </w:r>
      <w:r w:rsidR="007424AD" w:rsidRPr="00F11587">
        <w:rPr>
          <w:rFonts w:ascii="Arial" w:eastAsia="Arial" w:hAnsi="Arial" w:cs="Arial"/>
          <w:color w:val="000000" w:themeColor="text1"/>
          <w:sz w:val="22"/>
          <w:szCs w:val="22"/>
        </w:rPr>
        <w:t xml:space="preserve">lass </w:t>
      </w:r>
      <w:r w:rsidR="00234FC0" w:rsidRPr="00F11587">
        <w:rPr>
          <w:rFonts w:ascii="Arial" w:eastAsia="Arial" w:hAnsi="Arial" w:cs="Arial"/>
          <w:color w:val="000000" w:themeColor="text1"/>
          <w:sz w:val="22"/>
          <w:szCs w:val="22"/>
        </w:rPr>
        <w:t>D</w:t>
      </w:r>
      <w:r w:rsidR="007424AD" w:rsidRPr="00F11587">
        <w:rPr>
          <w:rFonts w:ascii="Arial" w:eastAsia="Arial" w:hAnsi="Arial" w:cs="Arial"/>
          <w:color w:val="000000" w:themeColor="text1"/>
          <w:sz w:val="22"/>
          <w:szCs w:val="22"/>
        </w:rPr>
        <w:t>ojo in your classroom?</w:t>
      </w:r>
      <w:r w:rsidR="000E6D4F" w:rsidRPr="00F11587">
        <w:rPr>
          <w:rFonts w:ascii="Arial" w:eastAsia="Arial" w:hAnsi="Arial" w:cs="Arial"/>
          <w:color w:val="000000" w:themeColor="text1"/>
          <w:sz w:val="22"/>
          <w:szCs w:val="22"/>
        </w:rPr>
        <w:t xml:space="preserve">’ </w:t>
      </w:r>
      <w:r w:rsidR="00BF7EC2" w:rsidRPr="00F11587">
        <w:rPr>
          <w:rFonts w:ascii="Arial" w:hAnsi="Arial" w:cs="Arial"/>
          <w:color w:val="000000" w:themeColor="text1"/>
          <w:sz w:val="22"/>
          <w:szCs w:val="22"/>
        </w:rPr>
        <w:t xml:space="preserve">questions </w:t>
      </w:r>
      <w:r w:rsidR="00863DB7" w:rsidRPr="00F11587">
        <w:rPr>
          <w:rFonts w:ascii="Arial" w:hAnsi="Arial" w:cs="Arial"/>
          <w:color w:val="000000" w:themeColor="text1"/>
          <w:sz w:val="22"/>
          <w:szCs w:val="22"/>
        </w:rPr>
        <w:t xml:space="preserve">were </w:t>
      </w:r>
      <w:r w:rsidR="009F3362" w:rsidRPr="00F11587">
        <w:rPr>
          <w:rFonts w:ascii="Arial" w:hAnsi="Arial" w:cs="Arial"/>
          <w:color w:val="000000" w:themeColor="text1"/>
          <w:sz w:val="22"/>
          <w:szCs w:val="22"/>
        </w:rPr>
        <w:t>designed to gather insights into the use of extrinsic rewards, particularly focusing on their impact on motivation, engagement, and behavio</w:t>
      </w:r>
      <w:r w:rsidR="00863DB7" w:rsidRPr="00F11587">
        <w:rPr>
          <w:rFonts w:ascii="Arial" w:hAnsi="Arial" w:cs="Arial"/>
          <w:color w:val="000000" w:themeColor="text1"/>
          <w:sz w:val="22"/>
          <w:szCs w:val="22"/>
        </w:rPr>
        <w:t>u</w:t>
      </w:r>
      <w:r w:rsidR="009F3362" w:rsidRPr="00F11587">
        <w:rPr>
          <w:rFonts w:ascii="Arial" w:hAnsi="Arial" w:cs="Arial"/>
          <w:color w:val="000000" w:themeColor="text1"/>
          <w:sz w:val="22"/>
          <w:szCs w:val="22"/>
        </w:rPr>
        <w:t xml:space="preserve">r in the classroom. Each question aimed to explore different aspects of </w:t>
      </w:r>
      <w:r w:rsidR="00F97957" w:rsidRPr="00F11587">
        <w:rPr>
          <w:rFonts w:ascii="Arial" w:hAnsi="Arial" w:cs="Arial"/>
          <w:color w:val="000000" w:themeColor="text1"/>
          <w:sz w:val="22"/>
          <w:szCs w:val="22"/>
        </w:rPr>
        <w:t>children’s</w:t>
      </w:r>
      <w:r w:rsidR="009F3362" w:rsidRPr="00F11587">
        <w:rPr>
          <w:rFonts w:ascii="Arial" w:hAnsi="Arial" w:cs="Arial"/>
          <w:color w:val="000000" w:themeColor="text1"/>
          <w:sz w:val="22"/>
          <w:szCs w:val="22"/>
        </w:rPr>
        <w:t xml:space="preserve"> experiences regarding </w:t>
      </w:r>
      <w:r w:rsidR="00EC737A" w:rsidRPr="00F11587">
        <w:rPr>
          <w:rFonts w:ascii="Arial" w:hAnsi="Arial" w:cs="Arial"/>
          <w:color w:val="000000" w:themeColor="text1"/>
          <w:sz w:val="22"/>
          <w:szCs w:val="22"/>
        </w:rPr>
        <w:t>ext</w:t>
      </w:r>
      <w:r w:rsidR="006C30B0" w:rsidRPr="00F11587">
        <w:rPr>
          <w:rFonts w:ascii="Arial" w:hAnsi="Arial" w:cs="Arial"/>
          <w:color w:val="000000" w:themeColor="text1"/>
          <w:sz w:val="22"/>
          <w:szCs w:val="22"/>
        </w:rPr>
        <w:t>rinsic</w:t>
      </w:r>
      <w:r w:rsidR="00EC737A" w:rsidRPr="00F11587">
        <w:rPr>
          <w:rFonts w:ascii="Arial" w:hAnsi="Arial" w:cs="Arial"/>
          <w:color w:val="000000" w:themeColor="text1"/>
          <w:sz w:val="22"/>
          <w:szCs w:val="22"/>
        </w:rPr>
        <w:t xml:space="preserve"> rewards</w:t>
      </w:r>
      <w:r w:rsidR="009F3362" w:rsidRPr="00F11587">
        <w:rPr>
          <w:rFonts w:ascii="Arial" w:hAnsi="Arial" w:cs="Arial"/>
          <w:color w:val="000000" w:themeColor="text1"/>
          <w:sz w:val="22"/>
          <w:szCs w:val="22"/>
        </w:rPr>
        <w:t>.</w:t>
      </w:r>
    </w:p>
    <w:p w14:paraId="0BFCEFCF" w14:textId="7A8DA1A4" w:rsidR="00D8023F" w:rsidRPr="00F11587" w:rsidRDefault="007975FF"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During the initial planning stage, </w:t>
      </w:r>
      <w:r w:rsidR="006E1E2E" w:rsidRPr="00F11587">
        <w:rPr>
          <w:rFonts w:ascii="Arial" w:hAnsi="Arial" w:cs="Arial"/>
          <w:color w:val="000000" w:themeColor="text1"/>
          <w:sz w:val="22"/>
          <w:szCs w:val="22"/>
        </w:rPr>
        <w:t>the</w:t>
      </w:r>
      <w:r w:rsidRPr="00F11587">
        <w:rPr>
          <w:rFonts w:ascii="Arial" w:hAnsi="Arial" w:cs="Arial"/>
          <w:color w:val="000000" w:themeColor="text1"/>
          <w:sz w:val="22"/>
          <w:szCs w:val="22"/>
        </w:rPr>
        <w:t xml:space="preserve"> inten</w:t>
      </w:r>
      <w:r w:rsidR="006E1E2E" w:rsidRPr="00F11587">
        <w:rPr>
          <w:rFonts w:ascii="Arial" w:hAnsi="Arial" w:cs="Arial"/>
          <w:color w:val="000000" w:themeColor="text1"/>
          <w:sz w:val="22"/>
          <w:szCs w:val="22"/>
        </w:rPr>
        <w:t>tion was</w:t>
      </w:r>
      <w:r w:rsidRPr="00F11587">
        <w:rPr>
          <w:rFonts w:ascii="Arial" w:hAnsi="Arial" w:cs="Arial"/>
          <w:color w:val="000000" w:themeColor="text1"/>
          <w:sz w:val="22"/>
          <w:szCs w:val="22"/>
        </w:rPr>
        <w:t xml:space="preserve"> to use a bar chart to visually represent the results. However, upon reviewing the data,</w:t>
      </w:r>
      <w:r w:rsidR="006E1E2E"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 xml:space="preserve">the answers were remarkably similar, with the small sample size, the use of a bar chart might not effectively capture the </w:t>
      </w:r>
      <w:r w:rsidR="00652680" w:rsidRPr="00F11587">
        <w:rPr>
          <w:rFonts w:ascii="Arial" w:hAnsi="Arial" w:cs="Arial"/>
          <w:color w:val="000000" w:themeColor="text1"/>
          <w:sz w:val="22"/>
          <w:szCs w:val="22"/>
        </w:rPr>
        <w:t>results</w:t>
      </w:r>
      <w:r w:rsidRPr="00F11587">
        <w:rPr>
          <w:rFonts w:ascii="Arial" w:hAnsi="Arial" w:cs="Arial"/>
          <w:color w:val="000000" w:themeColor="text1"/>
          <w:sz w:val="22"/>
          <w:szCs w:val="22"/>
        </w:rPr>
        <w:t xml:space="preserve"> of the responses. As a result, </w:t>
      </w:r>
      <w:r w:rsidR="00652680" w:rsidRPr="00F11587">
        <w:rPr>
          <w:rFonts w:ascii="Arial" w:hAnsi="Arial" w:cs="Arial"/>
          <w:color w:val="000000" w:themeColor="text1"/>
          <w:sz w:val="22"/>
          <w:szCs w:val="22"/>
        </w:rPr>
        <w:t>it was decided to use</w:t>
      </w:r>
      <w:r w:rsidRPr="00F11587">
        <w:rPr>
          <w:rFonts w:ascii="Arial" w:hAnsi="Arial" w:cs="Arial"/>
          <w:color w:val="000000" w:themeColor="text1"/>
          <w:sz w:val="22"/>
          <w:szCs w:val="22"/>
        </w:rPr>
        <w:t xml:space="preserve"> a heatmap instead</w:t>
      </w:r>
      <w:r w:rsidR="00A16369" w:rsidRPr="00F11587">
        <w:rPr>
          <w:rFonts w:ascii="Arial" w:hAnsi="Arial" w:cs="Arial"/>
          <w:color w:val="000000" w:themeColor="text1"/>
          <w:sz w:val="22"/>
          <w:szCs w:val="22"/>
        </w:rPr>
        <w:t xml:space="preserve"> (</w:t>
      </w:r>
      <w:r w:rsidR="00F97957" w:rsidRPr="00F11587">
        <w:rPr>
          <w:rFonts w:ascii="Arial" w:hAnsi="Arial" w:cs="Arial"/>
          <w:color w:val="000000" w:themeColor="text1"/>
          <w:sz w:val="22"/>
          <w:szCs w:val="22"/>
        </w:rPr>
        <w:t xml:space="preserve">Appendix </w:t>
      </w:r>
      <w:r w:rsidR="00705E21" w:rsidRPr="00F11587">
        <w:rPr>
          <w:rFonts w:ascii="Arial" w:hAnsi="Arial" w:cs="Arial"/>
          <w:color w:val="000000" w:themeColor="text1"/>
          <w:sz w:val="22"/>
          <w:szCs w:val="22"/>
        </w:rPr>
        <w:t>E</w:t>
      </w:r>
      <w:r w:rsidR="00A16369" w:rsidRPr="00F11587">
        <w:rPr>
          <w:rFonts w:ascii="Arial" w:hAnsi="Arial" w:cs="Arial"/>
          <w:color w:val="000000" w:themeColor="text1"/>
          <w:sz w:val="22"/>
          <w:szCs w:val="22"/>
        </w:rPr>
        <w:t>)</w:t>
      </w:r>
      <w:r w:rsidRPr="00F11587">
        <w:rPr>
          <w:rFonts w:ascii="Arial" w:hAnsi="Arial" w:cs="Arial"/>
          <w:color w:val="000000" w:themeColor="text1"/>
          <w:sz w:val="22"/>
          <w:szCs w:val="22"/>
        </w:rPr>
        <w:t>, as it proved to be just as effective in conveying the patterns and trends in the data while offering a clearer representation of the similarities among the responses.</w:t>
      </w:r>
      <w:r w:rsidR="00202DC6" w:rsidRPr="00F11587">
        <w:rPr>
          <w:rFonts w:ascii="Arial" w:hAnsi="Arial" w:cs="Arial"/>
          <w:color w:val="000000" w:themeColor="text1"/>
          <w:sz w:val="22"/>
          <w:szCs w:val="22"/>
        </w:rPr>
        <w:t xml:space="preserve"> </w:t>
      </w:r>
      <w:r w:rsidR="00D8023F" w:rsidRPr="00F11587">
        <w:rPr>
          <w:rFonts w:ascii="Arial" w:hAnsi="Arial" w:cs="Arial"/>
          <w:color w:val="000000" w:themeColor="text1"/>
          <w:sz w:val="22"/>
          <w:szCs w:val="22"/>
        </w:rPr>
        <w:t xml:space="preserve">Additionally, a descriptive narrative accompanies the </w:t>
      </w:r>
      <w:r w:rsidR="00202DC6" w:rsidRPr="00F11587">
        <w:rPr>
          <w:rFonts w:ascii="Arial" w:hAnsi="Arial" w:cs="Arial"/>
          <w:color w:val="000000" w:themeColor="text1"/>
          <w:sz w:val="22"/>
          <w:szCs w:val="22"/>
        </w:rPr>
        <w:t xml:space="preserve">heatmap </w:t>
      </w:r>
      <w:r w:rsidR="00D8023F" w:rsidRPr="00F11587">
        <w:rPr>
          <w:rFonts w:ascii="Arial" w:hAnsi="Arial" w:cs="Arial"/>
          <w:color w:val="000000" w:themeColor="text1"/>
          <w:sz w:val="22"/>
          <w:szCs w:val="22"/>
        </w:rPr>
        <w:t>to provide context and interpretation of the findings.</w:t>
      </w:r>
    </w:p>
    <w:p w14:paraId="5A87E6C4" w14:textId="46DDF862" w:rsidR="007175F5" w:rsidRPr="00F11587" w:rsidRDefault="004D19CC"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The observation results revealed nearly identical reactions across all three childre</w:t>
      </w:r>
      <w:r w:rsidR="00E10DF6" w:rsidRPr="00F11587">
        <w:rPr>
          <w:rFonts w:ascii="Arial" w:hAnsi="Arial" w:cs="Arial"/>
          <w:color w:val="000000" w:themeColor="text1"/>
          <w:sz w:val="22"/>
          <w:szCs w:val="22"/>
        </w:rPr>
        <w:t>n</w:t>
      </w:r>
      <w:r w:rsidRPr="00F11587">
        <w:rPr>
          <w:rFonts w:ascii="Arial" w:hAnsi="Arial" w:cs="Arial"/>
          <w:color w:val="000000" w:themeColor="text1"/>
          <w:sz w:val="22"/>
          <w:szCs w:val="22"/>
        </w:rPr>
        <w:t>, with each displaying positive behavio</w:t>
      </w:r>
      <w:r w:rsidR="00F44123" w:rsidRPr="00F11587">
        <w:rPr>
          <w:rFonts w:ascii="Arial" w:hAnsi="Arial" w:cs="Arial"/>
          <w:color w:val="000000" w:themeColor="text1"/>
          <w:sz w:val="22"/>
          <w:szCs w:val="22"/>
        </w:rPr>
        <w:t>u</w:t>
      </w:r>
      <w:r w:rsidRPr="00F11587">
        <w:rPr>
          <w:rFonts w:ascii="Arial" w:hAnsi="Arial" w:cs="Arial"/>
          <w:color w:val="000000" w:themeColor="text1"/>
          <w:sz w:val="22"/>
          <w:szCs w:val="22"/>
        </w:rPr>
        <w:t>r upon receiving a reward</w:t>
      </w:r>
      <w:r w:rsidR="00E10DF6" w:rsidRPr="00F11587">
        <w:rPr>
          <w:rFonts w:ascii="Arial" w:hAnsi="Arial" w:cs="Arial"/>
          <w:color w:val="000000" w:themeColor="text1"/>
          <w:sz w:val="22"/>
          <w:szCs w:val="22"/>
        </w:rPr>
        <w:t xml:space="preserve"> (Appendix F)</w:t>
      </w:r>
      <w:r w:rsidRPr="00F11587">
        <w:rPr>
          <w:rFonts w:ascii="Arial" w:hAnsi="Arial" w:cs="Arial"/>
          <w:color w:val="000000" w:themeColor="text1"/>
          <w:sz w:val="22"/>
          <w:szCs w:val="22"/>
        </w:rPr>
        <w:t xml:space="preserve">. </w:t>
      </w:r>
      <w:r w:rsidR="00BE19D2" w:rsidRPr="00F11587">
        <w:rPr>
          <w:rFonts w:ascii="Arial" w:hAnsi="Arial" w:cs="Arial"/>
          <w:color w:val="000000" w:themeColor="text1"/>
          <w:sz w:val="22"/>
          <w:szCs w:val="22"/>
        </w:rPr>
        <w:t>Again, g</w:t>
      </w:r>
      <w:r w:rsidRPr="00F11587">
        <w:rPr>
          <w:rFonts w:ascii="Arial" w:hAnsi="Arial" w:cs="Arial"/>
          <w:color w:val="000000" w:themeColor="text1"/>
          <w:sz w:val="22"/>
          <w:szCs w:val="22"/>
        </w:rPr>
        <w:t>iven the uniformity of the reactions, the use of a chart was deemed ineffective in highlighting any significant differences or trends in the data. Consequently, it was determined that a written explanation, supplemented by Leuven scale recordings and a statistical summary, would provide the clearest presentation of the findings.</w:t>
      </w:r>
    </w:p>
    <w:p w14:paraId="01FAE6FF" w14:textId="7B299D1D" w:rsidR="00DF0024" w:rsidRPr="00F11587" w:rsidRDefault="007175F5"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The Leuven Scale was employed to capture reactions during real-time observation sessions (Appendix A). A comprehensive observation schedule utilized beforehand is available in the appendices (Appendix </w:t>
      </w:r>
      <w:r w:rsidR="00C83E96" w:rsidRPr="00F11587">
        <w:rPr>
          <w:rFonts w:ascii="Arial" w:hAnsi="Arial" w:cs="Arial"/>
          <w:color w:val="000000" w:themeColor="text1"/>
          <w:sz w:val="22"/>
          <w:szCs w:val="22"/>
        </w:rPr>
        <w:t>A</w:t>
      </w:r>
      <w:r w:rsidRPr="00F11587">
        <w:rPr>
          <w:rFonts w:ascii="Arial" w:hAnsi="Arial" w:cs="Arial"/>
          <w:color w:val="000000" w:themeColor="text1"/>
          <w:sz w:val="22"/>
          <w:szCs w:val="22"/>
        </w:rPr>
        <w:t xml:space="preserve">). Results were documented using the Leuven Scale, with immediate analysis revealing discernible trends, </w:t>
      </w:r>
      <w:r w:rsidR="00B85559" w:rsidRPr="00F11587">
        <w:rPr>
          <w:rFonts w:ascii="Arial" w:hAnsi="Arial" w:cs="Arial"/>
          <w:color w:val="000000" w:themeColor="text1"/>
          <w:sz w:val="22"/>
          <w:szCs w:val="22"/>
        </w:rPr>
        <w:t>negating</w:t>
      </w:r>
      <w:r w:rsidRPr="00F11587">
        <w:rPr>
          <w:rFonts w:ascii="Arial" w:hAnsi="Arial" w:cs="Arial"/>
          <w:color w:val="000000" w:themeColor="text1"/>
          <w:sz w:val="22"/>
          <w:szCs w:val="22"/>
        </w:rPr>
        <w:t xml:space="preserve"> the need for spreadsheet data entry. </w:t>
      </w:r>
      <w:r w:rsidR="00E806C4" w:rsidRPr="00F11587">
        <w:rPr>
          <w:rFonts w:ascii="Arial" w:hAnsi="Arial" w:cs="Arial"/>
          <w:color w:val="000000" w:themeColor="text1"/>
          <w:sz w:val="22"/>
          <w:szCs w:val="22"/>
        </w:rPr>
        <w:t xml:space="preserve">Visibly </w:t>
      </w:r>
      <w:r w:rsidRPr="00F11587">
        <w:rPr>
          <w:rFonts w:ascii="Arial" w:hAnsi="Arial" w:cs="Arial"/>
          <w:color w:val="000000" w:themeColor="text1"/>
          <w:sz w:val="22"/>
          <w:szCs w:val="22"/>
        </w:rPr>
        <w:t xml:space="preserve">recipients consistently exhibited signs of pride and happiness upon receiving a </w:t>
      </w:r>
      <w:r w:rsidR="000D516F" w:rsidRPr="00F11587">
        <w:rPr>
          <w:rFonts w:ascii="Arial" w:hAnsi="Arial" w:cs="Arial"/>
          <w:color w:val="000000" w:themeColor="text1"/>
          <w:sz w:val="22"/>
          <w:szCs w:val="22"/>
        </w:rPr>
        <w:t xml:space="preserve">reward, </w:t>
      </w:r>
      <w:r w:rsidRPr="00F11587">
        <w:rPr>
          <w:rFonts w:ascii="Arial" w:hAnsi="Arial" w:cs="Arial"/>
          <w:color w:val="000000" w:themeColor="text1"/>
          <w:sz w:val="22"/>
          <w:szCs w:val="22"/>
        </w:rPr>
        <w:t>prompting adjustments in behavio</w:t>
      </w:r>
      <w:r w:rsidR="000D516F" w:rsidRPr="00F11587">
        <w:rPr>
          <w:rFonts w:ascii="Arial" w:hAnsi="Arial" w:cs="Arial"/>
          <w:color w:val="000000" w:themeColor="text1"/>
          <w:sz w:val="22"/>
          <w:szCs w:val="22"/>
        </w:rPr>
        <w:t>u</w:t>
      </w:r>
      <w:r w:rsidRPr="00F11587">
        <w:rPr>
          <w:rFonts w:ascii="Arial" w:hAnsi="Arial" w:cs="Arial"/>
          <w:color w:val="000000" w:themeColor="text1"/>
          <w:sz w:val="22"/>
          <w:szCs w:val="22"/>
        </w:rPr>
        <w:t>r among peers hopeful for similar recognition. Similar reactions were noted in response to verbal praise. These observations closely echoed the insights gleaned from the semi-structured interviews.</w:t>
      </w:r>
    </w:p>
    <w:p w14:paraId="2A577E5C" w14:textId="29FD3F5B" w:rsidR="00832332" w:rsidRPr="00F11587" w:rsidRDefault="00AA00B1"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A prominent theme that emerged from this case study is the children's affinity for extrinsic rewards, with both Class Dojo and verbal praise positively impacting their engagement, motivation, and well-being. To ensure the trustworthiness of the data analysis process, triangulation was employed, integrating semi-structured interviews and observations. Reflection, an integral aspect of educational case studies, aids in interpreting data, validating findings, identifying limitations and biases, and informs practice.</w:t>
      </w:r>
      <w:r w:rsidR="008A1210" w:rsidRPr="00F11587">
        <w:rPr>
          <w:rFonts w:ascii="Arial" w:hAnsi="Arial" w:cs="Arial"/>
          <w:color w:val="000000" w:themeColor="text1"/>
          <w:sz w:val="22"/>
          <w:szCs w:val="22"/>
        </w:rPr>
        <w:t xml:space="preserve"> Various models of reflective practice have proven successful in educational research including Brookfield (2017), Kolb (2014), and Gibbs (1998). </w:t>
      </w:r>
      <w:r w:rsidRPr="00F11587">
        <w:rPr>
          <w:rFonts w:ascii="Arial" w:hAnsi="Arial" w:cs="Arial"/>
          <w:color w:val="000000" w:themeColor="text1"/>
          <w:sz w:val="22"/>
          <w:szCs w:val="22"/>
        </w:rPr>
        <w:t xml:space="preserve"> Kolb's model of reflective practice was u</w:t>
      </w:r>
      <w:r w:rsidR="0076229C" w:rsidRPr="00F11587">
        <w:rPr>
          <w:rFonts w:ascii="Arial" w:hAnsi="Arial" w:cs="Arial"/>
          <w:color w:val="000000" w:themeColor="text1"/>
          <w:sz w:val="22"/>
          <w:szCs w:val="22"/>
        </w:rPr>
        <w:t>ndertaken</w:t>
      </w:r>
      <w:r w:rsidRPr="00F11587">
        <w:rPr>
          <w:rFonts w:ascii="Arial" w:hAnsi="Arial" w:cs="Arial"/>
          <w:color w:val="000000" w:themeColor="text1"/>
          <w:sz w:val="22"/>
          <w:szCs w:val="22"/>
        </w:rPr>
        <w:t xml:space="preserve"> due to its </w:t>
      </w:r>
      <w:r w:rsidR="00B077CB" w:rsidRPr="00F11587">
        <w:rPr>
          <w:rFonts w:ascii="Arial" w:hAnsi="Arial" w:cs="Arial"/>
          <w:color w:val="000000" w:themeColor="text1"/>
          <w:sz w:val="22"/>
          <w:szCs w:val="22"/>
        </w:rPr>
        <w:t>usefulness</w:t>
      </w:r>
      <w:r w:rsidRPr="00F11587">
        <w:rPr>
          <w:rFonts w:ascii="Arial" w:hAnsi="Arial" w:cs="Arial"/>
          <w:color w:val="000000" w:themeColor="text1"/>
          <w:sz w:val="22"/>
          <w:szCs w:val="22"/>
        </w:rPr>
        <w:t xml:space="preserve"> in educational research</w:t>
      </w:r>
      <w:r w:rsidR="00BE0D15" w:rsidRPr="00F11587">
        <w:rPr>
          <w:rFonts w:ascii="Arial" w:hAnsi="Arial" w:cs="Arial"/>
          <w:color w:val="000000" w:themeColor="text1"/>
          <w:sz w:val="22"/>
          <w:szCs w:val="22"/>
        </w:rPr>
        <w:t xml:space="preserve"> (Appendix</w:t>
      </w:r>
      <w:r w:rsidR="00B077CB" w:rsidRPr="00F11587">
        <w:rPr>
          <w:rFonts w:ascii="Arial" w:hAnsi="Arial" w:cs="Arial"/>
          <w:color w:val="000000" w:themeColor="text1"/>
          <w:sz w:val="22"/>
          <w:szCs w:val="22"/>
        </w:rPr>
        <w:t xml:space="preserve"> G</w:t>
      </w:r>
      <w:r w:rsidR="00BE0D15"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w:t>
      </w:r>
    </w:p>
    <w:p w14:paraId="341DECC2" w14:textId="77777777" w:rsidR="00AA00B1" w:rsidRPr="00F11587" w:rsidRDefault="00AA00B1" w:rsidP="00CF5ACF">
      <w:pPr>
        <w:spacing w:line="360" w:lineRule="auto"/>
        <w:rPr>
          <w:rFonts w:ascii="Arial" w:hAnsi="Arial" w:cs="Arial"/>
          <w:color w:val="000000" w:themeColor="text1"/>
          <w:sz w:val="22"/>
          <w:szCs w:val="22"/>
        </w:rPr>
      </w:pPr>
    </w:p>
    <w:p w14:paraId="2702DA5E" w14:textId="5066EFE0" w:rsidR="00C3285D" w:rsidRPr="00CF5ACF" w:rsidRDefault="007956A8" w:rsidP="00CF5ACF">
      <w:pPr>
        <w:spacing w:line="360" w:lineRule="auto"/>
        <w:rPr>
          <w:rFonts w:ascii="Arial" w:hAnsi="Arial" w:cs="Arial"/>
          <w:b/>
          <w:bCs/>
          <w:color w:val="000000" w:themeColor="text1"/>
          <w:sz w:val="22"/>
          <w:szCs w:val="22"/>
          <w:u w:val="single"/>
        </w:rPr>
      </w:pPr>
      <w:r w:rsidRPr="00CF5ACF">
        <w:rPr>
          <w:rFonts w:ascii="Arial" w:hAnsi="Arial" w:cs="Arial"/>
          <w:b/>
          <w:bCs/>
          <w:color w:val="000000" w:themeColor="text1"/>
          <w:sz w:val="22"/>
          <w:szCs w:val="22"/>
          <w:u w:val="single"/>
        </w:rPr>
        <w:t>Ethical considerations</w:t>
      </w:r>
    </w:p>
    <w:p w14:paraId="09D467CA" w14:textId="21ED2CC7" w:rsidR="00EF62B8" w:rsidRPr="00F11587" w:rsidRDefault="00EF62B8" w:rsidP="00CF5ACF">
      <w:pPr>
        <w:spacing w:line="360" w:lineRule="auto"/>
        <w:rPr>
          <w:rFonts w:ascii="Arial" w:eastAsia="Times New Roman" w:hAnsi="Arial" w:cs="Arial"/>
          <w:color w:val="000000" w:themeColor="text1"/>
          <w:kern w:val="0"/>
          <w:sz w:val="22"/>
          <w:szCs w:val="22"/>
          <w:lang w:eastAsia="en-GB"/>
          <w14:ligatures w14:val="none"/>
        </w:rPr>
      </w:pPr>
      <w:r w:rsidRPr="00F11587">
        <w:rPr>
          <w:rFonts w:ascii="Arial" w:hAnsi="Arial" w:cs="Arial"/>
          <w:color w:val="000000" w:themeColor="text1"/>
          <w:sz w:val="22"/>
          <w:szCs w:val="22"/>
        </w:rPr>
        <w:t>First and foremost, ethical clearance was obtained from the relevant ethics committee before initiating any data collection activities or distributing consent forms to parents</w:t>
      </w:r>
      <w:r w:rsidR="007E6808" w:rsidRPr="00F11587">
        <w:rPr>
          <w:rFonts w:ascii="Arial" w:hAnsi="Arial" w:cs="Arial"/>
          <w:color w:val="000000" w:themeColor="text1"/>
          <w:sz w:val="22"/>
          <w:szCs w:val="22"/>
        </w:rPr>
        <w:t xml:space="preserve"> (Appendix</w:t>
      </w:r>
      <w:r w:rsidR="00365318" w:rsidRPr="00F11587">
        <w:rPr>
          <w:rFonts w:ascii="Arial" w:hAnsi="Arial" w:cs="Arial"/>
          <w:color w:val="000000" w:themeColor="text1"/>
          <w:sz w:val="22"/>
          <w:szCs w:val="22"/>
        </w:rPr>
        <w:t xml:space="preserve"> H</w:t>
      </w:r>
      <w:r w:rsidR="007E6808" w:rsidRPr="00F11587">
        <w:rPr>
          <w:rFonts w:ascii="Arial" w:hAnsi="Arial" w:cs="Arial"/>
          <w:color w:val="000000" w:themeColor="text1"/>
          <w:sz w:val="22"/>
          <w:szCs w:val="22"/>
        </w:rPr>
        <w:t>)</w:t>
      </w:r>
      <w:r w:rsidRPr="00F11587">
        <w:rPr>
          <w:rFonts w:ascii="Arial" w:hAnsi="Arial" w:cs="Arial"/>
          <w:color w:val="000000" w:themeColor="text1"/>
          <w:sz w:val="22"/>
          <w:szCs w:val="22"/>
        </w:rPr>
        <w:t>. This process aligns with the rigorous standards outlined in UWTSD's research ethics and Integrity code of practice</w:t>
      </w:r>
      <w:r w:rsidR="002A222A" w:rsidRPr="00F11587">
        <w:rPr>
          <w:rFonts w:ascii="Arial" w:hAnsi="Arial" w:cs="Arial"/>
          <w:color w:val="000000" w:themeColor="text1"/>
          <w:sz w:val="22"/>
          <w:szCs w:val="22"/>
        </w:rPr>
        <w:t xml:space="preserve"> </w:t>
      </w:r>
      <w:r w:rsidR="002A222A" w:rsidRPr="00F11587">
        <w:rPr>
          <w:rFonts w:ascii="Arial" w:eastAsia="Times New Roman" w:hAnsi="Arial" w:cs="Arial"/>
          <w:color w:val="000000" w:themeColor="text1"/>
          <w:kern w:val="0"/>
          <w:sz w:val="22"/>
          <w:szCs w:val="22"/>
          <w:lang w:eastAsia="en-GB"/>
          <w14:ligatures w14:val="none"/>
        </w:rPr>
        <w:t>(UWTSD, 2022)</w:t>
      </w:r>
      <w:r w:rsidR="00F4373F" w:rsidRPr="00F11587">
        <w:rPr>
          <w:rFonts w:ascii="Arial" w:eastAsia="Times New Roman" w:hAnsi="Arial" w:cs="Arial"/>
          <w:color w:val="000000" w:themeColor="text1"/>
          <w:kern w:val="0"/>
          <w:sz w:val="22"/>
          <w:szCs w:val="22"/>
          <w:lang w:eastAsia="en-GB"/>
          <w14:ligatures w14:val="none"/>
        </w:rPr>
        <w:t xml:space="preserve"> and Research and Data Management Policy (UWTSD, 2022a)</w:t>
      </w:r>
      <w:r w:rsidRPr="00F11587">
        <w:rPr>
          <w:rFonts w:ascii="Arial" w:hAnsi="Arial" w:cs="Arial"/>
          <w:color w:val="000000" w:themeColor="text1"/>
          <w:sz w:val="22"/>
          <w:szCs w:val="22"/>
        </w:rPr>
        <w:t xml:space="preserve">, as well as the guidelines provided by </w:t>
      </w:r>
      <w:r w:rsidR="007570B7" w:rsidRPr="00F11587">
        <w:rPr>
          <w:rFonts w:ascii="Arial" w:hAnsi="Arial" w:cs="Arial"/>
          <w:color w:val="000000" w:themeColor="text1"/>
          <w:sz w:val="22"/>
          <w:szCs w:val="22"/>
        </w:rPr>
        <w:t>British Educational Research Association</w:t>
      </w:r>
      <w:r w:rsidRPr="00F11587">
        <w:rPr>
          <w:rFonts w:ascii="Arial" w:hAnsi="Arial" w:cs="Arial"/>
          <w:color w:val="000000" w:themeColor="text1"/>
          <w:sz w:val="22"/>
          <w:szCs w:val="22"/>
        </w:rPr>
        <w:t xml:space="preserve"> </w:t>
      </w:r>
      <w:r w:rsidR="007E119D" w:rsidRPr="00F11587">
        <w:rPr>
          <w:rFonts w:ascii="Arial" w:eastAsia="Times New Roman" w:hAnsi="Arial" w:cs="Arial"/>
          <w:color w:val="000000" w:themeColor="text1"/>
          <w:kern w:val="0"/>
          <w:sz w:val="22"/>
          <w:szCs w:val="22"/>
          <w:lang w:eastAsia="en-GB"/>
          <w14:ligatures w14:val="none"/>
        </w:rPr>
        <w:t xml:space="preserve">(BERA, 2018) </w:t>
      </w:r>
      <w:r w:rsidRPr="00F11587">
        <w:rPr>
          <w:rFonts w:ascii="Arial" w:hAnsi="Arial" w:cs="Arial"/>
          <w:color w:val="000000" w:themeColor="text1"/>
          <w:sz w:val="22"/>
          <w:szCs w:val="22"/>
        </w:rPr>
        <w:t xml:space="preserve">and </w:t>
      </w:r>
      <w:r w:rsidR="002A222A" w:rsidRPr="00F11587">
        <w:rPr>
          <w:rFonts w:ascii="Arial" w:eastAsia="Times New Roman" w:hAnsi="Arial" w:cs="Arial"/>
          <w:color w:val="000000" w:themeColor="text1"/>
          <w:kern w:val="0"/>
          <w:sz w:val="22"/>
          <w:szCs w:val="22"/>
          <w:lang w:eastAsia="en-GB"/>
          <w14:ligatures w14:val="none"/>
        </w:rPr>
        <w:t>Education Workforce Council</w:t>
      </w:r>
      <w:r w:rsidR="002A222A" w:rsidRPr="00F11587">
        <w:rPr>
          <w:rFonts w:ascii="Arial" w:hAnsi="Arial" w:cs="Arial"/>
          <w:color w:val="000000" w:themeColor="text1"/>
          <w:sz w:val="22"/>
          <w:szCs w:val="22"/>
        </w:rPr>
        <w:t xml:space="preserve"> </w:t>
      </w:r>
      <w:r w:rsidR="002A222A" w:rsidRPr="00F11587">
        <w:rPr>
          <w:rFonts w:ascii="Arial" w:eastAsia="Times New Roman" w:hAnsi="Arial" w:cs="Arial"/>
          <w:color w:val="000000" w:themeColor="text1"/>
          <w:kern w:val="0"/>
          <w:sz w:val="22"/>
          <w:szCs w:val="22"/>
          <w:lang w:eastAsia="en-GB"/>
          <w14:ligatures w14:val="none"/>
        </w:rPr>
        <w:t>(EWC, 2023)</w:t>
      </w:r>
      <w:r w:rsidR="007E6808" w:rsidRPr="00F11587">
        <w:rPr>
          <w:rFonts w:ascii="Arial" w:eastAsia="Times New Roman" w:hAnsi="Arial" w:cs="Arial"/>
          <w:color w:val="000000" w:themeColor="text1"/>
          <w:kern w:val="0"/>
          <w:sz w:val="22"/>
          <w:szCs w:val="22"/>
          <w:lang w:eastAsia="en-GB"/>
          <w14:ligatures w14:val="none"/>
        </w:rPr>
        <w:t>.</w:t>
      </w:r>
      <w:r w:rsidR="00F5244C" w:rsidRPr="00F11587">
        <w:rPr>
          <w:rFonts w:ascii="Arial" w:eastAsia="Times New Roman" w:hAnsi="Arial" w:cs="Arial"/>
          <w:color w:val="000000" w:themeColor="text1"/>
          <w:kern w:val="0"/>
          <w:sz w:val="22"/>
          <w:szCs w:val="22"/>
          <w:lang w:eastAsia="en-GB"/>
          <w14:ligatures w14:val="none"/>
        </w:rPr>
        <w:t xml:space="preserve"> </w:t>
      </w:r>
      <w:r w:rsidRPr="00F11587">
        <w:rPr>
          <w:rFonts w:ascii="Arial" w:hAnsi="Arial" w:cs="Arial"/>
          <w:color w:val="000000" w:themeColor="text1"/>
          <w:sz w:val="22"/>
          <w:szCs w:val="22"/>
        </w:rPr>
        <w:t>To maintain participant autonomy and respect their rights, clear communication was maintained throughout the study. Parents were provided with a consent letter outlining the case study</w:t>
      </w:r>
      <w:r w:rsidR="001B564D" w:rsidRPr="00F11587">
        <w:rPr>
          <w:rFonts w:ascii="Arial" w:hAnsi="Arial" w:cs="Arial"/>
          <w:color w:val="000000" w:themeColor="text1"/>
          <w:sz w:val="22"/>
          <w:szCs w:val="22"/>
        </w:rPr>
        <w:t xml:space="preserve"> (Appendix </w:t>
      </w:r>
      <w:r w:rsidR="003934E6" w:rsidRPr="00F11587">
        <w:rPr>
          <w:rFonts w:ascii="Arial" w:hAnsi="Arial" w:cs="Arial"/>
          <w:color w:val="000000" w:themeColor="text1"/>
          <w:sz w:val="22"/>
          <w:szCs w:val="22"/>
        </w:rPr>
        <w:t>H)</w:t>
      </w:r>
      <w:r w:rsidRPr="00F11587">
        <w:rPr>
          <w:rFonts w:ascii="Arial" w:hAnsi="Arial" w:cs="Arial"/>
          <w:color w:val="000000" w:themeColor="text1"/>
          <w:sz w:val="22"/>
          <w:szCs w:val="22"/>
        </w:rPr>
        <w:t>, and participants were explicitly informed of the voluntary nature of their involvement. They were assured that they could withdraw from the study at any point without needing to provide an explanation.</w:t>
      </w:r>
    </w:p>
    <w:p w14:paraId="36C5BDF1" w14:textId="7FA1A548" w:rsidR="00EF62B8" w:rsidRPr="00F11587" w:rsidRDefault="00EF62B8"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Furthermore, the process of gaining assent from child participants was carefully executed. Children were approached using straightforward and child-friendly language to ensure their understanding of the interview's purpose. Prior to conducting semi-structured interviews and observations, each participant was individually briefed on the process and reassured of their voluntary participation. This emphasized their autonomy in deciding whether to engage in the study.</w:t>
      </w:r>
      <w:r w:rsidR="0096086E"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Throughout the data collection process, particular attention was paid to monitoring participants for any signs of distress. If any indicators were observed, the interviews would have been promptly halted to ensure the well-being of the participants.</w:t>
      </w:r>
    </w:p>
    <w:p w14:paraId="3D8899F9" w14:textId="7A39280B" w:rsidR="00EF62B8" w:rsidRPr="00F11587" w:rsidRDefault="00EF62B8"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Anonymity and confidentiality were also upheld as critical ethical principles</w:t>
      </w:r>
      <w:r w:rsidR="00E14C11"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 Participants' privacy was safeguarded by anonymizing their names and ensuring that data w</w:t>
      </w:r>
      <w:r w:rsidR="00ED7846" w:rsidRPr="00F11587">
        <w:rPr>
          <w:rFonts w:ascii="Arial" w:hAnsi="Arial" w:cs="Arial"/>
          <w:color w:val="000000" w:themeColor="text1"/>
          <w:sz w:val="22"/>
          <w:szCs w:val="22"/>
        </w:rPr>
        <w:t>as</w:t>
      </w:r>
      <w:r w:rsidRPr="00F11587">
        <w:rPr>
          <w:rFonts w:ascii="Arial" w:hAnsi="Arial" w:cs="Arial"/>
          <w:color w:val="000000" w:themeColor="text1"/>
          <w:sz w:val="22"/>
          <w:szCs w:val="22"/>
        </w:rPr>
        <w:t xml:space="preserve"> recorded onto a password-protected university document. This measure was taken to maintain confidentiality and data security, in accordance with the standards outlined by</w:t>
      </w:r>
      <w:r w:rsidR="005017CA" w:rsidRPr="00F11587">
        <w:rPr>
          <w:rFonts w:ascii="Arial" w:hAnsi="Arial" w:cs="Arial"/>
          <w:color w:val="000000" w:themeColor="text1"/>
          <w:sz w:val="22"/>
          <w:szCs w:val="22"/>
        </w:rPr>
        <w:t xml:space="preserve"> </w:t>
      </w:r>
      <w:proofErr w:type="spellStart"/>
      <w:r w:rsidR="00A57398" w:rsidRPr="00F11587">
        <w:rPr>
          <w:rFonts w:ascii="Arial" w:hAnsi="Arial" w:cs="Arial"/>
          <w:sz w:val="22"/>
          <w:szCs w:val="22"/>
        </w:rPr>
        <w:t>by</w:t>
      </w:r>
      <w:proofErr w:type="spellEnd"/>
      <w:r w:rsidR="00A57398" w:rsidRPr="00F11587">
        <w:rPr>
          <w:rFonts w:ascii="Arial" w:hAnsi="Arial" w:cs="Arial"/>
          <w:sz w:val="22"/>
          <w:szCs w:val="22"/>
        </w:rPr>
        <w:t xml:space="preserve"> The Data Protection Act 2018</w:t>
      </w:r>
      <w:r w:rsidR="00115192" w:rsidRPr="00F11587">
        <w:rPr>
          <w:rFonts w:ascii="Arial" w:hAnsi="Arial" w:cs="Arial"/>
          <w:sz w:val="22"/>
          <w:szCs w:val="22"/>
        </w:rPr>
        <w:t xml:space="preserve">, the </w:t>
      </w:r>
      <w:r w:rsidR="00A57398" w:rsidRPr="00F11587">
        <w:rPr>
          <w:rFonts w:ascii="Arial" w:hAnsi="Arial" w:cs="Arial"/>
          <w:sz w:val="22"/>
          <w:szCs w:val="22"/>
        </w:rPr>
        <w:t>General Data Protection Regulation (GDPR) guidelines</w:t>
      </w:r>
      <w:r w:rsidR="00115192" w:rsidRPr="00F11587">
        <w:rPr>
          <w:rFonts w:ascii="Arial" w:hAnsi="Arial" w:cs="Arial"/>
          <w:sz w:val="22"/>
          <w:szCs w:val="22"/>
        </w:rPr>
        <w:t xml:space="preserve"> and</w:t>
      </w:r>
      <w:r w:rsidR="00A57398" w:rsidRPr="00F11587">
        <w:rPr>
          <w:rFonts w:ascii="Arial" w:hAnsi="Arial" w:cs="Arial"/>
          <w:sz w:val="22"/>
          <w:szCs w:val="22"/>
        </w:rPr>
        <w:t xml:space="preserve"> BERA (2024).</w:t>
      </w:r>
    </w:p>
    <w:p w14:paraId="34E3312B" w14:textId="3BF3F89D" w:rsidR="00EF62B8" w:rsidRPr="00F11587" w:rsidRDefault="00EF62B8"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In summary, this study adhered to rigorous ethical standards by prioritizing clear communication, voluntary participation, participant autonomy, anonymity, and confidentiality. These measures were implemented to ensure the protection of participants' rights and well-being while mitigating potential biases in the research process.</w:t>
      </w:r>
    </w:p>
    <w:p w14:paraId="6C3838A5" w14:textId="3BE055B4" w:rsidR="000C77BC" w:rsidRPr="00CF5ACF" w:rsidRDefault="00CF65CD" w:rsidP="00CF5ACF">
      <w:pPr>
        <w:spacing w:line="360" w:lineRule="auto"/>
        <w:rPr>
          <w:rFonts w:ascii="Arial" w:hAnsi="Arial" w:cs="Arial"/>
          <w:b/>
          <w:bCs/>
          <w:color w:val="000000" w:themeColor="text1"/>
          <w:sz w:val="22"/>
          <w:szCs w:val="22"/>
          <w:u w:val="single"/>
        </w:rPr>
      </w:pPr>
      <w:r w:rsidRPr="00F11587">
        <w:rPr>
          <w:rFonts w:ascii="Arial" w:hAnsi="Arial" w:cs="Arial"/>
          <w:color w:val="000000" w:themeColor="text1"/>
          <w:sz w:val="22"/>
          <w:szCs w:val="22"/>
        </w:rPr>
        <w:br/>
      </w:r>
      <w:r w:rsidR="00A46F52" w:rsidRPr="00CF5ACF">
        <w:rPr>
          <w:rFonts w:ascii="Arial" w:hAnsi="Arial" w:cs="Arial"/>
          <w:b/>
          <w:bCs/>
          <w:color w:val="000000" w:themeColor="text1"/>
          <w:sz w:val="22"/>
          <w:szCs w:val="22"/>
          <w:u w:val="single"/>
        </w:rPr>
        <w:t>Results / Analysis of results / Discussion</w:t>
      </w:r>
    </w:p>
    <w:p w14:paraId="3EB17B44" w14:textId="77777777" w:rsidR="008A1B84" w:rsidRPr="00F11587" w:rsidRDefault="008A1B84"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The results of the observation and semi-structured interviews reveal consistent positive responses from children to extrinsic rewards, such as Class Dojo points and verbal praise, in the classroom. Child 1 displayed enthusiasm and positive reactions to rewards, while Child 2 initially showed signs of restlessness but became attentive after redirection by the teacher. Both children actively participated in classroom activities and responded positively to rewards and praise. Child 3 also expressed excitement about earning rewards and demonstrated a strong motivation to participate.</w:t>
      </w:r>
    </w:p>
    <w:p w14:paraId="4A612E5A" w14:textId="7642E425" w:rsidR="00EB3B89" w:rsidRPr="00F11587" w:rsidRDefault="0024324C"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The interview findings support the observations, demonstrating that all children find joy in receiving rewards and perceive them as motivators to put more effort into their learning (Smith, 2018). Furthermore, interviewing all the children was uncomplicated as they enthusiastically discussed Class Dojo, indicating their fondness for the platform. This ease of engagement during interviews is significant, as highlighted by Krahenbuhl and Blades </w:t>
      </w:r>
      <w:r w:rsidR="006E5AA3" w:rsidRPr="00F11587">
        <w:rPr>
          <w:rFonts w:ascii="Arial" w:hAnsi="Arial" w:cs="Arial"/>
          <w:color w:val="000000" w:themeColor="text1"/>
          <w:sz w:val="22"/>
          <w:szCs w:val="22"/>
        </w:rPr>
        <w:t>(</w:t>
      </w:r>
      <w:r w:rsidRPr="00F11587">
        <w:rPr>
          <w:rFonts w:ascii="Arial" w:hAnsi="Arial" w:cs="Arial"/>
          <w:color w:val="000000" w:themeColor="text1"/>
          <w:sz w:val="22"/>
          <w:szCs w:val="22"/>
        </w:rPr>
        <w:t>2006).</w:t>
      </w:r>
    </w:p>
    <w:p w14:paraId="5FEAC1A7" w14:textId="17746E50" w:rsidR="008A1B84" w:rsidRPr="00F11587" w:rsidRDefault="008A1B84"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Th</w:t>
      </w:r>
      <w:r w:rsidR="006535AE" w:rsidRPr="00F11587">
        <w:rPr>
          <w:rFonts w:ascii="Arial" w:hAnsi="Arial" w:cs="Arial"/>
          <w:color w:val="000000" w:themeColor="text1"/>
          <w:sz w:val="22"/>
          <w:szCs w:val="22"/>
        </w:rPr>
        <w:t>e results</w:t>
      </w:r>
      <w:r w:rsidR="00490901" w:rsidRPr="00F11587">
        <w:rPr>
          <w:rFonts w:ascii="Arial" w:hAnsi="Arial" w:cs="Arial"/>
          <w:color w:val="000000" w:themeColor="text1"/>
          <w:sz w:val="22"/>
          <w:szCs w:val="22"/>
        </w:rPr>
        <w:t xml:space="preserve"> align</w:t>
      </w:r>
      <w:r w:rsidRPr="00F11587">
        <w:rPr>
          <w:rFonts w:ascii="Arial" w:hAnsi="Arial" w:cs="Arial"/>
          <w:color w:val="000000" w:themeColor="text1"/>
          <w:sz w:val="22"/>
          <w:szCs w:val="22"/>
        </w:rPr>
        <w:t xml:space="preserve"> with previous research emphasizing the </w:t>
      </w:r>
      <w:r w:rsidR="00490901" w:rsidRPr="00F11587">
        <w:rPr>
          <w:rFonts w:ascii="Arial" w:hAnsi="Arial" w:cs="Arial"/>
          <w:color w:val="000000" w:themeColor="text1"/>
          <w:sz w:val="22"/>
          <w:szCs w:val="22"/>
        </w:rPr>
        <w:t xml:space="preserve">important </w:t>
      </w:r>
      <w:r w:rsidRPr="00F11587">
        <w:rPr>
          <w:rFonts w:ascii="Arial" w:hAnsi="Arial" w:cs="Arial"/>
          <w:color w:val="000000" w:themeColor="text1"/>
          <w:sz w:val="22"/>
          <w:szCs w:val="22"/>
        </w:rPr>
        <w:t>role of positive reinforcement in promoting desirable behavio</w:t>
      </w:r>
      <w:r w:rsidR="00FA73BC" w:rsidRPr="00F11587">
        <w:rPr>
          <w:rFonts w:ascii="Arial" w:hAnsi="Arial" w:cs="Arial"/>
          <w:color w:val="000000" w:themeColor="text1"/>
          <w:sz w:val="22"/>
          <w:szCs w:val="22"/>
        </w:rPr>
        <w:t>u</w:t>
      </w:r>
      <w:r w:rsidRPr="00F11587">
        <w:rPr>
          <w:rFonts w:ascii="Arial" w:hAnsi="Arial" w:cs="Arial"/>
          <w:color w:val="000000" w:themeColor="text1"/>
          <w:sz w:val="22"/>
          <w:szCs w:val="22"/>
        </w:rPr>
        <w:t>rs (Deci &amp; Ryan, 1985). Additionally, the results suggest that extrinsic rewards play a significant role in shaping children's behavio</w:t>
      </w:r>
      <w:r w:rsidR="00D2099B" w:rsidRPr="00F11587">
        <w:rPr>
          <w:rFonts w:ascii="Arial" w:hAnsi="Arial" w:cs="Arial"/>
          <w:color w:val="000000" w:themeColor="text1"/>
          <w:sz w:val="22"/>
          <w:szCs w:val="22"/>
        </w:rPr>
        <w:t>u</w:t>
      </w:r>
      <w:r w:rsidRPr="00F11587">
        <w:rPr>
          <w:rFonts w:ascii="Arial" w:hAnsi="Arial" w:cs="Arial"/>
          <w:color w:val="000000" w:themeColor="text1"/>
          <w:sz w:val="22"/>
          <w:szCs w:val="22"/>
        </w:rPr>
        <w:t>r and motivation in the classroom.</w:t>
      </w:r>
      <w:r w:rsidR="00D2099B"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 xml:space="preserve">These findings have implications for teaching practice, highlighting the importance of incorporating positive reinforcement strategies into classroom management. Understanding the </w:t>
      </w:r>
      <w:r w:rsidR="00D2099B" w:rsidRPr="00F11587">
        <w:rPr>
          <w:rFonts w:ascii="Arial" w:hAnsi="Arial" w:cs="Arial"/>
          <w:color w:val="000000" w:themeColor="text1"/>
          <w:sz w:val="22"/>
          <w:szCs w:val="22"/>
        </w:rPr>
        <w:t>benefits</w:t>
      </w:r>
      <w:r w:rsidRPr="00F11587">
        <w:rPr>
          <w:rFonts w:ascii="Arial" w:hAnsi="Arial" w:cs="Arial"/>
          <w:color w:val="000000" w:themeColor="text1"/>
          <w:sz w:val="22"/>
          <w:szCs w:val="22"/>
        </w:rPr>
        <w:t xml:space="preserve"> of extrinsic rewards in shaping </w:t>
      </w:r>
      <w:r w:rsidR="00D2099B" w:rsidRPr="00F11587">
        <w:rPr>
          <w:rFonts w:ascii="Arial" w:hAnsi="Arial" w:cs="Arial"/>
          <w:color w:val="000000" w:themeColor="text1"/>
          <w:sz w:val="22"/>
          <w:szCs w:val="22"/>
        </w:rPr>
        <w:t>behaviour</w:t>
      </w:r>
      <w:r w:rsidRPr="00F11587">
        <w:rPr>
          <w:rFonts w:ascii="Arial" w:hAnsi="Arial" w:cs="Arial"/>
          <w:color w:val="000000" w:themeColor="text1"/>
          <w:sz w:val="22"/>
          <w:szCs w:val="22"/>
        </w:rPr>
        <w:t xml:space="preserve"> can help educators create a positive learning environment conducive to student engagement and motivation.</w:t>
      </w:r>
    </w:p>
    <w:p w14:paraId="4C13FACF" w14:textId="306D99F9" w:rsidR="008A1B84" w:rsidRPr="00F11587" w:rsidRDefault="008A1B84"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The results also align with existing literature on motivation and behavio</w:t>
      </w:r>
      <w:r w:rsidR="00724D91" w:rsidRPr="00F11587">
        <w:rPr>
          <w:rFonts w:ascii="Arial" w:hAnsi="Arial" w:cs="Arial"/>
          <w:color w:val="000000" w:themeColor="text1"/>
          <w:sz w:val="22"/>
          <w:szCs w:val="22"/>
        </w:rPr>
        <w:t>u</w:t>
      </w:r>
      <w:r w:rsidRPr="00F11587">
        <w:rPr>
          <w:rFonts w:ascii="Arial" w:hAnsi="Arial" w:cs="Arial"/>
          <w:color w:val="000000" w:themeColor="text1"/>
          <w:sz w:val="22"/>
          <w:szCs w:val="22"/>
        </w:rPr>
        <w:t xml:space="preserve">r in educational settings, particularly </w:t>
      </w:r>
      <w:r w:rsidR="00724D91" w:rsidRPr="00F11587">
        <w:rPr>
          <w:rFonts w:ascii="Arial" w:hAnsi="Arial" w:cs="Arial"/>
          <w:color w:val="000000" w:themeColor="text1"/>
          <w:sz w:val="22"/>
          <w:szCs w:val="22"/>
        </w:rPr>
        <w:t>behaviourism</w:t>
      </w:r>
      <w:r w:rsidRPr="00F11587">
        <w:rPr>
          <w:rFonts w:ascii="Arial" w:hAnsi="Arial" w:cs="Arial"/>
          <w:color w:val="000000" w:themeColor="text1"/>
          <w:sz w:val="22"/>
          <w:szCs w:val="22"/>
        </w:rPr>
        <w:t xml:space="preserve"> and social learning theory. </w:t>
      </w:r>
      <w:r w:rsidR="00146586" w:rsidRPr="00F11587">
        <w:rPr>
          <w:rFonts w:ascii="Arial" w:hAnsi="Arial" w:cs="Arial"/>
          <w:color w:val="000000" w:themeColor="text1"/>
          <w:sz w:val="22"/>
          <w:szCs w:val="22"/>
        </w:rPr>
        <w:t>Krahenbuhl &amp; Blades</w:t>
      </w:r>
      <w:r w:rsidR="00146586" w:rsidRPr="00F11587">
        <w:rPr>
          <w:rFonts w:ascii="Arial" w:hAnsi="Arial" w:cs="Arial"/>
          <w:color w:val="000000" w:themeColor="text1"/>
          <w:sz w:val="22"/>
          <w:szCs w:val="22"/>
        </w:rPr>
        <w:t xml:space="preserve"> (</w:t>
      </w:r>
      <w:r w:rsidR="00146586" w:rsidRPr="00F11587">
        <w:rPr>
          <w:rFonts w:ascii="Arial" w:hAnsi="Arial" w:cs="Arial"/>
          <w:color w:val="000000" w:themeColor="text1"/>
          <w:sz w:val="22"/>
          <w:szCs w:val="22"/>
        </w:rPr>
        <w:t>2006)</w:t>
      </w:r>
      <w:r w:rsidR="00146586"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 xml:space="preserve">suggest ideally children should exhibit desired </w:t>
      </w:r>
      <w:r w:rsidR="00724D91" w:rsidRPr="00F11587">
        <w:rPr>
          <w:rFonts w:ascii="Arial" w:hAnsi="Arial" w:cs="Arial"/>
          <w:color w:val="000000" w:themeColor="text1"/>
          <w:sz w:val="22"/>
          <w:szCs w:val="22"/>
        </w:rPr>
        <w:t>behaviour’s</w:t>
      </w:r>
      <w:r w:rsidRPr="00F11587">
        <w:rPr>
          <w:rFonts w:ascii="Arial" w:hAnsi="Arial" w:cs="Arial"/>
          <w:color w:val="000000" w:themeColor="text1"/>
          <w:sz w:val="22"/>
          <w:szCs w:val="22"/>
        </w:rPr>
        <w:t xml:space="preserve"> without the need for extrinsic rewards, the findings underscore the nuanced nature of motivation and the varied ways in which rewards influence </w:t>
      </w:r>
      <w:r w:rsidR="00724D91" w:rsidRPr="00F11587">
        <w:rPr>
          <w:rFonts w:ascii="Arial" w:hAnsi="Arial" w:cs="Arial"/>
          <w:color w:val="000000" w:themeColor="text1"/>
          <w:sz w:val="22"/>
          <w:szCs w:val="22"/>
        </w:rPr>
        <w:t>behaviour</w:t>
      </w:r>
      <w:r w:rsidRPr="00F11587">
        <w:rPr>
          <w:rFonts w:ascii="Arial" w:hAnsi="Arial" w:cs="Arial"/>
          <w:color w:val="000000" w:themeColor="text1"/>
          <w:sz w:val="22"/>
          <w:szCs w:val="22"/>
        </w:rPr>
        <w:t xml:space="preserve"> across different contexts</w:t>
      </w:r>
      <w:r w:rsidR="00B7063A" w:rsidRPr="00F11587">
        <w:rPr>
          <w:rFonts w:ascii="Arial" w:hAnsi="Arial" w:cs="Arial"/>
          <w:color w:val="000000" w:themeColor="text1"/>
          <w:sz w:val="22"/>
          <w:szCs w:val="22"/>
        </w:rPr>
        <w:t>.</w:t>
      </w:r>
      <w:r w:rsidR="00793E77"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 xml:space="preserve"> </w:t>
      </w:r>
    </w:p>
    <w:p w14:paraId="12AEDB7E" w14:textId="35E41CFC" w:rsidR="00C90EFF" w:rsidRPr="00F11587" w:rsidRDefault="008A1B84"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Reflecting on the research methods used, the combination of observation and semi-structured interviews provided valuable insights into children's experiences with extrinsic rewards. However, it's important to acknowledge the limitations of the study, including the small sample size and the potential for researcher bias.</w:t>
      </w:r>
      <w:r w:rsidR="00793E77" w:rsidRPr="00F11587">
        <w:rPr>
          <w:rFonts w:ascii="Arial" w:hAnsi="Arial" w:cs="Arial"/>
          <w:color w:val="000000" w:themeColor="text1"/>
          <w:sz w:val="22"/>
          <w:szCs w:val="22"/>
        </w:rPr>
        <w:t xml:space="preserve"> </w:t>
      </w:r>
      <w:r w:rsidRPr="00F11587">
        <w:rPr>
          <w:rFonts w:ascii="Arial" w:hAnsi="Arial" w:cs="Arial"/>
          <w:color w:val="000000" w:themeColor="text1"/>
          <w:sz w:val="22"/>
          <w:szCs w:val="22"/>
        </w:rPr>
        <w:t>Future research could explore the long-term effects of extrinsic rewards on intrinsic motivation and academic performance, as well as examin</w:t>
      </w:r>
      <w:r w:rsidR="002B7FFB" w:rsidRPr="00F11587">
        <w:rPr>
          <w:rFonts w:ascii="Arial" w:hAnsi="Arial" w:cs="Arial"/>
          <w:color w:val="000000" w:themeColor="text1"/>
          <w:sz w:val="22"/>
          <w:szCs w:val="22"/>
        </w:rPr>
        <w:t>ing</w:t>
      </w:r>
      <w:r w:rsidRPr="00F11587">
        <w:rPr>
          <w:rFonts w:ascii="Arial" w:hAnsi="Arial" w:cs="Arial"/>
          <w:color w:val="000000" w:themeColor="text1"/>
          <w:sz w:val="22"/>
          <w:szCs w:val="22"/>
        </w:rPr>
        <w:t xml:space="preserve"> a wider range of extrinsic rewards to supplement the insights gained from this study. Broadening the participant pool to include different age groups could also enhance the validity and applicability of the findings.</w:t>
      </w:r>
    </w:p>
    <w:p w14:paraId="616903A7" w14:textId="77777777" w:rsidR="00E001C3" w:rsidRPr="00F11587" w:rsidRDefault="00E001C3"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Based on the young age of the participants the research methods chosen provided the most effective means of data collection.  Combining these methods, the study was able to gather both qualitative and quantitative data, enriching the depth and breadth of the findings. This approach facilitated a holistic understanding of children's experiences with extrinsic rewards, considering both their observable behaviours and their verbal opinions.</w:t>
      </w:r>
    </w:p>
    <w:p w14:paraId="14BE05D2" w14:textId="25C7B810" w:rsidR="00E001C3" w:rsidRPr="00F11587" w:rsidRDefault="00E001C3"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On reflection, employing a triangulation approach through data collection methods such as observation and semi-structured interviews has enriched the understanding </w:t>
      </w:r>
      <w:r w:rsidR="006A2CE3" w:rsidRPr="00F11587">
        <w:rPr>
          <w:rFonts w:ascii="Arial" w:hAnsi="Arial" w:cs="Arial"/>
          <w:color w:val="000000" w:themeColor="text1"/>
          <w:sz w:val="22"/>
          <w:szCs w:val="22"/>
        </w:rPr>
        <w:t>about</w:t>
      </w:r>
      <w:r w:rsidRPr="00F11587">
        <w:rPr>
          <w:rFonts w:ascii="Arial" w:hAnsi="Arial" w:cs="Arial"/>
          <w:color w:val="000000" w:themeColor="text1"/>
          <w:sz w:val="22"/>
          <w:szCs w:val="22"/>
        </w:rPr>
        <w:t xml:space="preserve"> children's experiences with extrinsic rewards in the classroom setting. Nonetheless, it</w:t>
      </w:r>
      <w:r w:rsidR="00E10F6A" w:rsidRPr="00F11587">
        <w:rPr>
          <w:rFonts w:ascii="Arial" w:hAnsi="Arial" w:cs="Arial"/>
          <w:color w:val="000000" w:themeColor="text1"/>
          <w:sz w:val="22"/>
          <w:szCs w:val="22"/>
        </w:rPr>
        <w:t xml:space="preserve"> is</w:t>
      </w:r>
      <w:r w:rsidRPr="00F11587">
        <w:rPr>
          <w:rFonts w:ascii="Arial" w:hAnsi="Arial" w:cs="Arial"/>
          <w:color w:val="000000" w:themeColor="text1"/>
          <w:sz w:val="22"/>
          <w:szCs w:val="22"/>
        </w:rPr>
        <w:t xml:space="preserve"> important to exercise caution due to the limited scale of this case study, which included only </w:t>
      </w:r>
      <w:r w:rsidR="00E10F6A" w:rsidRPr="00F11587">
        <w:rPr>
          <w:rFonts w:ascii="Arial" w:hAnsi="Arial" w:cs="Arial"/>
          <w:color w:val="000000" w:themeColor="text1"/>
          <w:sz w:val="22"/>
          <w:szCs w:val="22"/>
        </w:rPr>
        <w:t>three</w:t>
      </w:r>
      <w:r w:rsidRPr="00F11587">
        <w:rPr>
          <w:rFonts w:ascii="Arial" w:hAnsi="Arial" w:cs="Arial"/>
          <w:color w:val="000000" w:themeColor="text1"/>
          <w:sz w:val="22"/>
          <w:szCs w:val="22"/>
        </w:rPr>
        <w:t xml:space="preserve"> participants and be aware that such research methods are subject to researcher bias, potentially impacting the reliability and validity of the results. Although the observation was conducted from a natural position, the teacher's awareness of being observed might have influenced their behaviour. Additionally, the presence of an extra person in the room could have also impacted the natural behaviours of the participants.</w:t>
      </w:r>
    </w:p>
    <w:p w14:paraId="58F20F32" w14:textId="0AE82352" w:rsidR="00E001C3" w:rsidRPr="00F11587" w:rsidRDefault="00E001C3"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Future investigations could involve conducting a longitudinal study to explore how children's experiences with extrinsic rewards in the classroom influence their long-term intrinsic motivation and academic performance providing a better understanding whether the impact of extrinsic rewards on behaviour and motivation remains consistent or changes over an extended period. This case study focused exclusively on Class Dojo and verbal praise as extrinsic rewards because these were the only methods of reinforcement used in the observed class. For future research, a wider range of extrinsic rewards, including house points, stickers etc. could be examined to supplement the insights gained from the limited use of Class Dojo and verbal praise. Furthermore, </w:t>
      </w:r>
      <w:r w:rsidR="006062A4" w:rsidRPr="00F11587">
        <w:rPr>
          <w:rFonts w:ascii="Arial" w:hAnsi="Arial" w:cs="Arial"/>
          <w:color w:val="000000" w:themeColor="text1"/>
          <w:sz w:val="22"/>
          <w:szCs w:val="22"/>
        </w:rPr>
        <w:t>conducting</w:t>
      </w:r>
      <w:r w:rsidR="00B41FD1" w:rsidRPr="00F11587">
        <w:rPr>
          <w:rFonts w:ascii="Arial" w:hAnsi="Arial" w:cs="Arial"/>
          <w:color w:val="000000" w:themeColor="text1"/>
          <w:sz w:val="22"/>
          <w:szCs w:val="22"/>
        </w:rPr>
        <w:t xml:space="preserve"> the observation at a different time of day </w:t>
      </w:r>
      <w:r w:rsidR="006062A4" w:rsidRPr="00F11587">
        <w:rPr>
          <w:rFonts w:ascii="Arial" w:hAnsi="Arial" w:cs="Arial"/>
          <w:color w:val="000000" w:themeColor="text1"/>
          <w:sz w:val="22"/>
          <w:szCs w:val="22"/>
        </w:rPr>
        <w:t>or during a different lesson might offer a different perspective.</w:t>
      </w:r>
      <w:r w:rsidR="00CD1B87" w:rsidRPr="00F11587">
        <w:rPr>
          <w:rFonts w:ascii="Arial" w:hAnsi="Arial" w:cs="Arial"/>
          <w:color w:val="000000" w:themeColor="text1"/>
          <w:sz w:val="22"/>
          <w:szCs w:val="22"/>
        </w:rPr>
        <w:t xml:space="preserve"> </w:t>
      </w:r>
      <w:r w:rsidR="00CD1B87" w:rsidRPr="00F11587">
        <w:rPr>
          <w:rFonts w:ascii="Arial" w:hAnsi="Arial" w:cs="Arial"/>
          <w:color w:val="000000" w:themeColor="text1"/>
          <w:sz w:val="22"/>
          <w:szCs w:val="22"/>
        </w:rPr>
        <w:t xml:space="preserve">Moreover, to increase the validity of future studies, it would be beneficial to expand the participant pool and conduct longitudinal research. By including a larger and more diverse sample size, and tracking participants' responses to extrinsic rewards over an extended period, researchers can gain a more comprehensive understanding of the sustained effects and potential variations in outcomes over time.  </w:t>
      </w:r>
    </w:p>
    <w:p w14:paraId="4DC05BC2" w14:textId="77777777" w:rsidR="00C90EFF" w:rsidRPr="00F11587" w:rsidRDefault="00C90EFF" w:rsidP="00CF5ACF">
      <w:pPr>
        <w:spacing w:line="360" w:lineRule="auto"/>
        <w:rPr>
          <w:rFonts w:ascii="Arial" w:hAnsi="Arial" w:cs="Arial"/>
          <w:b/>
          <w:bCs/>
          <w:color w:val="000000" w:themeColor="text1"/>
          <w:sz w:val="22"/>
          <w:szCs w:val="22"/>
        </w:rPr>
      </w:pPr>
    </w:p>
    <w:p w14:paraId="7DBC57EA" w14:textId="4B08323E" w:rsidR="00C135FD" w:rsidRPr="00CF5ACF" w:rsidRDefault="00C135FD" w:rsidP="00CF5ACF">
      <w:pPr>
        <w:spacing w:line="360" w:lineRule="auto"/>
        <w:rPr>
          <w:rFonts w:ascii="Arial" w:hAnsi="Arial" w:cs="Arial"/>
          <w:b/>
          <w:bCs/>
          <w:color w:val="000000" w:themeColor="text1"/>
          <w:sz w:val="22"/>
          <w:szCs w:val="22"/>
          <w:u w:val="single"/>
        </w:rPr>
      </w:pPr>
      <w:r w:rsidRPr="00CF5ACF">
        <w:rPr>
          <w:rFonts w:ascii="Arial" w:hAnsi="Arial" w:cs="Arial"/>
          <w:b/>
          <w:bCs/>
          <w:color w:val="000000" w:themeColor="text1"/>
          <w:sz w:val="22"/>
          <w:szCs w:val="22"/>
          <w:u w:val="single"/>
        </w:rPr>
        <w:t>Conclusion</w:t>
      </w:r>
      <w:r w:rsidR="007605A5" w:rsidRPr="00CF5ACF">
        <w:rPr>
          <w:rFonts w:ascii="Arial" w:hAnsi="Arial" w:cs="Arial"/>
          <w:b/>
          <w:bCs/>
          <w:color w:val="000000" w:themeColor="text1"/>
          <w:sz w:val="22"/>
          <w:szCs w:val="22"/>
          <w:u w:val="single"/>
        </w:rPr>
        <w:t xml:space="preserve"> and recommendations</w:t>
      </w:r>
    </w:p>
    <w:p w14:paraId="2522B05D" w14:textId="77777777" w:rsidR="00FD7504" w:rsidRPr="00F11587" w:rsidRDefault="00F22F87"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The methods chosen for data collection, including structured observation and semi-structured interviews, were deemed reliable within the context of the study. These methods allowed for systematic recording of behaviours and in-depth exploration of participants' perspectives, contributing to the reliability of the data collected</w:t>
      </w:r>
      <w:r w:rsidR="00FD7504" w:rsidRPr="00F11587">
        <w:rPr>
          <w:rFonts w:ascii="Arial" w:hAnsi="Arial" w:cs="Arial"/>
          <w:color w:val="000000" w:themeColor="text1"/>
          <w:sz w:val="22"/>
          <w:szCs w:val="22"/>
        </w:rPr>
        <w:t>. The findings from the study offer insights that are transferable to other similar environments. While the data uncovered may be generalizable to some extent, it's essential to recognize that the findings should be interpreted within the specific context of the study. As a case study, the nuances of the research setting and participant characteristics should be taken into consideration when applying the findings to other contexts.</w:t>
      </w:r>
    </w:p>
    <w:p w14:paraId="282171D1" w14:textId="7152D9D4" w:rsidR="007605A5" w:rsidRPr="00F11587" w:rsidRDefault="00F46D28"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In conclusion, the use of gamification in extrinsic motivation provides a modern twist on the traditional </w:t>
      </w:r>
      <w:r w:rsidR="00A1528B" w:rsidRPr="00F11587">
        <w:rPr>
          <w:rFonts w:ascii="Arial" w:hAnsi="Arial" w:cs="Arial"/>
          <w:color w:val="000000" w:themeColor="text1"/>
          <w:sz w:val="22"/>
          <w:szCs w:val="22"/>
        </w:rPr>
        <w:t>behaviourist</w:t>
      </w:r>
      <w:r w:rsidRPr="00F11587">
        <w:rPr>
          <w:rFonts w:ascii="Arial" w:hAnsi="Arial" w:cs="Arial"/>
          <w:color w:val="000000" w:themeColor="text1"/>
          <w:sz w:val="22"/>
          <w:szCs w:val="22"/>
        </w:rPr>
        <w:t xml:space="preserve"> approach, offering an interactive and engaging way to incentivize and reward student </w:t>
      </w:r>
      <w:r w:rsidR="00FD396D" w:rsidRPr="00F11587">
        <w:rPr>
          <w:rFonts w:ascii="Arial" w:hAnsi="Arial" w:cs="Arial"/>
          <w:color w:val="000000" w:themeColor="text1"/>
          <w:sz w:val="22"/>
          <w:szCs w:val="22"/>
        </w:rPr>
        <w:t>behaviour</w:t>
      </w:r>
      <w:r w:rsidRPr="00F11587">
        <w:rPr>
          <w:rFonts w:ascii="Arial" w:hAnsi="Arial" w:cs="Arial"/>
          <w:color w:val="000000" w:themeColor="text1"/>
          <w:sz w:val="22"/>
          <w:szCs w:val="22"/>
        </w:rPr>
        <w:t xml:space="preserve"> in the classroom.</w:t>
      </w:r>
      <w:r w:rsidR="00FD396D" w:rsidRPr="00F11587">
        <w:rPr>
          <w:rFonts w:ascii="Arial" w:hAnsi="Arial" w:cs="Arial"/>
          <w:color w:val="000000" w:themeColor="text1"/>
          <w:sz w:val="22"/>
          <w:szCs w:val="22"/>
        </w:rPr>
        <w:t xml:space="preserve"> Furthermore</w:t>
      </w:r>
      <w:r w:rsidR="002C67AE" w:rsidRPr="00F11587">
        <w:rPr>
          <w:rFonts w:ascii="Arial" w:hAnsi="Arial" w:cs="Arial"/>
          <w:color w:val="000000" w:themeColor="text1"/>
          <w:sz w:val="22"/>
          <w:szCs w:val="22"/>
        </w:rPr>
        <w:t>, i</w:t>
      </w:r>
      <w:r w:rsidR="00FD396D" w:rsidRPr="00F11587">
        <w:rPr>
          <w:rFonts w:ascii="Arial" w:hAnsi="Arial" w:cs="Arial"/>
          <w:color w:val="000000" w:themeColor="text1"/>
          <w:sz w:val="22"/>
          <w:szCs w:val="22"/>
        </w:rPr>
        <w:t xml:space="preserve">t is evident from both literature and </w:t>
      </w:r>
      <w:r w:rsidR="00FD4C7A" w:rsidRPr="00F11587">
        <w:rPr>
          <w:rFonts w:ascii="Arial" w:hAnsi="Arial" w:cs="Arial"/>
          <w:color w:val="000000" w:themeColor="text1"/>
          <w:sz w:val="22"/>
          <w:szCs w:val="22"/>
        </w:rPr>
        <w:t>the case study that verbal praise is also effective.</w:t>
      </w:r>
      <w:r w:rsidRPr="00F11587">
        <w:rPr>
          <w:rFonts w:ascii="Arial" w:hAnsi="Arial" w:cs="Arial"/>
          <w:color w:val="000000" w:themeColor="text1"/>
          <w:sz w:val="22"/>
          <w:szCs w:val="22"/>
        </w:rPr>
        <w:t xml:space="preserve"> By incorporating extrinsic rewards, including gamification elements like Class Dojo</w:t>
      </w:r>
      <w:r w:rsidR="00FD4C7A" w:rsidRPr="00F11587">
        <w:rPr>
          <w:rFonts w:ascii="Arial" w:hAnsi="Arial" w:cs="Arial"/>
          <w:color w:val="000000" w:themeColor="text1"/>
          <w:sz w:val="22"/>
          <w:szCs w:val="22"/>
        </w:rPr>
        <w:t xml:space="preserve"> alongside verbal praise</w:t>
      </w:r>
      <w:r w:rsidRPr="00F11587">
        <w:rPr>
          <w:rFonts w:ascii="Arial" w:hAnsi="Arial" w:cs="Arial"/>
          <w:color w:val="000000" w:themeColor="text1"/>
          <w:sz w:val="22"/>
          <w:szCs w:val="22"/>
        </w:rPr>
        <w:t xml:space="preserve">, into classroom management strategies, teachers may effectively motivate and engage students in a way that is both enjoyable and beneficial for their academic development. </w:t>
      </w:r>
      <w:r w:rsidR="002F5D42" w:rsidRPr="00F11587">
        <w:rPr>
          <w:rFonts w:ascii="Arial" w:hAnsi="Arial" w:cs="Arial"/>
          <w:color w:val="000000" w:themeColor="text1"/>
          <w:sz w:val="22"/>
          <w:szCs w:val="22"/>
        </w:rPr>
        <w:t>A</w:t>
      </w:r>
      <w:r w:rsidR="004C46C3" w:rsidRPr="00F11587">
        <w:rPr>
          <w:rFonts w:ascii="Arial" w:hAnsi="Arial" w:cs="Arial"/>
          <w:color w:val="000000" w:themeColor="text1"/>
          <w:sz w:val="22"/>
          <w:szCs w:val="22"/>
        </w:rPr>
        <w:t>lso</w:t>
      </w:r>
      <w:r w:rsidRPr="00F11587">
        <w:rPr>
          <w:rFonts w:ascii="Arial" w:hAnsi="Arial" w:cs="Arial"/>
          <w:color w:val="000000" w:themeColor="text1"/>
          <w:sz w:val="22"/>
          <w:szCs w:val="22"/>
        </w:rPr>
        <w:t>, exploring additional dynamics of extrinsic rewards, such as different types of rewards and cultural influences, and conducting longitudinal studies with larger participant pools, can further enrich our understanding of their effectiveness and implications for teaching practice. Through continued research and innovation, educators can harness the power of extrinsic rewards to create supportive and engaging learning environments that foster student success.</w:t>
      </w:r>
    </w:p>
    <w:p w14:paraId="3C56DC0B" w14:textId="3444DD08" w:rsidR="004E4777" w:rsidRDefault="00464B09" w:rsidP="00CF5ACF">
      <w:pPr>
        <w:spacing w:line="360" w:lineRule="auto"/>
        <w:rPr>
          <w:rFonts w:ascii="Arial" w:hAnsi="Arial" w:cs="Arial"/>
          <w:color w:val="000000" w:themeColor="text1"/>
          <w:sz w:val="22"/>
          <w:szCs w:val="22"/>
        </w:rPr>
      </w:pPr>
      <w:r w:rsidRPr="00F11587">
        <w:rPr>
          <w:rFonts w:ascii="Arial" w:hAnsi="Arial" w:cs="Arial"/>
          <w:color w:val="000000" w:themeColor="text1"/>
          <w:sz w:val="22"/>
          <w:szCs w:val="22"/>
        </w:rPr>
        <w:t xml:space="preserve">In the future, </w:t>
      </w:r>
      <w:r w:rsidR="00A47035" w:rsidRPr="00F11587">
        <w:rPr>
          <w:rFonts w:ascii="Arial" w:hAnsi="Arial" w:cs="Arial"/>
          <w:color w:val="000000" w:themeColor="text1"/>
          <w:sz w:val="22"/>
          <w:szCs w:val="22"/>
        </w:rPr>
        <w:t>conducting a longitudinal study across various classes</w:t>
      </w:r>
      <w:r w:rsidRPr="00F11587">
        <w:rPr>
          <w:rFonts w:ascii="Arial" w:hAnsi="Arial" w:cs="Arial"/>
          <w:color w:val="000000" w:themeColor="text1"/>
          <w:sz w:val="22"/>
          <w:szCs w:val="22"/>
        </w:rPr>
        <w:t xml:space="preserve">, could provide valuable insights into their effectiveness and implications for teaching practice. </w:t>
      </w:r>
      <w:r w:rsidR="00456968" w:rsidRPr="00F11587">
        <w:rPr>
          <w:rFonts w:ascii="Arial" w:hAnsi="Arial" w:cs="Arial"/>
          <w:color w:val="000000" w:themeColor="text1"/>
          <w:sz w:val="22"/>
          <w:szCs w:val="22"/>
        </w:rPr>
        <w:t>The case study research has deepened my understanding of student motivation and behaviour.</w:t>
      </w:r>
      <w:r w:rsidR="000D6F8F" w:rsidRPr="00F11587">
        <w:rPr>
          <w:rFonts w:ascii="Arial" w:hAnsi="Arial" w:cs="Arial"/>
          <w:color w:val="000000" w:themeColor="text1"/>
          <w:sz w:val="22"/>
          <w:szCs w:val="22"/>
        </w:rPr>
        <w:t xml:space="preserve"> Motivation plays a significant role in teaching-learning situations. </w:t>
      </w:r>
      <w:r w:rsidR="00456968" w:rsidRPr="00F11587">
        <w:rPr>
          <w:rFonts w:ascii="Arial" w:hAnsi="Arial" w:cs="Arial"/>
          <w:color w:val="000000" w:themeColor="text1"/>
          <w:sz w:val="22"/>
          <w:szCs w:val="22"/>
        </w:rPr>
        <w:t xml:space="preserve">In future teaching practice, I aim to integrate verbal praise alongside gamification tools such as Class Dojo to create an environment </w:t>
      </w:r>
      <w:r w:rsidR="00827A5E" w:rsidRPr="00F11587">
        <w:rPr>
          <w:rFonts w:ascii="Arial" w:hAnsi="Arial" w:cs="Arial"/>
          <w:color w:val="000000" w:themeColor="text1"/>
          <w:sz w:val="22"/>
          <w:szCs w:val="22"/>
        </w:rPr>
        <w:t>which positive</w:t>
      </w:r>
      <w:r w:rsidR="00970FA7" w:rsidRPr="00F11587">
        <w:rPr>
          <w:rFonts w:ascii="Arial" w:hAnsi="Arial" w:cs="Arial"/>
          <w:color w:val="000000" w:themeColor="text1"/>
          <w:sz w:val="22"/>
          <w:szCs w:val="22"/>
        </w:rPr>
        <w:t>ly</w:t>
      </w:r>
      <w:r w:rsidR="00827A5E" w:rsidRPr="00F11587">
        <w:rPr>
          <w:rFonts w:ascii="Arial" w:hAnsi="Arial" w:cs="Arial"/>
          <w:color w:val="000000" w:themeColor="text1"/>
          <w:sz w:val="22"/>
          <w:szCs w:val="22"/>
        </w:rPr>
        <w:t xml:space="preserve"> influences learners.</w:t>
      </w:r>
      <w:r w:rsidR="004E4777" w:rsidRPr="00F11587">
        <w:rPr>
          <w:rFonts w:ascii="Arial" w:hAnsi="Arial" w:cs="Arial"/>
          <w:color w:val="000000" w:themeColor="text1"/>
          <w:sz w:val="22"/>
          <w:szCs w:val="22"/>
        </w:rPr>
        <w:t xml:space="preserve"> By implementing extrinsic rewards and conducting further research, I can continue to refine my understanding of extrinsic rewards and the impact on student motivation and behaviour, ultimately leading to </w:t>
      </w:r>
      <w:r w:rsidR="001C7F8B" w:rsidRPr="00F11587">
        <w:rPr>
          <w:rFonts w:ascii="Arial" w:hAnsi="Arial" w:cs="Arial"/>
          <w:color w:val="000000" w:themeColor="text1"/>
          <w:sz w:val="22"/>
          <w:szCs w:val="22"/>
        </w:rPr>
        <w:t xml:space="preserve">a </w:t>
      </w:r>
      <w:r w:rsidR="004E4777" w:rsidRPr="00F11587">
        <w:rPr>
          <w:rFonts w:ascii="Arial" w:hAnsi="Arial" w:cs="Arial"/>
          <w:color w:val="000000" w:themeColor="text1"/>
          <w:sz w:val="22"/>
          <w:szCs w:val="22"/>
        </w:rPr>
        <w:t>more effective teaching practice and positive learning outcomes in my classroom.</w:t>
      </w:r>
      <w:r w:rsidR="0013770B" w:rsidRPr="00F11587">
        <w:rPr>
          <w:rFonts w:ascii="Arial" w:hAnsi="Arial" w:cs="Arial"/>
          <w:color w:val="000000" w:themeColor="text1"/>
          <w:sz w:val="22"/>
          <w:szCs w:val="22"/>
        </w:rPr>
        <w:t xml:space="preserve"> </w:t>
      </w:r>
    </w:p>
    <w:p w14:paraId="6F9880AB" w14:textId="77777777" w:rsidR="008C3977" w:rsidRDefault="008C3977" w:rsidP="00CF5ACF">
      <w:pPr>
        <w:spacing w:line="360" w:lineRule="auto"/>
        <w:rPr>
          <w:rFonts w:ascii="Arial" w:hAnsi="Arial" w:cs="Arial"/>
          <w:color w:val="000000" w:themeColor="text1"/>
          <w:sz w:val="22"/>
          <w:szCs w:val="22"/>
        </w:rPr>
      </w:pPr>
    </w:p>
    <w:p w14:paraId="68156DCC" w14:textId="77777777" w:rsidR="008C3977" w:rsidRDefault="008C3977" w:rsidP="00CF5ACF">
      <w:pPr>
        <w:spacing w:line="360" w:lineRule="auto"/>
        <w:rPr>
          <w:rFonts w:ascii="Arial" w:hAnsi="Arial" w:cs="Arial"/>
          <w:color w:val="000000" w:themeColor="text1"/>
          <w:sz w:val="22"/>
          <w:szCs w:val="22"/>
        </w:rPr>
      </w:pPr>
    </w:p>
    <w:p w14:paraId="49724C75" w14:textId="77777777" w:rsidR="008C3977" w:rsidRDefault="008C3977" w:rsidP="00CF5ACF">
      <w:pPr>
        <w:spacing w:line="360" w:lineRule="auto"/>
        <w:rPr>
          <w:rFonts w:ascii="Arial" w:hAnsi="Arial" w:cs="Arial"/>
          <w:color w:val="000000" w:themeColor="text1"/>
          <w:sz w:val="22"/>
          <w:szCs w:val="22"/>
        </w:rPr>
      </w:pPr>
    </w:p>
    <w:p w14:paraId="390AA1D2" w14:textId="77777777" w:rsidR="008C3977" w:rsidRDefault="008C3977" w:rsidP="00CF5ACF">
      <w:pPr>
        <w:spacing w:line="360" w:lineRule="auto"/>
        <w:rPr>
          <w:rFonts w:ascii="Arial" w:hAnsi="Arial" w:cs="Arial"/>
          <w:color w:val="000000" w:themeColor="text1"/>
          <w:sz w:val="22"/>
          <w:szCs w:val="22"/>
        </w:rPr>
      </w:pPr>
    </w:p>
    <w:p w14:paraId="50700C71" w14:textId="501BD17D" w:rsidR="008C3977" w:rsidRDefault="008C3977" w:rsidP="00CF5ACF">
      <w:pPr>
        <w:spacing w:line="360" w:lineRule="auto"/>
        <w:rPr>
          <w:rFonts w:ascii="Arial" w:hAnsi="Arial" w:cs="Arial"/>
          <w:color w:val="000000" w:themeColor="text1"/>
          <w:sz w:val="22"/>
          <w:szCs w:val="22"/>
        </w:rPr>
      </w:pPr>
    </w:p>
    <w:p w14:paraId="063BA71F" w14:textId="77777777" w:rsidR="008C3977" w:rsidRDefault="008C3977" w:rsidP="00CF5ACF">
      <w:pPr>
        <w:spacing w:line="360" w:lineRule="auto"/>
        <w:rPr>
          <w:rFonts w:ascii="Arial" w:hAnsi="Arial" w:cs="Arial"/>
          <w:color w:val="000000" w:themeColor="text1"/>
          <w:sz w:val="22"/>
          <w:szCs w:val="22"/>
        </w:rPr>
      </w:pPr>
    </w:p>
    <w:p w14:paraId="600FE649" w14:textId="77777777" w:rsidR="008C3977" w:rsidRDefault="008C3977" w:rsidP="00CF5ACF">
      <w:pPr>
        <w:spacing w:line="360" w:lineRule="auto"/>
        <w:rPr>
          <w:rFonts w:ascii="Arial" w:hAnsi="Arial" w:cs="Arial"/>
          <w:color w:val="000000" w:themeColor="text1"/>
          <w:sz w:val="22"/>
          <w:szCs w:val="22"/>
        </w:rPr>
      </w:pPr>
    </w:p>
    <w:p w14:paraId="26576B23" w14:textId="77777777" w:rsidR="008C3977" w:rsidRPr="008C3977" w:rsidRDefault="008C3977" w:rsidP="008C3977">
      <w:pPr>
        <w:spacing w:after="240" w:line="360" w:lineRule="auto"/>
        <w:outlineLvl w:val="0"/>
        <w:rPr>
          <w:rFonts w:ascii="Times New Roman" w:eastAsia="Times New Roman" w:hAnsi="Times New Roman" w:cs="Times New Roman"/>
          <w:b/>
          <w:bCs/>
          <w:kern w:val="36"/>
          <w:sz w:val="36"/>
          <w:szCs w:val="36"/>
          <w:lang w:eastAsia="en-GB"/>
          <w14:ligatures w14:val="none"/>
        </w:rPr>
      </w:pPr>
      <w:r w:rsidRPr="008C3977">
        <w:rPr>
          <w:rFonts w:ascii="Times New Roman" w:eastAsia="Times New Roman" w:hAnsi="Times New Roman" w:cs="Times New Roman"/>
          <w:b/>
          <w:bCs/>
          <w:kern w:val="36"/>
          <w:sz w:val="36"/>
          <w:szCs w:val="36"/>
          <w:lang w:eastAsia="en-GB"/>
          <w14:ligatures w14:val="none"/>
        </w:rPr>
        <w:t>Reference list</w:t>
      </w:r>
    </w:p>
    <w:p w14:paraId="02B5E98C"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Akin-Little, K.A., Eckert, T.L., Lovett, B.J. and Little, S.G. (2004). Extrinsic Reinforcement in the Classroom: Bribery or Best Practice. </w:t>
      </w:r>
      <w:r w:rsidRPr="008C3977">
        <w:rPr>
          <w:rFonts w:ascii="Times New Roman" w:eastAsia="Times New Roman" w:hAnsi="Times New Roman" w:cs="Times New Roman"/>
          <w:i/>
          <w:iCs/>
          <w:kern w:val="0"/>
          <w:lang w:eastAsia="en-GB"/>
          <w14:ligatures w14:val="none"/>
        </w:rPr>
        <w:t>School Psychology Review</w:t>
      </w:r>
      <w:r w:rsidRPr="008C3977">
        <w:rPr>
          <w:rFonts w:ascii="Times New Roman" w:eastAsia="Times New Roman" w:hAnsi="Times New Roman" w:cs="Times New Roman"/>
          <w:kern w:val="0"/>
          <w:lang w:eastAsia="en-GB"/>
          <w14:ligatures w14:val="none"/>
        </w:rPr>
        <w:t xml:space="preserve">, 33(3), pp.344–362.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://doi.org/10.1080/02796015.2004.12086253.</w:t>
      </w:r>
    </w:p>
    <w:p w14:paraId="17CD4C72"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Bell, J. and Waters, S. (2018). </w:t>
      </w:r>
      <w:r w:rsidRPr="008C3977">
        <w:rPr>
          <w:rFonts w:ascii="Times New Roman" w:eastAsia="Times New Roman" w:hAnsi="Times New Roman" w:cs="Times New Roman"/>
          <w:i/>
          <w:iCs/>
          <w:kern w:val="0"/>
          <w:lang w:eastAsia="en-GB"/>
          <w14:ligatures w14:val="none"/>
        </w:rPr>
        <w:t>Doing Your Research project: a Guide for first-time Researchers</w:t>
      </w:r>
      <w:r w:rsidRPr="008C3977">
        <w:rPr>
          <w:rFonts w:ascii="Times New Roman" w:eastAsia="Times New Roman" w:hAnsi="Times New Roman" w:cs="Times New Roman"/>
          <w:kern w:val="0"/>
          <w:lang w:eastAsia="en-GB"/>
          <w14:ligatures w14:val="none"/>
        </w:rPr>
        <w:t>. 7th ed. London: McGraw-Hill Education.</w:t>
      </w:r>
    </w:p>
    <w:p w14:paraId="39FA67D1"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BERA (2018). </w:t>
      </w:r>
      <w:r w:rsidRPr="008C3977">
        <w:rPr>
          <w:rFonts w:ascii="Times New Roman" w:eastAsia="Times New Roman" w:hAnsi="Times New Roman" w:cs="Times New Roman"/>
          <w:i/>
          <w:iCs/>
          <w:kern w:val="0"/>
          <w:lang w:eastAsia="en-GB"/>
          <w14:ligatures w14:val="none"/>
        </w:rPr>
        <w:t>Ethical Guidelines for Educational Research, Fourth Edition (2018)</w:t>
      </w:r>
      <w:r w:rsidRPr="008C3977">
        <w:rPr>
          <w:rFonts w:ascii="Times New Roman" w:eastAsia="Times New Roman" w:hAnsi="Times New Roman" w:cs="Times New Roman"/>
          <w:kern w:val="0"/>
          <w:lang w:eastAsia="en-GB"/>
          <w14:ligatures w14:val="none"/>
        </w:rPr>
        <w:t>. [online] Bera.ac.uk. Available at: https://www.bera.ac.uk/publication/ethical-guidelines-for-educational-research-2018 [Accessed 6 May 2024].</w:t>
      </w:r>
    </w:p>
    <w:p w14:paraId="566D8275"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BERA (2024). </w:t>
      </w:r>
      <w:r w:rsidRPr="008C3977">
        <w:rPr>
          <w:rFonts w:ascii="Times New Roman" w:eastAsia="Times New Roman" w:hAnsi="Times New Roman" w:cs="Times New Roman"/>
          <w:i/>
          <w:iCs/>
          <w:kern w:val="0"/>
          <w:lang w:eastAsia="en-GB"/>
          <w14:ligatures w14:val="none"/>
        </w:rPr>
        <w:t>Ethical Guidelines for Educational Research, Fifth Edition (2024)</w:t>
      </w:r>
      <w:r w:rsidRPr="008C3977">
        <w:rPr>
          <w:rFonts w:ascii="Times New Roman" w:eastAsia="Times New Roman" w:hAnsi="Times New Roman" w:cs="Times New Roman"/>
          <w:kern w:val="0"/>
          <w:lang w:eastAsia="en-GB"/>
          <w14:ligatures w14:val="none"/>
        </w:rPr>
        <w:t>. [online] www.bera.ac.uk. Available at: https://www.bera.ac.uk/publication/ethical-guidelines-for-educational-research-fifth-edition-2024 [Accessed 3 May 2024].</w:t>
      </w:r>
    </w:p>
    <w:p w14:paraId="4232B1EC"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Burger, M. (2015). The Perception of the Effectiveness of ClassDojo in Middle School classrooms: a Transcendental Phenomenological Study. </w:t>
      </w:r>
      <w:r w:rsidRPr="008C3977">
        <w:rPr>
          <w:rFonts w:ascii="Times New Roman" w:eastAsia="Times New Roman" w:hAnsi="Times New Roman" w:cs="Times New Roman"/>
          <w:i/>
          <w:iCs/>
          <w:kern w:val="0"/>
          <w:lang w:eastAsia="en-GB"/>
          <w14:ligatures w14:val="none"/>
        </w:rPr>
        <w:t>[doctoral dissertation, Liberty University].</w:t>
      </w:r>
      <w:r w:rsidRPr="008C3977">
        <w:rPr>
          <w:rFonts w:ascii="Times New Roman" w:eastAsia="Times New Roman" w:hAnsi="Times New Roman" w:cs="Times New Roman"/>
          <w:kern w:val="0"/>
          <w:lang w:eastAsia="en-GB"/>
          <w14:ligatures w14:val="none"/>
        </w:rPr>
        <w:t>.</w:t>
      </w:r>
    </w:p>
    <w:p w14:paraId="2DE08865"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Buxton-Cope, T. (2020). </w:t>
      </w:r>
      <w:r w:rsidRPr="008C3977">
        <w:rPr>
          <w:rFonts w:ascii="Times New Roman" w:eastAsia="Times New Roman" w:hAnsi="Times New Roman" w:cs="Times New Roman"/>
          <w:i/>
          <w:iCs/>
          <w:kern w:val="0"/>
          <w:lang w:eastAsia="en-GB"/>
          <w14:ligatures w14:val="none"/>
        </w:rPr>
        <w:t>Who the Hell Is B.F. Skinner?: and What Are His Theories All about?</w:t>
      </w:r>
      <w:r w:rsidRPr="008C3977">
        <w:rPr>
          <w:rFonts w:ascii="Times New Roman" w:eastAsia="Times New Roman" w:hAnsi="Times New Roman" w:cs="Times New Roman"/>
          <w:kern w:val="0"/>
          <w:lang w:eastAsia="en-GB"/>
          <w14:ligatures w14:val="none"/>
        </w:rPr>
        <w:t xml:space="preserve"> Felixstowe: Bowden &amp; Brazil Ltd.</w:t>
      </w:r>
    </w:p>
    <w:p w14:paraId="19DD667B"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Cameron, J. and Pierce, W.D. (1994). Reinforcement, Reward, and Intrinsic Motivation: a Meta-Analysis. </w:t>
      </w:r>
      <w:r w:rsidRPr="008C3977">
        <w:rPr>
          <w:rFonts w:ascii="Times New Roman" w:eastAsia="Times New Roman" w:hAnsi="Times New Roman" w:cs="Times New Roman"/>
          <w:i/>
          <w:iCs/>
          <w:kern w:val="0"/>
          <w:lang w:eastAsia="en-GB"/>
          <w14:ligatures w14:val="none"/>
        </w:rPr>
        <w:t>Review of Educational Research</w:t>
      </w:r>
      <w:r w:rsidRPr="008C3977">
        <w:rPr>
          <w:rFonts w:ascii="Times New Roman" w:eastAsia="Times New Roman" w:hAnsi="Times New Roman" w:cs="Times New Roman"/>
          <w:kern w:val="0"/>
          <w:lang w:eastAsia="en-GB"/>
          <w14:ligatures w14:val="none"/>
        </w:rPr>
        <w:t xml:space="preserve">, 64(3), pp.363–423.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://doi.org/10.3102/00346543064003363.</w:t>
      </w:r>
    </w:p>
    <w:p w14:paraId="5DB143B7"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Cameron, J., Pierce, W.D., Banko, K.M. and Gear, A. (2005). Achievement-Based Rewards and Intrinsic Motivation: a Test of Cognitive Mediators. </w:t>
      </w:r>
      <w:r w:rsidRPr="008C3977">
        <w:rPr>
          <w:rFonts w:ascii="Times New Roman" w:eastAsia="Times New Roman" w:hAnsi="Times New Roman" w:cs="Times New Roman"/>
          <w:i/>
          <w:iCs/>
          <w:kern w:val="0"/>
          <w:lang w:eastAsia="en-GB"/>
          <w14:ligatures w14:val="none"/>
        </w:rPr>
        <w:t>Journal of Educational Psychology</w:t>
      </w:r>
      <w:r w:rsidRPr="008C3977">
        <w:rPr>
          <w:rFonts w:ascii="Times New Roman" w:eastAsia="Times New Roman" w:hAnsi="Times New Roman" w:cs="Times New Roman"/>
          <w:kern w:val="0"/>
          <w:lang w:eastAsia="en-GB"/>
          <w14:ligatures w14:val="none"/>
        </w:rPr>
        <w:t xml:space="preserve">, 97(4), pp.641–655.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://doi.org/10.1037/0022-0663.97.4.641.</w:t>
      </w:r>
    </w:p>
    <w:p w14:paraId="747FA4CF"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Charles, C.M. and Senter, G.W. (2013). </w:t>
      </w:r>
      <w:r w:rsidRPr="008C3977">
        <w:rPr>
          <w:rFonts w:ascii="Times New Roman" w:eastAsia="Times New Roman" w:hAnsi="Times New Roman" w:cs="Times New Roman"/>
          <w:i/>
          <w:iCs/>
          <w:kern w:val="0"/>
          <w:lang w:eastAsia="en-GB"/>
          <w14:ligatures w14:val="none"/>
        </w:rPr>
        <w:t>Building Classroom Discipline</w:t>
      </w:r>
      <w:r w:rsidRPr="008C3977">
        <w:rPr>
          <w:rFonts w:ascii="Times New Roman" w:eastAsia="Times New Roman" w:hAnsi="Times New Roman" w:cs="Times New Roman"/>
          <w:kern w:val="0"/>
          <w:lang w:eastAsia="en-GB"/>
          <w14:ligatures w14:val="none"/>
        </w:rPr>
        <w:t>. Upper Saddle River, N.J. ; London: Pearson Education [Distributor.</w:t>
      </w:r>
    </w:p>
    <w:p w14:paraId="5FE29787"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Cherry, K. (2022). </w:t>
      </w:r>
      <w:r w:rsidRPr="008C3977">
        <w:rPr>
          <w:rFonts w:ascii="Times New Roman" w:eastAsia="Times New Roman" w:hAnsi="Times New Roman" w:cs="Times New Roman"/>
          <w:i/>
          <w:iCs/>
          <w:kern w:val="0"/>
          <w:lang w:eastAsia="en-GB"/>
          <w14:ligatures w14:val="none"/>
        </w:rPr>
        <w:t>How Social Learning Theory Works</w:t>
      </w:r>
      <w:r w:rsidRPr="008C3977">
        <w:rPr>
          <w:rFonts w:ascii="Times New Roman" w:eastAsia="Times New Roman" w:hAnsi="Times New Roman" w:cs="Times New Roman"/>
          <w:kern w:val="0"/>
          <w:lang w:eastAsia="en-GB"/>
          <w14:ligatures w14:val="none"/>
        </w:rPr>
        <w:t xml:space="preserve">. [online] </w:t>
      </w:r>
      <w:proofErr w:type="spellStart"/>
      <w:r w:rsidRPr="008C3977">
        <w:rPr>
          <w:rFonts w:ascii="Times New Roman" w:eastAsia="Times New Roman" w:hAnsi="Times New Roman" w:cs="Times New Roman"/>
          <w:kern w:val="0"/>
          <w:lang w:eastAsia="en-GB"/>
          <w14:ligatures w14:val="none"/>
        </w:rPr>
        <w:t>Verywell</w:t>
      </w:r>
      <w:proofErr w:type="spellEnd"/>
      <w:r w:rsidRPr="008C3977">
        <w:rPr>
          <w:rFonts w:ascii="Times New Roman" w:eastAsia="Times New Roman" w:hAnsi="Times New Roman" w:cs="Times New Roman"/>
          <w:kern w:val="0"/>
          <w:lang w:eastAsia="en-GB"/>
          <w14:ligatures w14:val="none"/>
        </w:rPr>
        <w:t xml:space="preserve"> Mind. Available at: https://www.verywellmind.com/social-learning-theory-2795074 [Accessed 6 May 2024].</w:t>
      </w:r>
    </w:p>
    <w:p w14:paraId="12DBF97A"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Ciesielska, M., Boström, K.W. and </w:t>
      </w:r>
      <w:proofErr w:type="spellStart"/>
      <w:r w:rsidRPr="008C3977">
        <w:rPr>
          <w:rFonts w:ascii="Times New Roman" w:eastAsia="Times New Roman" w:hAnsi="Times New Roman" w:cs="Times New Roman"/>
          <w:kern w:val="0"/>
          <w:lang w:eastAsia="en-GB"/>
          <w14:ligatures w14:val="none"/>
        </w:rPr>
        <w:t>Öhlander</w:t>
      </w:r>
      <w:proofErr w:type="spellEnd"/>
      <w:r w:rsidRPr="008C3977">
        <w:rPr>
          <w:rFonts w:ascii="Times New Roman" w:eastAsia="Times New Roman" w:hAnsi="Times New Roman" w:cs="Times New Roman"/>
          <w:kern w:val="0"/>
          <w:lang w:eastAsia="en-GB"/>
          <w14:ligatures w14:val="none"/>
        </w:rPr>
        <w:t xml:space="preserve">, M. (2018). Observation Methods. </w:t>
      </w:r>
      <w:r w:rsidRPr="008C3977">
        <w:rPr>
          <w:rFonts w:ascii="Times New Roman" w:eastAsia="Times New Roman" w:hAnsi="Times New Roman" w:cs="Times New Roman"/>
          <w:i/>
          <w:iCs/>
          <w:kern w:val="0"/>
          <w:lang w:eastAsia="en-GB"/>
          <w14:ligatures w14:val="none"/>
        </w:rPr>
        <w:t>Qualitative Methodologies in Organization Studies</w:t>
      </w:r>
      <w:r w:rsidRPr="008C3977">
        <w:rPr>
          <w:rFonts w:ascii="Times New Roman" w:eastAsia="Times New Roman" w:hAnsi="Times New Roman" w:cs="Times New Roman"/>
          <w:kern w:val="0"/>
          <w:lang w:eastAsia="en-GB"/>
          <w14:ligatures w14:val="none"/>
        </w:rPr>
        <w:t xml:space="preserve">, [online] 2, pp.33–52.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://doi.org/10.1007/978-3-319-65442-3_2.</w:t>
      </w:r>
    </w:p>
    <w:p w14:paraId="1BFE7239"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Clark, A. (2010). </w:t>
      </w:r>
      <w:r w:rsidRPr="008C3977">
        <w:rPr>
          <w:rFonts w:ascii="Times New Roman" w:eastAsia="Times New Roman" w:hAnsi="Times New Roman" w:cs="Times New Roman"/>
          <w:i/>
          <w:iCs/>
          <w:kern w:val="0"/>
          <w:lang w:eastAsia="en-GB"/>
          <w14:ligatures w14:val="none"/>
        </w:rPr>
        <w:t>Transforming Children’s Spaces</w:t>
      </w:r>
      <w:r w:rsidRPr="008C3977">
        <w:rPr>
          <w:rFonts w:ascii="Times New Roman" w:eastAsia="Times New Roman" w:hAnsi="Times New Roman" w:cs="Times New Roman"/>
          <w:kern w:val="0"/>
          <w:lang w:eastAsia="en-GB"/>
          <w14:ligatures w14:val="none"/>
        </w:rPr>
        <w:t>. Routledge.</w:t>
      </w:r>
    </w:p>
    <w:p w14:paraId="0B70B154"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Clark, A. and Moss, P. (2017). </w:t>
      </w:r>
      <w:r w:rsidRPr="008C3977">
        <w:rPr>
          <w:rFonts w:ascii="Times New Roman" w:eastAsia="Times New Roman" w:hAnsi="Times New Roman" w:cs="Times New Roman"/>
          <w:i/>
          <w:iCs/>
          <w:kern w:val="0"/>
          <w:lang w:eastAsia="en-GB"/>
          <w14:ligatures w14:val="none"/>
        </w:rPr>
        <w:t>Listening to Young Children a Guide to Understanding and Using the Mosaic Approach</w:t>
      </w:r>
      <w:r w:rsidRPr="008C3977">
        <w:rPr>
          <w:rFonts w:ascii="Times New Roman" w:eastAsia="Times New Roman" w:hAnsi="Times New Roman" w:cs="Times New Roman"/>
          <w:kern w:val="0"/>
          <w:lang w:eastAsia="en-GB"/>
          <w14:ligatures w14:val="none"/>
        </w:rPr>
        <w:t>. London: Jessica Kingsley Publishers.</w:t>
      </w:r>
    </w:p>
    <w:p w14:paraId="7D4F94F7"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Cohen, D.H., Stern, V., Balaban, N. and Gropper, N. (2016). </w:t>
      </w:r>
      <w:r w:rsidRPr="008C3977">
        <w:rPr>
          <w:rFonts w:ascii="Times New Roman" w:eastAsia="Times New Roman" w:hAnsi="Times New Roman" w:cs="Times New Roman"/>
          <w:i/>
          <w:iCs/>
          <w:kern w:val="0"/>
          <w:lang w:eastAsia="en-GB"/>
          <w14:ligatures w14:val="none"/>
        </w:rPr>
        <w:t xml:space="preserve">Observing and Recording the </w:t>
      </w:r>
      <w:proofErr w:type="spellStart"/>
      <w:r w:rsidRPr="008C3977">
        <w:rPr>
          <w:rFonts w:ascii="Times New Roman" w:eastAsia="Times New Roman" w:hAnsi="Times New Roman" w:cs="Times New Roman"/>
          <w:i/>
          <w:iCs/>
          <w:kern w:val="0"/>
          <w:lang w:eastAsia="en-GB"/>
          <w14:ligatures w14:val="none"/>
        </w:rPr>
        <w:t>Behavior</w:t>
      </w:r>
      <w:proofErr w:type="spellEnd"/>
      <w:r w:rsidRPr="008C3977">
        <w:rPr>
          <w:rFonts w:ascii="Times New Roman" w:eastAsia="Times New Roman" w:hAnsi="Times New Roman" w:cs="Times New Roman"/>
          <w:i/>
          <w:iCs/>
          <w:kern w:val="0"/>
          <w:lang w:eastAsia="en-GB"/>
          <w14:ligatures w14:val="none"/>
        </w:rPr>
        <w:t xml:space="preserve"> of Young Children, Sixth Edition</w:t>
      </w:r>
      <w:r w:rsidRPr="008C3977">
        <w:rPr>
          <w:rFonts w:ascii="Times New Roman" w:eastAsia="Times New Roman" w:hAnsi="Times New Roman" w:cs="Times New Roman"/>
          <w:kern w:val="0"/>
          <w:lang w:eastAsia="en-GB"/>
          <w14:ligatures w14:val="none"/>
        </w:rPr>
        <w:t>. Teachers College Press.</w:t>
      </w:r>
    </w:p>
    <w:p w14:paraId="7112C36F"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Cohen, L., Manion, L. and Morrison, K. (2018). </w:t>
      </w:r>
      <w:r w:rsidRPr="008C3977">
        <w:rPr>
          <w:rFonts w:ascii="Times New Roman" w:eastAsia="Times New Roman" w:hAnsi="Times New Roman" w:cs="Times New Roman"/>
          <w:i/>
          <w:iCs/>
          <w:kern w:val="0"/>
          <w:lang w:eastAsia="en-GB"/>
          <w14:ligatures w14:val="none"/>
        </w:rPr>
        <w:t>Research Methods in Education</w:t>
      </w:r>
      <w:r w:rsidRPr="008C3977">
        <w:rPr>
          <w:rFonts w:ascii="Times New Roman" w:eastAsia="Times New Roman" w:hAnsi="Times New Roman" w:cs="Times New Roman"/>
          <w:kern w:val="0"/>
          <w:lang w:eastAsia="en-GB"/>
          <w14:ligatures w14:val="none"/>
        </w:rPr>
        <w:t>. 8th ed. New York: Routledge.</w:t>
      </w:r>
    </w:p>
    <w:p w14:paraId="77E07554"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Covington, M.V. and </w:t>
      </w:r>
      <w:proofErr w:type="spellStart"/>
      <w:r w:rsidRPr="008C3977">
        <w:rPr>
          <w:rFonts w:ascii="Times New Roman" w:eastAsia="Times New Roman" w:hAnsi="Times New Roman" w:cs="Times New Roman"/>
          <w:kern w:val="0"/>
          <w:lang w:eastAsia="en-GB"/>
          <w14:ligatures w14:val="none"/>
        </w:rPr>
        <w:t>Müeller</w:t>
      </w:r>
      <w:proofErr w:type="spellEnd"/>
      <w:r w:rsidRPr="008C3977">
        <w:rPr>
          <w:rFonts w:ascii="Times New Roman" w:eastAsia="Times New Roman" w:hAnsi="Times New Roman" w:cs="Times New Roman"/>
          <w:kern w:val="0"/>
          <w:lang w:eastAsia="en-GB"/>
          <w14:ligatures w14:val="none"/>
        </w:rPr>
        <w:t xml:space="preserve">, K.J. (2001). Intrinsic versus Extrinsic Motivation: an Approach/Avoidance Reformulation. </w:t>
      </w:r>
      <w:r w:rsidRPr="008C3977">
        <w:rPr>
          <w:rFonts w:ascii="Times New Roman" w:eastAsia="Times New Roman" w:hAnsi="Times New Roman" w:cs="Times New Roman"/>
          <w:i/>
          <w:iCs/>
          <w:kern w:val="0"/>
          <w:lang w:eastAsia="en-GB"/>
          <w14:ligatures w14:val="none"/>
        </w:rPr>
        <w:t>Educational Psychology Review</w:t>
      </w:r>
      <w:r w:rsidRPr="008C3977">
        <w:rPr>
          <w:rFonts w:ascii="Times New Roman" w:eastAsia="Times New Roman" w:hAnsi="Times New Roman" w:cs="Times New Roman"/>
          <w:kern w:val="0"/>
          <w:lang w:eastAsia="en-GB"/>
          <w14:ligatures w14:val="none"/>
        </w:rPr>
        <w:t xml:space="preserve">, 13(2), pp.157–176.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://doi.org/10.1023/a:1009009219144.</w:t>
      </w:r>
    </w:p>
    <w:p w14:paraId="79020907"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Dadakhodjaeva</w:t>
      </w:r>
      <w:proofErr w:type="spellEnd"/>
      <w:r w:rsidRPr="008C3977">
        <w:rPr>
          <w:rFonts w:ascii="Times New Roman" w:eastAsia="Times New Roman" w:hAnsi="Times New Roman" w:cs="Times New Roman"/>
          <w:kern w:val="0"/>
          <w:lang w:eastAsia="en-GB"/>
          <w14:ligatures w14:val="none"/>
        </w:rPr>
        <w:t xml:space="preserve">, K. (2017). The Good </w:t>
      </w:r>
      <w:proofErr w:type="spellStart"/>
      <w:r w:rsidRPr="008C3977">
        <w:rPr>
          <w:rFonts w:ascii="Times New Roman" w:eastAsia="Times New Roman" w:hAnsi="Times New Roman" w:cs="Times New Roman"/>
          <w:kern w:val="0"/>
          <w:lang w:eastAsia="en-GB"/>
          <w14:ligatures w14:val="none"/>
        </w:rPr>
        <w:t>Behavior</w:t>
      </w:r>
      <w:proofErr w:type="spellEnd"/>
      <w:r w:rsidRPr="008C3977">
        <w:rPr>
          <w:rFonts w:ascii="Times New Roman" w:eastAsia="Times New Roman" w:hAnsi="Times New Roman" w:cs="Times New Roman"/>
          <w:kern w:val="0"/>
          <w:lang w:eastAsia="en-GB"/>
          <w14:ligatures w14:val="none"/>
        </w:rPr>
        <w:t xml:space="preserve"> Game: Effects on and Maintenance of </w:t>
      </w:r>
      <w:proofErr w:type="spellStart"/>
      <w:r w:rsidRPr="008C3977">
        <w:rPr>
          <w:rFonts w:ascii="Times New Roman" w:eastAsia="Times New Roman" w:hAnsi="Times New Roman" w:cs="Times New Roman"/>
          <w:kern w:val="0"/>
          <w:lang w:eastAsia="en-GB"/>
          <w14:ligatures w14:val="none"/>
        </w:rPr>
        <w:t>Behavior</w:t>
      </w:r>
      <w:proofErr w:type="spellEnd"/>
      <w:r w:rsidRPr="008C3977">
        <w:rPr>
          <w:rFonts w:ascii="Times New Roman" w:eastAsia="Times New Roman" w:hAnsi="Times New Roman" w:cs="Times New Roman"/>
          <w:kern w:val="0"/>
          <w:lang w:eastAsia="en-GB"/>
          <w14:ligatures w14:val="none"/>
        </w:rPr>
        <w:t xml:space="preserve"> in Middle-School Classrooms Using Class Dojo. </w:t>
      </w:r>
      <w:r w:rsidRPr="008C3977">
        <w:rPr>
          <w:rFonts w:ascii="Times New Roman" w:eastAsia="Times New Roman" w:hAnsi="Times New Roman" w:cs="Times New Roman"/>
          <w:i/>
          <w:iCs/>
          <w:kern w:val="0"/>
          <w:lang w:eastAsia="en-GB"/>
          <w14:ligatures w14:val="none"/>
        </w:rPr>
        <w:t>doctoral dissertation, the University of Southern Mississippi</w:t>
      </w:r>
      <w:r w:rsidRPr="008C3977">
        <w:rPr>
          <w:rFonts w:ascii="Times New Roman" w:eastAsia="Times New Roman" w:hAnsi="Times New Roman" w:cs="Times New Roman"/>
          <w:kern w:val="0"/>
          <w:lang w:eastAsia="en-GB"/>
          <w14:ligatures w14:val="none"/>
        </w:rPr>
        <w:t>, (publication no. 10110917).</w:t>
      </w:r>
    </w:p>
    <w:p w14:paraId="5E2158F0"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Data Protection Act (2018). </w:t>
      </w:r>
      <w:r w:rsidRPr="008C3977">
        <w:rPr>
          <w:rFonts w:ascii="Times New Roman" w:eastAsia="Times New Roman" w:hAnsi="Times New Roman" w:cs="Times New Roman"/>
          <w:i/>
          <w:iCs/>
          <w:kern w:val="0"/>
          <w:lang w:eastAsia="en-GB"/>
          <w14:ligatures w14:val="none"/>
        </w:rPr>
        <w:t>Data Protection Act 2018</w:t>
      </w:r>
      <w:r w:rsidRPr="008C3977">
        <w:rPr>
          <w:rFonts w:ascii="Times New Roman" w:eastAsia="Times New Roman" w:hAnsi="Times New Roman" w:cs="Times New Roman"/>
          <w:kern w:val="0"/>
          <w:lang w:eastAsia="en-GB"/>
          <w14:ligatures w14:val="none"/>
        </w:rPr>
        <w:t>. [online] Legislation.gov.uk. Available at: https://www.legislation.gov.uk/ukpga/2018/12/contents/enacted [Accessed 6 May 2024].</w:t>
      </w:r>
    </w:p>
    <w:p w14:paraId="405DD1B8"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Deci, E.L. (1971). Effects of Externally Mediated Rewards on Intrinsic motivation. </w:t>
      </w:r>
      <w:r w:rsidRPr="008C3977">
        <w:rPr>
          <w:rFonts w:ascii="Times New Roman" w:eastAsia="Times New Roman" w:hAnsi="Times New Roman" w:cs="Times New Roman"/>
          <w:i/>
          <w:iCs/>
          <w:kern w:val="0"/>
          <w:lang w:eastAsia="en-GB"/>
          <w14:ligatures w14:val="none"/>
        </w:rPr>
        <w:t>Journal of Personality and Social Psychology</w:t>
      </w:r>
      <w:r w:rsidRPr="008C3977">
        <w:rPr>
          <w:rFonts w:ascii="Times New Roman" w:eastAsia="Times New Roman" w:hAnsi="Times New Roman" w:cs="Times New Roman"/>
          <w:kern w:val="0"/>
          <w:lang w:eastAsia="en-GB"/>
          <w14:ligatures w14:val="none"/>
        </w:rPr>
        <w:t xml:space="preserve">, 18(1), pp.105–115.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://doi.org/10.1037/h0030644.</w:t>
      </w:r>
    </w:p>
    <w:p w14:paraId="6A43543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Deci, E.L., Koestner, R. and Ryan, R.M. (2001). Extrinsic Rewards and Intrinsic Motivation in Education: Reconsidered Once Again. </w:t>
      </w:r>
      <w:r w:rsidRPr="008C3977">
        <w:rPr>
          <w:rFonts w:ascii="Times New Roman" w:eastAsia="Times New Roman" w:hAnsi="Times New Roman" w:cs="Times New Roman"/>
          <w:i/>
          <w:iCs/>
          <w:kern w:val="0"/>
          <w:lang w:eastAsia="en-GB"/>
          <w14:ligatures w14:val="none"/>
        </w:rPr>
        <w:t>Review of Educational Research</w:t>
      </w:r>
      <w:r w:rsidRPr="008C3977">
        <w:rPr>
          <w:rFonts w:ascii="Times New Roman" w:eastAsia="Times New Roman" w:hAnsi="Times New Roman" w:cs="Times New Roman"/>
          <w:kern w:val="0"/>
          <w:lang w:eastAsia="en-GB"/>
          <w14:ligatures w14:val="none"/>
        </w:rPr>
        <w:t xml:space="preserve">, 71(1), pp.1–27.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://doi.org/10.3102/00346543071001001.</w:t>
      </w:r>
    </w:p>
    <w:p w14:paraId="340289B0"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Denscombe, M. (2014). </w:t>
      </w:r>
      <w:r w:rsidRPr="008C3977">
        <w:rPr>
          <w:rFonts w:ascii="Times New Roman" w:eastAsia="Times New Roman" w:hAnsi="Times New Roman" w:cs="Times New Roman"/>
          <w:i/>
          <w:iCs/>
          <w:kern w:val="0"/>
          <w:lang w:eastAsia="en-GB"/>
          <w14:ligatures w14:val="none"/>
        </w:rPr>
        <w:t>The Good Research Guide : for small-scale Social Research Projects</w:t>
      </w:r>
      <w:r w:rsidRPr="008C3977">
        <w:rPr>
          <w:rFonts w:ascii="Times New Roman" w:eastAsia="Times New Roman" w:hAnsi="Times New Roman" w:cs="Times New Roman"/>
          <w:kern w:val="0"/>
          <w:lang w:eastAsia="en-GB"/>
          <w14:ligatures w14:val="none"/>
        </w:rPr>
        <w:t>. 5th ed. Maidenhead, England: Open University Press.</w:t>
      </w:r>
    </w:p>
    <w:p w14:paraId="6068F842"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Department for Education (2024). </w:t>
      </w:r>
      <w:r w:rsidRPr="008C3977">
        <w:rPr>
          <w:rFonts w:ascii="Times New Roman" w:eastAsia="Times New Roman" w:hAnsi="Times New Roman" w:cs="Times New Roman"/>
          <w:i/>
          <w:iCs/>
          <w:kern w:val="0"/>
          <w:lang w:eastAsia="en-GB"/>
          <w14:ligatures w14:val="none"/>
        </w:rPr>
        <w:t>Behaviour in Schools Advice for Headteachers and School Staff</w:t>
      </w:r>
      <w:r w:rsidRPr="008C3977">
        <w:rPr>
          <w:rFonts w:ascii="Times New Roman" w:eastAsia="Times New Roman" w:hAnsi="Times New Roman" w:cs="Times New Roman"/>
          <w:kern w:val="0"/>
          <w:lang w:eastAsia="en-GB"/>
          <w14:ligatures w14:val="none"/>
        </w:rPr>
        <w:t>. [online] Available at: https://assets.publishing.service.gov.uk/media/65ce3721e1bdec001a3221fe/Behaviour_in_schools_-_advice_for_headteachers_and_school_staff_Feb_2024.pdf [Accessed 28 Apr. 2024].</w:t>
      </w:r>
    </w:p>
    <w:p w14:paraId="3608D538"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Derakhshan, A., Coombe, C., </w:t>
      </w:r>
      <w:proofErr w:type="spellStart"/>
      <w:r w:rsidRPr="008C3977">
        <w:rPr>
          <w:rFonts w:ascii="Times New Roman" w:eastAsia="Times New Roman" w:hAnsi="Times New Roman" w:cs="Times New Roman"/>
          <w:kern w:val="0"/>
          <w:lang w:eastAsia="en-GB"/>
          <w14:ligatures w14:val="none"/>
        </w:rPr>
        <w:t>Arabmofrad</w:t>
      </w:r>
      <w:proofErr w:type="spellEnd"/>
      <w:r w:rsidRPr="008C3977">
        <w:rPr>
          <w:rFonts w:ascii="Times New Roman" w:eastAsia="Times New Roman" w:hAnsi="Times New Roman" w:cs="Times New Roman"/>
          <w:kern w:val="0"/>
          <w:lang w:eastAsia="en-GB"/>
          <w14:ligatures w14:val="none"/>
        </w:rPr>
        <w:t xml:space="preserve">, A. and Taghizadeh, M. (2020). Investigating the Effects of English Language Teachers’ Professional Identity and Autonomy in Their Success. </w:t>
      </w:r>
      <w:r w:rsidRPr="008C3977">
        <w:rPr>
          <w:rFonts w:ascii="Times New Roman" w:eastAsia="Times New Roman" w:hAnsi="Times New Roman" w:cs="Times New Roman"/>
          <w:i/>
          <w:iCs/>
          <w:kern w:val="0"/>
          <w:lang w:eastAsia="en-GB"/>
          <w14:ligatures w14:val="none"/>
        </w:rPr>
        <w:t>Issues in Language Teaching</w:t>
      </w:r>
      <w:r w:rsidRPr="008C3977">
        <w:rPr>
          <w:rFonts w:ascii="Times New Roman" w:eastAsia="Times New Roman" w:hAnsi="Times New Roman" w:cs="Times New Roman"/>
          <w:kern w:val="0"/>
          <w:lang w:eastAsia="en-GB"/>
          <w14:ligatures w14:val="none"/>
        </w:rPr>
        <w:t xml:space="preserve">, 9(1), pp.1–28.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://doi.org/10.22054/ilt.2020.52263.496.</w:t>
      </w:r>
    </w:p>
    <w:p w14:paraId="0BE885A3"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DfE (2023). </w:t>
      </w:r>
      <w:r w:rsidRPr="008C3977">
        <w:rPr>
          <w:rFonts w:ascii="Times New Roman" w:eastAsia="Times New Roman" w:hAnsi="Times New Roman" w:cs="Times New Roman"/>
          <w:i/>
          <w:iCs/>
          <w:kern w:val="0"/>
          <w:lang w:eastAsia="en-GB"/>
          <w14:ligatures w14:val="none"/>
        </w:rPr>
        <w:t>Research with Children and Young People</w:t>
      </w:r>
      <w:r w:rsidRPr="008C3977">
        <w:rPr>
          <w:rFonts w:ascii="Times New Roman" w:eastAsia="Times New Roman" w:hAnsi="Times New Roman" w:cs="Times New Roman"/>
          <w:kern w:val="0"/>
          <w:lang w:eastAsia="en-GB"/>
          <w14:ligatures w14:val="none"/>
        </w:rPr>
        <w:t>. [online] Department for Education User Research Manual. Available at: https://user-research.education.gov.uk/guidance/ethics-and-safeguarding/research-with-children-and-young-people#methods-for-conducting-research-with-children-and-young-people [Accessed 6 May 2024].</w:t>
      </w:r>
    </w:p>
    <w:p w14:paraId="725B6BD8"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Dikko</w:t>
      </w:r>
      <w:proofErr w:type="spellEnd"/>
      <w:r w:rsidRPr="008C3977">
        <w:rPr>
          <w:rFonts w:ascii="Times New Roman" w:eastAsia="Times New Roman" w:hAnsi="Times New Roman" w:cs="Times New Roman"/>
          <w:kern w:val="0"/>
          <w:lang w:eastAsia="en-GB"/>
          <w14:ligatures w14:val="none"/>
        </w:rPr>
        <w:t xml:space="preserve">, M. (2016). Establishing Construct Validity and Reliability: Pilot Testing of a Qualitative Interview for Research in Takaful (Islamic Insurance). </w:t>
      </w:r>
      <w:r w:rsidRPr="008C3977">
        <w:rPr>
          <w:rFonts w:ascii="Times New Roman" w:eastAsia="Times New Roman" w:hAnsi="Times New Roman" w:cs="Times New Roman"/>
          <w:i/>
          <w:iCs/>
          <w:kern w:val="0"/>
          <w:lang w:eastAsia="en-GB"/>
          <w14:ligatures w14:val="none"/>
        </w:rPr>
        <w:t>The Qualitative Report</w:t>
      </w:r>
      <w:r w:rsidRPr="008C3977">
        <w:rPr>
          <w:rFonts w:ascii="Times New Roman" w:eastAsia="Times New Roman" w:hAnsi="Times New Roman" w:cs="Times New Roman"/>
          <w:kern w:val="0"/>
          <w:lang w:eastAsia="en-GB"/>
          <w14:ligatures w14:val="none"/>
        </w:rPr>
        <w:t xml:space="preserve">, 21(3).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://doi.org/10.46743/2160-3715/2016.2243.</w:t>
      </w:r>
    </w:p>
    <w:p w14:paraId="38452F10"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Donaldson, G. (2015). </w:t>
      </w:r>
      <w:r w:rsidRPr="008C3977">
        <w:rPr>
          <w:rFonts w:ascii="Times New Roman" w:eastAsia="Times New Roman" w:hAnsi="Times New Roman" w:cs="Times New Roman"/>
          <w:i/>
          <w:iCs/>
          <w:kern w:val="0"/>
          <w:lang w:eastAsia="en-GB"/>
          <w14:ligatures w14:val="none"/>
        </w:rPr>
        <w:t>Successful Futures Independent Review of Curriculum and Assessment Arrangements in Wales</w:t>
      </w:r>
      <w:r w:rsidRPr="008C3977">
        <w:rPr>
          <w:rFonts w:ascii="Times New Roman" w:eastAsia="Times New Roman" w:hAnsi="Times New Roman" w:cs="Times New Roman"/>
          <w:kern w:val="0"/>
          <w:lang w:eastAsia="en-GB"/>
          <w14:ligatures w14:val="none"/>
        </w:rPr>
        <w:t>. [online] Available at: https://www.gov.wales/sites/default/files/publications/2018-03/successful-futures.pdf [Accessed 3 May 2024].</w:t>
      </w:r>
    </w:p>
    <w:p w14:paraId="512B3A60"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Education Endowment Foundation (2019). </w:t>
      </w:r>
      <w:r w:rsidRPr="008C3977">
        <w:rPr>
          <w:rFonts w:ascii="Times New Roman" w:eastAsia="Times New Roman" w:hAnsi="Times New Roman" w:cs="Times New Roman"/>
          <w:i/>
          <w:iCs/>
          <w:kern w:val="0"/>
          <w:lang w:eastAsia="en-GB"/>
          <w14:ligatures w14:val="none"/>
        </w:rPr>
        <w:t>Guidance Report IMPROVING BEHAVIOUR IN SCHOOLS</w:t>
      </w:r>
      <w:r w:rsidRPr="008C3977">
        <w:rPr>
          <w:rFonts w:ascii="Times New Roman" w:eastAsia="Times New Roman" w:hAnsi="Times New Roman" w:cs="Times New Roman"/>
          <w:kern w:val="0"/>
          <w:lang w:eastAsia="en-GB"/>
          <w14:ligatures w14:val="none"/>
        </w:rPr>
        <w:t>. [online] Available at: https://d2tic4wvo1iusb.cloudfront.net/production/eef-guidance-reports/behaviour/EEF_Improving_behaviour_in_schools_Report.pdf?v=1713600606.</w:t>
      </w:r>
    </w:p>
    <w:p w14:paraId="026B4C3F"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Education Endowment Foundation (2021a). </w:t>
      </w:r>
      <w:r w:rsidRPr="008C3977">
        <w:rPr>
          <w:rFonts w:ascii="Times New Roman" w:eastAsia="Times New Roman" w:hAnsi="Times New Roman" w:cs="Times New Roman"/>
          <w:i/>
          <w:iCs/>
          <w:kern w:val="0"/>
          <w:lang w:eastAsia="en-GB"/>
          <w14:ligatures w14:val="none"/>
        </w:rPr>
        <w:t>Improving Behaviour in Schools</w:t>
      </w:r>
      <w:r w:rsidRPr="008C3977">
        <w:rPr>
          <w:rFonts w:ascii="Times New Roman" w:eastAsia="Times New Roman" w:hAnsi="Times New Roman" w:cs="Times New Roman"/>
          <w:kern w:val="0"/>
          <w:lang w:eastAsia="en-GB"/>
          <w14:ligatures w14:val="none"/>
        </w:rPr>
        <w:t>. [online] EEF. Available at: https://educationendowmentfoundation.org.uk/education-evidence/guidance-reports/behaviour [Accessed 28 Apr. 2024].</w:t>
      </w:r>
    </w:p>
    <w:p w14:paraId="6958B86B"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Education Endowment Foundation (2021b). </w:t>
      </w:r>
      <w:r w:rsidRPr="008C3977">
        <w:rPr>
          <w:rFonts w:ascii="Times New Roman" w:eastAsia="Times New Roman" w:hAnsi="Times New Roman" w:cs="Times New Roman"/>
          <w:i/>
          <w:iCs/>
          <w:kern w:val="0"/>
          <w:lang w:eastAsia="en-GB"/>
          <w14:ligatures w14:val="none"/>
        </w:rPr>
        <w:t>Mastery Learning</w:t>
      </w:r>
      <w:r w:rsidRPr="008C3977">
        <w:rPr>
          <w:rFonts w:ascii="Times New Roman" w:eastAsia="Times New Roman" w:hAnsi="Times New Roman" w:cs="Times New Roman"/>
          <w:kern w:val="0"/>
          <w:lang w:eastAsia="en-GB"/>
          <w14:ligatures w14:val="none"/>
        </w:rPr>
        <w:t>. [online] EEF. Available at: https://educationendowmentfoundation.org.uk/education-evidence/teaching-learning-toolkit/mastery-learning [Accessed 5 May 2024].</w:t>
      </w:r>
    </w:p>
    <w:p w14:paraId="0BA7CF2C"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Einarsdóttir, J. (2007). Research with children: Methodological and Ethical Challenges. </w:t>
      </w:r>
      <w:r w:rsidRPr="008C3977">
        <w:rPr>
          <w:rFonts w:ascii="Times New Roman" w:eastAsia="Times New Roman" w:hAnsi="Times New Roman" w:cs="Times New Roman"/>
          <w:i/>
          <w:iCs/>
          <w:kern w:val="0"/>
          <w:lang w:eastAsia="en-GB"/>
          <w14:ligatures w14:val="none"/>
        </w:rPr>
        <w:t>European Early Childhood Education Research Journal</w:t>
      </w:r>
      <w:r w:rsidRPr="008C3977">
        <w:rPr>
          <w:rFonts w:ascii="Times New Roman" w:eastAsia="Times New Roman" w:hAnsi="Times New Roman" w:cs="Times New Roman"/>
          <w:kern w:val="0"/>
          <w:lang w:eastAsia="en-GB"/>
          <w14:ligatures w14:val="none"/>
        </w:rPr>
        <w:t xml:space="preserve">, [online] 15(2), pp.197–211.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://doi.org/10.1080/13502930701321477.</w:t>
      </w:r>
    </w:p>
    <w:p w14:paraId="3FC37D7D"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Estyn (2022). </w:t>
      </w:r>
      <w:r w:rsidRPr="008C3977">
        <w:rPr>
          <w:rFonts w:ascii="Times New Roman" w:eastAsia="Times New Roman" w:hAnsi="Times New Roman" w:cs="Times New Roman"/>
          <w:i/>
          <w:iCs/>
          <w:kern w:val="0"/>
          <w:lang w:eastAsia="en-GB"/>
          <w14:ligatures w14:val="none"/>
        </w:rPr>
        <w:t xml:space="preserve">Sector report: Primary 2021-2022: </w:t>
      </w:r>
      <w:proofErr w:type="spellStart"/>
      <w:r w:rsidRPr="008C3977">
        <w:rPr>
          <w:rFonts w:ascii="Times New Roman" w:eastAsia="Times New Roman" w:hAnsi="Times New Roman" w:cs="Times New Roman"/>
          <w:i/>
          <w:iCs/>
          <w:kern w:val="0"/>
          <w:lang w:eastAsia="en-GB"/>
          <w14:ligatures w14:val="none"/>
        </w:rPr>
        <w:t>Adroddiad</w:t>
      </w:r>
      <w:proofErr w:type="spellEnd"/>
      <w:r w:rsidRPr="008C3977">
        <w:rPr>
          <w:rFonts w:ascii="Times New Roman" w:eastAsia="Times New Roman" w:hAnsi="Times New Roman" w:cs="Times New Roman"/>
          <w:i/>
          <w:iCs/>
          <w:kern w:val="0"/>
          <w:lang w:eastAsia="en-GB"/>
          <w14:ligatures w14:val="none"/>
        </w:rPr>
        <w:t xml:space="preserve"> </w:t>
      </w:r>
      <w:proofErr w:type="spellStart"/>
      <w:r w:rsidRPr="008C3977">
        <w:rPr>
          <w:rFonts w:ascii="Times New Roman" w:eastAsia="Times New Roman" w:hAnsi="Times New Roman" w:cs="Times New Roman"/>
          <w:i/>
          <w:iCs/>
          <w:kern w:val="0"/>
          <w:lang w:eastAsia="en-GB"/>
          <w14:ligatures w14:val="none"/>
        </w:rPr>
        <w:t>Blynyddol</w:t>
      </w:r>
      <w:proofErr w:type="spellEnd"/>
      <w:r w:rsidRPr="008C3977">
        <w:rPr>
          <w:rFonts w:ascii="Times New Roman" w:eastAsia="Times New Roman" w:hAnsi="Times New Roman" w:cs="Times New Roman"/>
          <w:i/>
          <w:iCs/>
          <w:kern w:val="0"/>
          <w:lang w:eastAsia="en-GB"/>
          <w14:ligatures w14:val="none"/>
        </w:rPr>
        <w:t xml:space="preserve"> | Annual Report</w:t>
      </w:r>
      <w:r w:rsidRPr="008C3977">
        <w:rPr>
          <w:rFonts w:ascii="Times New Roman" w:eastAsia="Times New Roman" w:hAnsi="Times New Roman" w:cs="Times New Roman"/>
          <w:kern w:val="0"/>
          <w:lang w:eastAsia="en-GB"/>
          <w14:ligatures w14:val="none"/>
        </w:rPr>
        <w:t>. [online] Sector report: Primary 2021-2022. Available at: https://annual-report.estyn.gov.wales/annual_report/primary-school/ [Accessed 21 Apr. 2024].</w:t>
      </w:r>
    </w:p>
    <w:p w14:paraId="49B1E838"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Estyn (2023). </w:t>
      </w:r>
      <w:r w:rsidRPr="008C3977">
        <w:rPr>
          <w:rFonts w:ascii="Times New Roman" w:eastAsia="Times New Roman" w:hAnsi="Times New Roman" w:cs="Times New Roman"/>
          <w:i/>
          <w:iCs/>
          <w:kern w:val="0"/>
          <w:lang w:eastAsia="en-GB"/>
          <w14:ligatures w14:val="none"/>
        </w:rPr>
        <w:t xml:space="preserve">A Report on Parkland Primary School </w:t>
      </w:r>
      <w:proofErr w:type="spellStart"/>
      <w:r w:rsidRPr="008C3977">
        <w:rPr>
          <w:rFonts w:ascii="Times New Roman" w:eastAsia="Times New Roman" w:hAnsi="Times New Roman" w:cs="Times New Roman"/>
          <w:i/>
          <w:iCs/>
          <w:kern w:val="0"/>
          <w:lang w:eastAsia="en-GB"/>
          <w14:ligatures w14:val="none"/>
        </w:rPr>
        <w:t>Sketty</w:t>
      </w:r>
      <w:proofErr w:type="spellEnd"/>
      <w:r w:rsidRPr="008C3977">
        <w:rPr>
          <w:rFonts w:ascii="Times New Roman" w:eastAsia="Times New Roman" w:hAnsi="Times New Roman" w:cs="Times New Roman"/>
          <w:i/>
          <w:iCs/>
          <w:kern w:val="0"/>
          <w:lang w:eastAsia="en-GB"/>
          <w14:ligatures w14:val="none"/>
        </w:rPr>
        <w:t xml:space="preserve"> Park Drive </w:t>
      </w:r>
      <w:proofErr w:type="spellStart"/>
      <w:r w:rsidRPr="008C3977">
        <w:rPr>
          <w:rFonts w:ascii="Times New Roman" w:eastAsia="Times New Roman" w:hAnsi="Times New Roman" w:cs="Times New Roman"/>
          <w:i/>
          <w:iCs/>
          <w:kern w:val="0"/>
          <w:lang w:eastAsia="en-GB"/>
          <w14:ligatures w14:val="none"/>
        </w:rPr>
        <w:t>Sketty</w:t>
      </w:r>
      <w:proofErr w:type="spellEnd"/>
      <w:r w:rsidRPr="008C3977">
        <w:rPr>
          <w:rFonts w:ascii="Times New Roman" w:eastAsia="Times New Roman" w:hAnsi="Times New Roman" w:cs="Times New Roman"/>
          <w:i/>
          <w:iCs/>
          <w:kern w:val="0"/>
          <w:lang w:eastAsia="en-GB"/>
          <w14:ligatures w14:val="none"/>
        </w:rPr>
        <w:t xml:space="preserve"> SA2 8NG Date of inspection: May 2023 by Estyn, His Majesty’s Inspectorate for Education and Training in Wales</w:t>
      </w:r>
      <w:r w:rsidRPr="008C3977">
        <w:rPr>
          <w:rFonts w:ascii="Times New Roman" w:eastAsia="Times New Roman" w:hAnsi="Times New Roman" w:cs="Times New Roman"/>
          <w:kern w:val="0"/>
          <w:lang w:eastAsia="en-GB"/>
          <w14:ligatures w14:val="none"/>
        </w:rPr>
        <w:t>. [online] Available at: https://www.estyn.gov.wales/system/files/2023-06/Inspection%20report%20Parkland%20Primary%20School%202023_0.pdf.</w:t>
      </w:r>
    </w:p>
    <w:p w14:paraId="492694F2"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Everett, G.E., </w:t>
      </w:r>
      <w:proofErr w:type="spellStart"/>
      <w:r w:rsidRPr="008C3977">
        <w:rPr>
          <w:rFonts w:ascii="Times New Roman" w:eastAsia="Times New Roman" w:hAnsi="Times New Roman" w:cs="Times New Roman"/>
          <w:kern w:val="0"/>
          <w:lang w:eastAsia="en-GB"/>
          <w14:ligatures w14:val="none"/>
        </w:rPr>
        <w:t>Olmi</w:t>
      </w:r>
      <w:proofErr w:type="spellEnd"/>
      <w:r w:rsidRPr="008C3977">
        <w:rPr>
          <w:rFonts w:ascii="Times New Roman" w:eastAsia="Times New Roman" w:hAnsi="Times New Roman" w:cs="Times New Roman"/>
          <w:kern w:val="0"/>
          <w:lang w:eastAsia="en-GB"/>
          <w14:ligatures w14:val="none"/>
        </w:rPr>
        <w:t xml:space="preserve">, D.J., Edwards, R.P. and Tingstrom, D.H. (2005). The Contributions of Eye Contact and Contingent Praise to Effective Instruction Delivery in Compliance Training. </w:t>
      </w:r>
      <w:r w:rsidRPr="008C3977">
        <w:rPr>
          <w:rFonts w:ascii="Times New Roman" w:eastAsia="Times New Roman" w:hAnsi="Times New Roman" w:cs="Times New Roman"/>
          <w:i/>
          <w:iCs/>
          <w:kern w:val="0"/>
          <w:lang w:eastAsia="en-GB"/>
          <w14:ligatures w14:val="none"/>
        </w:rPr>
        <w:t>Education and Treatment of Children</w:t>
      </w:r>
      <w:r w:rsidRPr="008C3977">
        <w:rPr>
          <w:rFonts w:ascii="Times New Roman" w:eastAsia="Times New Roman" w:hAnsi="Times New Roman" w:cs="Times New Roman"/>
          <w:kern w:val="0"/>
          <w:lang w:eastAsia="en-GB"/>
          <w14:ligatures w14:val="none"/>
        </w:rPr>
        <w:t>, [online] 28(1), pp.48–62. Available at: https://www.jstor.org/stable/42899827 [Accessed 3 May 2024].</w:t>
      </w:r>
    </w:p>
    <w:p w14:paraId="682CD144"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EWC (2023). </w:t>
      </w:r>
      <w:r w:rsidRPr="008C3977">
        <w:rPr>
          <w:rFonts w:ascii="Times New Roman" w:eastAsia="Times New Roman" w:hAnsi="Times New Roman" w:cs="Times New Roman"/>
          <w:i/>
          <w:iCs/>
          <w:kern w:val="0"/>
          <w:lang w:eastAsia="en-GB"/>
          <w14:ligatures w14:val="none"/>
        </w:rPr>
        <w:t>Code of Professional Conduct and Practice for Registrants with the Education Workforce Council (EWC)</w:t>
      </w:r>
      <w:r w:rsidRPr="008C3977">
        <w:rPr>
          <w:rFonts w:ascii="Times New Roman" w:eastAsia="Times New Roman" w:hAnsi="Times New Roman" w:cs="Times New Roman"/>
          <w:kern w:val="0"/>
          <w:lang w:eastAsia="en-GB"/>
          <w14:ligatures w14:val="none"/>
        </w:rPr>
        <w:t>. [online] Available at: https://www.ewc.wales/site/index.php/en/documents-eng/fitness-to-practise/code-of-professional-conduct-and-practice/37-j16540-ewc-code-of-professional-conduct-e-web-1-1/file [Accessed 6 May 2024].</w:t>
      </w:r>
    </w:p>
    <w:p w14:paraId="1A65173D"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Gable, R.A., Hester, P.H., Rock, M.L. and Hughes, K.G. (2009). Back to basics: Rules, praise, ignoring, and Reprimands Revisited. </w:t>
      </w:r>
      <w:r w:rsidRPr="008C3977">
        <w:rPr>
          <w:rFonts w:ascii="Times New Roman" w:eastAsia="Times New Roman" w:hAnsi="Times New Roman" w:cs="Times New Roman"/>
          <w:i/>
          <w:iCs/>
          <w:kern w:val="0"/>
          <w:lang w:eastAsia="en-GB"/>
          <w14:ligatures w14:val="none"/>
        </w:rPr>
        <w:t>Intervention in School and Clinic</w:t>
      </w:r>
      <w:r w:rsidRPr="008C3977">
        <w:rPr>
          <w:rFonts w:ascii="Times New Roman" w:eastAsia="Times New Roman" w:hAnsi="Times New Roman" w:cs="Times New Roman"/>
          <w:kern w:val="0"/>
          <w:lang w:eastAsia="en-GB"/>
          <w14:ligatures w14:val="none"/>
        </w:rPr>
        <w:t xml:space="preserve">, 44(4), pp.195–205.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://doi.org/10.1177/1053451208328831.</w:t>
      </w:r>
    </w:p>
    <w:p w14:paraId="33394A77"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Gallagher, M., Haywood, S.L., Jones, M.W. and Milne, S. (2010). Negotiating Informed Consent with Children in School-Based Research: a Critical Review. </w:t>
      </w:r>
      <w:r w:rsidRPr="008C3977">
        <w:rPr>
          <w:rFonts w:ascii="Times New Roman" w:eastAsia="Times New Roman" w:hAnsi="Times New Roman" w:cs="Times New Roman"/>
          <w:i/>
          <w:iCs/>
          <w:kern w:val="0"/>
          <w:lang w:eastAsia="en-GB"/>
          <w14:ligatures w14:val="none"/>
        </w:rPr>
        <w:t>Children &amp; Society</w:t>
      </w:r>
      <w:r w:rsidRPr="008C3977">
        <w:rPr>
          <w:rFonts w:ascii="Times New Roman" w:eastAsia="Times New Roman" w:hAnsi="Times New Roman" w:cs="Times New Roman"/>
          <w:kern w:val="0"/>
          <w:lang w:eastAsia="en-GB"/>
          <w14:ligatures w14:val="none"/>
        </w:rPr>
        <w:t xml:space="preserve">, 24(6), pp.471–482.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://doi.org/10.1111/j.1099-0860.2009.00240.x.</w:t>
      </w:r>
    </w:p>
    <w:p w14:paraId="37EA7FC3"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Gopalan, V., Bakar, J.A.A., Zulkifli, A.N., Alwi, A. and Mat, R.C. (2017). A review of the motivation theories in learning. </w:t>
      </w:r>
      <w:r w:rsidRPr="008C3977">
        <w:rPr>
          <w:rFonts w:ascii="Times New Roman" w:eastAsia="Times New Roman" w:hAnsi="Times New Roman" w:cs="Times New Roman"/>
          <w:i/>
          <w:iCs/>
          <w:kern w:val="0"/>
          <w:lang w:eastAsia="en-GB"/>
          <w14:ligatures w14:val="none"/>
        </w:rPr>
        <w:t>AIP Conference Proceedings</w:t>
      </w:r>
      <w:r w:rsidRPr="008C3977">
        <w:rPr>
          <w:rFonts w:ascii="Times New Roman" w:eastAsia="Times New Roman" w:hAnsi="Times New Roman" w:cs="Times New Roman"/>
          <w:kern w:val="0"/>
          <w:lang w:eastAsia="en-GB"/>
          <w14:ligatures w14:val="none"/>
        </w:rPr>
        <w:t xml:space="preserve">, 1891(1).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://doi.org/10.1063/1.5005376.</w:t>
      </w:r>
    </w:p>
    <w:p w14:paraId="3A342F1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Gruman, J.A., Schneider, F.W. and Coutts, L.M. (2017). </w:t>
      </w:r>
      <w:r w:rsidRPr="008C3977">
        <w:rPr>
          <w:rFonts w:ascii="Times New Roman" w:eastAsia="Times New Roman" w:hAnsi="Times New Roman" w:cs="Times New Roman"/>
          <w:i/>
          <w:iCs/>
          <w:kern w:val="0"/>
          <w:lang w:eastAsia="en-GB"/>
          <w14:ligatures w14:val="none"/>
        </w:rPr>
        <w:t>Applied Social Psychology : Understanding and Addressing Social and Practical Problems</w:t>
      </w:r>
      <w:r w:rsidRPr="008C3977">
        <w:rPr>
          <w:rFonts w:ascii="Times New Roman" w:eastAsia="Times New Roman" w:hAnsi="Times New Roman" w:cs="Times New Roman"/>
          <w:kern w:val="0"/>
          <w:lang w:eastAsia="en-GB"/>
          <w14:ligatures w14:val="none"/>
        </w:rPr>
        <w:t>. Los Angeles: SAGE.</w:t>
      </w:r>
    </w:p>
    <w:p w14:paraId="7EFF3143"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Hamilton, L. (2019). </w:t>
      </w:r>
      <w:r w:rsidRPr="008C3977">
        <w:rPr>
          <w:rFonts w:ascii="Times New Roman" w:eastAsia="Times New Roman" w:hAnsi="Times New Roman" w:cs="Times New Roman"/>
          <w:i/>
          <w:iCs/>
          <w:kern w:val="0"/>
          <w:lang w:eastAsia="en-GB"/>
          <w14:ligatures w14:val="none"/>
        </w:rPr>
        <w:t>Case Studies in Educational Research</w:t>
      </w:r>
      <w:r w:rsidRPr="008C3977">
        <w:rPr>
          <w:rFonts w:ascii="Times New Roman" w:eastAsia="Times New Roman" w:hAnsi="Times New Roman" w:cs="Times New Roman"/>
          <w:kern w:val="0"/>
          <w:lang w:eastAsia="en-GB"/>
          <w14:ligatures w14:val="none"/>
        </w:rPr>
        <w:t>. [online] Bera.ac.uk. Available at: https://www.bera.ac.uk/publication/case-studies-in-educational-research [Accessed 3 May 2024].</w:t>
      </w:r>
    </w:p>
    <w:p w14:paraId="1F11C21D"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Hassan, M. (2022). </w:t>
      </w:r>
      <w:r w:rsidRPr="008C3977">
        <w:rPr>
          <w:rFonts w:ascii="Times New Roman" w:eastAsia="Times New Roman" w:hAnsi="Times New Roman" w:cs="Times New Roman"/>
          <w:i/>
          <w:iCs/>
          <w:kern w:val="0"/>
          <w:lang w:eastAsia="en-GB"/>
          <w14:ligatures w14:val="none"/>
        </w:rPr>
        <w:t>Triangulation in Research - Types and Guide</w:t>
      </w:r>
      <w:r w:rsidRPr="008C3977">
        <w:rPr>
          <w:rFonts w:ascii="Times New Roman" w:eastAsia="Times New Roman" w:hAnsi="Times New Roman" w:cs="Times New Roman"/>
          <w:kern w:val="0"/>
          <w:lang w:eastAsia="en-GB"/>
          <w14:ligatures w14:val="none"/>
        </w:rPr>
        <w:t>. [online] Research Method. Available at: https://researchmethod.net/triangulation/ [Accessed 3 May 2024].</w:t>
      </w:r>
    </w:p>
    <w:p w14:paraId="0750A63C"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Hattie, J. and Clarke, S. (2018). </w:t>
      </w:r>
      <w:r w:rsidRPr="008C3977">
        <w:rPr>
          <w:rFonts w:ascii="Times New Roman" w:eastAsia="Times New Roman" w:hAnsi="Times New Roman" w:cs="Times New Roman"/>
          <w:i/>
          <w:iCs/>
          <w:kern w:val="0"/>
          <w:lang w:eastAsia="en-GB"/>
          <w14:ligatures w14:val="none"/>
        </w:rPr>
        <w:t>Visible Learning: Feedback</w:t>
      </w:r>
      <w:r w:rsidRPr="008C3977">
        <w:rPr>
          <w:rFonts w:ascii="Times New Roman" w:eastAsia="Times New Roman" w:hAnsi="Times New Roman" w:cs="Times New Roman"/>
          <w:kern w:val="0"/>
          <w:lang w:eastAsia="en-GB"/>
          <w14:ligatures w14:val="none"/>
        </w:rPr>
        <w:t>. Routledge.</w:t>
      </w:r>
    </w:p>
    <w:p w14:paraId="3C05FB27"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Hine, J.F., Ardoin, S.P. and Call, N.A. (2017). Token Economies: Using Basic Experimental Research to Guide Practical Applications. </w:t>
      </w:r>
      <w:r w:rsidRPr="008C3977">
        <w:rPr>
          <w:rFonts w:ascii="Times New Roman" w:eastAsia="Times New Roman" w:hAnsi="Times New Roman" w:cs="Times New Roman"/>
          <w:i/>
          <w:iCs/>
          <w:kern w:val="0"/>
          <w:lang w:eastAsia="en-GB"/>
          <w14:ligatures w14:val="none"/>
        </w:rPr>
        <w:t>Journal of Contemporary Psychotherapy</w:t>
      </w:r>
      <w:r w:rsidRPr="008C3977">
        <w:rPr>
          <w:rFonts w:ascii="Times New Roman" w:eastAsia="Times New Roman" w:hAnsi="Times New Roman" w:cs="Times New Roman"/>
          <w:kern w:val="0"/>
          <w:lang w:eastAsia="en-GB"/>
          <w14:ligatures w14:val="none"/>
        </w:rPr>
        <w:t xml:space="preserve">, 48(3), pp.145–154.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://doi.org/10.1007/s10879-017-9376-5.</w:t>
      </w:r>
    </w:p>
    <w:p w14:paraId="4C80D937"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Kampen (2019). </w:t>
      </w:r>
      <w:r w:rsidRPr="008C3977">
        <w:rPr>
          <w:rFonts w:ascii="Times New Roman" w:eastAsia="Times New Roman" w:hAnsi="Times New Roman" w:cs="Times New Roman"/>
          <w:i/>
          <w:iCs/>
          <w:kern w:val="0"/>
          <w:lang w:eastAsia="en-GB"/>
          <w14:ligatures w14:val="none"/>
        </w:rPr>
        <w:t>How Mastery Learning Helps Every Student Succeed</w:t>
      </w:r>
      <w:r w:rsidRPr="008C3977">
        <w:rPr>
          <w:rFonts w:ascii="Times New Roman" w:eastAsia="Times New Roman" w:hAnsi="Times New Roman" w:cs="Times New Roman"/>
          <w:kern w:val="0"/>
          <w:lang w:eastAsia="en-GB"/>
          <w14:ligatures w14:val="none"/>
        </w:rPr>
        <w:t>. [online] www.prodigygame.com. Available at: https://www.prodigygame.com/main-en/blog/mastery-learning/ [Accessed 5 May 2024].</w:t>
      </w:r>
    </w:p>
    <w:p w14:paraId="0619E8DA"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Knuska</w:t>
      </w:r>
      <w:proofErr w:type="spellEnd"/>
      <w:r w:rsidRPr="008C3977">
        <w:rPr>
          <w:rFonts w:ascii="Times New Roman" w:eastAsia="Times New Roman" w:hAnsi="Times New Roman" w:cs="Times New Roman"/>
          <w:kern w:val="0"/>
          <w:lang w:eastAsia="en-GB"/>
          <w14:ligatures w14:val="none"/>
        </w:rPr>
        <w:t xml:space="preserve">, H. (2024). </w:t>
      </w:r>
      <w:r w:rsidRPr="008C3977">
        <w:rPr>
          <w:rFonts w:ascii="Times New Roman" w:eastAsia="Times New Roman" w:hAnsi="Times New Roman" w:cs="Times New Roman"/>
          <w:i/>
          <w:iCs/>
          <w:kern w:val="0"/>
          <w:lang w:eastAsia="en-GB"/>
          <w14:ligatures w14:val="none"/>
        </w:rPr>
        <w:t xml:space="preserve">The prevalence of behavioural issues has been significant enough to prompt changes </w:t>
      </w:r>
      <w:r w:rsidRPr="008C3977">
        <w:rPr>
          <w:rFonts w:ascii="Times New Roman" w:eastAsia="Times New Roman" w:hAnsi="Times New Roman" w:cs="Times New Roman"/>
          <w:kern w:val="0"/>
          <w:lang w:eastAsia="en-GB"/>
          <w14:ligatures w14:val="none"/>
        </w:rPr>
        <w:t>. 15 Mar.</w:t>
      </w:r>
    </w:p>
    <w:p w14:paraId="2B06ACD1"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Krahenbuhl, S. and Blades, M. (2006). The Effect of Interviewing Techniques on Young children’s Responses to Questions. </w:t>
      </w:r>
      <w:r w:rsidRPr="008C3977">
        <w:rPr>
          <w:rFonts w:ascii="Times New Roman" w:eastAsia="Times New Roman" w:hAnsi="Times New Roman" w:cs="Times New Roman"/>
          <w:i/>
          <w:iCs/>
          <w:kern w:val="0"/>
          <w:lang w:eastAsia="en-GB"/>
          <w14:ligatures w14:val="none"/>
        </w:rPr>
        <w:t>Child: Care, Health and Development</w:t>
      </w:r>
      <w:r w:rsidRPr="008C3977">
        <w:rPr>
          <w:rFonts w:ascii="Times New Roman" w:eastAsia="Times New Roman" w:hAnsi="Times New Roman" w:cs="Times New Roman"/>
          <w:kern w:val="0"/>
          <w:lang w:eastAsia="en-GB"/>
          <w14:ligatures w14:val="none"/>
        </w:rPr>
        <w:t xml:space="preserve">, 32(3), pp.321–331.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://doi.org/10.1111/j.1365-2214.2006.00608.x.</w:t>
      </w:r>
    </w:p>
    <w:p w14:paraId="3A209B8D"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Learning Journals (2021). </w:t>
      </w:r>
      <w:r w:rsidRPr="008C3977">
        <w:rPr>
          <w:rFonts w:ascii="Times New Roman" w:eastAsia="Times New Roman" w:hAnsi="Times New Roman" w:cs="Times New Roman"/>
          <w:i/>
          <w:iCs/>
          <w:kern w:val="0"/>
          <w:lang w:eastAsia="en-GB"/>
          <w14:ligatures w14:val="none"/>
        </w:rPr>
        <w:t>What Is the Leuven Scale and How to Use It</w:t>
      </w:r>
      <w:r w:rsidRPr="008C3977">
        <w:rPr>
          <w:rFonts w:ascii="Times New Roman" w:eastAsia="Times New Roman" w:hAnsi="Times New Roman" w:cs="Times New Roman"/>
          <w:kern w:val="0"/>
          <w:lang w:eastAsia="en-GB"/>
          <w14:ligatures w14:val="none"/>
        </w:rPr>
        <w:t>. [online] Learning Journals. Available at: https://learningjournals.co.uk/what-is-the-leuven-scale-and-how-to-use-it/ [Accessed 3 May 2024].</w:t>
      </w:r>
    </w:p>
    <w:p w14:paraId="0FFC50F5"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Leijten</w:t>
      </w:r>
      <w:proofErr w:type="spellEnd"/>
      <w:r w:rsidRPr="008C3977">
        <w:rPr>
          <w:rFonts w:ascii="Times New Roman" w:eastAsia="Times New Roman" w:hAnsi="Times New Roman" w:cs="Times New Roman"/>
          <w:kern w:val="0"/>
          <w:lang w:eastAsia="en-GB"/>
          <w14:ligatures w14:val="none"/>
        </w:rPr>
        <w:t xml:space="preserve">, P., </w:t>
      </w:r>
      <w:proofErr w:type="spellStart"/>
      <w:r w:rsidRPr="008C3977">
        <w:rPr>
          <w:rFonts w:ascii="Times New Roman" w:eastAsia="Times New Roman" w:hAnsi="Times New Roman" w:cs="Times New Roman"/>
          <w:kern w:val="0"/>
          <w:lang w:eastAsia="en-GB"/>
          <w14:ligatures w14:val="none"/>
        </w:rPr>
        <w:t>Thomaes</w:t>
      </w:r>
      <w:proofErr w:type="spellEnd"/>
      <w:r w:rsidRPr="008C3977">
        <w:rPr>
          <w:rFonts w:ascii="Times New Roman" w:eastAsia="Times New Roman" w:hAnsi="Times New Roman" w:cs="Times New Roman"/>
          <w:kern w:val="0"/>
          <w:lang w:eastAsia="en-GB"/>
          <w14:ligatures w14:val="none"/>
        </w:rPr>
        <w:t xml:space="preserve">, S., Orobio de Castro, B., Dishion, T.J. and Matthys, W. (2016). What good is </w:t>
      </w:r>
      <w:proofErr w:type="spellStart"/>
      <w:r w:rsidRPr="008C3977">
        <w:rPr>
          <w:rFonts w:ascii="Times New Roman" w:eastAsia="Times New Roman" w:hAnsi="Times New Roman" w:cs="Times New Roman"/>
          <w:kern w:val="0"/>
          <w:lang w:eastAsia="en-GB"/>
          <w14:ligatures w14:val="none"/>
        </w:rPr>
        <w:t>labeling</w:t>
      </w:r>
      <w:proofErr w:type="spellEnd"/>
      <w:r w:rsidRPr="008C3977">
        <w:rPr>
          <w:rFonts w:ascii="Times New Roman" w:eastAsia="Times New Roman" w:hAnsi="Times New Roman" w:cs="Times New Roman"/>
          <w:kern w:val="0"/>
          <w:lang w:eastAsia="en-GB"/>
          <w14:ligatures w14:val="none"/>
        </w:rPr>
        <w:t xml:space="preserve"> what’s good? A field experimental investigation of parental </w:t>
      </w:r>
      <w:proofErr w:type="spellStart"/>
      <w:r w:rsidRPr="008C3977">
        <w:rPr>
          <w:rFonts w:ascii="Times New Roman" w:eastAsia="Times New Roman" w:hAnsi="Times New Roman" w:cs="Times New Roman"/>
          <w:kern w:val="0"/>
          <w:lang w:eastAsia="en-GB"/>
          <w14:ligatures w14:val="none"/>
        </w:rPr>
        <w:t>labeled</w:t>
      </w:r>
      <w:proofErr w:type="spellEnd"/>
      <w:r w:rsidRPr="008C3977">
        <w:rPr>
          <w:rFonts w:ascii="Times New Roman" w:eastAsia="Times New Roman" w:hAnsi="Times New Roman" w:cs="Times New Roman"/>
          <w:kern w:val="0"/>
          <w:lang w:eastAsia="en-GB"/>
          <w14:ligatures w14:val="none"/>
        </w:rPr>
        <w:t xml:space="preserve"> praise and child compliance. </w:t>
      </w:r>
      <w:r w:rsidRPr="008C3977">
        <w:rPr>
          <w:rFonts w:ascii="Times New Roman" w:eastAsia="Times New Roman" w:hAnsi="Times New Roman" w:cs="Times New Roman"/>
          <w:i/>
          <w:iCs/>
          <w:kern w:val="0"/>
          <w:lang w:eastAsia="en-GB"/>
          <w14:ligatures w14:val="none"/>
        </w:rPr>
        <w:t>Behaviour Research and Therapy</w:t>
      </w:r>
      <w:r w:rsidRPr="008C3977">
        <w:rPr>
          <w:rFonts w:ascii="Times New Roman" w:eastAsia="Times New Roman" w:hAnsi="Times New Roman" w:cs="Times New Roman"/>
          <w:kern w:val="0"/>
          <w:lang w:eastAsia="en-GB"/>
          <w14:ligatures w14:val="none"/>
        </w:rPr>
        <w:t xml:space="preserve">, 87(87), pp.134–141.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://doi.org/10.1016/j.brat.2016.09.008.</w:t>
      </w:r>
    </w:p>
    <w:p w14:paraId="5DBA8D9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Lepper, M.R., Greene, D. and Nisbett, R.E. (1973). Undermining children’s Intrinsic Interest with Extrinsic reward: a Test of the ‘</w:t>
      </w:r>
      <w:proofErr w:type="spellStart"/>
      <w:r w:rsidRPr="008C3977">
        <w:rPr>
          <w:rFonts w:ascii="Times New Roman" w:eastAsia="Times New Roman" w:hAnsi="Times New Roman" w:cs="Times New Roman"/>
          <w:kern w:val="0"/>
          <w:lang w:eastAsia="en-GB"/>
          <w14:ligatures w14:val="none"/>
        </w:rPr>
        <w:t>overjustification</w:t>
      </w:r>
      <w:proofErr w:type="spellEnd"/>
      <w:r w:rsidRPr="008C3977">
        <w:rPr>
          <w:rFonts w:ascii="Times New Roman" w:eastAsia="Times New Roman" w:hAnsi="Times New Roman" w:cs="Times New Roman"/>
          <w:kern w:val="0"/>
          <w:lang w:eastAsia="en-GB"/>
          <w14:ligatures w14:val="none"/>
        </w:rPr>
        <w:t xml:space="preserve">’ hypothesis.. </w:t>
      </w:r>
      <w:r w:rsidRPr="008C3977">
        <w:rPr>
          <w:rFonts w:ascii="Times New Roman" w:eastAsia="Times New Roman" w:hAnsi="Times New Roman" w:cs="Times New Roman"/>
          <w:i/>
          <w:iCs/>
          <w:kern w:val="0"/>
          <w:lang w:eastAsia="en-GB"/>
          <w14:ligatures w14:val="none"/>
        </w:rPr>
        <w:t>Journal of Personality and Social Psychology</w:t>
      </w:r>
      <w:r w:rsidRPr="008C3977">
        <w:rPr>
          <w:rFonts w:ascii="Times New Roman" w:eastAsia="Times New Roman" w:hAnsi="Times New Roman" w:cs="Times New Roman"/>
          <w:kern w:val="0"/>
          <w:lang w:eastAsia="en-GB"/>
          <w14:ligatures w14:val="none"/>
        </w:rPr>
        <w:t xml:space="preserve">, 28(1), pp.129–137.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://doi.org/10.1037/h0035519.</w:t>
      </w:r>
    </w:p>
    <w:p w14:paraId="58D69160"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Lopez-Garrido, G. (2023). Self-Determination Theory: How It Explains Motivation. </w:t>
      </w:r>
      <w:r w:rsidRPr="008C3977">
        <w:rPr>
          <w:rFonts w:ascii="Times New Roman" w:eastAsia="Times New Roman" w:hAnsi="Times New Roman" w:cs="Times New Roman"/>
          <w:i/>
          <w:iCs/>
          <w:kern w:val="0"/>
          <w:lang w:eastAsia="en-GB"/>
          <w14:ligatures w14:val="none"/>
        </w:rPr>
        <w:t>Simply Psychology</w:t>
      </w:r>
      <w:r w:rsidRPr="008C3977">
        <w:rPr>
          <w:rFonts w:ascii="Times New Roman" w:eastAsia="Times New Roman" w:hAnsi="Times New Roman" w:cs="Times New Roman"/>
          <w:kern w:val="0"/>
          <w:lang w:eastAsia="en-GB"/>
          <w14:ligatures w14:val="none"/>
        </w:rPr>
        <w:t>. [online] Available at: https://www.simplypsychology.org/self-determination-theory.html [Accessed 6 May 2024].</w:t>
      </w:r>
    </w:p>
    <w:p w14:paraId="3A940091"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Maag, J.W. (2001). Rewarded by Punishment: Reflections on the Disuse of Positive Reinforcement in Schools. </w:t>
      </w:r>
      <w:r w:rsidRPr="008C3977">
        <w:rPr>
          <w:rFonts w:ascii="Times New Roman" w:eastAsia="Times New Roman" w:hAnsi="Times New Roman" w:cs="Times New Roman"/>
          <w:i/>
          <w:iCs/>
          <w:kern w:val="0"/>
          <w:lang w:eastAsia="en-GB"/>
          <w14:ligatures w14:val="none"/>
        </w:rPr>
        <w:t>Exceptional Children</w:t>
      </w:r>
      <w:r w:rsidRPr="008C3977">
        <w:rPr>
          <w:rFonts w:ascii="Times New Roman" w:eastAsia="Times New Roman" w:hAnsi="Times New Roman" w:cs="Times New Roman"/>
          <w:kern w:val="0"/>
          <w:lang w:eastAsia="en-GB"/>
          <w14:ligatures w14:val="none"/>
        </w:rPr>
        <w:t xml:space="preserve">, [online] 67(2), pp.173–186.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://doi.org/10.1177/001440290106700203.</w:t>
      </w:r>
    </w:p>
    <w:p w14:paraId="5AE69BB5"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MacRae</w:t>
      </w:r>
      <w:proofErr w:type="spellEnd"/>
      <w:r w:rsidRPr="008C3977">
        <w:rPr>
          <w:rFonts w:ascii="Times New Roman" w:eastAsia="Times New Roman" w:hAnsi="Times New Roman" w:cs="Times New Roman"/>
          <w:kern w:val="0"/>
          <w:lang w:eastAsia="en-GB"/>
          <w14:ligatures w14:val="none"/>
        </w:rPr>
        <w:t xml:space="preserve">, C. and Jones, L. (2020). A Philosophical Reflection on the ‘Leuven Scale’ and Young Children’s Expressions of Involvement. </w:t>
      </w:r>
      <w:r w:rsidRPr="008C3977">
        <w:rPr>
          <w:rFonts w:ascii="Times New Roman" w:eastAsia="Times New Roman" w:hAnsi="Times New Roman" w:cs="Times New Roman"/>
          <w:i/>
          <w:iCs/>
          <w:kern w:val="0"/>
          <w:lang w:eastAsia="en-GB"/>
          <w14:ligatures w14:val="none"/>
        </w:rPr>
        <w:t>International Journal of Qualitative Studies in Education</w:t>
      </w:r>
      <w:r w:rsidRPr="008C3977">
        <w:rPr>
          <w:rFonts w:ascii="Times New Roman" w:eastAsia="Times New Roman" w:hAnsi="Times New Roman" w:cs="Times New Roman"/>
          <w:kern w:val="0"/>
          <w:lang w:eastAsia="en-GB"/>
          <w14:ligatures w14:val="none"/>
        </w:rPr>
        <w:t xml:space="preserve">, [online] 36(2), pp.1–13.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://doi.org/10.1080/09518398.2020.1828650.</w:t>
      </w:r>
    </w:p>
    <w:p w14:paraId="5BF05135"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Maggin</w:t>
      </w:r>
      <w:proofErr w:type="spellEnd"/>
      <w:r w:rsidRPr="008C3977">
        <w:rPr>
          <w:rFonts w:ascii="Times New Roman" w:eastAsia="Times New Roman" w:hAnsi="Times New Roman" w:cs="Times New Roman"/>
          <w:kern w:val="0"/>
          <w:lang w:eastAsia="en-GB"/>
          <w14:ligatures w14:val="none"/>
        </w:rPr>
        <w:t xml:space="preserve">, D.M., </w:t>
      </w:r>
      <w:proofErr w:type="spellStart"/>
      <w:r w:rsidRPr="008C3977">
        <w:rPr>
          <w:rFonts w:ascii="Times New Roman" w:eastAsia="Times New Roman" w:hAnsi="Times New Roman" w:cs="Times New Roman"/>
          <w:kern w:val="0"/>
          <w:lang w:eastAsia="en-GB"/>
          <w14:ligatures w14:val="none"/>
        </w:rPr>
        <w:t>Chafouleas</w:t>
      </w:r>
      <w:proofErr w:type="spellEnd"/>
      <w:r w:rsidRPr="008C3977">
        <w:rPr>
          <w:rFonts w:ascii="Times New Roman" w:eastAsia="Times New Roman" w:hAnsi="Times New Roman" w:cs="Times New Roman"/>
          <w:kern w:val="0"/>
          <w:lang w:eastAsia="en-GB"/>
          <w14:ligatures w14:val="none"/>
        </w:rPr>
        <w:t xml:space="preserve">, S.M., Goddard, K.M. and Johnson, A.H. (2011). A Systematic Evaluation of Token Economies as a Classroom Management Tool for Students with Challenging </w:t>
      </w:r>
      <w:proofErr w:type="spellStart"/>
      <w:r w:rsidRPr="008C3977">
        <w:rPr>
          <w:rFonts w:ascii="Times New Roman" w:eastAsia="Times New Roman" w:hAnsi="Times New Roman" w:cs="Times New Roman"/>
          <w:kern w:val="0"/>
          <w:lang w:eastAsia="en-GB"/>
          <w14:ligatures w14:val="none"/>
        </w:rPr>
        <w:t>Behavior</w:t>
      </w:r>
      <w:proofErr w:type="spellEnd"/>
      <w:r w:rsidRPr="008C3977">
        <w:rPr>
          <w:rFonts w:ascii="Times New Roman" w:eastAsia="Times New Roman" w:hAnsi="Times New Roman" w:cs="Times New Roman"/>
          <w:kern w:val="0"/>
          <w:lang w:eastAsia="en-GB"/>
          <w14:ligatures w14:val="none"/>
        </w:rPr>
        <w:t xml:space="preserve">. </w:t>
      </w:r>
      <w:r w:rsidRPr="008C3977">
        <w:rPr>
          <w:rFonts w:ascii="Times New Roman" w:eastAsia="Times New Roman" w:hAnsi="Times New Roman" w:cs="Times New Roman"/>
          <w:i/>
          <w:iCs/>
          <w:kern w:val="0"/>
          <w:lang w:eastAsia="en-GB"/>
          <w14:ligatures w14:val="none"/>
        </w:rPr>
        <w:t>Journal of School Psychology</w:t>
      </w:r>
      <w:r w:rsidRPr="008C3977">
        <w:rPr>
          <w:rFonts w:ascii="Times New Roman" w:eastAsia="Times New Roman" w:hAnsi="Times New Roman" w:cs="Times New Roman"/>
          <w:kern w:val="0"/>
          <w:lang w:eastAsia="en-GB"/>
          <w14:ligatures w14:val="none"/>
        </w:rPr>
        <w:t xml:space="preserve">, 49(5), pp.529–554.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://doi.org/10.1016/j.jsp.2011.05.001.</w:t>
      </w:r>
    </w:p>
    <w:p w14:paraId="2D685205" w14:textId="77777777" w:rsidR="008C3977" w:rsidRPr="008C3977" w:rsidRDefault="008C3977" w:rsidP="008C3977">
      <w:pPr>
        <w:spacing w:after="240" w:line="360" w:lineRule="auto"/>
        <w:rPr>
          <w:rFonts w:ascii="Times New Roman" w:eastAsia="Times New Roman" w:hAnsi="Times New Roman" w:cs="Times New Roman"/>
          <w:kern w:val="0"/>
          <w:lang w:val="it-IT" w:eastAsia="en-GB"/>
          <w14:ligatures w14:val="none"/>
        </w:rPr>
      </w:pPr>
      <w:proofErr w:type="spellStart"/>
      <w:r w:rsidRPr="008C3977">
        <w:rPr>
          <w:rFonts w:ascii="Times New Roman" w:eastAsia="Times New Roman" w:hAnsi="Times New Roman" w:cs="Times New Roman"/>
          <w:kern w:val="0"/>
          <w:lang w:eastAsia="en-GB"/>
          <w14:ligatures w14:val="none"/>
        </w:rPr>
        <w:t>Mantzari</w:t>
      </w:r>
      <w:proofErr w:type="spellEnd"/>
      <w:r w:rsidRPr="008C3977">
        <w:rPr>
          <w:rFonts w:ascii="Times New Roman" w:eastAsia="Times New Roman" w:hAnsi="Times New Roman" w:cs="Times New Roman"/>
          <w:kern w:val="0"/>
          <w:lang w:eastAsia="en-GB"/>
          <w14:ligatures w14:val="none"/>
        </w:rPr>
        <w:t xml:space="preserve">, E., Vogt, F., </w:t>
      </w:r>
      <w:proofErr w:type="spellStart"/>
      <w:r w:rsidRPr="008C3977">
        <w:rPr>
          <w:rFonts w:ascii="Times New Roman" w:eastAsia="Times New Roman" w:hAnsi="Times New Roman" w:cs="Times New Roman"/>
          <w:kern w:val="0"/>
          <w:lang w:eastAsia="en-GB"/>
          <w14:ligatures w14:val="none"/>
        </w:rPr>
        <w:t>Shemilt</w:t>
      </w:r>
      <w:proofErr w:type="spellEnd"/>
      <w:r w:rsidRPr="008C3977">
        <w:rPr>
          <w:rFonts w:ascii="Times New Roman" w:eastAsia="Times New Roman" w:hAnsi="Times New Roman" w:cs="Times New Roman"/>
          <w:kern w:val="0"/>
          <w:lang w:eastAsia="en-GB"/>
          <w14:ligatures w14:val="none"/>
        </w:rPr>
        <w:t xml:space="preserve">, I., Wei, Y., Higgins, J.P.T. and Marteau, T.M. (2015). Personal financial incentives for changing habitual health-related </w:t>
      </w:r>
      <w:proofErr w:type="spellStart"/>
      <w:r w:rsidRPr="008C3977">
        <w:rPr>
          <w:rFonts w:ascii="Times New Roman" w:eastAsia="Times New Roman" w:hAnsi="Times New Roman" w:cs="Times New Roman"/>
          <w:kern w:val="0"/>
          <w:lang w:eastAsia="en-GB"/>
          <w14:ligatures w14:val="none"/>
        </w:rPr>
        <w:t>behaviors</w:t>
      </w:r>
      <w:proofErr w:type="spellEnd"/>
      <w:r w:rsidRPr="008C3977">
        <w:rPr>
          <w:rFonts w:ascii="Times New Roman" w:eastAsia="Times New Roman" w:hAnsi="Times New Roman" w:cs="Times New Roman"/>
          <w:kern w:val="0"/>
          <w:lang w:eastAsia="en-GB"/>
          <w14:ligatures w14:val="none"/>
        </w:rPr>
        <w:t xml:space="preserve">: A systematic review and meta-analysis. </w:t>
      </w:r>
      <w:r w:rsidRPr="008C3977">
        <w:rPr>
          <w:rFonts w:ascii="Times New Roman" w:eastAsia="Times New Roman" w:hAnsi="Times New Roman" w:cs="Times New Roman"/>
          <w:i/>
          <w:iCs/>
          <w:kern w:val="0"/>
          <w:lang w:val="it-IT" w:eastAsia="en-GB"/>
          <w14:ligatures w14:val="none"/>
        </w:rPr>
        <w:t>Preventive Medicine</w:t>
      </w:r>
      <w:r w:rsidRPr="008C3977">
        <w:rPr>
          <w:rFonts w:ascii="Times New Roman" w:eastAsia="Times New Roman" w:hAnsi="Times New Roman" w:cs="Times New Roman"/>
          <w:kern w:val="0"/>
          <w:lang w:val="it-IT" w:eastAsia="en-GB"/>
          <w14:ligatures w14:val="none"/>
        </w:rPr>
        <w:t xml:space="preserve">, [online] 75, pp.75–85. </w:t>
      </w:r>
      <w:proofErr w:type="spellStart"/>
      <w:r w:rsidRPr="008C3977">
        <w:rPr>
          <w:rFonts w:ascii="Times New Roman" w:eastAsia="Times New Roman" w:hAnsi="Times New Roman" w:cs="Times New Roman"/>
          <w:kern w:val="0"/>
          <w:lang w:val="it-IT" w:eastAsia="en-GB"/>
          <w14:ligatures w14:val="none"/>
        </w:rPr>
        <w:t>doi:https</w:t>
      </w:r>
      <w:proofErr w:type="spellEnd"/>
      <w:r w:rsidRPr="008C3977">
        <w:rPr>
          <w:rFonts w:ascii="Times New Roman" w:eastAsia="Times New Roman" w:hAnsi="Times New Roman" w:cs="Times New Roman"/>
          <w:kern w:val="0"/>
          <w:lang w:val="it-IT" w:eastAsia="en-GB"/>
          <w14:ligatures w14:val="none"/>
        </w:rPr>
        <w:t>://doi.org/10.1016/j.ypmed.2015.03.001.</w:t>
      </w:r>
    </w:p>
    <w:p w14:paraId="161F55A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val="it-IT" w:eastAsia="en-GB"/>
          <w14:ligatures w14:val="none"/>
        </w:rPr>
        <w:t>Mat</w:t>
      </w:r>
      <w:proofErr w:type="spellEnd"/>
      <w:r w:rsidRPr="008C3977">
        <w:rPr>
          <w:rFonts w:ascii="Times New Roman" w:eastAsia="Times New Roman" w:hAnsi="Times New Roman" w:cs="Times New Roman"/>
          <w:kern w:val="0"/>
          <w:lang w:val="it-IT" w:eastAsia="en-GB"/>
          <w14:ligatures w14:val="none"/>
        </w:rPr>
        <w:t xml:space="preserve"> </w:t>
      </w:r>
      <w:proofErr w:type="spellStart"/>
      <w:r w:rsidRPr="008C3977">
        <w:rPr>
          <w:rFonts w:ascii="Times New Roman" w:eastAsia="Times New Roman" w:hAnsi="Times New Roman" w:cs="Times New Roman"/>
          <w:kern w:val="0"/>
          <w:lang w:val="it-IT" w:eastAsia="en-GB"/>
          <w14:ligatures w14:val="none"/>
        </w:rPr>
        <w:t>Halif</w:t>
      </w:r>
      <w:proofErr w:type="spellEnd"/>
      <w:r w:rsidRPr="008C3977">
        <w:rPr>
          <w:rFonts w:ascii="Times New Roman" w:eastAsia="Times New Roman" w:hAnsi="Times New Roman" w:cs="Times New Roman"/>
          <w:kern w:val="0"/>
          <w:lang w:val="it-IT" w:eastAsia="en-GB"/>
          <w14:ligatures w14:val="none"/>
        </w:rPr>
        <w:t xml:space="preserve">, M., Hassan, N., </w:t>
      </w:r>
      <w:proofErr w:type="spellStart"/>
      <w:r w:rsidRPr="008C3977">
        <w:rPr>
          <w:rFonts w:ascii="Times New Roman" w:eastAsia="Times New Roman" w:hAnsi="Times New Roman" w:cs="Times New Roman"/>
          <w:kern w:val="0"/>
          <w:lang w:val="it-IT" w:eastAsia="en-GB"/>
          <w14:ligatures w14:val="none"/>
        </w:rPr>
        <w:t>Sumardi</w:t>
      </w:r>
      <w:proofErr w:type="spellEnd"/>
      <w:r w:rsidRPr="008C3977">
        <w:rPr>
          <w:rFonts w:ascii="Times New Roman" w:eastAsia="Times New Roman" w:hAnsi="Times New Roman" w:cs="Times New Roman"/>
          <w:kern w:val="0"/>
          <w:lang w:val="it-IT" w:eastAsia="en-GB"/>
          <w14:ligatures w14:val="none"/>
        </w:rPr>
        <w:t xml:space="preserve">, N.A., </w:t>
      </w:r>
      <w:proofErr w:type="spellStart"/>
      <w:r w:rsidRPr="008C3977">
        <w:rPr>
          <w:rFonts w:ascii="Times New Roman" w:eastAsia="Times New Roman" w:hAnsi="Times New Roman" w:cs="Times New Roman"/>
          <w:kern w:val="0"/>
          <w:lang w:val="it-IT" w:eastAsia="en-GB"/>
          <w14:ligatures w14:val="none"/>
        </w:rPr>
        <w:t>Shekh</w:t>
      </w:r>
      <w:proofErr w:type="spellEnd"/>
      <w:r w:rsidRPr="008C3977">
        <w:rPr>
          <w:rFonts w:ascii="Times New Roman" w:eastAsia="Times New Roman" w:hAnsi="Times New Roman" w:cs="Times New Roman"/>
          <w:kern w:val="0"/>
          <w:lang w:val="it-IT" w:eastAsia="en-GB"/>
          <w14:ligatures w14:val="none"/>
        </w:rPr>
        <w:t xml:space="preserve"> Omar, A., Ali, S., Abdul Aziz, R., Abdul Majid, A. and </w:t>
      </w:r>
      <w:proofErr w:type="spellStart"/>
      <w:r w:rsidRPr="008C3977">
        <w:rPr>
          <w:rFonts w:ascii="Times New Roman" w:eastAsia="Times New Roman" w:hAnsi="Times New Roman" w:cs="Times New Roman"/>
          <w:kern w:val="0"/>
          <w:lang w:val="it-IT" w:eastAsia="en-GB"/>
          <w14:ligatures w14:val="none"/>
        </w:rPr>
        <w:t>Salleh</w:t>
      </w:r>
      <w:proofErr w:type="spellEnd"/>
      <w:r w:rsidRPr="008C3977">
        <w:rPr>
          <w:rFonts w:ascii="Times New Roman" w:eastAsia="Times New Roman" w:hAnsi="Times New Roman" w:cs="Times New Roman"/>
          <w:kern w:val="0"/>
          <w:lang w:val="it-IT" w:eastAsia="en-GB"/>
          <w14:ligatures w14:val="none"/>
        </w:rPr>
        <w:t xml:space="preserve">, N.F. (2020). </w:t>
      </w:r>
      <w:r w:rsidRPr="008C3977">
        <w:rPr>
          <w:rFonts w:ascii="Times New Roman" w:eastAsia="Times New Roman" w:hAnsi="Times New Roman" w:cs="Times New Roman"/>
          <w:kern w:val="0"/>
          <w:lang w:eastAsia="en-GB"/>
          <w14:ligatures w14:val="none"/>
        </w:rPr>
        <w:t xml:space="preserve">Moderating Effects of Student Motivation on the Relationship between Learning Styles and Student Engagement. </w:t>
      </w:r>
      <w:r w:rsidRPr="008C3977">
        <w:rPr>
          <w:rFonts w:ascii="Times New Roman" w:eastAsia="Times New Roman" w:hAnsi="Times New Roman" w:cs="Times New Roman"/>
          <w:i/>
          <w:iCs/>
          <w:kern w:val="0"/>
          <w:lang w:eastAsia="en-GB"/>
          <w14:ligatures w14:val="none"/>
        </w:rPr>
        <w:t>Asian Journal of University Education</w:t>
      </w:r>
      <w:r w:rsidRPr="008C3977">
        <w:rPr>
          <w:rFonts w:ascii="Times New Roman" w:eastAsia="Times New Roman" w:hAnsi="Times New Roman" w:cs="Times New Roman"/>
          <w:kern w:val="0"/>
          <w:lang w:eastAsia="en-GB"/>
          <w14:ligatures w14:val="none"/>
        </w:rPr>
        <w:t xml:space="preserve">, [online] 16(2), p.93.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://doi.org/10.24191/ajue.v16i2.10301.</w:t>
      </w:r>
    </w:p>
    <w:p w14:paraId="4B256DE3"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McLeod, S. (2024). </w:t>
      </w:r>
      <w:r w:rsidRPr="008C3977">
        <w:rPr>
          <w:rFonts w:ascii="Times New Roman" w:eastAsia="Times New Roman" w:hAnsi="Times New Roman" w:cs="Times New Roman"/>
          <w:i/>
          <w:iCs/>
          <w:kern w:val="0"/>
          <w:lang w:eastAsia="en-GB"/>
          <w14:ligatures w14:val="none"/>
        </w:rPr>
        <w:t>The Zone of Proximal Development and Scaffolding</w:t>
      </w:r>
      <w:r w:rsidRPr="008C3977">
        <w:rPr>
          <w:rFonts w:ascii="Times New Roman" w:eastAsia="Times New Roman" w:hAnsi="Times New Roman" w:cs="Times New Roman"/>
          <w:kern w:val="0"/>
          <w:lang w:eastAsia="en-GB"/>
          <w14:ligatures w14:val="none"/>
        </w:rPr>
        <w:t>. [online] Simply Psychology. Available at: https://www.simplypsychology.org/Zone-of-Proximal-Development.html [Accessed 6 May 2024].</w:t>
      </w:r>
    </w:p>
    <w:p w14:paraId="75F57A39"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Mcleod</w:t>
      </w:r>
      <w:proofErr w:type="spellEnd"/>
      <w:r w:rsidRPr="008C3977">
        <w:rPr>
          <w:rFonts w:ascii="Times New Roman" w:eastAsia="Times New Roman" w:hAnsi="Times New Roman" w:cs="Times New Roman"/>
          <w:kern w:val="0"/>
          <w:lang w:eastAsia="en-GB"/>
          <w14:ligatures w14:val="none"/>
        </w:rPr>
        <w:t xml:space="preserve">, S. (2018). </w:t>
      </w:r>
      <w:r w:rsidRPr="008C3977">
        <w:rPr>
          <w:rFonts w:ascii="Times New Roman" w:eastAsia="Times New Roman" w:hAnsi="Times New Roman" w:cs="Times New Roman"/>
          <w:i/>
          <w:iCs/>
          <w:kern w:val="0"/>
          <w:lang w:eastAsia="en-GB"/>
          <w14:ligatures w14:val="none"/>
        </w:rPr>
        <w:t>Edward Thorndike - Law of Effect</w:t>
      </w:r>
      <w:r w:rsidRPr="008C3977">
        <w:rPr>
          <w:rFonts w:ascii="Times New Roman" w:eastAsia="Times New Roman" w:hAnsi="Times New Roman" w:cs="Times New Roman"/>
          <w:kern w:val="0"/>
          <w:lang w:eastAsia="en-GB"/>
          <w14:ligatures w14:val="none"/>
        </w:rPr>
        <w:t>. [online] Simply Psychology. Available at: https://www.simplypsychology.org/edward-thorndike.html.</w:t>
      </w:r>
    </w:p>
    <w:p w14:paraId="655ED7F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Mcniff</w:t>
      </w:r>
      <w:proofErr w:type="spellEnd"/>
      <w:r w:rsidRPr="008C3977">
        <w:rPr>
          <w:rFonts w:ascii="Times New Roman" w:eastAsia="Times New Roman" w:hAnsi="Times New Roman" w:cs="Times New Roman"/>
          <w:kern w:val="0"/>
          <w:lang w:eastAsia="en-GB"/>
          <w14:ligatures w14:val="none"/>
        </w:rPr>
        <w:t xml:space="preserve">, J. (2013). </w:t>
      </w:r>
      <w:r w:rsidRPr="008C3977">
        <w:rPr>
          <w:rFonts w:ascii="Times New Roman" w:eastAsia="Times New Roman" w:hAnsi="Times New Roman" w:cs="Times New Roman"/>
          <w:i/>
          <w:iCs/>
          <w:kern w:val="0"/>
          <w:lang w:eastAsia="en-GB"/>
          <w14:ligatures w14:val="none"/>
        </w:rPr>
        <w:t>Action Research : Principles and Practice</w:t>
      </w:r>
      <w:r w:rsidRPr="008C3977">
        <w:rPr>
          <w:rFonts w:ascii="Times New Roman" w:eastAsia="Times New Roman" w:hAnsi="Times New Roman" w:cs="Times New Roman"/>
          <w:kern w:val="0"/>
          <w:lang w:eastAsia="en-GB"/>
          <w14:ligatures w14:val="none"/>
        </w:rPr>
        <w:t>. Milton Park, Abingdon, Oxon ; New York: Routledge.</w:t>
      </w:r>
    </w:p>
    <w:p w14:paraId="028FF0EE"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NSPCC (2023). </w:t>
      </w:r>
      <w:r w:rsidRPr="008C3977">
        <w:rPr>
          <w:rFonts w:ascii="Times New Roman" w:eastAsia="Times New Roman" w:hAnsi="Times New Roman" w:cs="Times New Roman"/>
          <w:i/>
          <w:iCs/>
          <w:kern w:val="0"/>
          <w:lang w:eastAsia="en-GB"/>
          <w14:ligatures w14:val="none"/>
        </w:rPr>
        <w:t>Research with Children: Ethics, Safety and Promoting Inclusion</w:t>
      </w:r>
      <w:r w:rsidRPr="008C3977">
        <w:rPr>
          <w:rFonts w:ascii="Times New Roman" w:eastAsia="Times New Roman" w:hAnsi="Times New Roman" w:cs="Times New Roman"/>
          <w:kern w:val="0"/>
          <w:lang w:eastAsia="en-GB"/>
          <w14:ligatures w14:val="none"/>
        </w:rPr>
        <w:t>. [online] NSPCC Learning. Available at: https://learning.nspcc.org.uk/research-resources/briefings/research-with-children-ethics-safety-promoting-inclusion [Accessed 6 May 2024].</w:t>
      </w:r>
    </w:p>
    <w:p w14:paraId="671A97E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Robacker, C.M., Rivera, C.J. and Warren, S.H. (2016). A Token Economy Made Easy through ClassDojo. </w:t>
      </w:r>
      <w:r w:rsidRPr="008C3977">
        <w:rPr>
          <w:rFonts w:ascii="Times New Roman" w:eastAsia="Times New Roman" w:hAnsi="Times New Roman" w:cs="Times New Roman"/>
          <w:i/>
          <w:iCs/>
          <w:kern w:val="0"/>
          <w:lang w:eastAsia="en-GB"/>
          <w14:ligatures w14:val="none"/>
        </w:rPr>
        <w:t>Intervention in School and Clinic</w:t>
      </w:r>
      <w:r w:rsidRPr="008C3977">
        <w:rPr>
          <w:rFonts w:ascii="Times New Roman" w:eastAsia="Times New Roman" w:hAnsi="Times New Roman" w:cs="Times New Roman"/>
          <w:kern w:val="0"/>
          <w:lang w:eastAsia="en-GB"/>
          <w14:ligatures w14:val="none"/>
        </w:rPr>
        <w:t xml:space="preserve">, 52(1), pp.39–43.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://doi.org/10.1177/1053451216630279.</w:t>
      </w:r>
    </w:p>
    <w:p w14:paraId="024250AA"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Rutherford, A. (2009). </w:t>
      </w:r>
      <w:r w:rsidRPr="008C3977">
        <w:rPr>
          <w:rFonts w:ascii="Times New Roman" w:eastAsia="Times New Roman" w:hAnsi="Times New Roman" w:cs="Times New Roman"/>
          <w:i/>
          <w:iCs/>
          <w:kern w:val="0"/>
          <w:lang w:eastAsia="en-GB"/>
          <w14:ligatures w14:val="none"/>
        </w:rPr>
        <w:t>Beyond the Box</w:t>
      </w:r>
      <w:r w:rsidRPr="008C3977">
        <w:rPr>
          <w:rFonts w:ascii="Times New Roman" w:eastAsia="Times New Roman" w:hAnsi="Times New Roman" w:cs="Times New Roman"/>
          <w:kern w:val="0"/>
          <w:lang w:eastAsia="en-GB"/>
          <w14:ligatures w14:val="none"/>
        </w:rPr>
        <w:t>. University of Toronto Press.</w:t>
      </w:r>
    </w:p>
    <w:p w14:paraId="451D48C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Ryan, R.M. and Deci, E.L. (2017). </w:t>
      </w:r>
      <w:r w:rsidRPr="008C3977">
        <w:rPr>
          <w:rFonts w:ascii="Times New Roman" w:eastAsia="Times New Roman" w:hAnsi="Times New Roman" w:cs="Times New Roman"/>
          <w:i/>
          <w:iCs/>
          <w:kern w:val="0"/>
          <w:lang w:eastAsia="en-GB"/>
          <w14:ligatures w14:val="none"/>
        </w:rPr>
        <w:t>Self-determination theory: Basic Psychological Needs in motivation, development, and Wellness</w:t>
      </w:r>
      <w:r w:rsidRPr="008C3977">
        <w:rPr>
          <w:rFonts w:ascii="Times New Roman" w:eastAsia="Times New Roman" w:hAnsi="Times New Roman" w:cs="Times New Roman"/>
          <w:kern w:val="0"/>
          <w:lang w:eastAsia="en-GB"/>
          <w14:ligatures w14:val="none"/>
        </w:rPr>
        <w:t>. New York: Guilford Press.</w:t>
      </w:r>
    </w:p>
    <w:p w14:paraId="0F7DA48F"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Salen, K. and Zimmerman, E. (2003). </w:t>
      </w:r>
      <w:r w:rsidRPr="008C3977">
        <w:rPr>
          <w:rFonts w:ascii="Times New Roman" w:eastAsia="Times New Roman" w:hAnsi="Times New Roman" w:cs="Times New Roman"/>
          <w:i/>
          <w:iCs/>
          <w:kern w:val="0"/>
          <w:lang w:eastAsia="en-GB"/>
          <w14:ligatures w14:val="none"/>
        </w:rPr>
        <w:t>Rules of Play: Game Design Fundamentals</w:t>
      </w:r>
      <w:r w:rsidRPr="008C3977">
        <w:rPr>
          <w:rFonts w:ascii="Times New Roman" w:eastAsia="Times New Roman" w:hAnsi="Times New Roman" w:cs="Times New Roman"/>
          <w:kern w:val="0"/>
          <w:lang w:eastAsia="en-GB"/>
          <w14:ligatures w14:val="none"/>
        </w:rPr>
        <w:t xml:space="preserve">. Cambridge, Mass. The </w:t>
      </w:r>
      <w:proofErr w:type="spellStart"/>
      <w:r w:rsidRPr="008C3977">
        <w:rPr>
          <w:rFonts w:ascii="Times New Roman" w:eastAsia="Times New Roman" w:hAnsi="Times New Roman" w:cs="Times New Roman"/>
          <w:kern w:val="0"/>
          <w:lang w:eastAsia="en-GB"/>
          <w14:ligatures w14:val="none"/>
        </w:rPr>
        <w:t>Mit</w:t>
      </w:r>
      <w:proofErr w:type="spellEnd"/>
      <w:r w:rsidRPr="008C3977">
        <w:rPr>
          <w:rFonts w:ascii="Times New Roman" w:eastAsia="Times New Roman" w:hAnsi="Times New Roman" w:cs="Times New Roman"/>
          <w:kern w:val="0"/>
          <w:lang w:eastAsia="en-GB"/>
          <w14:ligatures w14:val="none"/>
        </w:rPr>
        <w:t xml:space="preserve"> Press.</w:t>
      </w:r>
    </w:p>
    <w:p w14:paraId="621EB72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Sedgwick, P. and Greenwood, N. (2015). Understanding the Hawthorne Effect. </w:t>
      </w:r>
      <w:r w:rsidRPr="008C3977">
        <w:rPr>
          <w:rFonts w:ascii="Times New Roman" w:eastAsia="Times New Roman" w:hAnsi="Times New Roman" w:cs="Times New Roman"/>
          <w:i/>
          <w:iCs/>
          <w:kern w:val="0"/>
          <w:lang w:eastAsia="en-GB"/>
          <w14:ligatures w14:val="none"/>
        </w:rPr>
        <w:t>BMJ</w:t>
      </w:r>
      <w:r w:rsidRPr="008C3977">
        <w:rPr>
          <w:rFonts w:ascii="Times New Roman" w:eastAsia="Times New Roman" w:hAnsi="Times New Roman" w:cs="Times New Roman"/>
          <w:kern w:val="0"/>
          <w:lang w:eastAsia="en-GB"/>
          <w14:ligatures w14:val="none"/>
        </w:rPr>
        <w:t>, [online] 351(1), p.h4672. Available at: https://www.bmj.com/content/351/bmj.h4672.full.pdf+html [Accessed 6 May 2024].</w:t>
      </w:r>
    </w:p>
    <w:p w14:paraId="4F65054B"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Skinner, B.F. (2022). </w:t>
      </w:r>
      <w:r w:rsidRPr="008C3977">
        <w:rPr>
          <w:rFonts w:ascii="Times New Roman" w:eastAsia="Times New Roman" w:hAnsi="Times New Roman" w:cs="Times New Roman"/>
          <w:i/>
          <w:iCs/>
          <w:kern w:val="0"/>
          <w:lang w:eastAsia="en-GB"/>
          <w14:ligatures w14:val="none"/>
        </w:rPr>
        <w:t xml:space="preserve">Recent Issues in the Analysis of </w:t>
      </w:r>
      <w:proofErr w:type="spellStart"/>
      <w:r w:rsidRPr="008C3977">
        <w:rPr>
          <w:rFonts w:ascii="Times New Roman" w:eastAsia="Times New Roman" w:hAnsi="Times New Roman" w:cs="Times New Roman"/>
          <w:i/>
          <w:iCs/>
          <w:kern w:val="0"/>
          <w:lang w:eastAsia="en-GB"/>
          <w14:ligatures w14:val="none"/>
        </w:rPr>
        <w:t>Behavior</w:t>
      </w:r>
      <w:proofErr w:type="spellEnd"/>
      <w:r w:rsidRPr="008C3977">
        <w:rPr>
          <w:rFonts w:ascii="Times New Roman" w:eastAsia="Times New Roman" w:hAnsi="Times New Roman" w:cs="Times New Roman"/>
          <w:kern w:val="0"/>
          <w:lang w:eastAsia="en-GB"/>
          <w14:ligatures w14:val="none"/>
        </w:rPr>
        <w:t xml:space="preserve">. </w:t>
      </w:r>
      <w:proofErr w:type="spellStart"/>
      <w:r w:rsidRPr="008C3977">
        <w:rPr>
          <w:rFonts w:ascii="Times New Roman" w:eastAsia="Times New Roman" w:hAnsi="Times New Roman" w:cs="Times New Roman"/>
          <w:kern w:val="0"/>
          <w:lang w:eastAsia="en-GB"/>
          <w14:ligatures w14:val="none"/>
        </w:rPr>
        <w:t>XanEdu</w:t>
      </w:r>
      <w:proofErr w:type="spellEnd"/>
      <w:r w:rsidRPr="008C3977">
        <w:rPr>
          <w:rFonts w:ascii="Times New Roman" w:eastAsia="Times New Roman" w:hAnsi="Times New Roman" w:cs="Times New Roman"/>
          <w:kern w:val="0"/>
          <w:lang w:eastAsia="en-GB"/>
          <w14:ligatures w14:val="none"/>
        </w:rPr>
        <w:t xml:space="preserve"> Publishing Inc.</w:t>
      </w:r>
    </w:p>
    <w:p w14:paraId="7188FBF0"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Smidt, S. (2015). </w:t>
      </w:r>
      <w:r w:rsidRPr="008C3977">
        <w:rPr>
          <w:rFonts w:ascii="Times New Roman" w:eastAsia="Times New Roman" w:hAnsi="Times New Roman" w:cs="Times New Roman"/>
          <w:i/>
          <w:iCs/>
          <w:kern w:val="0"/>
          <w:lang w:eastAsia="en-GB"/>
          <w14:ligatures w14:val="none"/>
        </w:rPr>
        <w:t>A Guide to Early Years Practice</w:t>
      </w:r>
      <w:r w:rsidRPr="008C3977">
        <w:rPr>
          <w:rFonts w:ascii="Times New Roman" w:eastAsia="Times New Roman" w:hAnsi="Times New Roman" w:cs="Times New Roman"/>
          <w:kern w:val="0"/>
          <w:lang w:eastAsia="en-GB"/>
          <w14:ligatures w14:val="none"/>
        </w:rPr>
        <w:t>. London: Routledge.</w:t>
      </w:r>
    </w:p>
    <w:p w14:paraId="2F362365"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Smith, K. (2017). </w:t>
      </w:r>
      <w:r w:rsidRPr="008C3977">
        <w:rPr>
          <w:rFonts w:ascii="Times New Roman" w:eastAsia="Times New Roman" w:hAnsi="Times New Roman" w:cs="Times New Roman"/>
          <w:i/>
          <w:iCs/>
          <w:kern w:val="0"/>
          <w:lang w:eastAsia="en-GB"/>
          <w14:ligatures w14:val="none"/>
        </w:rPr>
        <w:t>Positive Reinforcement... a Proactive Intervention for the Classroom</w:t>
      </w:r>
      <w:r w:rsidRPr="008C3977">
        <w:rPr>
          <w:rFonts w:ascii="Times New Roman" w:eastAsia="Times New Roman" w:hAnsi="Times New Roman" w:cs="Times New Roman"/>
          <w:kern w:val="0"/>
          <w:lang w:eastAsia="en-GB"/>
          <w14:ligatures w14:val="none"/>
        </w:rPr>
        <w:t>. [online] Available at: https://ceed.umn.edu/wp-content/uploads/2017/05/Positive-Reinforcement.pdf [Accessed 3 May 2024].</w:t>
      </w:r>
    </w:p>
    <w:p w14:paraId="4AF8A13F"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Starman, A.B. (2013). </w:t>
      </w:r>
      <w:r w:rsidRPr="008C3977">
        <w:rPr>
          <w:rFonts w:ascii="Times New Roman" w:eastAsia="Times New Roman" w:hAnsi="Times New Roman" w:cs="Times New Roman"/>
          <w:i/>
          <w:iCs/>
          <w:kern w:val="0"/>
          <w:lang w:eastAsia="en-GB"/>
          <w14:ligatures w14:val="none"/>
        </w:rPr>
        <w:t>The Case Study as a Type of Qualitative Research</w:t>
      </w:r>
      <w:r w:rsidRPr="008C3977">
        <w:rPr>
          <w:rFonts w:ascii="Times New Roman" w:eastAsia="Times New Roman" w:hAnsi="Times New Roman" w:cs="Times New Roman"/>
          <w:kern w:val="0"/>
          <w:lang w:eastAsia="en-GB"/>
          <w14:ligatures w14:val="none"/>
        </w:rPr>
        <w:t>. [online] ResearchGate. Available at: https://www.researchgate.net/publication/265682891_The_case_study_as_a_type_of_qualitative_research [Accessed 3 May 2024].</w:t>
      </w:r>
    </w:p>
    <w:p w14:paraId="3F4ED9A2"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Theobald, M., Danby, S., Einarsdóttir, J., Bourne, J., Jones, D., Ross, S., Knaggs, H. and Carter-Jones, C. (2015). Children’s Perspectives of Play and Learning for Educational Practice. </w:t>
      </w:r>
      <w:r w:rsidRPr="008C3977">
        <w:rPr>
          <w:rFonts w:ascii="Times New Roman" w:eastAsia="Times New Roman" w:hAnsi="Times New Roman" w:cs="Times New Roman"/>
          <w:i/>
          <w:iCs/>
          <w:kern w:val="0"/>
          <w:lang w:eastAsia="en-GB"/>
          <w14:ligatures w14:val="none"/>
        </w:rPr>
        <w:t>Education Sciences</w:t>
      </w:r>
      <w:r w:rsidRPr="008C3977">
        <w:rPr>
          <w:rFonts w:ascii="Times New Roman" w:eastAsia="Times New Roman" w:hAnsi="Times New Roman" w:cs="Times New Roman"/>
          <w:kern w:val="0"/>
          <w:lang w:eastAsia="en-GB"/>
          <w14:ligatures w14:val="none"/>
        </w:rPr>
        <w:t xml:space="preserve">, [online] 5(4), pp.345–362.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://doi.org/10.3390/educsci5040345.</w:t>
      </w:r>
    </w:p>
    <w:p w14:paraId="4EFFFD55"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Thomas, G. (2023). </w:t>
      </w:r>
      <w:r w:rsidRPr="008C3977">
        <w:rPr>
          <w:rFonts w:ascii="Times New Roman" w:eastAsia="Times New Roman" w:hAnsi="Times New Roman" w:cs="Times New Roman"/>
          <w:i/>
          <w:iCs/>
          <w:kern w:val="0"/>
          <w:lang w:eastAsia="en-GB"/>
          <w14:ligatures w14:val="none"/>
        </w:rPr>
        <w:t>How to Do Your Research Project : a Guide for Students</w:t>
      </w:r>
      <w:r w:rsidRPr="008C3977">
        <w:rPr>
          <w:rFonts w:ascii="Times New Roman" w:eastAsia="Times New Roman" w:hAnsi="Times New Roman" w:cs="Times New Roman"/>
          <w:kern w:val="0"/>
          <w:lang w:eastAsia="en-GB"/>
          <w14:ligatures w14:val="none"/>
        </w:rPr>
        <w:t>. 4th ed. Los Angeles: Sage.</w:t>
      </w:r>
    </w:p>
    <w:p w14:paraId="4DA68BC8"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UWTSD (2022a). </w:t>
      </w:r>
      <w:r w:rsidRPr="008C3977">
        <w:rPr>
          <w:rFonts w:ascii="Times New Roman" w:eastAsia="Times New Roman" w:hAnsi="Times New Roman" w:cs="Times New Roman"/>
          <w:i/>
          <w:iCs/>
          <w:kern w:val="0"/>
          <w:lang w:eastAsia="en-GB"/>
          <w14:ligatures w14:val="none"/>
        </w:rPr>
        <w:t>Research Data Management Policy</w:t>
      </w:r>
      <w:r w:rsidRPr="008C3977">
        <w:rPr>
          <w:rFonts w:ascii="Times New Roman" w:eastAsia="Times New Roman" w:hAnsi="Times New Roman" w:cs="Times New Roman"/>
          <w:kern w:val="0"/>
          <w:lang w:eastAsia="en-GB"/>
          <w14:ligatures w14:val="none"/>
        </w:rPr>
        <w:t>.</w:t>
      </w:r>
    </w:p>
    <w:p w14:paraId="094D52B3"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UWTSD (2022b). </w:t>
      </w:r>
      <w:r w:rsidRPr="008C3977">
        <w:rPr>
          <w:rFonts w:ascii="Times New Roman" w:eastAsia="Times New Roman" w:hAnsi="Times New Roman" w:cs="Times New Roman"/>
          <w:i/>
          <w:iCs/>
          <w:kern w:val="0"/>
          <w:lang w:eastAsia="en-GB"/>
          <w14:ligatures w14:val="none"/>
        </w:rPr>
        <w:t>Research Integrity and Ethics</w:t>
      </w:r>
      <w:r w:rsidRPr="008C3977">
        <w:rPr>
          <w:rFonts w:ascii="Times New Roman" w:eastAsia="Times New Roman" w:hAnsi="Times New Roman" w:cs="Times New Roman"/>
          <w:kern w:val="0"/>
          <w:lang w:eastAsia="en-GB"/>
          <w14:ligatures w14:val="none"/>
        </w:rPr>
        <w:t>. [online] The University of Wales Trinity Saint David. Available at: https://www.uwtsd.ac.uk/research/research-integrity-and-ethics [Accessed 6 May 2024].</w:t>
      </w:r>
    </w:p>
    <w:p w14:paraId="766A44BD"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UWTSD (2022c). </w:t>
      </w:r>
      <w:r w:rsidRPr="008C3977">
        <w:rPr>
          <w:rFonts w:ascii="Times New Roman" w:eastAsia="Times New Roman" w:hAnsi="Times New Roman" w:cs="Times New Roman"/>
          <w:i/>
          <w:iCs/>
          <w:kern w:val="0"/>
          <w:lang w:eastAsia="en-GB"/>
          <w14:ligatures w14:val="none"/>
        </w:rPr>
        <w:t>Strategies and Policies</w:t>
      </w:r>
      <w:r w:rsidRPr="008C3977">
        <w:rPr>
          <w:rFonts w:ascii="Times New Roman" w:eastAsia="Times New Roman" w:hAnsi="Times New Roman" w:cs="Times New Roman"/>
          <w:kern w:val="0"/>
          <w:lang w:eastAsia="en-GB"/>
          <w14:ligatures w14:val="none"/>
        </w:rPr>
        <w:t>. [online] The University of Wales Trinity Saint David. Available at: https://www.uwtsd.ac.uk/about/governance-and-management/strategies-and-policies.</w:t>
      </w:r>
    </w:p>
    <w:p w14:paraId="65DBEAD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Welsh Government (2023). </w:t>
      </w:r>
      <w:r w:rsidRPr="008C3977">
        <w:rPr>
          <w:rFonts w:ascii="Times New Roman" w:eastAsia="Times New Roman" w:hAnsi="Times New Roman" w:cs="Times New Roman"/>
          <w:i/>
          <w:iCs/>
          <w:kern w:val="0"/>
          <w:lang w:eastAsia="en-GB"/>
          <w14:ligatures w14:val="none"/>
        </w:rPr>
        <w:t>Written Statement: Raising Standards of Literacy and Numeracy (29 November 2023) | GOV.WALES</w:t>
      </w:r>
      <w:r w:rsidRPr="008C3977">
        <w:rPr>
          <w:rFonts w:ascii="Times New Roman" w:eastAsia="Times New Roman" w:hAnsi="Times New Roman" w:cs="Times New Roman"/>
          <w:kern w:val="0"/>
          <w:lang w:eastAsia="en-GB"/>
          <w14:ligatures w14:val="none"/>
        </w:rPr>
        <w:t>. [online] www.gov.wales. Available at: https://www.gov.wales/written-statement-raising-standards-literacy-and-numeracy [Accessed 6 May 2024].</w:t>
      </w:r>
    </w:p>
    <w:p w14:paraId="40CD0E66"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Yang, S.L. (2022). </w:t>
      </w:r>
      <w:r w:rsidRPr="008C3977">
        <w:rPr>
          <w:rFonts w:ascii="Times New Roman" w:eastAsia="Times New Roman" w:hAnsi="Times New Roman" w:cs="Times New Roman"/>
          <w:i/>
          <w:iCs/>
          <w:kern w:val="0"/>
          <w:lang w:eastAsia="en-GB"/>
          <w14:ligatures w14:val="none"/>
        </w:rPr>
        <w:t>The War on Corruption in China</w:t>
      </w:r>
      <w:r w:rsidRPr="008C3977">
        <w:rPr>
          <w:rFonts w:ascii="Times New Roman" w:eastAsia="Times New Roman" w:hAnsi="Times New Roman" w:cs="Times New Roman"/>
          <w:kern w:val="0"/>
          <w:lang w:eastAsia="en-GB"/>
          <w14:ligatures w14:val="none"/>
        </w:rPr>
        <w:t>. Taylor &amp; Francis.</w:t>
      </w:r>
    </w:p>
    <w:p w14:paraId="15AE4629"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Yin, R. (2014). Case Study Research Design and Methods (5th ed.). Thousand Oaks, CA: Sage. 282 pages. </w:t>
      </w:r>
      <w:r w:rsidRPr="008C3977">
        <w:rPr>
          <w:rFonts w:ascii="Times New Roman" w:eastAsia="Times New Roman" w:hAnsi="Times New Roman" w:cs="Times New Roman"/>
          <w:i/>
          <w:iCs/>
          <w:kern w:val="0"/>
          <w:lang w:eastAsia="en-GB"/>
          <w14:ligatures w14:val="none"/>
        </w:rPr>
        <w:t>The Canadian Journal of Program Evaluation</w:t>
      </w:r>
      <w:r w:rsidRPr="008C3977">
        <w:rPr>
          <w:rFonts w:ascii="Times New Roman" w:eastAsia="Times New Roman" w:hAnsi="Times New Roman" w:cs="Times New Roman"/>
          <w:kern w:val="0"/>
          <w:lang w:eastAsia="en-GB"/>
          <w14:ligatures w14:val="none"/>
        </w:rPr>
        <w:t xml:space="preserve">, [online] 30(1). </w:t>
      </w:r>
      <w:proofErr w:type="spellStart"/>
      <w:r w:rsidRPr="008C3977">
        <w:rPr>
          <w:rFonts w:ascii="Times New Roman" w:eastAsia="Times New Roman" w:hAnsi="Times New Roman" w:cs="Times New Roman"/>
          <w:kern w:val="0"/>
          <w:lang w:eastAsia="en-GB"/>
          <w14:ligatures w14:val="none"/>
        </w:rPr>
        <w:t>doi:https</w:t>
      </w:r>
      <w:proofErr w:type="spellEnd"/>
      <w:r w:rsidRPr="008C3977">
        <w:rPr>
          <w:rFonts w:ascii="Times New Roman" w:eastAsia="Times New Roman" w:hAnsi="Times New Roman" w:cs="Times New Roman"/>
          <w:kern w:val="0"/>
          <w:lang w:eastAsia="en-GB"/>
          <w14:ligatures w14:val="none"/>
        </w:rPr>
        <w:t>://doi.org/10.3138/cjpe.30.1.108.</w:t>
      </w:r>
    </w:p>
    <w:p w14:paraId="59C643F9"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r w:rsidRPr="008C3977">
        <w:rPr>
          <w:rFonts w:ascii="Times New Roman" w:eastAsia="Times New Roman" w:hAnsi="Times New Roman" w:cs="Times New Roman"/>
          <w:kern w:val="0"/>
          <w:lang w:eastAsia="en-GB"/>
          <w14:ligatures w14:val="none"/>
        </w:rPr>
        <w:t xml:space="preserve">Yin, R.K. (2018). </w:t>
      </w:r>
      <w:r w:rsidRPr="008C3977">
        <w:rPr>
          <w:rFonts w:ascii="Times New Roman" w:eastAsia="Times New Roman" w:hAnsi="Times New Roman" w:cs="Times New Roman"/>
          <w:i/>
          <w:iCs/>
          <w:kern w:val="0"/>
          <w:lang w:eastAsia="en-GB"/>
          <w14:ligatures w14:val="none"/>
        </w:rPr>
        <w:t>Case Study Research and Applications: Design and Methods</w:t>
      </w:r>
      <w:r w:rsidRPr="008C3977">
        <w:rPr>
          <w:rFonts w:ascii="Times New Roman" w:eastAsia="Times New Roman" w:hAnsi="Times New Roman" w:cs="Times New Roman"/>
          <w:kern w:val="0"/>
          <w:lang w:eastAsia="en-GB"/>
          <w14:ligatures w14:val="none"/>
        </w:rPr>
        <w:t>. 6th ed. Thousand Oaks, California: Sage Publications.</w:t>
      </w:r>
    </w:p>
    <w:p w14:paraId="262A8053" w14:textId="77777777" w:rsidR="008C3977" w:rsidRPr="008C3977" w:rsidRDefault="008C3977" w:rsidP="008C3977">
      <w:pPr>
        <w:spacing w:after="240" w:line="360" w:lineRule="auto"/>
        <w:rPr>
          <w:rFonts w:ascii="Times New Roman" w:eastAsia="Times New Roman" w:hAnsi="Times New Roman" w:cs="Times New Roman"/>
          <w:kern w:val="0"/>
          <w:lang w:eastAsia="en-GB"/>
          <w14:ligatures w14:val="none"/>
        </w:rPr>
      </w:pPr>
      <w:proofErr w:type="spellStart"/>
      <w:r w:rsidRPr="008C3977">
        <w:rPr>
          <w:rFonts w:ascii="Times New Roman" w:eastAsia="Times New Roman" w:hAnsi="Times New Roman" w:cs="Times New Roman"/>
          <w:kern w:val="0"/>
          <w:lang w:eastAsia="en-GB"/>
          <w14:ligatures w14:val="none"/>
        </w:rPr>
        <w:t>Yussif</w:t>
      </w:r>
      <w:proofErr w:type="spellEnd"/>
      <w:r w:rsidRPr="008C3977">
        <w:rPr>
          <w:rFonts w:ascii="Times New Roman" w:eastAsia="Times New Roman" w:hAnsi="Times New Roman" w:cs="Times New Roman"/>
          <w:kern w:val="0"/>
          <w:lang w:eastAsia="en-GB"/>
          <w14:ligatures w14:val="none"/>
        </w:rPr>
        <w:t xml:space="preserve"> (2022). </w:t>
      </w:r>
      <w:r w:rsidRPr="008C3977">
        <w:rPr>
          <w:rFonts w:ascii="Times New Roman" w:eastAsia="Times New Roman" w:hAnsi="Times New Roman" w:cs="Times New Roman"/>
          <w:i/>
          <w:iCs/>
          <w:kern w:val="0"/>
          <w:lang w:eastAsia="en-GB"/>
          <w14:ligatures w14:val="none"/>
        </w:rPr>
        <w:t>Positive Classroom Environment: Why Is It Important? - Classroom Management Expert</w:t>
      </w:r>
      <w:r w:rsidRPr="008C3977">
        <w:rPr>
          <w:rFonts w:ascii="Times New Roman" w:eastAsia="Times New Roman" w:hAnsi="Times New Roman" w:cs="Times New Roman"/>
          <w:kern w:val="0"/>
          <w:lang w:eastAsia="en-GB"/>
          <w14:ligatures w14:val="none"/>
        </w:rPr>
        <w:t>. [online] classroommanagementexpert.com. Available at: https://classroommanagementexpert.com/blog/positive-classroom-environment-why-is-it-important/#:~:text=Here%20are%20eight%20reasons%20why%3A%201%201.%20A [Accessed 6 May 2024].</w:t>
      </w:r>
    </w:p>
    <w:p w14:paraId="3DBCB654" w14:textId="77777777" w:rsidR="008C3977" w:rsidRPr="00F11587" w:rsidRDefault="008C3977" w:rsidP="00CF5ACF">
      <w:pPr>
        <w:spacing w:line="360" w:lineRule="auto"/>
        <w:rPr>
          <w:rFonts w:ascii="Arial" w:hAnsi="Arial" w:cs="Arial"/>
          <w:color w:val="000000" w:themeColor="text1"/>
          <w:sz w:val="22"/>
          <w:szCs w:val="22"/>
        </w:rPr>
      </w:pPr>
    </w:p>
    <w:p w14:paraId="09F79F74" w14:textId="77777777" w:rsidR="00E018C7" w:rsidRPr="00F11587" w:rsidRDefault="00E018C7" w:rsidP="00CF5ACF">
      <w:pPr>
        <w:spacing w:line="360" w:lineRule="auto"/>
        <w:rPr>
          <w:rFonts w:ascii="Arial" w:hAnsi="Arial" w:cs="Arial"/>
          <w:color w:val="000000" w:themeColor="text1"/>
          <w:sz w:val="22"/>
          <w:szCs w:val="22"/>
        </w:rPr>
      </w:pPr>
    </w:p>
    <w:p w14:paraId="68A8EDE3" w14:textId="77777777" w:rsidR="00F20509" w:rsidRPr="00F11587" w:rsidRDefault="00F20509" w:rsidP="00CF5ACF">
      <w:pPr>
        <w:spacing w:line="360" w:lineRule="auto"/>
        <w:rPr>
          <w:rFonts w:ascii="Arial" w:eastAsia="Times New Roman" w:hAnsi="Arial" w:cs="Arial"/>
          <w:color w:val="000000" w:themeColor="text1"/>
          <w:kern w:val="0"/>
          <w:sz w:val="22"/>
          <w:szCs w:val="22"/>
          <w:lang w:eastAsia="en-GB"/>
          <w14:ligatures w14:val="none"/>
        </w:rPr>
      </w:pPr>
    </w:p>
    <w:p w14:paraId="27F8CE23" w14:textId="77777777" w:rsidR="00F20509" w:rsidRPr="00F11587" w:rsidRDefault="00F20509" w:rsidP="00CF5ACF">
      <w:pPr>
        <w:spacing w:line="360" w:lineRule="auto"/>
        <w:rPr>
          <w:rFonts w:ascii="Arial" w:eastAsia="Times New Roman" w:hAnsi="Arial" w:cs="Arial"/>
          <w:color w:val="000000" w:themeColor="text1"/>
          <w:kern w:val="0"/>
          <w:sz w:val="22"/>
          <w:szCs w:val="22"/>
          <w:lang w:eastAsia="en-GB"/>
          <w14:ligatures w14:val="none"/>
        </w:rPr>
      </w:pPr>
    </w:p>
    <w:p w14:paraId="629B0771" w14:textId="77777777" w:rsidR="00F20509" w:rsidRPr="00F11587" w:rsidRDefault="00F20509" w:rsidP="00CF5ACF">
      <w:pPr>
        <w:spacing w:line="360" w:lineRule="auto"/>
        <w:rPr>
          <w:rFonts w:ascii="Arial" w:eastAsia="Times New Roman" w:hAnsi="Arial" w:cs="Arial"/>
          <w:color w:val="000000" w:themeColor="text1"/>
          <w:kern w:val="0"/>
          <w:sz w:val="22"/>
          <w:szCs w:val="22"/>
          <w:lang w:eastAsia="en-GB"/>
          <w14:ligatures w14:val="none"/>
        </w:rPr>
      </w:pPr>
    </w:p>
    <w:p w14:paraId="7A043E74" w14:textId="77777777" w:rsidR="00F20509" w:rsidRPr="00F11587" w:rsidRDefault="00F20509" w:rsidP="00CF5ACF">
      <w:pPr>
        <w:spacing w:line="360" w:lineRule="auto"/>
        <w:rPr>
          <w:rFonts w:ascii="Arial" w:eastAsia="Times New Roman" w:hAnsi="Arial" w:cs="Arial"/>
          <w:color w:val="000000" w:themeColor="text1"/>
          <w:kern w:val="0"/>
          <w:sz w:val="22"/>
          <w:szCs w:val="22"/>
          <w:lang w:eastAsia="en-GB"/>
          <w14:ligatures w14:val="none"/>
        </w:rPr>
      </w:pPr>
    </w:p>
    <w:p w14:paraId="4810027E" w14:textId="7302CA15" w:rsidR="00935362" w:rsidRPr="00F11587" w:rsidRDefault="00C1385D" w:rsidP="00CF5ACF">
      <w:pPr>
        <w:spacing w:line="360" w:lineRule="auto"/>
        <w:rPr>
          <w:rFonts w:ascii="Arial" w:hAnsi="Arial" w:cs="Arial"/>
          <w:color w:val="000000" w:themeColor="text1"/>
          <w:sz w:val="22"/>
          <w:szCs w:val="22"/>
        </w:rPr>
      </w:pPr>
      <w:r w:rsidRPr="00F11587">
        <w:rPr>
          <w:rFonts w:ascii="Arial" w:eastAsia="Times New Roman" w:hAnsi="Arial" w:cs="Arial"/>
          <w:color w:val="000000" w:themeColor="text1"/>
          <w:kern w:val="0"/>
          <w:sz w:val="22"/>
          <w:szCs w:val="22"/>
          <w:lang w:eastAsia="en-GB"/>
          <w14:ligatures w14:val="none"/>
        </w:rPr>
        <w:t xml:space="preserve"> </w:t>
      </w:r>
    </w:p>
    <w:p w14:paraId="2F115C55" w14:textId="77777777" w:rsidR="00935362" w:rsidRPr="00F11587" w:rsidRDefault="00935362" w:rsidP="00CF5ACF">
      <w:pPr>
        <w:spacing w:after="0" w:line="360" w:lineRule="auto"/>
        <w:rPr>
          <w:rFonts w:ascii="Arial" w:eastAsia="Times New Roman" w:hAnsi="Arial" w:cs="Arial"/>
          <w:color w:val="000000" w:themeColor="text1"/>
          <w:kern w:val="0"/>
          <w:sz w:val="22"/>
          <w:szCs w:val="22"/>
          <w:lang w:eastAsia="en-GB"/>
          <w14:ligatures w14:val="none"/>
        </w:rPr>
      </w:pPr>
    </w:p>
    <w:p w14:paraId="1DF1E2A9" w14:textId="59FDF0B9" w:rsidR="003A7334" w:rsidRPr="00F11587" w:rsidRDefault="003A7334" w:rsidP="00CF5ACF">
      <w:pPr>
        <w:spacing w:line="360" w:lineRule="auto"/>
        <w:rPr>
          <w:rFonts w:ascii="Arial" w:hAnsi="Arial" w:cs="Arial"/>
          <w:color w:val="000000" w:themeColor="text1"/>
          <w:sz w:val="22"/>
          <w:szCs w:val="22"/>
          <w:lang w:val="en-US"/>
        </w:rPr>
      </w:pPr>
    </w:p>
    <w:sectPr w:rsidR="003A7334" w:rsidRPr="00F11587">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2A7367" w14:textId="77777777" w:rsidR="00DC142B" w:rsidRDefault="00DC142B" w:rsidP="00EC7031">
      <w:pPr>
        <w:spacing w:after="0" w:line="240" w:lineRule="auto"/>
      </w:pPr>
      <w:r>
        <w:separator/>
      </w:r>
    </w:p>
  </w:endnote>
  <w:endnote w:type="continuationSeparator" w:id="0">
    <w:p w14:paraId="7303D369" w14:textId="77777777" w:rsidR="00DC142B" w:rsidRDefault="00DC142B" w:rsidP="00EC70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73547" w14:textId="77777777" w:rsidR="00DC142B" w:rsidRDefault="00DC142B" w:rsidP="00EC7031">
      <w:pPr>
        <w:spacing w:after="0" w:line="240" w:lineRule="auto"/>
      </w:pPr>
      <w:r>
        <w:separator/>
      </w:r>
    </w:p>
  </w:footnote>
  <w:footnote w:type="continuationSeparator" w:id="0">
    <w:p w14:paraId="35EFFA85" w14:textId="77777777" w:rsidR="00DC142B" w:rsidRDefault="00DC142B" w:rsidP="00EC70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70B6474" w14:textId="488B3DA6" w:rsidR="00EC7031" w:rsidRDefault="00EC7031">
    <w:pPr>
      <w:pStyle w:val="Header"/>
    </w:pPr>
    <w:r>
      <w:t>E</w:t>
    </w:r>
    <w:r w:rsidR="003461DE">
      <w:t>CAD</w:t>
    </w:r>
    <w:r>
      <w:t xml:space="preserve"> 7004                                                                                                         </w:t>
    </w:r>
    <w:r w:rsidR="000E1141">
      <w:t xml:space="preserve">Student </w:t>
    </w:r>
    <w:r w:rsidR="00480EE4">
      <w:t>nu</w:t>
    </w:r>
    <w:r w:rsidR="000E1141">
      <w:t>mber:</w:t>
    </w:r>
    <w:r w:rsidR="003461DE">
      <w:t xml:space="preserve"> </w:t>
    </w:r>
    <w:r w:rsidR="000E1141">
      <w:t>0151078</w:t>
    </w:r>
  </w:p>
  <w:p w14:paraId="426FFB22" w14:textId="77777777" w:rsidR="00EC7031" w:rsidRDefault="00EC70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C84847"/>
    <w:multiLevelType w:val="multilevel"/>
    <w:tmpl w:val="36304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7472825"/>
    <w:multiLevelType w:val="multilevel"/>
    <w:tmpl w:val="B88C7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DBAB5E2"/>
    <w:multiLevelType w:val="hybridMultilevel"/>
    <w:tmpl w:val="02C230BE"/>
    <w:lvl w:ilvl="0" w:tplc="40DA7398">
      <w:start w:val="1"/>
      <w:numFmt w:val="bullet"/>
      <w:lvlText w:val=""/>
      <w:lvlJc w:val="left"/>
      <w:pPr>
        <w:ind w:left="720" w:hanging="360"/>
      </w:pPr>
      <w:rPr>
        <w:rFonts w:ascii="Symbol" w:hAnsi="Symbol" w:hint="default"/>
      </w:rPr>
    </w:lvl>
    <w:lvl w:ilvl="1" w:tplc="0C06A2AC">
      <w:start w:val="1"/>
      <w:numFmt w:val="bullet"/>
      <w:lvlText w:val="o"/>
      <w:lvlJc w:val="left"/>
      <w:pPr>
        <w:ind w:left="1440" w:hanging="360"/>
      </w:pPr>
      <w:rPr>
        <w:rFonts w:ascii="Courier New" w:hAnsi="Courier New" w:hint="default"/>
      </w:rPr>
    </w:lvl>
    <w:lvl w:ilvl="2" w:tplc="4C7C9408">
      <w:start w:val="1"/>
      <w:numFmt w:val="bullet"/>
      <w:lvlText w:val=""/>
      <w:lvlJc w:val="left"/>
      <w:pPr>
        <w:ind w:left="2160" w:hanging="360"/>
      </w:pPr>
      <w:rPr>
        <w:rFonts w:ascii="Wingdings" w:hAnsi="Wingdings" w:hint="default"/>
      </w:rPr>
    </w:lvl>
    <w:lvl w:ilvl="3" w:tplc="5BA2F332">
      <w:start w:val="1"/>
      <w:numFmt w:val="bullet"/>
      <w:lvlText w:val=""/>
      <w:lvlJc w:val="left"/>
      <w:pPr>
        <w:ind w:left="2880" w:hanging="360"/>
      </w:pPr>
      <w:rPr>
        <w:rFonts w:ascii="Symbol" w:hAnsi="Symbol" w:hint="default"/>
      </w:rPr>
    </w:lvl>
    <w:lvl w:ilvl="4" w:tplc="5F048976">
      <w:start w:val="1"/>
      <w:numFmt w:val="bullet"/>
      <w:lvlText w:val="o"/>
      <w:lvlJc w:val="left"/>
      <w:pPr>
        <w:ind w:left="3600" w:hanging="360"/>
      </w:pPr>
      <w:rPr>
        <w:rFonts w:ascii="Courier New" w:hAnsi="Courier New" w:hint="default"/>
      </w:rPr>
    </w:lvl>
    <w:lvl w:ilvl="5" w:tplc="130C32A4">
      <w:start w:val="1"/>
      <w:numFmt w:val="bullet"/>
      <w:lvlText w:val=""/>
      <w:lvlJc w:val="left"/>
      <w:pPr>
        <w:ind w:left="4320" w:hanging="360"/>
      </w:pPr>
      <w:rPr>
        <w:rFonts w:ascii="Wingdings" w:hAnsi="Wingdings" w:hint="default"/>
      </w:rPr>
    </w:lvl>
    <w:lvl w:ilvl="6" w:tplc="3CEA2B72">
      <w:start w:val="1"/>
      <w:numFmt w:val="bullet"/>
      <w:lvlText w:val=""/>
      <w:lvlJc w:val="left"/>
      <w:pPr>
        <w:ind w:left="5040" w:hanging="360"/>
      </w:pPr>
      <w:rPr>
        <w:rFonts w:ascii="Symbol" w:hAnsi="Symbol" w:hint="default"/>
      </w:rPr>
    </w:lvl>
    <w:lvl w:ilvl="7" w:tplc="342E4A04">
      <w:start w:val="1"/>
      <w:numFmt w:val="bullet"/>
      <w:lvlText w:val="o"/>
      <w:lvlJc w:val="left"/>
      <w:pPr>
        <w:ind w:left="5760" w:hanging="360"/>
      </w:pPr>
      <w:rPr>
        <w:rFonts w:ascii="Courier New" w:hAnsi="Courier New" w:hint="default"/>
      </w:rPr>
    </w:lvl>
    <w:lvl w:ilvl="8" w:tplc="E25C7FDC">
      <w:start w:val="1"/>
      <w:numFmt w:val="bullet"/>
      <w:lvlText w:val=""/>
      <w:lvlJc w:val="left"/>
      <w:pPr>
        <w:ind w:left="6480" w:hanging="360"/>
      </w:pPr>
      <w:rPr>
        <w:rFonts w:ascii="Wingdings" w:hAnsi="Wingdings" w:hint="default"/>
      </w:rPr>
    </w:lvl>
  </w:abstractNum>
  <w:num w:numId="1" w16cid:durableId="1535730174">
    <w:abstractNumId w:val="0"/>
  </w:num>
  <w:num w:numId="2" w16cid:durableId="1025133246">
    <w:abstractNumId w:val="1"/>
  </w:num>
  <w:num w:numId="3" w16cid:durableId="7540179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125"/>
    <w:rsid w:val="00001CC8"/>
    <w:rsid w:val="0000202F"/>
    <w:rsid w:val="00004B53"/>
    <w:rsid w:val="00006D9A"/>
    <w:rsid w:val="000122B1"/>
    <w:rsid w:val="0001447C"/>
    <w:rsid w:val="00016F5B"/>
    <w:rsid w:val="00017042"/>
    <w:rsid w:val="0001743A"/>
    <w:rsid w:val="00017483"/>
    <w:rsid w:val="00020CA6"/>
    <w:rsid w:val="0002260D"/>
    <w:rsid w:val="000227BA"/>
    <w:rsid w:val="00025137"/>
    <w:rsid w:val="000312C7"/>
    <w:rsid w:val="000336EB"/>
    <w:rsid w:val="00035372"/>
    <w:rsid w:val="000372A7"/>
    <w:rsid w:val="00040988"/>
    <w:rsid w:val="00041A4C"/>
    <w:rsid w:val="00041EAA"/>
    <w:rsid w:val="00042D49"/>
    <w:rsid w:val="000443CD"/>
    <w:rsid w:val="00051172"/>
    <w:rsid w:val="00052C2B"/>
    <w:rsid w:val="000537F9"/>
    <w:rsid w:val="00053A1A"/>
    <w:rsid w:val="00056CA0"/>
    <w:rsid w:val="000607A5"/>
    <w:rsid w:val="00060B29"/>
    <w:rsid w:val="000618FE"/>
    <w:rsid w:val="00063E30"/>
    <w:rsid w:val="00073351"/>
    <w:rsid w:val="00073A65"/>
    <w:rsid w:val="00073EA0"/>
    <w:rsid w:val="0007583D"/>
    <w:rsid w:val="0007709A"/>
    <w:rsid w:val="00081C18"/>
    <w:rsid w:val="000823A4"/>
    <w:rsid w:val="000852C4"/>
    <w:rsid w:val="00086478"/>
    <w:rsid w:val="00086973"/>
    <w:rsid w:val="000873B0"/>
    <w:rsid w:val="00091C50"/>
    <w:rsid w:val="000922E5"/>
    <w:rsid w:val="00093447"/>
    <w:rsid w:val="000A3479"/>
    <w:rsid w:val="000A4FF1"/>
    <w:rsid w:val="000A7AEE"/>
    <w:rsid w:val="000B0A1F"/>
    <w:rsid w:val="000B292F"/>
    <w:rsid w:val="000B588C"/>
    <w:rsid w:val="000B5D8C"/>
    <w:rsid w:val="000C1AAE"/>
    <w:rsid w:val="000C297B"/>
    <w:rsid w:val="000C2EB0"/>
    <w:rsid w:val="000C5C8C"/>
    <w:rsid w:val="000C7146"/>
    <w:rsid w:val="000C77BC"/>
    <w:rsid w:val="000D05FF"/>
    <w:rsid w:val="000D2237"/>
    <w:rsid w:val="000D4A53"/>
    <w:rsid w:val="000D516F"/>
    <w:rsid w:val="000D5CC9"/>
    <w:rsid w:val="000D6F42"/>
    <w:rsid w:val="000D6F8F"/>
    <w:rsid w:val="000E09F5"/>
    <w:rsid w:val="000E0CDA"/>
    <w:rsid w:val="000E1141"/>
    <w:rsid w:val="000E680F"/>
    <w:rsid w:val="000E6883"/>
    <w:rsid w:val="000E6D4F"/>
    <w:rsid w:val="000F047E"/>
    <w:rsid w:val="000F228E"/>
    <w:rsid w:val="000F261E"/>
    <w:rsid w:val="000F380D"/>
    <w:rsid w:val="000F6E62"/>
    <w:rsid w:val="000F76A7"/>
    <w:rsid w:val="000F7ACF"/>
    <w:rsid w:val="0010076E"/>
    <w:rsid w:val="001014C9"/>
    <w:rsid w:val="001039C6"/>
    <w:rsid w:val="00111090"/>
    <w:rsid w:val="0011274A"/>
    <w:rsid w:val="00115192"/>
    <w:rsid w:val="00117496"/>
    <w:rsid w:val="001217D8"/>
    <w:rsid w:val="00125506"/>
    <w:rsid w:val="00126923"/>
    <w:rsid w:val="00131A80"/>
    <w:rsid w:val="00131D57"/>
    <w:rsid w:val="00131E69"/>
    <w:rsid w:val="00134647"/>
    <w:rsid w:val="0013769D"/>
    <w:rsid w:val="0013770B"/>
    <w:rsid w:val="0013786A"/>
    <w:rsid w:val="00137A6A"/>
    <w:rsid w:val="0014006E"/>
    <w:rsid w:val="00143C95"/>
    <w:rsid w:val="00146586"/>
    <w:rsid w:val="00150CD1"/>
    <w:rsid w:val="001556FD"/>
    <w:rsid w:val="001574D8"/>
    <w:rsid w:val="0015758B"/>
    <w:rsid w:val="0015761A"/>
    <w:rsid w:val="00163345"/>
    <w:rsid w:val="00163E95"/>
    <w:rsid w:val="00166453"/>
    <w:rsid w:val="00166E6E"/>
    <w:rsid w:val="00167BBD"/>
    <w:rsid w:val="001732DF"/>
    <w:rsid w:val="0017356A"/>
    <w:rsid w:val="00173DB2"/>
    <w:rsid w:val="00174B2E"/>
    <w:rsid w:val="001774CA"/>
    <w:rsid w:val="001802B1"/>
    <w:rsid w:val="0018260C"/>
    <w:rsid w:val="00183E8D"/>
    <w:rsid w:val="00187215"/>
    <w:rsid w:val="001946F4"/>
    <w:rsid w:val="001972BF"/>
    <w:rsid w:val="001A20F2"/>
    <w:rsid w:val="001B0D29"/>
    <w:rsid w:val="001B1968"/>
    <w:rsid w:val="001B3692"/>
    <w:rsid w:val="001B564D"/>
    <w:rsid w:val="001B63CE"/>
    <w:rsid w:val="001C2C79"/>
    <w:rsid w:val="001C50C2"/>
    <w:rsid w:val="001C6A42"/>
    <w:rsid w:val="001C7F8B"/>
    <w:rsid w:val="001D00F8"/>
    <w:rsid w:val="001D52E6"/>
    <w:rsid w:val="001D738A"/>
    <w:rsid w:val="001E1E92"/>
    <w:rsid w:val="001E3B81"/>
    <w:rsid w:val="001E3E4D"/>
    <w:rsid w:val="001E5093"/>
    <w:rsid w:val="001E59A9"/>
    <w:rsid w:val="001E7F54"/>
    <w:rsid w:val="001F26FC"/>
    <w:rsid w:val="001F4611"/>
    <w:rsid w:val="001F4779"/>
    <w:rsid w:val="00202B0D"/>
    <w:rsid w:val="00202DC6"/>
    <w:rsid w:val="0020502D"/>
    <w:rsid w:val="00207D4E"/>
    <w:rsid w:val="00212C51"/>
    <w:rsid w:val="00213DE4"/>
    <w:rsid w:val="00214AFE"/>
    <w:rsid w:val="00215211"/>
    <w:rsid w:val="0021707D"/>
    <w:rsid w:val="00220350"/>
    <w:rsid w:val="00221374"/>
    <w:rsid w:val="00221EC2"/>
    <w:rsid w:val="0022213A"/>
    <w:rsid w:val="002231A0"/>
    <w:rsid w:val="00224060"/>
    <w:rsid w:val="00231539"/>
    <w:rsid w:val="00232DE7"/>
    <w:rsid w:val="00233578"/>
    <w:rsid w:val="00234FC0"/>
    <w:rsid w:val="00235237"/>
    <w:rsid w:val="0023525C"/>
    <w:rsid w:val="002418D2"/>
    <w:rsid w:val="002420E5"/>
    <w:rsid w:val="002430B2"/>
    <w:rsid w:val="0024324C"/>
    <w:rsid w:val="0024661C"/>
    <w:rsid w:val="00250BD2"/>
    <w:rsid w:val="00251518"/>
    <w:rsid w:val="0025352B"/>
    <w:rsid w:val="00254622"/>
    <w:rsid w:val="00263E63"/>
    <w:rsid w:val="00264649"/>
    <w:rsid w:val="002666F8"/>
    <w:rsid w:val="0027113F"/>
    <w:rsid w:val="00271289"/>
    <w:rsid w:val="00271E41"/>
    <w:rsid w:val="002732B4"/>
    <w:rsid w:val="002740E4"/>
    <w:rsid w:val="00274423"/>
    <w:rsid w:val="00274546"/>
    <w:rsid w:val="00280D6D"/>
    <w:rsid w:val="002839CB"/>
    <w:rsid w:val="0028557A"/>
    <w:rsid w:val="00287B65"/>
    <w:rsid w:val="00287FB5"/>
    <w:rsid w:val="002900F1"/>
    <w:rsid w:val="00291C4A"/>
    <w:rsid w:val="00292341"/>
    <w:rsid w:val="00294DE9"/>
    <w:rsid w:val="002973E9"/>
    <w:rsid w:val="002A222A"/>
    <w:rsid w:val="002A2900"/>
    <w:rsid w:val="002A2D7F"/>
    <w:rsid w:val="002A3373"/>
    <w:rsid w:val="002A6F39"/>
    <w:rsid w:val="002B0731"/>
    <w:rsid w:val="002B3314"/>
    <w:rsid w:val="002B65D0"/>
    <w:rsid w:val="002B7849"/>
    <w:rsid w:val="002B7FFB"/>
    <w:rsid w:val="002C127F"/>
    <w:rsid w:val="002C16E2"/>
    <w:rsid w:val="002C20E5"/>
    <w:rsid w:val="002C3638"/>
    <w:rsid w:val="002C3E30"/>
    <w:rsid w:val="002C4435"/>
    <w:rsid w:val="002C67AE"/>
    <w:rsid w:val="002D0067"/>
    <w:rsid w:val="002D2BD3"/>
    <w:rsid w:val="002D6581"/>
    <w:rsid w:val="002D6A6E"/>
    <w:rsid w:val="002D7364"/>
    <w:rsid w:val="002D7A3F"/>
    <w:rsid w:val="002D7ADC"/>
    <w:rsid w:val="002E26E1"/>
    <w:rsid w:val="002E3077"/>
    <w:rsid w:val="002E509E"/>
    <w:rsid w:val="002E7234"/>
    <w:rsid w:val="002F3D98"/>
    <w:rsid w:val="002F3E55"/>
    <w:rsid w:val="002F5965"/>
    <w:rsid w:val="002F5D42"/>
    <w:rsid w:val="00304079"/>
    <w:rsid w:val="00305BB5"/>
    <w:rsid w:val="003062A2"/>
    <w:rsid w:val="00310209"/>
    <w:rsid w:val="00313EA6"/>
    <w:rsid w:val="00321CE5"/>
    <w:rsid w:val="00321D56"/>
    <w:rsid w:val="003241A7"/>
    <w:rsid w:val="00325989"/>
    <w:rsid w:val="00326D89"/>
    <w:rsid w:val="003301E6"/>
    <w:rsid w:val="003301E8"/>
    <w:rsid w:val="0033351E"/>
    <w:rsid w:val="00333EAE"/>
    <w:rsid w:val="003352FE"/>
    <w:rsid w:val="003405E3"/>
    <w:rsid w:val="00341748"/>
    <w:rsid w:val="00343B25"/>
    <w:rsid w:val="00344F4E"/>
    <w:rsid w:val="003454E8"/>
    <w:rsid w:val="00345752"/>
    <w:rsid w:val="003461DE"/>
    <w:rsid w:val="0035265A"/>
    <w:rsid w:val="003529DA"/>
    <w:rsid w:val="00352C1E"/>
    <w:rsid w:val="003616D9"/>
    <w:rsid w:val="00365318"/>
    <w:rsid w:val="0036591B"/>
    <w:rsid w:val="00365E0A"/>
    <w:rsid w:val="0037316E"/>
    <w:rsid w:val="0037555F"/>
    <w:rsid w:val="00376F2C"/>
    <w:rsid w:val="003840CE"/>
    <w:rsid w:val="00390C3A"/>
    <w:rsid w:val="003934E6"/>
    <w:rsid w:val="00395180"/>
    <w:rsid w:val="003A05C5"/>
    <w:rsid w:val="003A20E5"/>
    <w:rsid w:val="003A2C0C"/>
    <w:rsid w:val="003A4AB2"/>
    <w:rsid w:val="003A7112"/>
    <w:rsid w:val="003A7334"/>
    <w:rsid w:val="003B5D9B"/>
    <w:rsid w:val="003B61D6"/>
    <w:rsid w:val="003C254B"/>
    <w:rsid w:val="003C2F00"/>
    <w:rsid w:val="003C6B88"/>
    <w:rsid w:val="003C73D4"/>
    <w:rsid w:val="003D0458"/>
    <w:rsid w:val="003D099E"/>
    <w:rsid w:val="003D11B0"/>
    <w:rsid w:val="003D32F7"/>
    <w:rsid w:val="003D5A3C"/>
    <w:rsid w:val="003D6A56"/>
    <w:rsid w:val="003D7D29"/>
    <w:rsid w:val="003E0A2F"/>
    <w:rsid w:val="003E3307"/>
    <w:rsid w:val="003E5103"/>
    <w:rsid w:val="003E5863"/>
    <w:rsid w:val="003E635F"/>
    <w:rsid w:val="003F36C1"/>
    <w:rsid w:val="003F4FA8"/>
    <w:rsid w:val="003F610B"/>
    <w:rsid w:val="004008F4"/>
    <w:rsid w:val="00402D12"/>
    <w:rsid w:val="0040487F"/>
    <w:rsid w:val="00405601"/>
    <w:rsid w:val="00405B43"/>
    <w:rsid w:val="00406797"/>
    <w:rsid w:val="004079E5"/>
    <w:rsid w:val="00413746"/>
    <w:rsid w:val="00416C6B"/>
    <w:rsid w:val="004205A3"/>
    <w:rsid w:val="0042103D"/>
    <w:rsid w:val="0042686E"/>
    <w:rsid w:val="00431C7C"/>
    <w:rsid w:val="00431E1B"/>
    <w:rsid w:val="00433538"/>
    <w:rsid w:val="00435CC7"/>
    <w:rsid w:val="00436A57"/>
    <w:rsid w:val="00437220"/>
    <w:rsid w:val="0044186D"/>
    <w:rsid w:val="00443B2A"/>
    <w:rsid w:val="00444159"/>
    <w:rsid w:val="004465AD"/>
    <w:rsid w:val="00456126"/>
    <w:rsid w:val="004563B5"/>
    <w:rsid w:val="00456968"/>
    <w:rsid w:val="00462F88"/>
    <w:rsid w:val="00463733"/>
    <w:rsid w:val="00464B09"/>
    <w:rsid w:val="00465A17"/>
    <w:rsid w:val="00465ACD"/>
    <w:rsid w:val="004711B7"/>
    <w:rsid w:val="00475600"/>
    <w:rsid w:val="00480EE4"/>
    <w:rsid w:val="004810C2"/>
    <w:rsid w:val="00482A4E"/>
    <w:rsid w:val="00482D10"/>
    <w:rsid w:val="0048446B"/>
    <w:rsid w:val="004852C4"/>
    <w:rsid w:val="00486510"/>
    <w:rsid w:val="00490901"/>
    <w:rsid w:val="00494551"/>
    <w:rsid w:val="004A06EE"/>
    <w:rsid w:val="004A3510"/>
    <w:rsid w:val="004A6189"/>
    <w:rsid w:val="004A7D74"/>
    <w:rsid w:val="004B2283"/>
    <w:rsid w:val="004B22F5"/>
    <w:rsid w:val="004B2731"/>
    <w:rsid w:val="004B2BCF"/>
    <w:rsid w:val="004B4BE9"/>
    <w:rsid w:val="004B4F19"/>
    <w:rsid w:val="004B6BC9"/>
    <w:rsid w:val="004C19ED"/>
    <w:rsid w:val="004C3644"/>
    <w:rsid w:val="004C46C3"/>
    <w:rsid w:val="004C4B7A"/>
    <w:rsid w:val="004D19CC"/>
    <w:rsid w:val="004D2602"/>
    <w:rsid w:val="004D3485"/>
    <w:rsid w:val="004D38D1"/>
    <w:rsid w:val="004E00D7"/>
    <w:rsid w:val="004E39E0"/>
    <w:rsid w:val="004E4777"/>
    <w:rsid w:val="004E5A40"/>
    <w:rsid w:val="004E6BB6"/>
    <w:rsid w:val="004E7222"/>
    <w:rsid w:val="004F10B0"/>
    <w:rsid w:val="004F3D63"/>
    <w:rsid w:val="004F4255"/>
    <w:rsid w:val="004F4333"/>
    <w:rsid w:val="00500043"/>
    <w:rsid w:val="005017CA"/>
    <w:rsid w:val="0050270B"/>
    <w:rsid w:val="00502ADB"/>
    <w:rsid w:val="00505D69"/>
    <w:rsid w:val="00510DD2"/>
    <w:rsid w:val="00512FB8"/>
    <w:rsid w:val="0051450B"/>
    <w:rsid w:val="005148E6"/>
    <w:rsid w:val="00515287"/>
    <w:rsid w:val="005173CD"/>
    <w:rsid w:val="00520D47"/>
    <w:rsid w:val="00521EE3"/>
    <w:rsid w:val="0052232E"/>
    <w:rsid w:val="00523297"/>
    <w:rsid w:val="005267E7"/>
    <w:rsid w:val="00531488"/>
    <w:rsid w:val="005321FB"/>
    <w:rsid w:val="0053227B"/>
    <w:rsid w:val="005322CD"/>
    <w:rsid w:val="005323EC"/>
    <w:rsid w:val="00540BAA"/>
    <w:rsid w:val="00542617"/>
    <w:rsid w:val="00542873"/>
    <w:rsid w:val="00542A2D"/>
    <w:rsid w:val="00544770"/>
    <w:rsid w:val="00544C56"/>
    <w:rsid w:val="00546FB1"/>
    <w:rsid w:val="00555715"/>
    <w:rsid w:val="00555CC8"/>
    <w:rsid w:val="00557445"/>
    <w:rsid w:val="00557A66"/>
    <w:rsid w:val="005601EC"/>
    <w:rsid w:val="005603B6"/>
    <w:rsid w:val="00561B07"/>
    <w:rsid w:val="0056280B"/>
    <w:rsid w:val="00562D14"/>
    <w:rsid w:val="00566BC6"/>
    <w:rsid w:val="005711EE"/>
    <w:rsid w:val="00571361"/>
    <w:rsid w:val="00574432"/>
    <w:rsid w:val="005772F5"/>
    <w:rsid w:val="00583E72"/>
    <w:rsid w:val="00584130"/>
    <w:rsid w:val="0058467F"/>
    <w:rsid w:val="00584859"/>
    <w:rsid w:val="005868C1"/>
    <w:rsid w:val="00590504"/>
    <w:rsid w:val="005907D6"/>
    <w:rsid w:val="00590F90"/>
    <w:rsid w:val="00591663"/>
    <w:rsid w:val="005A2D36"/>
    <w:rsid w:val="005A5B70"/>
    <w:rsid w:val="005B159A"/>
    <w:rsid w:val="005B36A2"/>
    <w:rsid w:val="005B3A83"/>
    <w:rsid w:val="005B4F24"/>
    <w:rsid w:val="005B556D"/>
    <w:rsid w:val="005C2295"/>
    <w:rsid w:val="005C3CBC"/>
    <w:rsid w:val="005C3E62"/>
    <w:rsid w:val="005C76F2"/>
    <w:rsid w:val="005D062D"/>
    <w:rsid w:val="005D17C1"/>
    <w:rsid w:val="005D1C74"/>
    <w:rsid w:val="005D2447"/>
    <w:rsid w:val="005D39D9"/>
    <w:rsid w:val="005D3C67"/>
    <w:rsid w:val="005D7631"/>
    <w:rsid w:val="005E023A"/>
    <w:rsid w:val="005E10EF"/>
    <w:rsid w:val="005E163B"/>
    <w:rsid w:val="005F0276"/>
    <w:rsid w:val="005F1C56"/>
    <w:rsid w:val="005F67C3"/>
    <w:rsid w:val="005F6CB9"/>
    <w:rsid w:val="00600263"/>
    <w:rsid w:val="00602967"/>
    <w:rsid w:val="00603324"/>
    <w:rsid w:val="0060399F"/>
    <w:rsid w:val="006062A4"/>
    <w:rsid w:val="0060754D"/>
    <w:rsid w:val="006118F6"/>
    <w:rsid w:val="00612D51"/>
    <w:rsid w:val="00613FAA"/>
    <w:rsid w:val="00620D41"/>
    <w:rsid w:val="00622FF7"/>
    <w:rsid w:val="006238FD"/>
    <w:rsid w:val="0062466F"/>
    <w:rsid w:val="00626072"/>
    <w:rsid w:val="00633B3F"/>
    <w:rsid w:val="00634BF2"/>
    <w:rsid w:val="006369CB"/>
    <w:rsid w:val="00641A99"/>
    <w:rsid w:val="00642CEE"/>
    <w:rsid w:val="006447C3"/>
    <w:rsid w:val="006456C0"/>
    <w:rsid w:val="0064588E"/>
    <w:rsid w:val="00651967"/>
    <w:rsid w:val="00652680"/>
    <w:rsid w:val="00652955"/>
    <w:rsid w:val="006535AE"/>
    <w:rsid w:val="00656853"/>
    <w:rsid w:val="0066386A"/>
    <w:rsid w:val="00665594"/>
    <w:rsid w:val="00667731"/>
    <w:rsid w:val="006700FF"/>
    <w:rsid w:val="00672289"/>
    <w:rsid w:val="006735C7"/>
    <w:rsid w:val="00675F05"/>
    <w:rsid w:val="00677867"/>
    <w:rsid w:val="00680A0C"/>
    <w:rsid w:val="00680DEC"/>
    <w:rsid w:val="006814AF"/>
    <w:rsid w:val="0068191E"/>
    <w:rsid w:val="00682B33"/>
    <w:rsid w:val="006866D3"/>
    <w:rsid w:val="00687854"/>
    <w:rsid w:val="006917A5"/>
    <w:rsid w:val="006931B7"/>
    <w:rsid w:val="00693B6D"/>
    <w:rsid w:val="00694344"/>
    <w:rsid w:val="006A0CF9"/>
    <w:rsid w:val="006A18E3"/>
    <w:rsid w:val="006A2937"/>
    <w:rsid w:val="006A2CE3"/>
    <w:rsid w:val="006A5B82"/>
    <w:rsid w:val="006B08A9"/>
    <w:rsid w:val="006B6185"/>
    <w:rsid w:val="006C1BF8"/>
    <w:rsid w:val="006C30B0"/>
    <w:rsid w:val="006D3279"/>
    <w:rsid w:val="006D593A"/>
    <w:rsid w:val="006E1E2E"/>
    <w:rsid w:val="006E2A62"/>
    <w:rsid w:val="006E5AA3"/>
    <w:rsid w:val="006F1EAA"/>
    <w:rsid w:val="006F20E7"/>
    <w:rsid w:val="006F4FF5"/>
    <w:rsid w:val="006F6145"/>
    <w:rsid w:val="006F7BF5"/>
    <w:rsid w:val="006F7C99"/>
    <w:rsid w:val="00701A7B"/>
    <w:rsid w:val="00703B79"/>
    <w:rsid w:val="00704129"/>
    <w:rsid w:val="0070597B"/>
    <w:rsid w:val="00705E21"/>
    <w:rsid w:val="00706535"/>
    <w:rsid w:val="00710CC4"/>
    <w:rsid w:val="00712762"/>
    <w:rsid w:val="00716DA6"/>
    <w:rsid w:val="007171E0"/>
    <w:rsid w:val="007175F5"/>
    <w:rsid w:val="007222B7"/>
    <w:rsid w:val="00724CEE"/>
    <w:rsid w:val="00724D91"/>
    <w:rsid w:val="00725936"/>
    <w:rsid w:val="0072603A"/>
    <w:rsid w:val="00730034"/>
    <w:rsid w:val="00730980"/>
    <w:rsid w:val="00730D0C"/>
    <w:rsid w:val="00730EAF"/>
    <w:rsid w:val="0073273B"/>
    <w:rsid w:val="0073288A"/>
    <w:rsid w:val="00732E9E"/>
    <w:rsid w:val="0073438A"/>
    <w:rsid w:val="007359EF"/>
    <w:rsid w:val="00736777"/>
    <w:rsid w:val="007424AD"/>
    <w:rsid w:val="00743230"/>
    <w:rsid w:val="00743931"/>
    <w:rsid w:val="0074518C"/>
    <w:rsid w:val="007462C4"/>
    <w:rsid w:val="00746642"/>
    <w:rsid w:val="00746A09"/>
    <w:rsid w:val="0074768E"/>
    <w:rsid w:val="0075451A"/>
    <w:rsid w:val="0075632E"/>
    <w:rsid w:val="007570B7"/>
    <w:rsid w:val="007575AF"/>
    <w:rsid w:val="007602EB"/>
    <w:rsid w:val="007605A5"/>
    <w:rsid w:val="0076229C"/>
    <w:rsid w:val="00763EFB"/>
    <w:rsid w:val="00764A6E"/>
    <w:rsid w:val="0076539F"/>
    <w:rsid w:val="0076594E"/>
    <w:rsid w:val="0076659A"/>
    <w:rsid w:val="007700AC"/>
    <w:rsid w:val="0077018E"/>
    <w:rsid w:val="00770CB4"/>
    <w:rsid w:val="007740F7"/>
    <w:rsid w:val="0077586B"/>
    <w:rsid w:val="00780532"/>
    <w:rsid w:val="007827BA"/>
    <w:rsid w:val="00783BFF"/>
    <w:rsid w:val="0078456E"/>
    <w:rsid w:val="00785BE3"/>
    <w:rsid w:val="0079012E"/>
    <w:rsid w:val="00790898"/>
    <w:rsid w:val="00790FA8"/>
    <w:rsid w:val="00792E9B"/>
    <w:rsid w:val="007935B5"/>
    <w:rsid w:val="00793E77"/>
    <w:rsid w:val="007956A8"/>
    <w:rsid w:val="007975FF"/>
    <w:rsid w:val="007A27E7"/>
    <w:rsid w:val="007A3997"/>
    <w:rsid w:val="007A39BE"/>
    <w:rsid w:val="007A4CF2"/>
    <w:rsid w:val="007A59A0"/>
    <w:rsid w:val="007B0B85"/>
    <w:rsid w:val="007B201C"/>
    <w:rsid w:val="007B2DEB"/>
    <w:rsid w:val="007B49B3"/>
    <w:rsid w:val="007B563A"/>
    <w:rsid w:val="007D0092"/>
    <w:rsid w:val="007D1FDD"/>
    <w:rsid w:val="007D3991"/>
    <w:rsid w:val="007D3CC8"/>
    <w:rsid w:val="007D65F4"/>
    <w:rsid w:val="007E119D"/>
    <w:rsid w:val="007E3278"/>
    <w:rsid w:val="007E3539"/>
    <w:rsid w:val="007E35B9"/>
    <w:rsid w:val="007E37C9"/>
    <w:rsid w:val="007E38BD"/>
    <w:rsid w:val="007E6808"/>
    <w:rsid w:val="007E70EC"/>
    <w:rsid w:val="007E76A7"/>
    <w:rsid w:val="007F0F2D"/>
    <w:rsid w:val="007F40FB"/>
    <w:rsid w:val="007F48D0"/>
    <w:rsid w:val="007F4E62"/>
    <w:rsid w:val="007F5118"/>
    <w:rsid w:val="008019A0"/>
    <w:rsid w:val="008065E6"/>
    <w:rsid w:val="008113FB"/>
    <w:rsid w:val="00812BE6"/>
    <w:rsid w:val="0081394B"/>
    <w:rsid w:val="00813D33"/>
    <w:rsid w:val="00814893"/>
    <w:rsid w:val="00817835"/>
    <w:rsid w:val="00820146"/>
    <w:rsid w:val="00821948"/>
    <w:rsid w:val="008235B0"/>
    <w:rsid w:val="00823C98"/>
    <w:rsid w:val="00824109"/>
    <w:rsid w:val="00824C18"/>
    <w:rsid w:val="008253F9"/>
    <w:rsid w:val="00827A5E"/>
    <w:rsid w:val="00827D45"/>
    <w:rsid w:val="00832174"/>
    <w:rsid w:val="00832332"/>
    <w:rsid w:val="0083307D"/>
    <w:rsid w:val="008332A8"/>
    <w:rsid w:val="00833382"/>
    <w:rsid w:val="00834098"/>
    <w:rsid w:val="0083759B"/>
    <w:rsid w:val="0084057F"/>
    <w:rsid w:val="00840F21"/>
    <w:rsid w:val="00847B64"/>
    <w:rsid w:val="00850817"/>
    <w:rsid w:val="0085372E"/>
    <w:rsid w:val="00855549"/>
    <w:rsid w:val="008570B8"/>
    <w:rsid w:val="008603D4"/>
    <w:rsid w:val="00860680"/>
    <w:rsid w:val="00861DFC"/>
    <w:rsid w:val="00863DB7"/>
    <w:rsid w:val="008648B3"/>
    <w:rsid w:val="008667AB"/>
    <w:rsid w:val="00870D8E"/>
    <w:rsid w:val="00872784"/>
    <w:rsid w:val="00873734"/>
    <w:rsid w:val="008742E4"/>
    <w:rsid w:val="0087497C"/>
    <w:rsid w:val="00875500"/>
    <w:rsid w:val="00876C4E"/>
    <w:rsid w:val="00885D5B"/>
    <w:rsid w:val="00885FCA"/>
    <w:rsid w:val="00886DD3"/>
    <w:rsid w:val="008908C1"/>
    <w:rsid w:val="00891A13"/>
    <w:rsid w:val="008926A7"/>
    <w:rsid w:val="00893448"/>
    <w:rsid w:val="008942C1"/>
    <w:rsid w:val="00894F55"/>
    <w:rsid w:val="00897B44"/>
    <w:rsid w:val="008A0D03"/>
    <w:rsid w:val="008A1210"/>
    <w:rsid w:val="008A1B84"/>
    <w:rsid w:val="008A23D9"/>
    <w:rsid w:val="008A4CB3"/>
    <w:rsid w:val="008B1555"/>
    <w:rsid w:val="008B1CE7"/>
    <w:rsid w:val="008B3DCE"/>
    <w:rsid w:val="008C1352"/>
    <w:rsid w:val="008C1729"/>
    <w:rsid w:val="008C3977"/>
    <w:rsid w:val="008C4304"/>
    <w:rsid w:val="008C6D5E"/>
    <w:rsid w:val="008D0C56"/>
    <w:rsid w:val="008D4678"/>
    <w:rsid w:val="008D710E"/>
    <w:rsid w:val="008E10CA"/>
    <w:rsid w:val="008E43CF"/>
    <w:rsid w:val="008E66F6"/>
    <w:rsid w:val="008F0CE3"/>
    <w:rsid w:val="008F1E6F"/>
    <w:rsid w:val="008F38A7"/>
    <w:rsid w:val="008F41B9"/>
    <w:rsid w:val="008F45A1"/>
    <w:rsid w:val="008F4F98"/>
    <w:rsid w:val="008F6623"/>
    <w:rsid w:val="00903245"/>
    <w:rsid w:val="00903C37"/>
    <w:rsid w:val="00904E04"/>
    <w:rsid w:val="00906069"/>
    <w:rsid w:val="009143B0"/>
    <w:rsid w:val="00914B35"/>
    <w:rsid w:val="00915EBA"/>
    <w:rsid w:val="00920FC5"/>
    <w:rsid w:val="009219D6"/>
    <w:rsid w:val="00922BF8"/>
    <w:rsid w:val="00923E68"/>
    <w:rsid w:val="00924ECF"/>
    <w:rsid w:val="009256AA"/>
    <w:rsid w:val="0092664B"/>
    <w:rsid w:val="009312F0"/>
    <w:rsid w:val="009328F9"/>
    <w:rsid w:val="00934138"/>
    <w:rsid w:val="009350FA"/>
    <w:rsid w:val="00935362"/>
    <w:rsid w:val="009353E8"/>
    <w:rsid w:val="00935EAB"/>
    <w:rsid w:val="009373E6"/>
    <w:rsid w:val="00941464"/>
    <w:rsid w:val="0094237F"/>
    <w:rsid w:val="00942994"/>
    <w:rsid w:val="009433FB"/>
    <w:rsid w:val="00944BCC"/>
    <w:rsid w:val="00954816"/>
    <w:rsid w:val="0096086E"/>
    <w:rsid w:val="00961AE5"/>
    <w:rsid w:val="00961B53"/>
    <w:rsid w:val="00963540"/>
    <w:rsid w:val="00970913"/>
    <w:rsid w:val="00970FA7"/>
    <w:rsid w:val="0097222F"/>
    <w:rsid w:val="009728FC"/>
    <w:rsid w:val="009772EA"/>
    <w:rsid w:val="0098356C"/>
    <w:rsid w:val="00984CF6"/>
    <w:rsid w:val="00987814"/>
    <w:rsid w:val="00987C53"/>
    <w:rsid w:val="009918C0"/>
    <w:rsid w:val="00992113"/>
    <w:rsid w:val="0099428C"/>
    <w:rsid w:val="009A057A"/>
    <w:rsid w:val="009A2B14"/>
    <w:rsid w:val="009A442D"/>
    <w:rsid w:val="009A5AEA"/>
    <w:rsid w:val="009B2403"/>
    <w:rsid w:val="009B3A6E"/>
    <w:rsid w:val="009B4928"/>
    <w:rsid w:val="009B51F6"/>
    <w:rsid w:val="009B769B"/>
    <w:rsid w:val="009B7F1D"/>
    <w:rsid w:val="009C393C"/>
    <w:rsid w:val="009D0CEE"/>
    <w:rsid w:val="009D1AA1"/>
    <w:rsid w:val="009D3C33"/>
    <w:rsid w:val="009D5D1F"/>
    <w:rsid w:val="009D5D27"/>
    <w:rsid w:val="009D7108"/>
    <w:rsid w:val="009E0F1F"/>
    <w:rsid w:val="009E26E2"/>
    <w:rsid w:val="009E7DF5"/>
    <w:rsid w:val="009F0DBC"/>
    <w:rsid w:val="009F3362"/>
    <w:rsid w:val="009F59B3"/>
    <w:rsid w:val="009F7146"/>
    <w:rsid w:val="00A01B73"/>
    <w:rsid w:val="00A0420A"/>
    <w:rsid w:val="00A045C7"/>
    <w:rsid w:val="00A05D62"/>
    <w:rsid w:val="00A0611D"/>
    <w:rsid w:val="00A1176F"/>
    <w:rsid w:val="00A13A42"/>
    <w:rsid w:val="00A1528B"/>
    <w:rsid w:val="00A16369"/>
    <w:rsid w:val="00A20472"/>
    <w:rsid w:val="00A23A79"/>
    <w:rsid w:val="00A24F4D"/>
    <w:rsid w:val="00A25DD6"/>
    <w:rsid w:val="00A30474"/>
    <w:rsid w:val="00A3076D"/>
    <w:rsid w:val="00A30D38"/>
    <w:rsid w:val="00A3159E"/>
    <w:rsid w:val="00A31FC4"/>
    <w:rsid w:val="00A33319"/>
    <w:rsid w:val="00A34049"/>
    <w:rsid w:val="00A36BCE"/>
    <w:rsid w:val="00A46F52"/>
    <w:rsid w:val="00A47035"/>
    <w:rsid w:val="00A531F8"/>
    <w:rsid w:val="00A568EE"/>
    <w:rsid w:val="00A57398"/>
    <w:rsid w:val="00A57C54"/>
    <w:rsid w:val="00A60AD5"/>
    <w:rsid w:val="00A61FBF"/>
    <w:rsid w:val="00A6714E"/>
    <w:rsid w:val="00A67E63"/>
    <w:rsid w:val="00A75F03"/>
    <w:rsid w:val="00A80DFA"/>
    <w:rsid w:val="00A81090"/>
    <w:rsid w:val="00A831E4"/>
    <w:rsid w:val="00A844A4"/>
    <w:rsid w:val="00A854B0"/>
    <w:rsid w:val="00A90303"/>
    <w:rsid w:val="00A95E0F"/>
    <w:rsid w:val="00A96756"/>
    <w:rsid w:val="00A96DAC"/>
    <w:rsid w:val="00AA00B1"/>
    <w:rsid w:val="00AA1448"/>
    <w:rsid w:val="00AA4702"/>
    <w:rsid w:val="00AA6F19"/>
    <w:rsid w:val="00AB07CD"/>
    <w:rsid w:val="00AB1E02"/>
    <w:rsid w:val="00AB22A4"/>
    <w:rsid w:val="00AB22DA"/>
    <w:rsid w:val="00AB4B8F"/>
    <w:rsid w:val="00AB4F31"/>
    <w:rsid w:val="00AB641F"/>
    <w:rsid w:val="00AC1C40"/>
    <w:rsid w:val="00AC3236"/>
    <w:rsid w:val="00AC41D7"/>
    <w:rsid w:val="00AC47EF"/>
    <w:rsid w:val="00AC7A3E"/>
    <w:rsid w:val="00AD0A9E"/>
    <w:rsid w:val="00AD11AC"/>
    <w:rsid w:val="00AD1CCB"/>
    <w:rsid w:val="00AD23BB"/>
    <w:rsid w:val="00AD6BCE"/>
    <w:rsid w:val="00AD7B6B"/>
    <w:rsid w:val="00AE2FD2"/>
    <w:rsid w:val="00AE46EA"/>
    <w:rsid w:val="00AE48A2"/>
    <w:rsid w:val="00AE6550"/>
    <w:rsid w:val="00AF0B26"/>
    <w:rsid w:val="00AF4E70"/>
    <w:rsid w:val="00AF4E83"/>
    <w:rsid w:val="00B007B3"/>
    <w:rsid w:val="00B0187C"/>
    <w:rsid w:val="00B06040"/>
    <w:rsid w:val="00B068F4"/>
    <w:rsid w:val="00B06C9D"/>
    <w:rsid w:val="00B077CB"/>
    <w:rsid w:val="00B132C8"/>
    <w:rsid w:val="00B15461"/>
    <w:rsid w:val="00B15D2E"/>
    <w:rsid w:val="00B166D0"/>
    <w:rsid w:val="00B168FB"/>
    <w:rsid w:val="00B22E56"/>
    <w:rsid w:val="00B243D8"/>
    <w:rsid w:val="00B2585E"/>
    <w:rsid w:val="00B259FF"/>
    <w:rsid w:val="00B32C50"/>
    <w:rsid w:val="00B34DC8"/>
    <w:rsid w:val="00B37FA0"/>
    <w:rsid w:val="00B40F1D"/>
    <w:rsid w:val="00B41FD1"/>
    <w:rsid w:val="00B44F70"/>
    <w:rsid w:val="00B510C4"/>
    <w:rsid w:val="00B5208B"/>
    <w:rsid w:val="00B52B48"/>
    <w:rsid w:val="00B57438"/>
    <w:rsid w:val="00B626CA"/>
    <w:rsid w:val="00B63B96"/>
    <w:rsid w:val="00B63D20"/>
    <w:rsid w:val="00B63F7D"/>
    <w:rsid w:val="00B668BC"/>
    <w:rsid w:val="00B7063A"/>
    <w:rsid w:val="00B716AB"/>
    <w:rsid w:val="00B72ED6"/>
    <w:rsid w:val="00B75E0D"/>
    <w:rsid w:val="00B800F2"/>
    <w:rsid w:val="00B85559"/>
    <w:rsid w:val="00B865D5"/>
    <w:rsid w:val="00B90EDB"/>
    <w:rsid w:val="00B94933"/>
    <w:rsid w:val="00B95CB0"/>
    <w:rsid w:val="00B978BC"/>
    <w:rsid w:val="00B97F7E"/>
    <w:rsid w:val="00B97FDC"/>
    <w:rsid w:val="00BA2EAE"/>
    <w:rsid w:val="00BA34E6"/>
    <w:rsid w:val="00BB24FD"/>
    <w:rsid w:val="00BB3379"/>
    <w:rsid w:val="00BB4C9C"/>
    <w:rsid w:val="00BB5F29"/>
    <w:rsid w:val="00BB6326"/>
    <w:rsid w:val="00BC06A5"/>
    <w:rsid w:val="00BC45E6"/>
    <w:rsid w:val="00BC7F2A"/>
    <w:rsid w:val="00BD03C5"/>
    <w:rsid w:val="00BD187C"/>
    <w:rsid w:val="00BD5E67"/>
    <w:rsid w:val="00BD71D5"/>
    <w:rsid w:val="00BE0D15"/>
    <w:rsid w:val="00BE19D2"/>
    <w:rsid w:val="00BE5E87"/>
    <w:rsid w:val="00BE663D"/>
    <w:rsid w:val="00BE6998"/>
    <w:rsid w:val="00BF0921"/>
    <w:rsid w:val="00BF25AB"/>
    <w:rsid w:val="00BF33F1"/>
    <w:rsid w:val="00BF50A4"/>
    <w:rsid w:val="00BF51A3"/>
    <w:rsid w:val="00BF5BC8"/>
    <w:rsid w:val="00BF6F26"/>
    <w:rsid w:val="00BF7EC2"/>
    <w:rsid w:val="00C00D1E"/>
    <w:rsid w:val="00C03F8E"/>
    <w:rsid w:val="00C04DDA"/>
    <w:rsid w:val="00C1144A"/>
    <w:rsid w:val="00C11766"/>
    <w:rsid w:val="00C11C95"/>
    <w:rsid w:val="00C1235C"/>
    <w:rsid w:val="00C135FD"/>
    <w:rsid w:val="00C1385D"/>
    <w:rsid w:val="00C14ABA"/>
    <w:rsid w:val="00C15DFA"/>
    <w:rsid w:val="00C23816"/>
    <w:rsid w:val="00C2473E"/>
    <w:rsid w:val="00C24FC3"/>
    <w:rsid w:val="00C27C10"/>
    <w:rsid w:val="00C300D9"/>
    <w:rsid w:val="00C3285D"/>
    <w:rsid w:val="00C35F7D"/>
    <w:rsid w:val="00C37429"/>
    <w:rsid w:val="00C41176"/>
    <w:rsid w:val="00C41E5D"/>
    <w:rsid w:val="00C431D7"/>
    <w:rsid w:val="00C46850"/>
    <w:rsid w:val="00C53A2A"/>
    <w:rsid w:val="00C53CD9"/>
    <w:rsid w:val="00C53ECA"/>
    <w:rsid w:val="00C5561F"/>
    <w:rsid w:val="00C563D3"/>
    <w:rsid w:val="00C57B90"/>
    <w:rsid w:val="00C6278B"/>
    <w:rsid w:val="00C65C75"/>
    <w:rsid w:val="00C66DE5"/>
    <w:rsid w:val="00C730FB"/>
    <w:rsid w:val="00C7393C"/>
    <w:rsid w:val="00C7578E"/>
    <w:rsid w:val="00C762B6"/>
    <w:rsid w:val="00C804A0"/>
    <w:rsid w:val="00C804AE"/>
    <w:rsid w:val="00C834EF"/>
    <w:rsid w:val="00C83E96"/>
    <w:rsid w:val="00C87D85"/>
    <w:rsid w:val="00C90EFF"/>
    <w:rsid w:val="00C9120B"/>
    <w:rsid w:val="00C92CE7"/>
    <w:rsid w:val="00C970C8"/>
    <w:rsid w:val="00C97FD9"/>
    <w:rsid w:val="00CA659B"/>
    <w:rsid w:val="00CB100B"/>
    <w:rsid w:val="00CB32BD"/>
    <w:rsid w:val="00CB78EF"/>
    <w:rsid w:val="00CB7B63"/>
    <w:rsid w:val="00CC2653"/>
    <w:rsid w:val="00CC539F"/>
    <w:rsid w:val="00CC6973"/>
    <w:rsid w:val="00CC77F4"/>
    <w:rsid w:val="00CD087B"/>
    <w:rsid w:val="00CD1B87"/>
    <w:rsid w:val="00CD42E8"/>
    <w:rsid w:val="00CD4FC9"/>
    <w:rsid w:val="00CD68CA"/>
    <w:rsid w:val="00CD70FB"/>
    <w:rsid w:val="00CE136D"/>
    <w:rsid w:val="00CE24C7"/>
    <w:rsid w:val="00CE2772"/>
    <w:rsid w:val="00CE32A4"/>
    <w:rsid w:val="00CF5125"/>
    <w:rsid w:val="00CF55C9"/>
    <w:rsid w:val="00CF5ACF"/>
    <w:rsid w:val="00CF65CD"/>
    <w:rsid w:val="00CF6721"/>
    <w:rsid w:val="00CF79E6"/>
    <w:rsid w:val="00CF7F1F"/>
    <w:rsid w:val="00D011A9"/>
    <w:rsid w:val="00D03020"/>
    <w:rsid w:val="00D111FC"/>
    <w:rsid w:val="00D16A23"/>
    <w:rsid w:val="00D172C2"/>
    <w:rsid w:val="00D2099B"/>
    <w:rsid w:val="00D21172"/>
    <w:rsid w:val="00D21A93"/>
    <w:rsid w:val="00D2283F"/>
    <w:rsid w:val="00D25480"/>
    <w:rsid w:val="00D2626A"/>
    <w:rsid w:val="00D26DDD"/>
    <w:rsid w:val="00D30C52"/>
    <w:rsid w:val="00D30DAD"/>
    <w:rsid w:val="00D362E6"/>
    <w:rsid w:val="00D414D3"/>
    <w:rsid w:val="00D4219E"/>
    <w:rsid w:val="00D46118"/>
    <w:rsid w:val="00D46CF4"/>
    <w:rsid w:val="00D53F51"/>
    <w:rsid w:val="00D56453"/>
    <w:rsid w:val="00D56578"/>
    <w:rsid w:val="00D60155"/>
    <w:rsid w:val="00D60DD2"/>
    <w:rsid w:val="00D667EA"/>
    <w:rsid w:val="00D67319"/>
    <w:rsid w:val="00D67974"/>
    <w:rsid w:val="00D71547"/>
    <w:rsid w:val="00D72CDF"/>
    <w:rsid w:val="00D75602"/>
    <w:rsid w:val="00D75D8D"/>
    <w:rsid w:val="00D75EAA"/>
    <w:rsid w:val="00D76081"/>
    <w:rsid w:val="00D768E2"/>
    <w:rsid w:val="00D774F3"/>
    <w:rsid w:val="00D8023F"/>
    <w:rsid w:val="00D81753"/>
    <w:rsid w:val="00D839E9"/>
    <w:rsid w:val="00D9469F"/>
    <w:rsid w:val="00D97D05"/>
    <w:rsid w:val="00D97FC9"/>
    <w:rsid w:val="00DA1F21"/>
    <w:rsid w:val="00DA2019"/>
    <w:rsid w:val="00DA2630"/>
    <w:rsid w:val="00DA40FB"/>
    <w:rsid w:val="00DA5637"/>
    <w:rsid w:val="00DA72C0"/>
    <w:rsid w:val="00DB0827"/>
    <w:rsid w:val="00DB3BA8"/>
    <w:rsid w:val="00DB5BB2"/>
    <w:rsid w:val="00DC142B"/>
    <w:rsid w:val="00DC1589"/>
    <w:rsid w:val="00DC4151"/>
    <w:rsid w:val="00DC41E7"/>
    <w:rsid w:val="00DC5D94"/>
    <w:rsid w:val="00DC64AD"/>
    <w:rsid w:val="00DC76D3"/>
    <w:rsid w:val="00DD081F"/>
    <w:rsid w:val="00DD1DC7"/>
    <w:rsid w:val="00DD582A"/>
    <w:rsid w:val="00DE2261"/>
    <w:rsid w:val="00DE2EE8"/>
    <w:rsid w:val="00DE343C"/>
    <w:rsid w:val="00DE3814"/>
    <w:rsid w:val="00DE3A16"/>
    <w:rsid w:val="00DE7B80"/>
    <w:rsid w:val="00DF0024"/>
    <w:rsid w:val="00DF111D"/>
    <w:rsid w:val="00DF2F40"/>
    <w:rsid w:val="00DF32BE"/>
    <w:rsid w:val="00DF5973"/>
    <w:rsid w:val="00DF5B92"/>
    <w:rsid w:val="00E000C0"/>
    <w:rsid w:val="00E001C3"/>
    <w:rsid w:val="00E018C7"/>
    <w:rsid w:val="00E01B71"/>
    <w:rsid w:val="00E027FA"/>
    <w:rsid w:val="00E0393F"/>
    <w:rsid w:val="00E04810"/>
    <w:rsid w:val="00E04E21"/>
    <w:rsid w:val="00E07D77"/>
    <w:rsid w:val="00E10DF6"/>
    <w:rsid w:val="00E10F6A"/>
    <w:rsid w:val="00E14C11"/>
    <w:rsid w:val="00E169AB"/>
    <w:rsid w:val="00E17A2A"/>
    <w:rsid w:val="00E21099"/>
    <w:rsid w:val="00E21E5A"/>
    <w:rsid w:val="00E222D5"/>
    <w:rsid w:val="00E22B51"/>
    <w:rsid w:val="00E26559"/>
    <w:rsid w:val="00E27A3F"/>
    <w:rsid w:val="00E3264B"/>
    <w:rsid w:val="00E32CAE"/>
    <w:rsid w:val="00E35921"/>
    <w:rsid w:val="00E37070"/>
    <w:rsid w:val="00E401CA"/>
    <w:rsid w:val="00E43C9B"/>
    <w:rsid w:val="00E45224"/>
    <w:rsid w:val="00E46154"/>
    <w:rsid w:val="00E510C1"/>
    <w:rsid w:val="00E511C6"/>
    <w:rsid w:val="00E54249"/>
    <w:rsid w:val="00E54C75"/>
    <w:rsid w:val="00E5549F"/>
    <w:rsid w:val="00E56D01"/>
    <w:rsid w:val="00E6030C"/>
    <w:rsid w:val="00E66880"/>
    <w:rsid w:val="00E66B86"/>
    <w:rsid w:val="00E67889"/>
    <w:rsid w:val="00E738E8"/>
    <w:rsid w:val="00E7543F"/>
    <w:rsid w:val="00E761AE"/>
    <w:rsid w:val="00E77E7D"/>
    <w:rsid w:val="00E806C4"/>
    <w:rsid w:val="00E84D6C"/>
    <w:rsid w:val="00E86DC9"/>
    <w:rsid w:val="00E87366"/>
    <w:rsid w:val="00E8779E"/>
    <w:rsid w:val="00E92674"/>
    <w:rsid w:val="00E941BA"/>
    <w:rsid w:val="00E97515"/>
    <w:rsid w:val="00EA30DA"/>
    <w:rsid w:val="00EA4119"/>
    <w:rsid w:val="00EA4BFF"/>
    <w:rsid w:val="00EA649E"/>
    <w:rsid w:val="00EA695A"/>
    <w:rsid w:val="00EB1617"/>
    <w:rsid w:val="00EB316C"/>
    <w:rsid w:val="00EB3B89"/>
    <w:rsid w:val="00EB7E19"/>
    <w:rsid w:val="00EC0F70"/>
    <w:rsid w:val="00EC5EBF"/>
    <w:rsid w:val="00EC6DF1"/>
    <w:rsid w:val="00EC7031"/>
    <w:rsid w:val="00EC737A"/>
    <w:rsid w:val="00ED2ADE"/>
    <w:rsid w:val="00ED49B4"/>
    <w:rsid w:val="00ED7846"/>
    <w:rsid w:val="00EE3E64"/>
    <w:rsid w:val="00EE6D90"/>
    <w:rsid w:val="00EE7AD0"/>
    <w:rsid w:val="00EF3642"/>
    <w:rsid w:val="00EF62B8"/>
    <w:rsid w:val="00F007B7"/>
    <w:rsid w:val="00F02CA1"/>
    <w:rsid w:val="00F03C2D"/>
    <w:rsid w:val="00F04C17"/>
    <w:rsid w:val="00F11587"/>
    <w:rsid w:val="00F154B0"/>
    <w:rsid w:val="00F15AA1"/>
    <w:rsid w:val="00F16C50"/>
    <w:rsid w:val="00F175A9"/>
    <w:rsid w:val="00F17923"/>
    <w:rsid w:val="00F20509"/>
    <w:rsid w:val="00F217A6"/>
    <w:rsid w:val="00F21AA6"/>
    <w:rsid w:val="00F2257B"/>
    <w:rsid w:val="00F22F87"/>
    <w:rsid w:val="00F234A7"/>
    <w:rsid w:val="00F245F0"/>
    <w:rsid w:val="00F26ABA"/>
    <w:rsid w:val="00F316B6"/>
    <w:rsid w:val="00F31905"/>
    <w:rsid w:val="00F3382C"/>
    <w:rsid w:val="00F34390"/>
    <w:rsid w:val="00F34AB0"/>
    <w:rsid w:val="00F369E3"/>
    <w:rsid w:val="00F3725E"/>
    <w:rsid w:val="00F41411"/>
    <w:rsid w:val="00F41E6A"/>
    <w:rsid w:val="00F42769"/>
    <w:rsid w:val="00F4373F"/>
    <w:rsid w:val="00F44123"/>
    <w:rsid w:val="00F4510B"/>
    <w:rsid w:val="00F46D28"/>
    <w:rsid w:val="00F5017B"/>
    <w:rsid w:val="00F5158C"/>
    <w:rsid w:val="00F51712"/>
    <w:rsid w:val="00F5244C"/>
    <w:rsid w:val="00F526AC"/>
    <w:rsid w:val="00F55B64"/>
    <w:rsid w:val="00F563F5"/>
    <w:rsid w:val="00F60365"/>
    <w:rsid w:val="00F6108E"/>
    <w:rsid w:val="00F61DD6"/>
    <w:rsid w:val="00F659E1"/>
    <w:rsid w:val="00F65B6F"/>
    <w:rsid w:val="00F71B4D"/>
    <w:rsid w:val="00F73E8E"/>
    <w:rsid w:val="00F73E93"/>
    <w:rsid w:val="00F74B59"/>
    <w:rsid w:val="00F74C32"/>
    <w:rsid w:val="00F80785"/>
    <w:rsid w:val="00F8088C"/>
    <w:rsid w:val="00F81BCD"/>
    <w:rsid w:val="00F9017A"/>
    <w:rsid w:val="00F956CA"/>
    <w:rsid w:val="00F95A23"/>
    <w:rsid w:val="00F97957"/>
    <w:rsid w:val="00F97B1F"/>
    <w:rsid w:val="00FA07BD"/>
    <w:rsid w:val="00FA73BC"/>
    <w:rsid w:val="00FB0A1F"/>
    <w:rsid w:val="00FB5294"/>
    <w:rsid w:val="00FB5B6E"/>
    <w:rsid w:val="00FC21EB"/>
    <w:rsid w:val="00FC261C"/>
    <w:rsid w:val="00FC4AC7"/>
    <w:rsid w:val="00FC5CEA"/>
    <w:rsid w:val="00FC6BDD"/>
    <w:rsid w:val="00FD396D"/>
    <w:rsid w:val="00FD4C7A"/>
    <w:rsid w:val="00FD7504"/>
    <w:rsid w:val="00FE35AE"/>
    <w:rsid w:val="00FE41E4"/>
    <w:rsid w:val="00FE56AD"/>
    <w:rsid w:val="00FF020F"/>
    <w:rsid w:val="00FF1319"/>
    <w:rsid w:val="00FF1464"/>
    <w:rsid w:val="00FF19B7"/>
    <w:rsid w:val="00FF1CF5"/>
    <w:rsid w:val="00FF4EF9"/>
    <w:rsid w:val="00FF6448"/>
    <w:rsid w:val="00FF68D6"/>
    <w:rsid w:val="00FF6E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CA641"/>
  <w15:chartTrackingRefBased/>
  <w15:docId w15:val="{B9A451EB-C0B4-4D4D-91C2-E0A56E26E2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1C3"/>
  </w:style>
  <w:style w:type="paragraph" w:styleId="Heading1">
    <w:name w:val="heading 1"/>
    <w:basedOn w:val="Normal"/>
    <w:next w:val="Normal"/>
    <w:link w:val="Heading1Char"/>
    <w:uiPriority w:val="9"/>
    <w:qFormat/>
    <w:rsid w:val="00CF51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51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51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51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51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51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51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51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51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51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51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51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51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51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51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51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51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5125"/>
    <w:rPr>
      <w:rFonts w:eastAsiaTheme="majorEastAsia" w:cstheme="majorBidi"/>
      <w:color w:val="272727" w:themeColor="text1" w:themeTint="D8"/>
    </w:rPr>
  </w:style>
  <w:style w:type="paragraph" w:styleId="Title">
    <w:name w:val="Title"/>
    <w:basedOn w:val="Normal"/>
    <w:next w:val="Normal"/>
    <w:link w:val="TitleChar"/>
    <w:uiPriority w:val="10"/>
    <w:qFormat/>
    <w:rsid w:val="00CF51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1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51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51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5125"/>
    <w:pPr>
      <w:spacing w:before="160"/>
      <w:jc w:val="center"/>
    </w:pPr>
    <w:rPr>
      <w:i/>
      <w:iCs/>
      <w:color w:val="404040" w:themeColor="text1" w:themeTint="BF"/>
    </w:rPr>
  </w:style>
  <w:style w:type="character" w:customStyle="1" w:styleId="QuoteChar">
    <w:name w:val="Quote Char"/>
    <w:basedOn w:val="DefaultParagraphFont"/>
    <w:link w:val="Quote"/>
    <w:uiPriority w:val="29"/>
    <w:rsid w:val="00CF5125"/>
    <w:rPr>
      <w:i/>
      <w:iCs/>
      <w:color w:val="404040" w:themeColor="text1" w:themeTint="BF"/>
    </w:rPr>
  </w:style>
  <w:style w:type="paragraph" w:styleId="ListParagraph">
    <w:name w:val="List Paragraph"/>
    <w:basedOn w:val="Normal"/>
    <w:uiPriority w:val="34"/>
    <w:qFormat/>
    <w:rsid w:val="00CF5125"/>
    <w:pPr>
      <w:ind w:left="720"/>
      <w:contextualSpacing/>
    </w:pPr>
  </w:style>
  <w:style w:type="character" w:styleId="IntenseEmphasis">
    <w:name w:val="Intense Emphasis"/>
    <w:basedOn w:val="DefaultParagraphFont"/>
    <w:uiPriority w:val="21"/>
    <w:qFormat/>
    <w:rsid w:val="00CF5125"/>
    <w:rPr>
      <w:i/>
      <w:iCs/>
      <w:color w:val="0F4761" w:themeColor="accent1" w:themeShade="BF"/>
    </w:rPr>
  </w:style>
  <w:style w:type="paragraph" w:styleId="IntenseQuote">
    <w:name w:val="Intense Quote"/>
    <w:basedOn w:val="Normal"/>
    <w:next w:val="Normal"/>
    <w:link w:val="IntenseQuoteChar"/>
    <w:uiPriority w:val="30"/>
    <w:qFormat/>
    <w:rsid w:val="00CF51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5125"/>
    <w:rPr>
      <w:i/>
      <w:iCs/>
      <w:color w:val="0F4761" w:themeColor="accent1" w:themeShade="BF"/>
    </w:rPr>
  </w:style>
  <w:style w:type="character" w:styleId="IntenseReference">
    <w:name w:val="Intense Reference"/>
    <w:basedOn w:val="DefaultParagraphFont"/>
    <w:uiPriority w:val="32"/>
    <w:qFormat/>
    <w:rsid w:val="00CF5125"/>
    <w:rPr>
      <w:b/>
      <w:bCs/>
      <w:smallCaps/>
      <w:color w:val="0F4761" w:themeColor="accent1" w:themeShade="BF"/>
      <w:spacing w:val="5"/>
    </w:rPr>
  </w:style>
  <w:style w:type="character" w:styleId="Strong">
    <w:name w:val="Strong"/>
    <w:basedOn w:val="DefaultParagraphFont"/>
    <w:uiPriority w:val="22"/>
    <w:qFormat/>
    <w:rsid w:val="00CF5125"/>
    <w:rPr>
      <w:b/>
      <w:bCs/>
    </w:rPr>
  </w:style>
  <w:style w:type="character" w:styleId="Hyperlink">
    <w:name w:val="Hyperlink"/>
    <w:basedOn w:val="DefaultParagraphFont"/>
    <w:uiPriority w:val="99"/>
    <w:unhideWhenUsed/>
    <w:rsid w:val="00482A4E"/>
    <w:rPr>
      <w:color w:val="0000FF"/>
      <w:u w:val="single"/>
    </w:rPr>
  </w:style>
  <w:style w:type="paragraph" w:styleId="Header">
    <w:name w:val="header"/>
    <w:basedOn w:val="Normal"/>
    <w:link w:val="HeaderChar"/>
    <w:uiPriority w:val="99"/>
    <w:unhideWhenUsed/>
    <w:rsid w:val="00EC70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7031"/>
  </w:style>
  <w:style w:type="paragraph" w:styleId="Footer">
    <w:name w:val="footer"/>
    <w:basedOn w:val="Normal"/>
    <w:link w:val="FooterChar"/>
    <w:uiPriority w:val="99"/>
    <w:unhideWhenUsed/>
    <w:rsid w:val="00EC70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7031"/>
  </w:style>
  <w:style w:type="table" w:styleId="TableGrid">
    <w:name w:val="Table Grid"/>
    <w:basedOn w:val="TableNormal"/>
    <w:uiPriority w:val="39"/>
    <w:rsid w:val="00A042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A30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45989">
      <w:bodyDiv w:val="1"/>
      <w:marLeft w:val="0"/>
      <w:marRight w:val="0"/>
      <w:marTop w:val="0"/>
      <w:marBottom w:val="0"/>
      <w:divBdr>
        <w:top w:val="none" w:sz="0" w:space="0" w:color="auto"/>
        <w:left w:val="none" w:sz="0" w:space="0" w:color="auto"/>
        <w:bottom w:val="none" w:sz="0" w:space="0" w:color="auto"/>
        <w:right w:val="none" w:sz="0" w:space="0" w:color="auto"/>
      </w:divBdr>
    </w:div>
    <w:div w:id="65225313">
      <w:bodyDiv w:val="1"/>
      <w:marLeft w:val="0"/>
      <w:marRight w:val="0"/>
      <w:marTop w:val="0"/>
      <w:marBottom w:val="0"/>
      <w:divBdr>
        <w:top w:val="none" w:sz="0" w:space="0" w:color="auto"/>
        <w:left w:val="none" w:sz="0" w:space="0" w:color="auto"/>
        <w:bottom w:val="none" w:sz="0" w:space="0" w:color="auto"/>
        <w:right w:val="none" w:sz="0" w:space="0" w:color="auto"/>
      </w:divBdr>
    </w:div>
    <w:div w:id="89665178">
      <w:bodyDiv w:val="1"/>
      <w:marLeft w:val="0"/>
      <w:marRight w:val="0"/>
      <w:marTop w:val="0"/>
      <w:marBottom w:val="0"/>
      <w:divBdr>
        <w:top w:val="none" w:sz="0" w:space="0" w:color="auto"/>
        <w:left w:val="none" w:sz="0" w:space="0" w:color="auto"/>
        <w:bottom w:val="none" w:sz="0" w:space="0" w:color="auto"/>
        <w:right w:val="none" w:sz="0" w:space="0" w:color="auto"/>
      </w:divBdr>
    </w:div>
    <w:div w:id="139033022">
      <w:bodyDiv w:val="1"/>
      <w:marLeft w:val="0"/>
      <w:marRight w:val="0"/>
      <w:marTop w:val="0"/>
      <w:marBottom w:val="0"/>
      <w:divBdr>
        <w:top w:val="none" w:sz="0" w:space="0" w:color="auto"/>
        <w:left w:val="none" w:sz="0" w:space="0" w:color="auto"/>
        <w:bottom w:val="none" w:sz="0" w:space="0" w:color="auto"/>
        <w:right w:val="none" w:sz="0" w:space="0" w:color="auto"/>
      </w:divBdr>
    </w:div>
    <w:div w:id="232205838">
      <w:bodyDiv w:val="1"/>
      <w:marLeft w:val="0"/>
      <w:marRight w:val="0"/>
      <w:marTop w:val="0"/>
      <w:marBottom w:val="0"/>
      <w:divBdr>
        <w:top w:val="none" w:sz="0" w:space="0" w:color="auto"/>
        <w:left w:val="none" w:sz="0" w:space="0" w:color="auto"/>
        <w:bottom w:val="none" w:sz="0" w:space="0" w:color="auto"/>
        <w:right w:val="none" w:sz="0" w:space="0" w:color="auto"/>
      </w:divBdr>
    </w:div>
    <w:div w:id="246617646">
      <w:bodyDiv w:val="1"/>
      <w:marLeft w:val="0"/>
      <w:marRight w:val="0"/>
      <w:marTop w:val="0"/>
      <w:marBottom w:val="0"/>
      <w:divBdr>
        <w:top w:val="none" w:sz="0" w:space="0" w:color="auto"/>
        <w:left w:val="none" w:sz="0" w:space="0" w:color="auto"/>
        <w:bottom w:val="none" w:sz="0" w:space="0" w:color="auto"/>
        <w:right w:val="none" w:sz="0" w:space="0" w:color="auto"/>
      </w:divBdr>
    </w:div>
    <w:div w:id="264924658">
      <w:bodyDiv w:val="1"/>
      <w:marLeft w:val="0"/>
      <w:marRight w:val="0"/>
      <w:marTop w:val="0"/>
      <w:marBottom w:val="0"/>
      <w:divBdr>
        <w:top w:val="none" w:sz="0" w:space="0" w:color="auto"/>
        <w:left w:val="none" w:sz="0" w:space="0" w:color="auto"/>
        <w:bottom w:val="none" w:sz="0" w:space="0" w:color="auto"/>
        <w:right w:val="none" w:sz="0" w:space="0" w:color="auto"/>
      </w:divBdr>
    </w:div>
    <w:div w:id="265383666">
      <w:bodyDiv w:val="1"/>
      <w:marLeft w:val="0"/>
      <w:marRight w:val="0"/>
      <w:marTop w:val="0"/>
      <w:marBottom w:val="0"/>
      <w:divBdr>
        <w:top w:val="none" w:sz="0" w:space="0" w:color="auto"/>
        <w:left w:val="none" w:sz="0" w:space="0" w:color="auto"/>
        <w:bottom w:val="none" w:sz="0" w:space="0" w:color="auto"/>
        <w:right w:val="none" w:sz="0" w:space="0" w:color="auto"/>
      </w:divBdr>
    </w:div>
    <w:div w:id="279384891">
      <w:bodyDiv w:val="1"/>
      <w:marLeft w:val="0"/>
      <w:marRight w:val="0"/>
      <w:marTop w:val="0"/>
      <w:marBottom w:val="0"/>
      <w:divBdr>
        <w:top w:val="none" w:sz="0" w:space="0" w:color="auto"/>
        <w:left w:val="none" w:sz="0" w:space="0" w:color="auto"/>
        <w:bottom w:val="none" w:sz="0" w:space="0" w:color="auto"/>
        <w:right w:val="none" w:sz="0" w:space="0" w:color="auto"/>
      </w:divBdr>
    </w:div>
    <w:div w:id="280843742">
      <w:bodyDiv w:val="1"/>
      <w:marLeft w:val="0"/>
      <w:marRight w:val="0"/>
      <w:marTop w:val="0"/>
      <w:marBottom w:val="0"/>
      <w:divBdr>
        <w:top w:val="none" w:sz="0" w:space="0" w:color="auto"/>
        <w:left w:val="none" w:sz="0" w:space="0" w:color="auto"/>
        <w:bottom w:val="none" w:sz="0" w:space="0" w:color="auto"/>
        <w:right w:val="none" w:sz="0" w:space="0" w:color="auto"/>
      </w:divBdr>
    </w:div>
    <w:div w:id="292105483">
      <w:bodyDiv w:val="1"/>
      <w:marLeft w:val="0"/>
      <w:marRight w:val="0"/>
      <w:marTop w:val="0"/>
      <w:marBottom w:val="0"/>
      <w:divBdr>
        <w:top w:val="none" w:sz="0" w:space="0" w:color="auto"/>
        <w:left w:val="none" w:sz="0" w:space="0" w:color="auto"/>
        <w:bottom w:val="none" w:sz="0" w:space="0" w:color="auto"/>
        <w:right w:val="none" w:sz="0" w:space="0" w:color="auto"/>
      </w:divBdr>
    </w:div>
    <w:div w:id="305552326">
      <w:bodyDiv w:val="1"/>
      <w:marLeft w:val="0"/>
      <w:marRight w:val="0"/>
      <w:marTop w:val="0"/>
      <w:marBottom w:val="0"/>
      <w:divBdr>
        <w:top w:val="none" w:sz="0" w:space="0" w:color="auto"/>
        <w:left w:val="none" w:sz="0" w:space="0" w:color="auto"/>
        <w:bottom w:val="none" w:sz="0" w:space="0" w:color="auto"/>
        <w:right w:val="none" w:sz="0" w:space="0" w:color="auto"/>
      </w:divBdr>
    </w:div>
    <w:div w:id="345986523">
      <w:bodyDiv w:val="1"/>
      <w:marLeft w:val="0"/>
      <w:marRight w:val="0"/>
      <w:marTop w:val="0"/>
      <w:marBottom w:val="0"/>
      <w:divBdr>
        <w:top w:val="none" w:sz="0" w:space="0" w:color="auto"/>
        <w:left w:val="none" w:sz="0" w:space="0" w:color="auto"/>
        <w:bottom w:val="none" w:sz="0" w:space="0" w:color="auto"/>
        <w:right w:val="none" w:sz="0" w:space="0" w:color="auto"/>
      </w:divBdr>
    </w:div>
    <w:div w:id="452675163">
      <w:bodyDiv w:val="1"/>
      <w:marLeft w:val="0"/>
      <w:marRight w:val="0"/>
      <w:marTop w:val="0"/>
      <w:marBottom w:val="0"/>
      <w:divBdr>
        <w:top w:val="none" w:sz="0" w:space="0" w:color="auto"/>
        <w:left w:val="none" w:sz="0" w:space="0" w:color="auto"/>
        <w:bottom w:val="none" w:sz="0" w:space="0" w:color="auto"/>
        <w:right w:val="none" w:sz="0" w:space="0" w:color="auto"/>
      </w:divBdr>
    </w:div>
    <w:div w:id="532156241">
      <w:bodyDiv w:val="1"/>
      <w:marLeft w:val="0"/>
      <w:marRight w:val="0"/>
      <w:marTop w:val="0"/>
      <w:marBottom w:val="0"/>
      <w:divBdr>
        <w:top w:val="none" w:sz="0" w:space="0" w:color="auto"/>
        <w:left w:val="none" w:sz="0" w:space="0" w:color="auto"/>
        <w:bottom w:val="none" w:sz="0" w:space="0" w:color="auto"/>
        <w:right w:val="none" w:sz="0" w:space="0" w:color="auto"/>
      </w:divBdr>
    </w:div>
    <w:div w:id="554123245">
      <w:bodyDiv w:val="1"/>
      <w:marLeft w:val="0"/>
      <w:marRight w:val="0"/>
      <w:marTop w:val="0"/>
      <w:marBottom w:val="0"/>
      <w:divBdr>
        <w:top w:val="none" w:sz="0" w:space="0" w:color="auto"/>
        <w:left w:val="none" w:sz="0" w:space="0" w:color="auto"/>
        <w:bottom w:val="none" w:sz="0" w:space="0" w:color="auto"/>
        <w:right w:val="none" w:sz="0" w:space="0" w:color="auto"/>
      </w:divBdr>
    </w:div>
    <w:div w:id="560600868">
      <w:bodyDiv w:val="1"/>
      <w:marLeft w:val="0"/>
      <w:marRight w:val="0"/>
      <w:marTop w:val="0"/>
      <w:marBottom w:val="0"/>
      <w:divBdr>
        <w:top w:val="none" w:sz="0" w:space="0" w:color="auto"/>
        <w:left w:val="none" w:sz="0" w:space="0" w:color="auto"/>
        <w:bottom w:val="none" w:sz="0" w:space="0" w:color="auto"/>
        <w:right w:val="none" w:sz="0" w:space="0" w:color="auto"/>
      </w:divBdr>
    </w:div>
    <w:div w:id="581644841">
      <w:bodyDiv w:val="1"/>
      <w:marLeft w:val="0"/>
      <w:marRight w:val="0"/>
      <w:marTop w:val="0"/>
      <w:marBottom w:val="0"/>
      <w:divBdr>
        <w:top w:val="none" w:sz="0" w:space="0" w:color="auto"/>
        <w:left w:val="none" w:sz="0" w:space="0" w:color="auto"/>
        <w:bottom w:val="none" w:sz="0" w:space="0" w:color="auto"/>
        <w:right w:val="none" w:sz="0" w:space="0" w:color="auto"/>
      </w:divBdr>
    </w:div>
    <w:div w:id="715855683">
      <w:bodyDiv w:val="1"/>
      <w:marLeft w:val="0"/>
      <w:marRight w:val="0"/>
      <w:marTop w:val="0"/>
      <w:marBottom w:val="0"/>
      <w:divBdr>
        <w:top w:val="none" w:sz="0" w:space="0" w:color="auto"/>
        <w:left w:val="none" w:sz="0" w:space="0" w:color="auto"/>
        <w:bottom w:val="none" w:sz="0" w:space="0" w:color="auto"/>
        <w:right w:val="none" w:sz="0" w:space="0" w:color="auto"/>
      </w:divBdr>
    </w:div>
    <w:div w:id="764573689">
      <w:bodyDiv w:val="1"/>
      <w:marLeft w:val="0"/>
      <w:marRight w:val="0"/>
      <w:marTop w:val="0"/>
      <w:marBottom w:val="0"/>
      <w:divBdr>
        <w:top w:val="none" w:sz="0" w:space="0" w:color="auto"/>
        <w:left w:val="none" w:sz="0" w:space="0" w:color="auto"/>
        <w:bottom w:val="none" w:sz="0" w:space="0" w:color="auto"/>
        <w:right w:val="none" w:sz="0" w:space="0" w:color="auto"/>
      </w:divBdr>
    </w:div>
    <w:div w:id="786393179">
      <w:bodyDiv w:val="1"/>
      <w:marLeft w:val="0"/>
      <w:marRight w:val="0"/>
      <w:marTop w:val="0"/>
      <w:marBottom w:val="0"/>
      <w:divBdr>
        <w:top w:val="none" w:sz="0" w:space="0" w:color="auto"/>
        <w:left w:val="none" w:sz="0" w:space="0" w:color="auto"/>
        <w:bottom w:val="none" w:sz="0" w:space="0" w:color="auto"/>
        <w:right w:val="none" w:sz="0" w:space="0" w:color="auto"/>
      </w:divBdr>
    </w:div>
    <w:div w:id="873156626">
      <w:bodyDiv w:val="1"/>
      <w:marLeft w:val="0"/>
      <w:marRight w:val="0"/>
      <w:marTop w:val="0"/>
      <w:marBottom w:val="0"/>
      <w:divBdr>
        <w:top w:val="none" w:sz="0" w:space="0" w:color="auto"/>
        <w:left w:val="none" w:sz="0" w:space="0" w:color="auto"/>
        <w:bottom w:val="none" w:sz="0" w:space="0" w:color="auto"/>
        <w:right w:val="none" w:sz="0" w:space="0" w:color="auto"/>
      </w:divBdr>
    </w:div>
    <w:div w:id="911424148">
      <w:bodyDiv w:val="1"/>
      <w:marLeft w:val="0"/>
      <w:marRight w:val="0"/>
      <w:marTop w:val="0"/>
      <w:marBottom w:val="0"/>
      <w:divBdr>
        <w:top w:val="none" w:sz="0" w:space="0" w:color="auto"/>
        <w:left w:val="none" w:sz="0" w:space="0" w:color="auto"/>
        <w:bottom w:val="none" w:sz="0" w:space="0" w:color="auto"/>
        <w:right w:val="none" w:sz="0" w:space="0" w:color="auto"/>
      </w:divBdr>
    </w:div>
    <w:div w:id="926112417">
      <w:bodyDiv w:val="1"/>
      <w:marLeft w:val="0"/>
      <w:marRight w:val="0"/>
      <w:marTop w:val="0"/>
      <w:marBottom w:val="0"/>
      <w:divBdr>
        <w:top w:val="none" w:sz="0" w:space="0" w:color="auto"/>
        <w:left w:val="none" w:sz="0" w:space="0" w:color="auto"/>
        <w:bottom w:val="none" w:sz="0" w:space="0" w:color="auto"/>
        <w:right w:val="none" w:sz="0" w:space="0" w:color="auto"/>
      </w:divBdr>
    </w:div>
    <w:div w:id="1011372252">
      <w:bodyDiv w:val="1"/>
      <w:marLeft w:val="0"/>
      <w:marRight w:val="0"/>
      <w:marTop w:val="0"/>
      <w:marBottom w:val="0"/>
      <w:divBdr>
        <w:top w:val="none" w:sz="0" w:space="0" w:color="auto"/>
        <w:left w:val="none" w:sz="0" w:space="0" w:color="auto"/>
        <w:bottom w:val="none" w:sz="0" w:space="0" w:color="auto"/>
        <w:right w:val="none" w:sz="0" w:space="0" w:color="auto"/>
      </w:divBdr>
    </w:div>
    <w:div w:id="1034304221">
      <w:bodyDiv w:val="1"/>
      <w:marLeft w:val="0"/>
      <w:marRight w:val="0"/>
      <w:marTop w:val="0"/>
      <w:marBottom w:val="0"/>
      <w:divBdr>
        <w:top w:val="none" w:sz="0" w:space="0" w:color="auto"/>
        <w:left w:val="none" w:sz="0" w:space="0" w:color="auto"/>
        <w:bottom w:val="none" w:sz="0" w:space="0" w:color="auto"/>
        <w:right w:val="none" w:sz="0" w:space="0" w:color="auto"/>
      </w:divBdr>
    </w:div>
    <w:div w:id="1039668607">
      <w:bodyDiv w:val="1"/>
      <w:marLeft w:val="0"/>
      <w:marRight w:val="0"/>
      <w:marTop w:val="0"/>
      <w:marBottom w:val="0"/>
      <w:divBdr>
        <w:top w:val="none" w:sz="0" w:space="0" w:color="auto"/>
        <w:left w:val="none" w:sz="0" w:space="0" w:color="auto"/>
        <w:bottom w:val="none" w:sz="0" w:space="0" w:color="auto"/>
        <w:right w:val="none" w:sz="0" w:space="0" w:color="auto"/>
      </w:divBdr>
    </w:div>
    <w:div w:id="1076171913">
      <w:bodyDiv w:val="1"/>
      <w:marLeft w:val="0"/>
      <w:marRight w:val="0"/>
      <w:marTop w:val="0"/>
      <w:marBottom w:val="0"/>
      <w:divBdr>
        <w:top w:val="none" w:sz="0" w:space="0" w:color="auto"/>
        <w:left w:val="none" w:sz="0" w:space="0" w:color="auto"/>
        <w:bottom w:val="none" w:sz="0" w:space="0" w:color="auto"/>
        <w:right w:val="none" w:sz="0" w:space="0" w:color="auto"/>
      </w:divBdr>
    </w:div>
    <w:div w:id="1105999498">
      <w:bodyDiv w:val="1"/>
      <w:marLeft w:val="0"/>
      <w:marRight w:val="0"/>
      <w:marTop w:val="0"/>
      <w:marBottom w:val="0"/>
      <w:divBdr>
        <w:top w:val="none" w:sz="0" w:space="0" w:color="auto"/>
        <w:left w:val="none" w:sz="0" w:space="0" w:color="auto"/>
        <w:bottom w:val="none" w:sz="0" w:space="0" w:color="auto"/>
        <w:right w:val="none" w:sz="0" w:space="0" w:color="auto"/>
      </w:divBdr>
    </w:div>
    <w:div w:id="1149442397">
      <w:bodyDiv w:val="1"/>
      <w:marLeft w:val="0"/>
      <w:marRight w:val="0"/>
      <w:marTop w:val="0"/>
      <w:marBottom w:val="0"/>
      <w:divBdr>
        <w:top w:val="none" w:sz="0" w:space="0" w:color="auto"/>
        <w:left w:val="none" w:sz="0" w:space="0" w:color="auto"/>
        <w:bottom w:val="none" w:sz="0" w:space="0" w:color="auto"/>
        <w:right w:val="none" w:sz="0" w:space="0" w:color="auto"/>
      </w:divBdr>
    </w:div>
    <w:div w:id="1274244040">
      <w:bodyDiv w:val="1"/>
      <w:marLeft w:val="0"/>
      <w:marRight w:val="0"/>
      <w:marTop w:val="0"/>
      <w:marBottom w:val="0"/>
      <w:divBdr>
        <w:top w:val="none" w:sz="0" w:space="0" w:color="auto"/>
        <w:left w:val="none" w:sz="0" w:space="0" w:color="auto"/>
        <w:bottom w:val="none" w:sz="0" w:space="0" w:color="auto"/>
        <w:right w:val="none" w:sz="0" w:space="0" w:color="auto"/>
      </w:divBdr>
    </w:div>
    <w:div w:id="1324162071">
      <w:bodyDiv w:val="1"/>
      <w:marLeft w:val="0"/>
      <w:marRight w:val="0"/>
      <w:marTop w:val="0"/>
      <w:marBottom w:val="0"/>
      <w:divBdr>
        <w:top w:val="none" w:sz="0" w:space="0" w:color="auto"/>
        <w:left w:val="none" w:sz="0" w:space="0" w:color="auto"/>
        <w:bottom w:val="none" w:sz="0" w:space="0" w:color="auto"/>
        <w:right w:val="none" w:sz="0" w:space="0" w:color="auto"/>
      </w:divBdr>
    </w:div>
    <w:div w:id="1362509789">
      <w:bodyDiv w:val="1"/>
      <w:marLeft w:val="0"/>
      <w:marRight w:val="0"/>
      <w:marTop w:val="0"/>
      <w:marBottom w:val="0"/>
      <w:divBdr>
        <w:top w:val="none" w:sz="0" w:space="0" w:color="auto"/>
        <w:left w:val="none" w:sz="0" w:space="0" w:color="auto"/>
        <w:bottom w:val="none" w:sz="0" w:space="0" w:color="auto"/>
        <w:right w:val="none" w:sz="0" w:space="0" w:color="auto"/>
      </w:divBdr>
    </w:div>
    <w:div w:id="1403915648">
      <w:bodyDiv w:val="1"/>
      <w:marLeft w:val="0"/>
      <w:marRight w:val="0"/>
      <w:marTop w:val="0"/>
      <w:marBottom w:val="0"/>
      <w:divBdr>
        <w:top w:val="none" w:sz="0" w:space="0" w:color="auto"/>
        <w:left w:val="none" w:sz="0" w:space="0" w:color="auto"/>
        <w:bottom w:val="none" w:sz="0" w:space="0" w:color="auto"/>
        <w:right w:val="none" w:sz="0" w:space="0" w:color="auto"/>
      </w:divBdr>
    </w:div>
    <w:div w:id="1423918285">
      <w:bodyDiv w:val="1"/>
      <w:marLeft w:val="0"/>
      <w:marRight w:val="0"/>
      <w:marTop w:val="0"/>
      <w:marBottom w:val="0"/>
      <w:divBdr>
        <w:top w:val="none" w:sz="0" w:space="0" w:color="auto"/>
        <w:left w:val="none" w:sz="0" w:space="0" w:color="auto"/>
        <w:bottom w:val="none" w:sz="0" w:space="0" w:color="auto"/>
        <w:right w:val="none" w:sz="0" w:space="0" w:color="auto"/>
      </w:divBdr>
    </w:div>
    <w:div w:id="1433471944">
      <w:bodyDiv w:val="1"/>
      <w:marLeft w:val="0"/>
      <w:marRight w:val="0"/>
      <w:marTop w:val="0"/>
      <w:marBottom w:val="0"/>
      <w:divBdr>
        <w:top w:val="none" w:sz="0" w:space="0" w:color="auto"/>
        <w:left w:val="none" w:sz="0" w:space="0" w:color="auto"/>
        <w:bottom w:val="none" w:sz="0" w:space="0" w:color="auto"/>
        <w:right w:val="none" w:sz="0" w:space="0" w:color="auto"/>
      </w:divBdr>
    </w:div>
    <w:div w:id="1480881248">
      <w:bodyDiv w:val="1"/>
      <w:marLeft w:val="0"/>
      <w:marRight w:val="0"/>
      <w:marTop w:val="0"/>
      <w:marBottom w:val="0"/>
      <w:divBdr>
        <w:top w:val="none" w:sz="0" w:space="0" w:color="auto"/>
        <w:left w:val="none" w:sz="0" w:space="0" w:color="auto"/>
        <w:bottom w:val="none" w:sz="0" w:space="0" w:color="auto"/>
        <w:right w:val="none" w:sz="0" w:space="0" w:color="auto"/>
      </w:divBdr>
    </w:div>
    <w:div w:id="1536969182">
      <w:bodyDiv w:val="1"/>
      <w:marLeft w:val="0"/>
      <w:marRight w:val="0"/>
      <w:marTop w:val="0"/>
      <w:marBottom w:val="0"/>
      <w:divBdr>
        <w:top w:val="none" w:sz="0" w:space="0" w:color="auto"/>
        <w:left w:val="none" w:sz="0" w:space="0" w:color="auto"/>
        <w:bottom w:val="none" w:sz="0" w:space="0" w:color="auto"/>
        <w:right w:val="none" w:sz="0" w:space="0" w:color="auto"/>
      </w:divBdr>
      <w:divsChild>
        <w:div w:id="882248183">
          <w:marLeft w:val="0"/>
          <w:marRight w:val="0"/>
          <w:marTop w:val="0"/>
          <w:marBottom w:val="0"/>
          <w:divBdr>
            <w:top w:val="none" w:sz="0" w:space="0" w:color="auto"/>
            <w:left w:val="none" w:sz="0" w:space="0" w:color="auto"/>
            <w:bottom w:val="none" w:sz="0" w:space="0" w:color="auto"/>
            <w:right w:val="none" w:sz="0" w:space="0" w:color="auto"/>
          </w:divBdr>
        </w:div>
      </w:divsChild>
    </w:div>
    <w:div w:id="1542475443">
      <w:bodyDiv w:val="1"/>
      <w:marLeft w:val="0"/>
      <w:marRight w:val="0"/>
      <w:marTop w:val="0"/>
      <w:marBottom w:val="0"/>
      <w:divBdr>
        <w:top w:val="none" w:sz="0" w:space="0" w:color="auto"/>
        <w:left w:val="none" w:sz="0" w:space="0" w:color="auto"/>
        <w:bottom w:val="none" w:sz="0" w:space="0" w:color="auto"/>
        <w:right w:val="none" w:sz="0" w:space="0" w:color="auto"/>
      </w:divBdr>
    </w:div>
    <w:div w:id="1637055755">
      <w:bodyDiv w:val="1"/>
      <w:marLeft w:val="0"/>
      <w:marRight w:val="0"/>
      <w:marTop w:val="0"/>
      <w:marBottom w:val="0"/>
      <w:divBdr>
        <w:top w:val="none" w:sz="0" w:space="0" w:color="auto"/>
        <w:left w:val="none" w:sz="0" w:space="0" w:color="auto"/>
        <w:bottom w:val="none" w:sz="0" w:space="0" w:color="auto"/>
        <w:right w:val="none" w:sz="0" w:space="0" w:color="auto"/>
      </w:divBdr>
    </w:div>
    <w:div w:id="1802530681">
      <w:bodyDiv w:val="1"/>
      <w:marLeft w:val="0"/>
      <w:marRight w:val="0"/>
      <w:marTop w:val="0"/>
      <w:marBottom w:val="0"/>
      <w:divBdr>
        <w:top w:val="none" w:sz="0" w:space="0" w:color="auto"/>
        <w:left w:val="none" w:sz="0" w:space="0" w:color="auto"/>
        <w:bottom w:val="none" w:sz="0" w:space="0" w:color="auto"/>
        <w:right w:val="none" w:sz="0" w:space="0" w:color="auto"/>
      </w:divBdr>
    </w:div>
    <w:div w:id="1844857044">
      <w:bodyDiv w:val="1"/>
      <w:marLeft w:val="0"/>
      <w:marRight w:val="0"/>
      <w:marTop w:val="0"/>
      <w:marBottom w:val="0"/>
      <w:divBdr>
        <w:top w:val="none" w:sz="0" w:space="0" w:color="auto"/>
        <w:left w:val="none" w:sz="0" w:space="0" w:color="auto"/>
        <w:bottom w:val="none" w:sz="0" w:space="0" w:color="auto"/>
        <w:right w:val="none" w:sz="0" w:space="0" w:color="auto"/>
      </w:divBdr>
    </w:div>
    <w:div w:id="1907297217">
      <w:bodyDiv w:val="1"/>
      <w:marLeft w:val="0"/>
      <w:marRight w:val="0"/>
      <w:marTop w:val="0"/>
      <w:marBottom w:val="0"/>
      <w:divBdr>
        <w:top w:val="none" w:sz="0" w:space="0" w:color="auto"/>
        <w:left w:val="none" w:sz="0" w:space="0" w:color="auto"/>
        <w:bottom w:val="none" w:sz="0" w:space="0" w:color="auto"/>
        <w:right w:val="none" w:sz="0" w:space="0" w:color="auto"/>
      </w:divBdr>
    </w:div>
    <w:div w:id="1923493036">
      <w:bodyDiv w:val="1"/>
      <w:marLeft w:val="0"/>
      <w:marRight w:val="0"/>
      <w:marTop w:val="0"/>
      <w:marBottom w:val="0"/>
      <w:divBdr>
        <w:top w:val="none" w:sz="0" w:space="0" w:color="auto"/>
        <w:left w:val="none" w:sz="0" w:space="0" w:color="auto"/>
        <w:bottom w:val="none" w:sz="0" w:space="0" w:color="auto"/>
        <w:right w:val="none" w:sz="0" w:space="0" w:color="auto"/>
      </w:divBdr>
    </w:div>
    <w:div w:id="1967345518">
      <w:bodyDiv w:val="1"/>
      <w:marLeft w:val="0"/>
      <w:marRight w:val="0"/>
      <w:marTop w:val="0"/>
      <w:marBottom w:val="0"/>
      <w:divBdr>
        <w:top w:val="none" w:sz="0" w:space="0" w:color="auto"/>
        <w:left w:val="none" w:sz="0" w:space="0" w:color="auto"/>
        <w:bottom w:val="none" w:sz="0" w:space="0" w:color="auto"/>
        <w:right w:val="none" w:sz="0" w:space="0" w:color="auto"/>
      </w:divBdr>
    </w:div>
    <w:div w:id="2027707351">
      <w:bodyDiv w:val="1"/>
      <w:marLeft w:val="0"/>
      <w:marRight w:val="0"/>
      <w:marTop w:val="0"/>
      <w:marBottom w:val="0"/>
      <w:divBdr>
        <w:top w:val="none" w:sz="0" w:space="0" w:color="auto"/>
        <w:left w:val="none" w:sz="0" w:space="0" w:color="auto"/>
        <w:bottom w:val="none" w:sz="0" w:space="0" w:color="auto"/>
        <w:right w:val="none" w:sz="0" w:space="0" w:color="auto"/>
      </w:divBdr>
    </w:div>
    <w:div w:id="2069575171">
      <w:bodyDiv w:val="1"/>
      <w:marLeft w:val="0"/>
      <w:marRight w:val="0"/>
      <w:marTop w:val="0"/>
      <w:marBottom w:val="0"/>
      <w:divBdr>
        <w:top w:val="none" w:sz="0" w:space="0" w:color="auto"/>
        <w:left w:val="none" w:sz="0" w:space="0" w:color="auto"/>
        <w:bottom w:val="none" w:sz="0" w:space="0" w:color="auto"/>
        <w:right w:val="none" w:sz="0" w:space="0" w:color="auto"/>
      </w:divBdr>
    </w:div>
    <w:div w:id="2126385752">
      <w:bodyDiv w:val="1"/>
      <w:marLeft w:val="0"/>
      <w:marRight w:val="0"/>
      <w:marTop w:val="0"/>
      <w:marBottom w:val="0"/>
      <w:divBdr>
        <w:top w:val="none" w:sz="0" w:space="0" w:color="auto"/>
        <w:left w:val="none" w:sz="0" w:space="0" w:color="auto"/>
        <w:bottom w:val="none" w:sz="0" w:space="0" w:color="auto"/>
        <w:right w:val="none" w:sz="0" w:space="0" w:color="auto"/>
      </w:divBdr>
    </w:div>
    <w:div w:id="2129660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7562</Words>
  <Characters>43107</Characters>
  <Application>Microsoft Office Word</Application>
  <DocSecurity>0</DocSecurity>
  <Lines>359</Lines>
  <Paragraphs>101</Paragraphs>
  <ScaleCrop>false</ScaleCrop>
  <Company/>
  <LinksUpToDate>false</LinksUpToDate>
  <CharactersWithSpaces>50568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iturbe</dc:creator>
  <cp:keywords/>
  <dc:description/>
  <cp:lastModifiedBy>joanne iturbe</cp:lastModifiedBy>
  <cp:revision>2</cp:revision>
  <dcterms:created xsi:type="dcterms:W3CDTF">2024-05-07T00:10:00Z</dcterms:created>
  <dcterms:modified xsi:type="dcterms:W3CDTF">2024-05-07T00:10:00Z</dcterms:modified>
</cp:coreProperties>
</file>