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eg"/>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4" Type="http://schemas.openxmlformats.org/officeDocument/2006/relationships/extended-properties" Target="docProps/app.xml"/><Relationship Id="rId1" Type="http://schemas.openxmlformats.org/officeDocument/2006/relationships/officeDocument" Target="word/document.xml"/><Relationship Id="rId2" Type="http://schemas.openxmlformats.org/package/2006/relationships/metadata/thumbnail" Target="docProps/thumbnail.jpeg"/></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77FE12A0" w14:textId="7F453387" w:rsidR="007A2254" w:rsidRDefault="00031630" w:rsidP="002D3161">
      <w:pPr>
        <w:spacing w:line="360" w:lineRule="auto"/>
        <w:jc w:val="both"/>
      </w:pPr>
      <w:r w:rsidRPr="002D3161">
        <w:t xml:space="preserve">Social exclusion </w:t>
      </w:r>
      <w:r w:rsidR="00AE2D39" w:rsidRPr="002D3161">
        <w:t xml:space="preserve">can be thought of in terms of </w:t>
      </w:r>
      <w:r w:rsidR="00AF70B5" w:rsidRPr="002D3161">
        <w:t>positioning</w:t>
      </w:r>
      <w:r w:rsidR="00894C26" w:rsidRPr="002D3161">
        <w:t xml:space="preserve"> or distance</w:t>
      </w:r>
      <w:r w:rsidR="00C51E12" w:rsidRPr="002D3161">
        <w:t xml:space="preserve"> from the norm,</w:t>
      </w:r>
      <w:r w:rsidR="00AF70B5" w:rsidRPr="002D3161">
        <w:t xml:space="preserve"> </w:t>
      </w:r>
      <w:r w:rsidR="00FB43FB" w:rsidRPr="002D3161">
        <w:t xml:space="preserve">where </w:t>
      </w:r>
      <w:r w:rsidR="00317469" w:rsidRPr="002D3161">
        <w:t>those who fail to subscribe to</w:t>
      </w:r>
      <w:r w:rsidR="00C51E12" w:rsidRPr="002D3161">
        <w:t>,</w:t>
      </w:r>
      <w:r w:rsidR="00317469" w:rsidRPr="002D3161">
        <w:t xml:space="preserve"> or live by society’s standards </w:t>
      </w:r>
      <w:r w:rsidR="00894C26" w:rsidRPr="002D3161">
        <w:t>are marginalised</w:t>
      </w:r>
      <w:r w:rsidR="00317469" w:rsidRPr="002D3161">
        <w:t xml:space="preserve">. </w:t>
      </w:r>
      <w:r w:rsidR="00574AC4" w:rsidRPr="002D3161">
        <w:t xml:space="preserve">One of society’s </w:t>
      </w:r>
      <w:r w:rsidR="00894C26" w:rsidRPr="002D3161">
        <w:t>most prominent</w:t>
      </w:r>
      <w:r w:rsidR="00F82963" w:rsidRPr="002D3161">
        <w:t xml:space="preserve"> ideals</w:t>
      </w:r>
      <w:r w:rsidR="00612ECB" w:rsidRPr="002D3161">
        <w:t xml:space="preserve"> is that of th</w:t>
      </w:r>
      <w:r w:rsidR="004B19FC" w:rsidRPr="002D3161">
        <w:t>e nuclear family</w:t>
      </w:r>
      <w:r w:rsidR="003047A9">
        <w:t xml:space="preserve"> (</w:t>
      </w:r>
      <w:proofErr w:type="spellStart"/>
      <w:r w:rsidR="00D6402C">
        <w:t>Cutas</w:t>
      </w:r>
      <w:proofErr w:type="spellEnd"/>
      <w:r w:rsidR="00D6402C">
        <w:t xml:space="preserve"> and Chan, </w:t>
      </w:r>
      <w:r w:rsidR="000C6F72">
        <w:t>2012</w:t>
      </w:r>
      <w:r w:rsidR="002D3161">
        <w:t>)</w:t>
      </w:r>
      <w:r w:rsidR="004B19FC" w:rsidRPr="002D3161">
        <w:t xml:space="preserve">. </w:t>
      </w:r>
      <w:r w:rsidR="00CD3CB2" w:rsidRPr="002D3161">
        <w:t>The</w:t>
      </w:r>
      <w:r w:rsidR="000404EB" w:rsidRPr="002D3161">
        <w:t xml:space="preserve"> </w:t>
      </w:r>
      <w:r w:rsidR="00936330" w:rsidRPr="002D3161">
        <w:t xml:space="preserve">dominant </w:t>
      </w:r>
      <w:r w:rsidR="000404EB" w:rsidRPr="002D3161">
        <w:t>ideology of the family</w:t>
      </w:r>
      <w:r w:rsidR="00936330" w:rsidRPr="002D3161">
        <w:t>, that of the</w:t>
      </w:r>
      <w:r w:rsidR="000D54B0">
        <w:t xml:space="preserve"> white</w:t>
      </w:r>
      <w:r w:rsidR="00936330" w:rsidRPr="002D3161">
        <w:t xml:space="preserve"> heterosexual married couple and their children, is firmly embedded in </w:t>
      </w:r>
      <w:r w:rsidR="00B03CCD" w:rsidRPr="002D3161">
        <w:t>society</w:t>
      </w:r>
      <w:r w:rsidR="009B3D3D" w:rsidRPr="002D3161">
        <w:t xml:space="preserve"> and </w:t>
      </w:r>
      <w:r w:rsidR="004D1190" w:rsidRPr="002D3161">
        <w:t xml:space="preserve">reinforced and legitimised </w:t>
      </w:r>
      <w:r w:rsidR="00F40061" w:rsidRPr="002D3161">
        <w:t xml:space="preserve">through </w:t>
      </w:r>
      <w:r w:rsidR="00CD3CB2" w:rsidRPr="002D3161">
        <w:t xml:space="preserve">its </w:t>
      </w:r>
      <w:r w:rsidR="00F40061" w:rsidRPr="002D3161">
        <w:t>social structures (</w:t>
      </w:r>
      <w:proofErr w:type="spellStart"/>
      <w:r w:rsidR="00F40061" w:rsidRPr="002D3161">
        <w:t>McGlynn</w:t>
      </w:r>
      <w:proofErr w:type="spellEnd"/>
      <w:r w:rsidR="00F40061" w:rsidRPr="002D3161">
        <w:t>, 2006</w:t>
      </w:r>
      <w:r w:rsidR="00FA61A8" w:rsidRPr="002D3161">
        <w:t xml:space="preserve">). </w:t>
      </w:r>
      <w:r w:rsidR="007C1581">
        <w:t xml:space="preserve">As such, </w:t>
      </w:r>
      <w:r w:rsidR="00E240B5">
        <w:t>alternative family forms are stratified in terms of their distance from this ideal</w:t>
      </w:r>
      <w:r w:rsidR="00CA6B73">
        <w:t xml:space="preserve"> and </w:t>
      </w:r>
      <w:r w:rsidR="00AA0736">
        <w:t>considered</w:t>
      </w:r>
      <w:r w:rsidR="00F361AD">
        <w:t xml:space="preserve"> lesser</w:t>
      </w:r>
      <w:r w:rsidR="004869EC">
        <w:t xml:space="preserve"> (</w:t>
      </w:r>
      <w:proofErr w:type="spellStart"/>
      <w:r w:rsidR="004869EC">
        <w:t>Zartler</w:t>
      </w:r>
      <w:proofErr w:type="spellEnd"/>
      <w:r w:rsidR="004869EC">
        <w:t>, 2014</w:t>
      </w:r>
      <w:r w:rsidR="00CA6B73">
        <w:t>).</w:t>
      </w:r>
      <w:r w:rsidR="00E240B5">
        <w:t xml:space="preserve"> </w:t>
      </w:r>
      <w:r w:rsidR="001A2428" w:rsidRPr="002D3161">
        <w:t xml:space="preserve">This portfolio will explore the lived reality of three </w:t>
      </w:r>
      <w:r w:rsidR="00D80835" w:rsidRPr="002D3161">
        <w:t xml:space="preserve">diverse </w:t>
      </w:r>
      <w:r w:rsidR="001A2428" w:rsidRPr="002D3161">
        <w:t xml:space="preserve">family forms </w:t>
      </w:r>
      <w:r w:rsidR="00D80835" w:rsidRPr="002D3161">
        <w:t>which deviate from the</w:t>
      </w:r>
      <w:r w:rsidR="001A2428" w:rsidRPr="002D3161">
        <w:t xml:space="preserve"> normative </w:t>
      </w:r>
      <w:r w:rsidR="001833DC">
        <w:t>family model -</w:t>
      </w:r>
      <w:r w:rsidR="007A2254" w:rsidRPr="002D3161">
        <w:t xml:space="preserve"> that of the lone parent family, the same sex family and the refugee family. Each will be considered in terms of the challenges they face in not being representative </w:t>
      </w:r>
      <w:r w:rsidR="00B75763">
        <w:t>o</w:t>
      </w:r>
      <w:r w:rsidR="00410299">
        <w:t>f the idealised family form.</w:t>
      </w:r>
      <w:r w:rsidR="00AA0736">
        <w:t xml:space="preserve"> Their experience of </w:t>
      </w:r>
      <w:r w:rsidR="00E501DE">
        <w:t xml:space="preserve">marginality will be </w:t>
      </w:r>
      <w:r w:rsidR="00E92047">
        <w:t>examined</w:t>
      </w:r>
      <w:r w:rsidR="0063238C">
        <w:t xml:space="preserve"> and the </w:t>
      </w:r>
      <w:r w:rsidR="005858E4">
        <w:t xml:space="preserve">reasons behind their </w:t>
      </w:r>
      <w:r w:rsidR="0063238C">
        <w:t xml:space="preserve">invalidation </w:t>
      </w:r>
      <w:r w:rsidR="00E92047">
        <w:t>explored</w:t>
      </w:r>
      <w:r w:rsidR="0063238C">
        <w:t xml:space="preserve">. </w:t>
      </w:r>
      <w:r w:rsidR="00C86030">
        <w:t>A critical analysis of t</w:t>
      </w:r>
      <w:r w:rsidR="00410299">
        <w:t>he ‘</w:t>
      </w:r>
      <w:proofErr w:type="spellStart"/>
      <w:r w:rsidR="00410299">
        <w:t>inferiorizing</w:t>
      </w:r>
      <w:proofErr w:type="spellEnd"/>
      <w:r w:rsidR="00410299">
        <w:t xml:space="preserve"> and invalidating labels’ imposed on these diverse family types </w:t>
      </w:r>
      <w:r w:rsidR="00C86030">
        <w:t>will seek to challenge</w:t>
      </w:r>
      <w:r w:rsidR="00410299" w:rsidRPr="002D3161">
        <w:t xml:space="preserve"> </w:t>
      </w:r>
      <w:r w:rsidR="00410299">
        <w:t>the prejudice</w:t>
      </w:r>
      <w:r w:rsidR="00C86030">
        <w:t>d assumptions on which they are premised (</w:t>
      </w:r>
      <w:proofErr w:type="spellStart"/>
      <w:r w:rsidR="0092228E">
        <w:t>Kallen</w:t>
      </w:r>
      <w:proofErr w:type="spellEnd"/>
      <w:r w:rsidR="0092228E">
        <w:t xml:space="preserve">, 2004). </w:t>
      </w:r>
    </w:p>
    <w:p w14:paraId="1B1D16F4" w14:textId="77777777" w:rsidR="006E4D0D" w:rsidRPr="002D3161" w:rsidRDefault="006E4D0D" w:rsidP="002D3161">
      <w:pPr>
        <w:spacing w:line="360" w:lineRule="auto"/>
        <w:jc w:val="both"/>
      </w:pPr>
    </w:p>
    <w:p w14:paraId="67B8489F" w14:textId="1BD6A32E" w:rsidR="00EE02A0" w:rsidRPr="002D3161" w:rsidRDefault="00BA731E" w:rsidP="002D3161">
      <w:pPr>
        <w:spacing w:line="360" w:lineRule="auto"/>
        <w:jc w:val="both"/>
      </w:pPr>
      <w:r w:rsidRPr="002D3161">
        <w:t>Image 1: Single Mother and Child</w:t>
      </w:r>
    </w:p>
    <w:p w14:paraId="4C7C099F" w14:textId="364F4BD6" w:rsidR="00DE5EED" w:rsidRDefault="00EE02A0" w:rsidP="002D3161">
      <w:pPr>
        <w:spacing w:line="360" w:lineRule="auto"/>
        <w:jc w:val="both"/>
      </w:pPr>
      <w:r w:rsidRPr="002D3161">
        <w:rPr>
          <w:noProof/>
        </w:rPr>
        <w:drawing>
          <wp:inline distT="0" distB="0" distL="0" distR="0" wp14:anchorId="44453B51" wp14:editId="2F017542">
            <wp:extent cx="5721985" cy="3820795"/>
            <wp:effectExtent l="0" t="0" r="0" b="0"/>
            <wp:docPr id="1" name="Picture 1" descr="/Users/RichardsHousehold/Desktop/single parent family.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sers/RichardsHousehold/Desktop/single parent family.jpg"/>
                    <pic:cNvPicPr>
                      <a:picLocks noChangeAspect="1" noChangeArrowheads="1"/>
                    </pic:cNvPicPr>
                  </pic:nvPicPr>
                  <pic:blipFill>
                    <a:blip r:embed="rId4">
                      <a:extLst>
                        <a:ext uri="{28A0092B-C50C-407E-A947-70E740481C1C}">
                          <a14:useLocalDpi xmlns:a14="http://schemas.microsoft.com/office/drawing/2010/main" val="0"/>
                        </a:ext>
                      </a:extLst>
                    </a:blip>
                    <a:srcRect/>
                    <a:stretch>
                      <a:fillRect/>
                    </a:stretch>
                  </pic:blipFill>
                  <pic:spPr bwMode="auto">
                    <a:xfrm>
                      <a:off x="0" y="0"/>
                      <a:ext cx="5721985" cy="3820795"/>
                    </a:xfrm>
                    <a:prstGeom prst="rect">
                      <a:avLst/>
                    </a:prstGeom>
                    <a:noFill/>
                    <a:ln>
                      <a:noFill/>
                    </a:ln>
                  </pic:spPr>
                </pic:pic>
              </a:graphicData>
            </a:graphic>
          </wp:inline>
        </w:drawing>
      </w:r>
      <w:r w:rsidR="004279F4" w:rsidRPr="002D3161">
        <w:t>(</w:t>
      </w:r>
      <w:proofErr w:type="spellStart"/>
      <w:r w:rsidR="004279F4" w:rsidRPr="002D3161">
        <w:t>Alamy</w:t>
      </w:r>
      <w:proofErr w:type="spellEnd"/>
      <w:r w:rsidR="004279F4" w:rsidRPr="002D3161">
        <w:t>, 2013)</w:t>
      </w:r>
    </w:p>
    <w:p w14:paraId="460649AF" w14:textId="77777777" w:rsidR="006E4D0D" w:rsidRDefault="006E4D0D" w:rsidP="002D3161">
      <w:pPr>
        <w:spacing w:line="360" w:lineRule="auto"/>
        <w:jc w:val="both"/>
      </w:pPr>
    </w:p>
    <w:p w14:paraId="35E7F301" w14:textId="0A2B6218" w:rsidR="00386CB9" w:rsidRDefault="00DE5EED" w:rsidP="002D3161">
      <w:pPr>
        <w:spacing w:line="360" w:lineRule="auto"/>
        <w:jc w:val="both"/>
      </w:pPr>
      <w:r>
        <w:t>Image 1</w:t>
      </w:r>
      <w:r w:rsidR="007A2254" w:rsidRPr="002D3161">
        <w:t xml:space="preserve"> is that of a lone parent family and in this instance</w:t>
      </w:r>
      <w:r>
        <w:t>,</w:t>
      </w:r>
      <w:r w:rsidR="007A2254" w:rsidRPr="002D3161">
        <w:t xml:space="preserve"> a single mother. </w:t>
      </w:r>
      <w:r w:rsidR="002D3161" w:rsidRPr="002D3161">
        <w:t xml:space="preserve">In 2017, there were 2.8 million lone parent families in the UK, the third most common family type following </w:t>
      </w:r>
      <w:r w:rsidR="002D3161" w:rsidRPr="002D3161">
        <w:lastRenderedPageBreak/>
        <w:t xml:space="preserve">married and cohabiting couple families (ONS, 2017). </w:t>
      </w:r>
      <w:r w:rsidR="00050B5C">
        <w:t xml:space="preserve">The </w:t>
      </w:r>
      <w:r w:rsidR="00F62BCC">
        <w:t>image</w:t>
      </w:r>
      <w:r w:rsidR="00050B5C">
        <w:t xml:space="preserve"> </w:t>
      </w:r>
      <w:r w:rsidR="00C62C2C">
        <w:t xml:space="preserve">above </w:t>
      </w:r>
      <w:r w:rsidR="00050B5C">
        <w:t xml:space="preserve">is representative </w:t>
      </w:r>
      <w:r w:rsidR="00C90F83">
        <w:t xml:space="preserve">of </w:t>
      </w:r>
      <w:proofErr w:type="gramStart"/>
      <w:r w:rsidR="00C90F83">
        <w:t xml:space="preserve">the </w:t>
      </w:r>
      <w:r w:rsidR="00050B5C">
        <w:t>majority of</w:t>
      </w:r>
      <w:proofErr w:type="gramEnd"/>
      <w:r w:rsidR="00050B5C">
        <w:t xml:space="preserve"> singl</w:t>
      </w:r>
      <w:r w:rsidR="00B81B29">
        <w:t>e parent fami</w:t>
      </w:r>
      <w:r w:rsidR="00A01915">
        <w:t xml:space="preserve">lies in that it is </w:t>
      </w:r>
      <w:r w:rsidR="000F0624">
        <w:t xml:space="preserve">headed by </w:t>
      </w:r>
      <w:r w:rsidR="003F7C1B">
        <w:t>a woman</w:t>
      </w:r>
      <w:r w:rsidR="00CF53F5">
        <w:t xml:space="preserve"> (</w:t>
      </w:r>
      <w:proofErr w:type="spellStart"/>
      <w:r w:rsidR="00CF53F5">
        <w:t>Rabin</w:t>
      </w:r>
      <w:r w:rsidR="00165842">
        <w:t>drakumar</w:t>
      </w:r>
      <w:proofErr w:type="spellEnd"/>
      <w:r w:rsidR="00165842">
        <w:t>,</w:t>
      </w:r>
      <w:r w:rsidR="00B81B29">
        <w:t xml:space="preserve"> 2018). </w:t>
      </w:r>
      <w:r w:rsidR="00F62BCC">
        <w:t xml:space="preserve">Also, observable from the image is the apparent low socio-economic position of the </w:t>
      </w:r>
      <w:r w:rsidR="000F0624">
        <w:t xml:space="preserve">family given the housing pictured in the background. These two observations are not unrelated. The gendered </w:t>
      </w:r>
      <w:r w:rsidR="00681D18">
        <w:t xml:space="preserve">nature of single parenting </w:t>
      </w:r>
      <w:r w:rsidR="00B669A2">
        <w:t xml:space="preserve">compounds the </w:t>
      </w:r>
      <w:r w:rsidR="00660CB8">
        <w:t>often-disadvantaged</w:t>
      </w:r>
      <w:r w:rsidR="00B669A2">
        <w:t xml:space="preserve"> socio-economic </w:t>
      </w:r>
      <w:r w:rsidR="00C6316B">
        <w:t>position of the family</w:t>
      </w:r>
      <w:r w:rsidR="008C5337">
        <w:t>,</w:t>
      </w:r>
      <w:r w:rsidR="00C6316B">
        <w:t xml:space="preserve"> </w:t>
      </w:r>
      <w:r w:rsidR="001B1051">
        <w:t xml:space="preserve">owing to </w:t>
      </w:r>
      <w:r w:rsidR="00660CB8">
        <w:t xml:space="preserve">the </w:t>
      </w:r>
      <w:r w:rsidR="008C5337">
        <w:t>existence</w:t>
      </w:r>
      <w:r w:rsidR="00660CB8">
        <w:t xml:space="preserve"> of gender </w:t>
      </w:r>
      <w:r w:rsidR="004D5ED7">
        <w:t>inequalities</w:t>
      </w:r>
      <w:r w:rsidR="00660CB8">
        <w:t xml:space="preserve"> </w:t>
      </w:r>
      <w:r w:rsidR="00955A65">
        <w:t xml:space="preserve">which </w:t>
      </w:r>
      <w:r w:rsidR="004D5ED7">
        <w:t xml:space="preserve">limit women’s </w:t>
      </w:r>
      <w:r w:rsidR="00955A65">
        <w:t xml:space="preserve">access to </w:t>
      </w:r>
      <w:proofErr w:type="spellStart"/>
      <w:r w:rsidR="004D5ED7">
        <w:t>well paid</w:t>
      </w:r>
      <w:proofErr w:type="spellEnd"/>
      <w:r w:rsidR="004D5ED7">
        <w:t xml:space="preserve"> employment opportunities and impact </w:t>
      </w:r>
      <w:r w:rsidR="00955A65">
        <w:t xml:space="preserve">in myriad </w:t>
      </w:r>
      <w:r w:rsidR="004D5ED7">
        <w:t xml:space="preserve">other </w:t>
      </w:r>
      <w:r w:rsidR="008C5337">
        <w:t>ways</w:t>
      </w:r>
      <w:r w:rsidR="00680019">
        <w:t xml:space="preserve"> (Ridge, 2002)</w:t>
      </w:r>
      <w:r w:rsidR="00955A65">
        <w:t xml:space="preserve">. </w:t>
      </w:r>
      <w:r w:rsidR="007C0EFC">
        <w:t>The disadvantage</w:t>
      </w:r>
      <w:r w:rsidR="00356025">
        <w:t xml:space="preserve">d economic position of single parents can be attributed to the lack of a second earner in the household and the additional </w:t>
      </w:r>
      <w:r w:rsidR="000552C1">
        <w:t>insecurity</w:t>
      </w:r>
      <w:r w:rsidR="00356025">
        <w:t xml:space="preserve"> this brings in times of </w:t>
      </w:r>
      <w:r w:rsidR="000552C1">
        <w:t>unstable or temporary</w:t>
      </w:r>
      <w:r w:rsidR="00356025">
        <w:t xml:space="preserve"> employment </w:t>
      </w:r>
      <w:r w:rsidR="00680019">
        <w:t>(</w:t>
      </w:r>
      <w:proofErr w:type="spellStart"/>
      <w:r w:rsidR="00680019">
        <w:t>Nieuwenhuis</w:t>
      </w:r>
      <w:proofErr w:type="spellEnd"/>
      <w:r w:rsidR="00680019">
        <w:t xml:space="preserve"> and Maldonado, 2018)</w:t>
      </w:r>
      <w:r w:rsidR="00A4551E">
        <w:t xml:space="preserve">. </w:t>
      </w:r>
      <w:r w:rsidR="00E87521">
        <w:t xml:space="preserve">The cost to the state of supporting single parent families has been the focus of much political concern. </w:t>
      </w:r>
      <w:r w:rsidR="006A418A">
        <w:t xml:space="preserve">The </w:t>
      </w:r>
      <w:r w:rsidR="004E650E">
        <w:t xml:space="preserve">politicisation of the </w:t>
      </w:r>
      <w:r w:rsidR="006A418A">
        <w:t xml:space="preserve">single parent </w:t>
      </w:r>
      <w:r w:rsidR="004E650E">
        <w:t>family during the 1980s and ‘90s popularised a m</w:t>
      </w:r>
      <w:r w:rsidR="00EE340E">
        <w:t xml:space="preserve">oral underclass discourse which </w:t>
      </w:r>
      <w:r w:rsidR="00954452">
        <w:t>associated single mothers with</w:t>
      </w:r>
      <w:r w:rsidR="00EE340E">
        <w:t xml:space="preserve"> welfare dependency </w:t>
      </w:r>
      <w:r w:rsidR="00954452">
        <w:t xml:space="preserve">and moral </w:t>
      </w:r>
      <w:r w:rsidR="002953A3">
        <w:t xml:space="preserve">inferiority </w:t>
      </w:r>
      <w:r w:rsidR="00954452">
        <w:t>(</w:t>
      </w:r>
      <w:r w:rsidR="002953A3">
        <w:t xml:space="preserve">Levitas, 2005; </w:t>
      </w:r>
      <w:r w:rsidR="00954452">
        <w:t>Berrington, 2014</w:t>
      </w:r>
      <w:r w:rsidR="002D537E">
        <w:t xml:space="preserve">). </w:t>
      </w:r>
      <w:r w:rsidR="000745A2">
        <w:t xml:space="preserve">The </w:t>
      </w:r>
      <w:proofErr w:type="spellStart"/>
      <w:r w:rsidR="000745A2">
        <w:t>pathologising</w:t>
      </w:r>
      <w:proofErr w:type="spellEnd"/>
      <w:r w:rsidR="000745A2">
        <w:t xml:space="preserve"> of single </w:t>
      </w:r>
      <w:r w:rsidR="00E30273">
        <w:t>mothers</w:t>
      </w:r>
      <w:r w:rsidR="000745A2">
        <w:t>,</w:t>
      </w:r>
      <w:r w:rsidR="002376FA">
        <w:t xml:space="preserve"> </w:t>
      </w:r>
      <w:r w:rsidR="00AA27AC">
        <w:t xml:space="preserve">disregards the value of their unpaid work and </w:t>
      </w:r>
      <w:r w:rsidR="00E30273">
        <w:t>overlooks the structural inequalities which constrain their agency</w:t>
      </w:r>
      <w:r w:rsidR="00351D9B">
        <w:t xml:space="preserve"> (</w:t>
      </w:r>
      <w:proofErr w:type="spellStart"/>
      <w:r w:rsidR="00351D9B">
        <w:t>Nieuwenhuis</w:t>
      </w:r>
      <w:proofErr w:type="spellEnd"/>
      <w:r w:rsidR="00351D9B">
        <w:t xml:space="preserve"> and Maldonado, 2018)</w:t>
      </w:r>
      <w:r w:rsidR="00AA27AC">
        <w:t xml:space="preserve">. They are alternatively, constructed as a social problem, responsible for their disadvantaged financial position due to their </w:t>
      </w:r>
      <w:r w:rsidR="00BD2255">
        <w:t xml:space="preserve">moral conduct and </w:t>
      </w:r>
      <w:r w:rsidR="00351D9B">
        <w:t>poor choices (</w:t>
      </w:r>
      <w:r w:rsidR="00511AA9">
        <w:t xml:space="preserve">Levitas, 2005; Dermott and </w:t>
      </w:r>
      <w:proofErr w:type="spellStart"/>
      <w:r w:rsidR="00511AA9">
        <w:t>Pomati</w:t>
      </w:r>
      <w:proofErr w:type="spellEnd"/>
      <w:r w:rsidR="00511AA9">
        <w:t>, 2016</w:t>
      </w:r>
      <w:r w:rsidR="00AA27AC">
        <w:t xml:space="preserve">). </w:t>
      </w:r>
    </w:p>
    <w:p w14:paraId="27B05C8C" w14:textId="77777777" w:rsidR="00501701" w:rsidRDefault="00501701" w:rsidP="002D3161">
      <w:pPr>
        <w:spacing w:line="360" w:lineRule="auto"/>
        <w:jc w:val="both"/>
      </w:pPr>
    </w:p>
    <w:p w14:paraId="16B4F8F5" w14:textId="4B156664" w:rsidR="00D65098" w:rsidRDefault="00501701" w:rsidP="002D3161">
      <w:pPr>
        <w:spacing w:line="360" w:lineRule="auto"/>
        <w:jc w:val="both"/>
      </w:pPr>
      <w:r>
        <w:t xml:space="preserve">The </w:t>
      </w:r>
      <w:r w:rsidR="006675B8">
        <w:t xml:space="preserve">overt </w:t>
      </w:r>
      <w:r>
        <w:t xml:space="preserve">demonisation of single parents is no longer accepted and </w:t>
      </w:r>
      <w:r w:rsidR="000071F5">
        <w:t xml:space="preserve">the </w:t>
      </w:r>
      <w:r>
        <w:t xml:space="preserve">political focus has shifted towards supporting families through </w:t>
      </w:r>
      <w:r w:rsidR="003230D2">
        <w:t xml:space="preserve">a mixture of </w:t>
      </w:r>
      <w:r w:rsidR="00EA69AF">
        <w:t>redistributive</w:t>
      </w:r>
      <w:r w:rsidR="0089683D">
        <w:t xml:space="preserve"> and</w:t>
      </w:r>
      <w:r w:rsidR="00EA69AF">
        <w:t xml:space="preserve"> social integrative</w:t>
      </w:r>
      <w:r w:rsidR="000D07DD">
        <w:t xml:space="preserve"> measures, such as working tax credits and free childcare, </w:t>
      </w:r>
      <w:r w:rsidR="0089683D">
        <w:t xml:space="preserve">which provide financial support and facilitate inclusion in the labour market (ref). </w:t>
      </w:r>
      <w:r w:rsidR="006F03C4">
        <w:t xml:space="preserve">The link between welfare dependency and single mothers is now largely obsolete with 68.5% of </w:t>
      </w:r>
      <w:r w:rsidR="00436230">
        <w:t>single mothers in employment</w:t>
      </w:r>
      <w:r w:rsidR="00D65098">
        <w:t xml:space="preserve">, a figure which increases to 86.2% </w:t>
      </w:r>
      <w:r w:rsidR="00436230">
        <w:t xml:space="preserve">as their </w:t>
      </w:r>
      <w:r w:rsidR="00D65098">
        <w:t xml:space="preserve">children get older and </w:t>
      </w:r>
      <w:r w:rsidR="00436230">
        <w:t>exceed</w:t>
      </w:r>
      <w:r w:rsidR="00D65098">
        <w:t xml:space="preserve">s the rate of employment of mothers in a couple (ONS, 2017). </w:t>
      </w:r>
      <w:r w:rsidR="00ED120B">
        <w:t xml:space="preserve">Single parents, however, still face challenges in providing economic security </w:t>
      </w:r>
      <w:r w:rsidR="000002E9">
        <w:t>for their family</w:t>
      </w:r>
      <w:r w:rsidR="00723A57">
        <w:t>,</w:t>
      </w:r>
      <w:r w:rsidR="000002E9">
        <w:t xml:space="preserve"> with</w:t>
      </w:r>
      <w:r w:rsidR="00ED120B">
        <w:t xml:space="preserve"> </w:t>
      </w:r>
      <w:r w:rsidR="000002E9">
        <w:t xml:space="preserve">a third of children </w:t>
      </w:r>
      <w:r w:rsidR="00723A57">
        <w:t>living in poverty</w:t>
      </w:r>
      <w:r w:rsidR="003B3245">
        <w:t>,</w:t>
      </w:r>
      <w:r w:rsidR="00723A57">
        <w:t xml:space="preserve"> despite having a parent in employment </w:t>
      </w:r>
      <w:r w:rsidR="000002E9">
        <w:t>(</w:t>
      </w:r>
      <w:proofErr w:type="spellStart"/>
      <w:r w:rsidR="000002E9">
        <w:t>Rabindrakumar</w:t>
      </w:r>
      <w:proofErr w:type="spellEnd"/>
      <w:r w:rsidR="000002E9">
        <w:t xml:space="preserve">, 2018). </w:t>
      </w:r>
      <w:r w:rsidR="00B347FB">
        <w:t>A growing political emphasis on facilitating employment introduced not only supportive policies but also ‘lone parent obligations’ which attached conditions to the financial support received</w:t>
      </w:r>
      <w:r w:rsidR="0054018D">
        <w:t xml:space="preserve"> (Coleman and Riley, 2012</w:t>
      </w:r>
      <w:r w:rsidR="00FA2306">
        <w:t>)</w:t>
      </w:r>
      <w:r w:rsidR="00B347FB">
        <w:t>.</w:t>
      </w:r>
      <w:r w:rsidR="0047743E">
        <w:t xml:space="preserve"> The increasing pressure to find employment has given rise to a situation where single parents are pushed into low paid and insecure employment which </w:t>
      </w:r>
      <w:r w:rsidR="00FA2306">
        <w:t>fail</w:t>
      </w:r>
      <w:r w:rsidR="008D2C7F">
        <w:t>s</w:t>
      </w:r>
      <w:r w:rsidR="00FA2306">
        <w:t xml:space="preserve"> to improve their standard of living (ref). </w:t>
      </w:r>
      <w:r w:rsidR="00D51C4E">
        <w:t>This is supported by a</w:t>
      </w:r>
      <w:r w:rsidR="00627E7E">
        <w:t xml:space="preserve"> </w:t>
      </w:r>
      <w:r w:rsidR="004125C8">
        <w:t>review</w:t>
      </w:r>
      <w:r w:rsidR="007B4A7F">
        <w:t xml:space="preserve"> of qualitative studies</w:t>
      </w:r>
      <w:r w:rsidR="00627E7E">
        <w:t xml:space="preserve"> on th</w:t>
      </w:r>
      <w:r w:rsidR="00E344F6">
        <w:t>e experiences of lone parents participating in compulsory</w:t>
      </w:r>
      <w:r w:rsidR="00627E7E">
        <w:t xml:space="preserve"> welfare to work programmes</w:t>
      </w:r>
      <w:r w:rsidR="00607A93">
        <w:t>,</w:t>
      </w:r>
      <w:r w:rsidR="00627E7E">
        <w:t xml:space="preserve"> </w:t>
      </w:r>
      <w:r w:rsidR="00D51C4E">
        <w:t>which</w:t>
      </w:r>
      <w:r w:rsidR="00627E7E">
        <w:t xml:space="preserve"> </w:t>
      </w:r>
      <w:r w:rsidR="007B4A7F">
        <w:t xml:space="preserve">concluded that </w:t>
      </w:r>
      <w:r w:rsidR="00E16AB5">
        <w:t xml:space="preserve">the enforcement of such measures </w:t>
      </w:r>
      <w:r w:rsidR="0009285F">
        <w:t xml:space="preserve">may not reduce poverty and may adversely affect health and wellbeing (Campbell </w:t>
      </w:r>
      <w:r w:rsidR="0009285F" w:rsidRPr="0009285F">
        <w:rPr>
          <w:i/>
        </w:rPr>
        <w:t>et al</w:t>
      </w:r>
      <w:r w:rsidR="0009285F">
        <w:t>, 2016).</w:t>
      </w:r>
      <w:r w:rsidR="00D51C4E">
        <w:t xml:space="preserve"> </w:t>
      </w:r>
      <w:r w:rsidR="0009285F">
        <w:t>The review reported that lone parent obligations</w:t>
      </w:r>
      <w:r w:rsidR="00607A93">
        <w:t>,</w:t>
      </w:r>
      <w:r w:rsidR="0009285F">
        <w:t xml:space="preserve"> </w:t>
      </w:r>
      <w:r w:rsidR="0009061F">
        <w:t>produces work-family conflict where individuals struggle to meet the conflicting demands of work commitments and childcare responsibilities</w:t>
      </w:r>
      <w:r w:rsidR="00793A7E">
        <w:t xml:space="preserve">, </w:t>
      </w:r>
      <w:r w:rsidR="0009061F">
        <w:t>lead</w:t>
      </w:r>
      <w:r w:rsidR="00793A7E">
        <w:t>ing</w:t>
      </w:r>
      <w:r w:rsidR="0009061F">
        <w:t xml:space="preserve"> to stress and poor mental health. Additionally, the rigidity of the measures</w:t>
      </w:r>
      <w:r w:rsidR="00F67EAB">
        <w:t xml:space="preserve"> and their obligatory nature</w:t>
      </w:r>
      <w:r w:rsidR="0009061F">
        <w:t xml:space="preserve"> reduces the individual’s </w:t>
      </w:r>
      <w:r w:rsidR="007D2449">
        <w:t xml:space="preserve">control </w:t>
      </w:r>
      <w:r w:rsidR="003D1823">
        <w:t xml:space="preserve">over </w:t>
      </w:r>
      <w:r w:rsidR="0008650F">
        <w:t xml:space="preserve">major life decisions and </w:t>
      </w:r>
      <w:r w:rsidR="005E76C2">
        <w:t xml:space="preserve">their </w:t>
      </w:r>
      <w:r w:rsidR="0008650F">
        <w:t xml:space="preserve">everyday </w:t>
      </w:r>
      <w:r w:rsidR="005E76C2">
        <w:t>circumstance</w:t>
      </w:r>
      <w:r w:rsidR="00014C9B">
        <w:t xml:space="preserve">s which was linked to poor </w:t>
      </w:r>
      <w:r w:rsidR="00445F72">
        <w:t xml:space="preserve">mental and physical health. </w:t>
      </w:r>
      <w:proofErr w:type="spellStart"/>
      <w:r w:rsidR="00A35325">
        <w:t>Nieuwenhuis</w:t>
      </w:r>
      <w:proofErr w:type="spellEnd"/>
      <w:r w:rsidR="00A35325">
        <w:t xml:space="preserve"> and Maldonado (2018) </w:t>
      </w:r>
      <w:r w:rsidR="00333429">
        <w:t xml:space="preserve">refer to the challenges outlined </w:t>
      </w:r>
      <w:r w:rsidR="00A35325">
        <w:t>as ‘the triple bind</w:t>
      </w:r>
      <w:r w:rsidR="00333429">
        <w:t xml:space="preserve"> of single-parent families</w:t>
      </w:r>
      <w:r w:rsidR="009B0514">
        <w:t>’</w:t>
      </w:r>
      <w:r w:rsidR="00333429">
        <w:t>;</w:t>
      </w:r>
      <w:r w:rsidR="009B0514">
        <w:t xml:space="preserve"> </w:t>
      </w:r>
      <w:r w:rsidR="00521C15">
        <w:t xml:space="preserve">a combination of inadequate </w:t>
      </w:r>
      <w:r w:rsidR="00333429">
        <w:t>resources</w:t>
      </w:r>
      <w:r w:rsidR="008A56B4">
        <w:t xml:space="preserve">, employment and social policies which </w:t>
      </w:r>
      <w:r w:rsidR="00956E98">
        <w:t xml:space="preserve">can interplay and </w:t>
      </w:r>
      <w:r w:rsidR="00745B32">
        <w:t xml:space="preserve">affect wellbeing. </w:t>
      </w:r>
      <w:r w:rsidR="00333429">
        <w:t xml:space="preserve"> </w:t>
      </w:r>
    </w:p>
    <w:p w14:paraId="6AACA58E" w14:textId="77777777" w:rsidR="00E06E8E" w:rsidRDefault="00E06E8E" w:rsidP="002D3161">
      <w:pPr>
        <w:spacing w:line="360" w:lineRule="auto"/>
        <w:jc w:val="both"/>
      </w:pPr>
    </w:p>
    <w:p w14:paraId="6F00D72C" w14:textId="78C8C0D3" w:rsidR="00CF71AB" w:rsidRDefault="00415529" w:rsidP="002D3161">
      <w:pPr>
        <w:spacing w:line="360" w:lineRule="auto"/>
        <w:jc w:val="both"/>
      </w:pPr>
      <w:r>
        <w:t>The problems associated with lone parenting in term</w:t>
      </w:r>
      <w:r w:rsidR="00E67BD4">
        <w:t>s of cost to the state have</w:t>
      </w:r>
      <w:r>
        <w:t xml:space="preserve"> in large part </w:t>
      </w:r>
      <w:r w:rsidR="00B05F15">
        <w:t xml:space="preserve">been </w:t>
      </w:r>
      <w:r>
        <w:t xml:space="preserve">lessened by </w:t>
      </w:r>
      <w:r w:rsidR="007A5211">
        <w:t>social</w:t>
      </w:r>
      <w:r w:rsidR="003921BB">
        <w:t xml:space="preserve"> policies</w:t>
      </w:r>
      <w:r w:rsidR="0024741A">
        <w:t xml:space="preserve"> which facilitate their inclusion in the labour market</w:t>
      </w:r>
      <w:r w:rsidR="003921BB">
        <w:t xml:space="preserve">. </w:t>
      </w:r>
      <w:r w:rsidR="005D2D2F">
        <w:t>However, p</w:t>
      </w:r>
      <w:r w:rsidR="003921BB">
        <w:t>olitical discourse implying the inferiority of single parenthood remains</w:t>
      </w:r>
      <w:r w:rsidR="005D2D2F">
        <w:t>,</w:t>
      </w:r>
      <w:r w:rsidR="003921BB">
        <w:t xml:space="preserve"> with a more recent e</w:t>
      </w:r>
      <w:r w:rsidR="00493CBA">
        <w:t xml:space="preserve">mphasis on children’s </w:t>
      </w:r>
      <w:r w:rsidR="00266CD2">
        <w:t xml:space="preserve">outcomes (Berrington, 2014). </w:t>
      </w:r>
      <w:r w:rsidR="002362A7">
        <w:t xml:space="preserve">Critique of lone parenting is part of a wider concern </w:t>
      </w:r>
      <w:r w:rsidR="004C2D96">
        <w:t xml:space="preserve">regarding the bad parenting practices </w:t>
      </w:r>
      <w:r w:rsidR="002362A7">
        <w:t xml:space="preserve">of </w:t>
      </w:r>
      <w:r w:rsidR="004C2D96">
        <w:t xml:space="preserve">socially excluded families </w:t>
      </w:r>
      <w:r w:rsidR="00EA387B">
        <w:t xml:space="preserve">and the </w:t>
      </w:r>
      <w:r w:rsidR="00992A65">
        <w:t>consequence</w:t>
      </w:r>
      <w:r w:rsidR="00EA387B">
        <w:t xml:space="preserve"> to</w:t>
      </w:r>
      <w:r w:rsidR="004C2D96">
        <w:t xml:space="preserve"> both children and society </w:t>
      </w:r>
      <w:r w:rsidR="007A4568">
        <w:t xml:space="preserve">(Gillies, 2008). </w:t>
      </w:r>
      <w:r w:rsidR="00E97A63">
        <w:t xml:space="preserve">Dermott and </w:t>
      </w:r>
      <w:proofErr w:type="spellStart"/>
      <w:r w:rsidR="00E97A63">
        <w:t>Pomati</w:t>
      </w:r>
      <w:proofErr w:type="spellEnd"/>
      <w:r w:rsidR="00E97A63">
        <w:t xml:space="preserve"> (2016) contest the claim that lone parent families provide deficient pare</w:t>
      </w:r>
      <w:r w:rsidR="00202F8F">
        <w:t>nting, reporting</w:t>
      </w:r>
      <w:r w:rsidR="0032303A">
        <w:t xml:space="preserve"> that lone parents ‘engage in good parenting practices to the same extent </w:t>
      </w:r>
      <w:r w:rsidR="00F67C18">
        <w:t xml:space="preserve">as parents living in couples’. </w:t>
      </w:r>
      <w:r w:rsidR="0037698C">
        <w:t xml:space="preserve">Additionally, </w:t>
      </w:r>
      <w:r w:rsidR="00600379">
        <w:t xml:space="preserve">the report finds that lone parents are more likely to self-sacrifice </w:t>
      </w:r>
      <w:r w:rsidR="00A124FD">
        <w:t>than</w:t>
      </w:r>
      <w:r w:rsidR="00371C79">
        <w:t xml:space="preserve"> two parent families</w:t>
      </w:r>
      <w:r w:rsidR="00FF0D23">
        <w:t xml:space="preserve"> </w:t>
      </w:r>
      <w:proofErr w:type="gramStart"/>
      <w:r w:rsidR="00202F8F">
        <w:t xml:space="preserve">in </w:t>
      </w:r>
      <w:r w:rsidR="00A124FD">
        <w:t>order to</w:t>
      </w:r>
      <w:proofErr w:type="gramEnd"/>
      <w:r w:rsidR="00A124FD">
        <w:t xml:space="preserve"> protect their children </w:t>
      </w:r>
      <w:r w:rsidR="008A19DA">
        <w:t>from the harsh realit</w:t>
      </w:r>
      <w:r w:rsidR="00EB443C">
        <w:t>ies</w:t>
      </w:r>
      <w:r w:rsidR="008A19DA">
        <w:t xml:space="preserve"> of poverty. </w:t>
      </w:r>
      <w:r w:rsidR="0067432B">
        <w:t>Children in lone</w:t>
      </w:r>
      <w:r w:rsidR="00C165AA">
        <w:t xml:space="preserve"> parent families </w:t>
      </w:r>
      <w:proofErr w:type="gramStart"/>
      <w:r w:rsidR="00C165AA">
        <w:t>as a result of</w:t>
      </w:r>
      <w:proofErr w:type="gramEnd"/>
      <w:r w:rsidR="00C165AA">
        <w:t xml:space="preserve"> divorce </w:t>
      </w:r>
      <w:r w:rsidR="0067432B">
        <w:t>can have poorer outcomes educationally and psychologically than those in two parent families</w:t>
      </w:r>
      <w:r w:rsidR="00C15AAA">
        <w:t xml:space="preserve"> (Parke,</w:t>
      </w:r>
      <w:r w:rsidR="001F33DB">
        <w:t xml:space="preserve"> 2013)</w:t>
      </w:r>
      <w:r w:rsidR="0067432B">
        <w:t>, however ther</w:t>
      </w:r>
      <w:r w:rsidR="006201D4">
        <w:t xml:space="preserve">e is now significant evidence to support that this is a consequence of </w:t>
      </w:r>
      <w:r w:rsidR="00212C04">
        <w:t>parental conflict and financial hardship</w:t>
      </w:r>
      <w:r w:rsidR="001639A9">
        <w:t xml:space="preserve"> rather than the absence of a parent</w:t>
      </w:r>
      <w:r w:rsidR="00C15AAA">
        <w:t xml:space="preserve"> (</w:t>
      </w:r>
      <w:proofErr w:type="spellStart"/>
      <w:r w:rsidR="001F33DB">
        <w:t>Golombok</w:t>
      </w:r>
      <w:proofErr w:type="spellEnd"/>
      <w:r w:rsidR="001F33DB">
        <w:t>, 2015)</w:t>
      </w:r>
      <w:r w:rsidR="001639A9">
        <w:t xml:space="preserve">. </w:t>
      </w:r>
      <w:r w:rsidR="00F53999">
        <w:t>Research into si</w:t>
      </w:r>
      <w:r w:rsidR="00F74520">
        <w:t>ngle mothers by choice</w:t>
      </w:r>
      <w:r w:rsidR="00CF71AB">
        <w:t>,</w:t>
      </w:r>
      <w:r w:rsidR="00F74520">
        <w:t xml:space="preserve"> where</w:t>
      </w:r>
      <w:r w:rsidR="00F53999">
        <w:t xml:space="preserve"> </w:t>
      </w:r>
      <w:r w:rsidR="00F74520">
        <w:t xml:space="preserve">the </w:t>
      </w:r>
      <w:r w:rsidR="00F53999">
        <w:t xml:space="preserve">risk factors </w:t>
      </w:r>
      <w:r w:rsidR="00F74520">
        <w:t xml:space="preserve">associated with divorce </w:t>
      </w:r>
      <w:r w:rsidR="00B977FA">
        <w:t>were not</w:t>
      </w:r>
      <w:r w:rsidR="00F74520">
        <w:t xml:space="preserve"> present, </w:t>
      </w:r>
      <w:r w:rsidR="00CF71AB">
        <w:t xml:space="preserve">revealed no difference between the outcomes of children in solo mother and two-parent families. </w:t>
      </w:r>
      <w:r w:rsidR="00F10BBB">
        <w:t>This supports the view that single parenthood does not in itself disadvantage children’s wellbeing and that it is the family practices and not family structure which determines outcomes (</w:t>
      </w:r>
      <w:r w:rsidR="002A3C41">
        <w:t xml:space="preserve">Department for Children, Schools and Families, 2008; </w:t>
      </w:r>
      <w:proofErr w:type="spellStart"/>
      <w:r w:rsidR="00847E04">
        <w:t>Go</w:t>
      </w:r>
      <w:r w:rsidR="001F33DB">
        <w:t>lombok</w:t>
      </w:r>
      <w:proofErr w:type="spellEnd"/>
      <w:r w:rsidR="001F33DB">
        <w:t xml:space="preserve"> </w:t>
      </w:r>
      <w:r w:rsidR="001F33DB" w:rsidRPr="001F33DB">
        <w:rPr>
          <w:i/>
        </w:rPr>
        <w:t>et al</w:t>
      </w:r>
      <w:r w:rsidR="00847E04">
        <w:t xml:space="preserve">, 2016). </w:t>
      </w:r>
    </w:p>
    <w:p w14:paraId="23028E9F" w14:textId="77777777" w:rsidR="00186066" w:rsidRDefault="00186066" w:rsidP="002D3161">
      <w:pPr>
        <w:spacing w:line="360" w:lineRule="auto"/>
        <w:jc w:val="both"/>
      </w:pPr>
    </w:p>
    <w:p w14:paraId="1296AA42" w14:textId="526656D6" w:rsidR="005A028B" w:rsidRPr="000208CF" w:rsidRDefault="002A1093" w:rsidP="005A028B">
      <w:pPr>
        <w:spacing w:line="360" w:lineRule="auto"/>
        <w:jc w:val="both"/>
      </w:pPr>
      <w:r>
        <w:t>The above analysis reveals that t</w:t>
      </w:r>
      <w:r w:rsidR="000208CF">
        <w:t xml:space="preserve">he stereotype </w:t>
      </w:r>
      <w:r>
        <w:t>o</w:t>
      </w:r>
      <w:r w:rsidR="000208CF">
        <w:t xml:space="preserve">f the </w:t>
      </w:r>
      <w:r>
        <w:t xml:space="preserve">welfare dependent and morally deficient single mother </w:t>
      </w:r>
      <w:r w:rsidR="000208CF">
        <w:t>is very much in contrast</w:t>
      </w:r>
      <w:r w:rsidR="005A028B">
        <w:t xml:space="preserve"> with</w:t>
      </w:r>
      <w:r w:rsidR="000208CF">
        <w:t xml:space="preserve"> the statistical evidence. The</w:t>
      </w:r>
      <w:r w:rsidR="005A028B">
        <w:t>se</w:t>
      </w:r>
      <w:r w:rsidR="000208CF">
        <w:t xml:space="preserve"> erroneous claims </w:t>
      </w:r>
      <w:r w:rsidR="005A028B">
        <w:t xml:space="preserve">and </w:t>
      </w:r>
      <w:r w:rsidR="005A028B" w:rsidRPr="000208CF">
        <w:t>‘negative stereotypes obscure the everyday realities</w:t>
      </w:r>
      <w:r w:rsidR="005A028B">
        <w:t xml:space="preserve">’ of single parenthood and can obstruct the achievement of social inclusion (Ridge, 2002 p11). </w:t>
      </w:r>
      <w:r w:rsidR="00BE02DC">
        <w:t>This is particularly so where</w:t>
      </w:r>
      <w:r w:rsidR="007C21FA">
        <w:t xml:space="preserve"> n</w:t>
      </w:r>
      <w:r w:rsidR="005A028B">
        <w:t xml:space="preserve">egative </w:t>
      </w:r>
      <w:r w:rsidR="007C21FA">
        <w:t>perceptions</w:t>
      </w:r>
      <w:r w:rsidR="005A028B">
        <w:t xml:space="preserve"> of single mothers and their children induce stigma</w:t>
      </w:r>
      <w:r w:rsidR="00752359">
        <w:t xml:space="preserve"> which can </w:t>
      </w:r>
      <w:r w:rsidR="005A028B">
        <w:t xml:space="preserve">increase the likelihood of exclusion. </w:t>
      </w:r>
    </w:p>
    <w:p w14:paraId="5FBDCD20" w14:textId="77777777" w:rsidR="00BA731E" w:rsidRPr="00861DF6" w:rsidRDefault="00BA731E" w:rsidP="00861DF6">
      <w:pPr>
        <w:spacing w:line="360" w:lineRule="auto"/>
        <w:jc w:val="both"/>
      </w:pPr>
    </w:p>
    <w:p w14:paraId="0F734069" w14:textId="537AB251" w:rsidR="00BA731E" w:rsidRPr="00861DF6" w:rsidRDefault="00BA731E" w:rsidP="00861DF6">
      <w:pPr>
        <w:spacing w:line="360" w:lineRule="auto"/>
        <w:jc w:val="both"/>
      </w:pPr>
      <w:r w:rsidRPr="00861DF6">
        <w:t>Image 2: Same Sex Fathers</w:t>
      </w:r>
    </w:p>
    <w:p w14:paraId="1878BB47" w14:textId="0698D72F" w:rsidR="00EE02A0" w:rsidRPr="00861DF6" w:rsidRDefault="00DD2F37" w:rsidP="00861DF6">
      <w:pPr>
        <w:spacing w:line="360" w:lineRule="auto"/>
        <w:jc w:val="both"/>
      </w:pPr>
      <w:r w:rsidRPr="00861DF6">
        <w:rPr>
          <w:noProof/>
        </w:rPr>
        <w:drawing>
          <wp:inline distT="0" distB="0" distL="0" distR="0" wp14:anchorId="05DF14D2" wp14:editId="5A799D6A">
            <wp:extent cx="5728970" cy="3816350"/>
            <wp:effectExtent l="0" t="0" r="11430" b="0"/>
            <wp:docPr id="4" name="Picture 4" descr="same%20sex%20family.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same%20sex%20family.jpg"/>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5728970" cy="3816350"/>
                    </a:xfrm>
                    <a:prstGeom prst="rect">
                      <a:avLst/>
                    </a:prstGeom>
                    <a:noFill/>
                    <a:ln>
                      <a:noFill/>
                    </a:ln>
                  </pic:spPr>
                </pic:pic>
              </a:graphicData>
            </a:graphic>
          </wp:inline>
        </w:drawing>
      </w:r>
    </w:p>
    <w:p w14:paraId="49B13B94" w14:textId="748FEF3E" w:rsidR="00EE02A0" w:rsidRPr="00861DF6" w:rsidRDefault="00A47811" w:rsidP="00861DF6">
      <w:pPr>
        <w:spacing w:line="360" w:lineRule="auto"/>
        <w:jc w:val="both"/>
      </w:pPr>
      <w:r w:rsidRPr="00861DF6">
        <w:t>(ABC Radio Adelaide, 2015)</w:t>
      </w:r>
    </w:p>
    <w:p w14:paraId="2F478717" w14:textId="77777777" w:rsidR="00EE02A0" w:rsidRPr="00861DF6" w:rsidRDefault="00EE02A0" w:rsidP="00861DF6">
      <w:pPr>
        <w:spacing w:line="360" w:lineRule="auto"/>
        <w:jc w:val="both"/>
      </w:pPr>
    </w:p>
    <w:p w14:paraId="6E1B82C4" w14:textId="15939B4C" w:rsidR="00426C8F" w:rsidRDefault="00861DF6" w:rsidP="00877924">
      <w:pPr>
        <w:spacing w:line="360" w:lineRule="auto"/>
        <w:jc w:val="both"/>
      </w:pPr>
      <w:r>
        <w:t>Image 2 is of a male sam</w:t>
      </w:r>
      <w:r w:rsidR="009E551A">
        <w:t>e</w:t>
      </w:r>
      <w:r w:rsidR="004A049F">
        <w:t xml:space="preserve"> sex couple and their children</w:t>
      </w:r>
      <w:r w:rsidR="00D84FA2">
        <w:t>,</w:t>
      </w:r>
      <w:r w:rsidR="004A049F">
        <w:t xml:space="preserve"> and represents </w:t>
      </w:r>
      <w:r w:rsidR="009E551A">
        <w:t xml:space="preserve">what </w:t>
      </w:r>
      <w:r w:rsidR="004A049F">
        <w:t xml:space="preserve">Weeks (date) refers to as ‘families of choice’. </w:t>
      </w:r>
      <w:r w:rsidR="001C04A0">
        <w:t>“The love that dare not speak its name”</w:t>
      </w:r>
      <w:r w:rsidR="00356F0F">
        <w:t xml:space="preserve"> has </w:t>
      </w:r>
      <w:r w:rsidR="00E21EEA">
        <w:t>borne witness to a remarkable shift in attitudes, from its</w:t>
      </w:r>
      <w:r w:rsidR="00387E89">
        <w:t xml:space="preserve"> almost universal</w:t>
      </w:r>
      <w:r w:rsidR="00E21EEA">
        <w:t xml:space="preserve"> </w:t>
      </w:r>
      <w:r w:rsidR="00387E89">
        <w:t xml:space="preserve">prohibition to its increasing </w:t>
      </w:r>
      <w:r w:rsidR="00CF5645">
        <w:t>celebration</w:t>
      </w:r>
      <w:r w:rsidR="00387E89">
        <w:t>,</w:t>
      </w:r>
      <w:r w:rsidR="00CF5645">
        <w:t xml:space="preserve"> </w:t>
      </w:r>
      <w:r w:rsidR="00387E89">
        <w:t xml:space="preserve">as displayed </w:t>
      </w:r>
      <w:r w:rsidR="00CF5645">
        <w:t>in this picture (</w:t>
      </w:r>
      <w:r w:rsidR="00E3162D">
        <w:t xml:space="preserve">Douglas, </w:t>
      </w:r>
      <w:r w:rsidR="00E3162D" w:rsidRPr="00E3162D">
        <w:rPr>
          <w:i/>
        </w:rPr>
        <w:t>cited in</w:t>
      </w:r>
      <w:r w:rsidR="00E3162D">
        <w:t xml:space="preserve"> </w:t>
      </w:r>
      <w:proofErr w:type="spellStart"/>
      <w:r w:rsidR="00E3162D">
        <w:t>Meem</w:t>
      </w:r>
      <w:proofErr w:type="spellEnd"/>
      <w:r w:rsidR="00E3162D">
        <w:t>, Gibson and Alexander, 2010)</w:t>
      </w:r>
      <w:r w:rsidR="00CF5645">
        <w:t xml:space="preserve">. </w:t>
      </w:r>
      <w:r w:rsidR="00E3162D">
        <w:t>Homosexuals have historically been confined to the margins of societ</w:t>
      </w:r>
      <w:r w:rsidR="00F10F52">
        <w:t>y and</w:t>
      </w:r>
      <w:r w:rsidR="00B41402">
        <w:t xml:space="preserve"> </w:t>
      </w:r>
      <w:r w:rsidR="00F10F52">
        <w:t>socially constructed</w:t>
      </w:r>
      <w:r w:rsidR="00CC2835">
        <w:t xml:space="preserve"> </w:t>
      </w:r>
      <w:r w:rsidR="00D94608">
        <w:t>as ‘deviant’</w:t>
      </w:r>
      <w:r w:rsidR="00F10F52">
        <w:t>,</w:t>
      </w:r>
      <w:r w:rsidR="00CC2835">
        <w:t xml:space="preserve"> </w:t>
      </w:r>
      <w:r w:rsidR="00F10F52">
        <w:t>initially</w:t>
      </w:r>
      <w:r w:rsidR="00CC2835">
        <w:t xml:space="preserve"> from </w:t>
      </w:r>
      <w:r w:rsidR="00021A4A">
        <w:t xml:space="preserve">religious </w:t>
      </w:r>
      <w:r w:rsidR="004838CA">
        <w:t>condemnation</w:t>
      </w:r>
      <w:r w:rsidR="00021A4A">
        <w:t xml:space="preserve"> </w:t>
      </w:r>
      <w:r w:rsidR="00175356">
        <w:t xml:space="preserve">which perceived it </w:t>
      </w:r>
      <w:r w:rsidR="00021A4A">
        <w:t xml:space="preserve">as </w:t>
      </w:r>
      <w:r w:rsidR="004838CA">
        <w:t>‘sinful’ and ‘immoral’</w:t>
      </w:r>
      <w:r w:rsidR="00E407ED">
        <w:t xml:space="preserve"> and later</w:t>
      </w:r>
      <w:r w:rsidR="0016614B">
        <w:t xml:space="preserve"> via</w:t>
      </w:r>
      <w:r w:rsidR="00F10F52">
        <w:t xml:space="preserve"> a medical model of homosexuality in </w:t>
      </w:r>
      <w:r w:rsidR="00CC2835">
        <w:t xml:space="preserve">which </w:t>
      </w:r>
      <w:r w:rsidR="00F10F52">
        <w:t xml:space="preserve">it was </w:t>
      </w:r>
      <w:r w:rsidR="00924E55">
        <w:t xml:space="preserve">understood </w:t>
      </w:r>
      <w:r w:rsidR="00175356">
        <w:t xml:space="preserve">as </w:t>
      </w:r>
      <w:r w:rsidR="00924E55">
        <w:t>an ‘illness’</w:t>
      </w:r>
      <w:r w:rsidR="00C04349">
        <w:t xml:space="preserve"> (</w:t>
      </w:r>
      <w:proofErr w:type="spellStart"/>
      <w:r w:rsidR="00E75E0E">
        <w:t>Bullough</w:t>
      </w:r>
      <w:proofErr w:type="spellEnd"/>
      <w:r w:rsidR="00E75E0E">
        <w:t>, 2009).</w:t>
      </w:r>
      <w:r w:rsidR="0016614B">
        <w:t xml:space="preserve"> </w:t>
      </w:r>
      <w:r w:rsidR="0045549E">
        <w:t>Fifty years since the decriminalisation of homosexuality,</w:t>
      </w:r>
      <w:r w:rsidR="005126A1">
        <w:t xml:space="preserve"> much</w:t>
      </w:r>
      <w:r w:rsidR="00103763">
        <w:t xml:space="preserve"> progress has been made</w:t>
      </w:r>
      <w:r w:rsidR="00B121B0">
        <w:t>,</w:t>
      </w:r>
      <w:r w:rsidR="00103763">
        <w:t xml:space="preserve"> </w:t>
      </w:r>
      <w:r w:rsidR="002244D7">
        <w:t xml:space="preserve">largely </w:t>
      </w:r>
      <w:proofErr w:type="gramStart"/>
      <w:r w:rsidR="00103763">
        <w:t>as</w:t>
      </w:r>
      <w:r w:rsidR="0045549E">
        <w:t xml:space="preserve"> </w:t>
      </w:r>
      <w:r w:rsidR="002244D7">
        <w:t>a result of</w:t>
      </w:r>
      <w:proofErr w:type="gramEnd"/>
      <w:r w:rsidR="002244D7">
        <w:t xml:space="preserve"> l</w:t>
      </w:r>
      <w:r w:rsidR="005575DA">
        <w:t>esbian, gay</w:t>
      </w:r>
      <w:r w:rsidR="002E49D5">
        <w:t>,</w:t>
      </w:r>
      <w:r w:rsidR="005575DA">
        <w:t xml:space="preserve"> bisexual and transgender (LGBT) </w:t>
      </w:r>
      <w:r w:rsidR="007C27B7">
        <w:t>activism, however</w:t>
      </w:r>
      <w:r w:rsidR="00206E38">
        <w:t xml:space="preserve"> the </w:t>
      </w:r>
      <w:r w:rsidR="008E7762">
        <w:t xml:space="preserve">discrimination of LGBT people continues to </w:t>
      </w:r>
      <w:r w:rsidR="001C34AA">
        <w:t xml:space="preserve">impact upon their everyday lives. </w:t>
      </w:r>
      <w:r w:rsidR="002E673E">
        <w:t xml:space="preserve">A report by Stonewall </w:t>
      </w:r>
      <w:r w:rsidR="002748EE">
        <w:t xml:space="preserve">(2017) </w:t>
      </w:r>
      <w:r w:rsidR="002E673E">
        <w:t xml:space="preserve">based on </w:t>
      </w:r>
      <w:proofErr w:type="spellStart"/>
      <w:r w:rsidR="002E673E">
        <w:t>YouGov</w:t>
      </w:r>
      <w:proofErr w:type="spellEnd"/>
      <w:r w:rsidR="00D027D3">
        <w:t xml:space="preserve"> statistics </w:t>
      </w:r>
      <w:r w:rsidR="00E14215">
        <w:t xml:space="preserve">reveals that </w:t>
      </w:r>
      <w:r w:rsidR="00441CE9">
        <w:t xml:space="preserve">‘one in five </w:t>
      </w:r>
      <w:r w:rsidR="0005039E">
        <w:t>gay men</w:t>
      </w:r>
      <w:r w:rsidR="00441CE9">
        <w:t xml:space="preserve"> experienced a hate crime</w:t>
      </w:r>
      <w:r w:rsidR="0005039E">
        <w:t xml:space="preserve"> in the last year</w:t>
      </w:r>
      <w:r w:rsidR="00441CE9">
        <w:t xml:space="preserve"> </w:t>
      </w:r>
      <w:r w:rsidR="0005039E">
        <w:t>because of their</w:t>
      </w:r>
      <w:r w:rsidR="00441CE9">
        <w:t xml:space="preserve"> sexual orientation’ and ‘</w:t>
      </w:r>
      <w:r w:rsidR="00E8160B">
        <w:t xml:space="preserve">three in five gay men’ feel uncomfortable holding their partner’s hand in public for fear of victimisation. </w:t>
      </w:r>
      <w:r w:rsidR="0092555E">
        <w:t>D</w:t>
      </w:r>
      <w:r w:rsidR="00020DAE">
        <w:t xml:space="preserve">espite </w:t>
      </w:r>
      <w:r w:rsidR="00BF4CDA">
        <w:t xml:space="preserve">same sex couples having secured the right to adopt and more recently the right to marry, judgements </w:t>
      </w:r>
      <w:r w:rsidR="006803E5">
        <w:t xml:space="preserve">continue to be made about </w:t>
      </w:r>
      <w:r w:rsidR="00BF4CDA">
        <w:t xml:space="preserve">the acceptability of </w:t>
      </w:r>
      <w:r w:rsidR="002E49D5">
        <w:t xml:space="preserve">same sex families (Farr, 2017). </w:t>
      </w:r>
      <w:r w:rsidR="00A5706E">
        <w:t>T</w:t>
      </w:r>
      <w:r w:rsidR="00C73233">
        <w:t>hese judgements are often made on</w:t>
      </w:r>
      <w:r w:rsidR="00826A67">
        <w:t xml:space="preserve"> </w:t>
      </w:r>
      <w:r w:rsidR="00A5706E">
        <w:t>ethical grounds which cite the wel</w:t>
      </w:r>
      <w:r w:rsidR="000D7958">
        <w:t xml:space="preserve">fare of the child as a concern, however </w:t>
      </w:r>
      <w:r w:rsidR="000761CE">
        <w:t>they are often coloured by a heteronormative worldview</w:t>
      </w:r>
      <w:r w:rsidR="006C00E0">
        <w:t>*</w:t>
      </w:r>
      <w:r w:rsidR="000761CE">
        <w:t xml:space="preserve"> (Pennington and Knight, 2011)</w:t>
      </w:r>
      <w:r w:rsidR="00B82DFE">
        <w:t>. This is evident in the anxiety held by many, that children raised by same sex couples will become homosexual themselves</w:t>
      </w:r>
      <w:r w:rsidR="001368A6">
        <w:t>,</w:t>
      </w:r>
      <w:r w:rsidR="00B82DFE">
        <w:t xml:space="preserve"> </w:t>
      </w:r>
      <w:r w:rsidR="001368A6">
        <w:t>which</w:t>
      </w:r>
      <w:r w:rsidR="00B82DFE">
        <w:t xml:space="preserve"> presupposes that homosexuality is itself detrimental (</w:t>
      </w:r>
      <w:proofErr w:type="spellStart"/>
      <w:r w:rsidR="00B82DFE">
        <w:t>Pennings</w:t>
      </w:r>
      <w:proofErr w:type="spellEnd"/>
      <w:r w:rsidR="00B82DFE">
        <w:t xml:space="preserve">, 2011). </w:t>
      </w:r>
      <w:r w:rsidR="005769D9">
        <w:t>Aside from the heterosexist reasoning behind the concern, research has demonstrated that same sex parenting does not influence the sexual orientation of a child (Allen and Burrell, 1996).</w:t>
      </w:r>
      <w:r w:rsidR="003162E2">
        <w:t xml:space="preserve"> As to the </w:t>
      </w:r>
      <w:r w:rsidR="00E12EF5">
        <w:t>overall development and wellbeing of children in same sex families</w:t>
      </w:r>
      <w:r w:rsidR="007B1F1C">
        <w:t>,</w:t>
      </w:r>
      <w:r w:rsidR="00E12EF5">
        <w:t xml:space="preserve"> th</w:t>
      </w:r>
      <w:r w:rsidR="00FD07B4">
        <w:t xml:space="preserve">e </w:t>
      </w:r>
      <w:r w:rsidR="008751BB">
        <w:t>outcomes are</w:t>
      </w:r>
      <w:r w:rsidR="00FD07B4">
        <w:t xml:space="preserve"> substantively positive</w:t>
      </w:r>
      <w:r w:rsidR="004A0663">
        <w:t xml:space="preserve"> (</w:t>
      </w:r>
      <w:r w:rsidR="005C1B61">
        <w:t xml:space="preserve">Farr, 2016; </w:t>
      </w:r>
      <w:proofErr w:type="spellStart"/>
      <w:r w:rsidR="004A0663">
        <w:t>Golombok</w:t>
      </w:r>
      <w:proofErr w:type="spellEnd"/>
      <w:r w:rsidR="004A0663">
        <w:t xml:space="preserve">, 2016; Knight </w:t>
      </w:r>
      <w:r w:rsidR="004A0663" w:rsidRPr="004A0663">
        <w:rPr>
          <w:i/>
        </w:rPr>
        <w:t>et al</w:t>
      </w:r>
      <w:r w:rsidR="004A0663">
        <w:t>, 2017)</w:t>
      </w:r>
      <w:r w:rsidR="00BD0440">
        <w:t xml:space="preserve">. </w:t>
      </w:r>
      <w:r w:rsidR="00706706" w:rsidRPr="005710E7">
        <w:t>Research</w:t>
      </w:r>
      <w:r w:rsidR="00706706">
        <w:t xml:space="preserve"> has demonstrated</w:t>
      </w:r>
      <w:r w:rsidR="001506E1">
        <w:t xml:space="preserve"> that </w:t>
      </w:r>
      <w:r w:rsidR="001F63C7">
        <w:t>the psychological</w:t>
      </w:r>
      <w:r w:rsidR="002D1EF2">
        <w:t>, emotional and</w:t>
      </w:r>
      <w:r w:rsidR="001F63C7">
        <w:t xml:space="preserve"> social development of </w:t>
      </w:r>
      <w:r w:rsidR="001506E1">
        <w:t>chil</w:t>
      </w:r>
      <w:r w:rsidR="001F63C7">
        <w:t xml:space="preserve">dren </w:t>
      </w:r>
      <w:r w:rsidR="001836E5">
        <w:t xml:space="preserve">does not differ between children raised by same sex or heterosexual parents (Lamb, 2012). </w:t>
      </w:r>
      <w:r w:rsidR="00995E12">
        <w:t xml:space="preserve">It is now widely acknowledged that </w:t>
      </w:r>
      <w:r w:rsidR="003F40D8">
        <w:t xml:space="preserve">rather than the structure of the family, it is the quality of relationships </w:t>
      </w:r>
      <w:r w:rsidR="0089399C">
        <w:t xml:space="preserve">within the family </w:t>
      </w:r>
      <w:r w:rsidR="00341D2E">
        <w:t xml:space="preserve">and the external environment </w:t>
      </w:r>
      <w:r w:rsidR="00E30BCA">
        <w:t xml:space="preserve">that </w:t>
      </w:r>
      <w:r w:rsidR="003F40D8">
        <w:t>influence</w:t>
      </w:r>
      <w:r w:rsidR="008C2F1F">
        <w:t>s</w:t>
      </w:r>
      <w:r w:rsidR="00E30BCA">
        <w:t xml:space="preserve"> </w:t>
      </w:r>
      <w:r w:rsidR="003F40D8">
        <w:t>child development</w:t>
      </w:r>
      <w:r w:rsidR="006052EF">
        <w:t xml:space="preserve"> </w:t>
      </w:r>
      <w:r w:rsidR="0089399C">
        <w:t>(</w:t>
      </w:r>
      <w:proofErr w:type="spellStart"/>
      <w:r w:rsidR="0089399C">
        <w:t>Golombok</w:t>
      </w:r>
      <w:proofErr w:type="spellEnd"/>
      <w:r w:rsidR="0089399C">
        <w:t xml:space="preserve">, 2017). </w:t>
      </w:r>
    </w:p>
    <w:p w14:paraId="77A9F451" w14:textId="77777777" w:rsidR="004B4285" w:rsidRDefault="004B4285" w:rsidP="00877924">
      <w:pPr>
        <w:spacing w:line="360" w:lineRule="auto"/>
        <w:jc w:val="both"/>
      </w:pPr>
    </w:p>
    <w:p w14:paraId="26BCEC71" w14:textId="5769932E" w:rsidR="004B4285" w:rsidRPr="003638B6" w:rsidRDefault="004B4285" w:rsidP="004B4285">
      <w:pPr>
        <w:spacing w:line="360" w:lineRule="auto"/>
        <w:jc w:val="both"/>
      </w:pPr>
      <w:r>
        <w:t>The family pictured above is headed by two fathers which challenges not only the heteronormative concept of the family but also the gendered nature of care. As a result, they face stronger opposition to the acceptability of their parenting (</w:t>
      </w:r>
      <w:proofErr w:type="spellStart"/>
      <w:r>
        <w:t>Pennings</w:t>
      </w:r>
      <w:proofErr w:type="spellEnd"/>
      <w:r>
        <w:t>, 2011). Findings show, however, that gay fathers provide an equally supportive environment in which their children are reported to flourish (</w:t>
      </w:r>
      <w:proofErr w:type="spellStart"/>
      <w:r>
        <w:t>Golombok</w:t>
      </w:r>
      <w:proofErr w:type="spellEnd"/>
      <w:r>
        <w:t>, 2015). The prejudiced assumptions surrounding gay father families makes visible the power of hegemonic masculinity and its subordination of women and alternative masculinities. Pharr (1997) asserts that</w:t>
      </w:r>
      <w:r w:rsidRPr="0071206E">
        <w:t xml:space="preserve"> </w:t>
      </w:r>
      <w:r>
        <w:t>homophobia acts as ‘a weapon of sexism’ in that it confines both men and women to gender normative roles and sustains the existence of gender hierarchies. Same sex family forms challenge the heteronormative family construct and the inequalities which it so often embodies, introducing more democratised ways of ‘doing family’</w:t>
      </w:r>
      <w:r w:rsidR="0098206C">
        <w:t xml:space="preserve"> and presenting</w:t>
      </w:r>
      <w:r>
        <w:t xml:space="preserve"> an opportunity to move towards a more egalitarian ideal (Weeks, </w:t>
      </w:r>
      <w:proofErr w:type="spellStart"/>
      <w:r>
        <w:t>Heaphy</w:t>
      </w:r>
      <w:proofErr w:type="spellEnd"/>
      <w:r>
        <w:t xml:space="preserve"> and Donovan, 2001). </w:t>
      </w:r>
    </w:p>
    <w:p w14:paraId="38C781D2" w14:textId="77777777" w:rsidR="004B4285" w:rsidRDefault="004B4285" w:rsidP="00E30BCA">
      <w:pPr>
        <w:spacing w:line="360" w:lineRule="auto"/>
        <w:jc w:val="both"/>
      </w:pPr>
    </w:p>
    <w:p w14:paraId="3C8DAA93" w14:textId="77777777" w:rsidR="0098206C" w:rsidRDefault="00EC3002" w:rsidP="00861DF6">
      <w:pPr>
        <w:spacing w:line="360" w:lineRule="auto"/>
        <w:jc w:val="both"/>
      </w:pPr>
      <w:r>
        <w:t>Despite</w:t>
      </w:r>
      <w:r w:rsidR="00986FBB">
        <w:t xml:space="preserve"> empirical evidence </w:t>
      </w:r>
      <w:r w:rsidR="00D530D0">
        <w:t>verifying</w:t>
      </w:r>
      <w:r>
        <w:t xml:space="preserve"> the positive parenting practices of same sex parents,</w:t>
      </w:r>
      <w:r w:rsidR="00990127">
        <w:t xml:space="preserve"> </w:t>
      </w:r>
      <w:r w:rsidR="00231184">
        <w:t xml:space="preserve">many remain steadfast in their prejudicial beliefs on the inherent </w:t>
      </w:r>
      <w:r w:rsidR="00450983">
        <w:t>unnaturalness of homosexuality (</w:t>
      </w:r>
      <w:proofErr w:type="spellStart"/>
      <w:r w:rsidR="00450983">
        <w:t>Pennings</w:t>
      </w:r>
      <w:proofErr w:type="spellEnd"/>
      <w:r w:rsidR="00450983">
        <w:t>, 2011)</w:t>
      </w:r>
      <w:r w:rsidR="00D530D0">
        <w:t xml:space="preserve">.  </w:t>
      </w:r>
      <w:r w:rsidR="008F004B">
        <w:t>Given the importance of the wider social environment</w:t>
      </w:r>
      <w:r w:rsidR="006474F2">
        <w:t xml:space="preserve"> on children’s wellbeing, </w:t>
      </w:r>
      <w:r w:rsidR="004F127C">
        <w:t>this</w:t>
      </w:r>
      <w:r w:rsidR="006474F2">
        <w:t xml:space="preserve"> continuance of prejudice and discrimination</w:t>
      </w:r>
      <w:r w:rsidR="004F127C">
        <w:t xml:space="preserve"> against same sex families serves to </w:t>
      </w:r>
      <w:r w:rsidR="00D72044">
        <w:t xml:space="preserve">harm the </w:t>
      </w:r>
      <w:r w:rsidR="00AD7BEF">
        <w:t xml:space="preserve">very </w:t>
      </w:r>
      <w:r w:rsidR="00D72044">
        <w:t>wel</w:t>
      </w:r>
      <w:r w:rsidR="00BF3750">
        <w:t>lbeing</w:t>
      </w:r>
      <w:r w:rsidR="00D72044">
        <w:t xml:space="preserve"> of the child</w:t>
      </w:r>
      <w:r w:rsidR="00BF3750">
        <w:t xml:space="preserve"> which</w:t>
      </w:r>
      <w:r w:rsidR="00D72044">
        <w:t xml:space="preserve"> </w:t>
      </w:r>
      <w:r w:rsidR="00AD7BEF">
        <w:t>critics of same sex families purport to protect</w:t>
      </w:r>
      <w:r w:rsidR="006474F2">
        <w:t xml:space="preserve">. </w:t>
      </w:r>
      <w:r w:rsidR="006D2075">
        <w:t>It is reported that e</w:t>
      </w:r>
      <w:r w:rsidR="006474F2">
        <w:t>xposure to</w:t>
      </w:r>
      <w:r w:rsidR="00E30BCA">
        <w:t xml:space="preserve"> external stigma adversely </w:t>
      </w:r>
      <w:r w:rsidR="006474F2">
        <w:t>affect</w:t>
      </w:r>
      <w:r w:rsidR="006D2075">
        <w:t>s</w:t>
      </w:r>
      <w:r w:rsidR="00E30BCA">
        <w:t xml:space="preserve"> </w:t>
      </w:r>
      <w:r w:rsidR="006474F2">
        <w:t xml:space="preserve">children’s </w:t>
      </w:r>
      <w:r w:rsidR="00E30BCA">
        <w:t xml:space="preserve">health and wellbeing (Crouch </w:t>
      </w:r>
      <w:r w:rsidR="00E30BCA" w:rsidRPr="00831BD2">
        <w:rPr>
          <w:i/>
        </w:rPr>
        <w:t>et al</w:t>
      </w:r>
      <w:r w:rsidR="00E30BCA">
        <w:t xml:space="preserve">, 2015). This stigma may be induced not only from discrimination and prejudice, but also from the challenges same-sex families face in navigating their everyday life in a normative heterosexual world. Everyday interactions and conversations (which </w:t>
      </w:r>
      <w:r w:rsidR="005870AB">
        <w:t xml:space="preserve">may </w:t>
      </w:r>
      <w:r w:rsidR="00E30BCA">
        <w:t xml:space="preserve">have no intent to cause harm) reinforce the normative concept of the heterosexual family and consequently reproduce the oppression of those whose sexual orientation deviates from the norm (Kitzinger, 2005). </w:t>
      </w:r>
      <w:r w:rsidR="00E30BCA">
        <w:rPr>
          <w:iCs/>
        </w:rPr>
        <w:t xml:space="preserve">Whilst heteronormativity can appear to be without consequence, it serves as a </w:t>
      </w:r>
      <w:r w:rsidR="00E30BCA">
        <w:t xml:space="preserve">‘a social and political organizing principle’ which perpetuates the existence of heterosexist attitudes and reinforces the ‘otherness’ and marginality of same sex families (Seidman, 1996 p9; Pennington and Knight, 2011). </w:t>
      </w:r>
      <w:r w:rsidR="00C61498">
        <w:t xml:space="preserve">Despite </w:t>
      </w:r>
      <w:r w:rsidR="00477A61">
        <w:t xml:space="preserve">the existence of heteronormative conflict, the overall outcomes for children of same sex families remain positive as parents seek to </w:t>
      </w:r>
      <w:r w:rsidR="001B5E60">
        <w:t xml:space="preserve">protect against </w:t>
      </w:r>
      <w:r w:rsidR="00CC39C1">
        <w:t>the adverse effects</w:t>
      </w:r>
      <w:r w:rsidR="001B5E60">
        <w:t xml:space="preserve"> of stigma,</w:t>
      </w:r>
      <w:r w:rsidR="00CC39C1">
        <w:t xml:space="preserve"> </w:t>
      </w:r>
      <w:proofErr w:type="gramStart"/>
      <w:r w:rsidR="001B5E60">
        <w:t xml:space="preserve">through </w:t>
      </w:r>
      <w:r w:rsidR="00477A61">
        <w:t>the use of</w:t>
      </w:r>
      <w:proofErr w:type="gramEnd"/>
      <w:r w:rsidR="00477A61">
        <w:t xml:space="preserve"> </w:t>
      </w:r>
      <w:r w:rsidR="001B5E60">
        <w:t>resilience building strategies</w:t>
      </w:r>
      <w:r w:rsidR="00477A61">
        <w:t xml:space="preserve"> </w:t>
      </w:r>
      <w:r w:rsidR="00BE4C42">
        <w:t xml:space="preserve">(Crouch </w:t>
      </w:r>
      <w:r w:rsidR="00BE4C42" w:rsidRPr="00BE4C42">
        <w:rPr>
          <w:i/>
        </w:rPr>
        <w:t>et al</w:t>
      </w:r>
      <w:r w:rsidR="00BE4C42">
        <w:t xml:space="preserve">, 2015). </w:t>
      </w:r>
      <w:r w:rsidR="00477A61">
        <w:t>It remains however, that t</w:t>
      </w:r>
      <w:r w:rsidR="001B5E60">
        <w:t xml:space="preserve">he wellbeing of children in same sex families would not be </w:t>
      </w:r>
      <w:r w:rsidR="00477A61">
        <w:t>an issue in the first place</w:t>
      </w:r>
      <w:r w:rsidR="001B5E60">
        <w:t xml:space="preserve">, should they not be exposed to the prejudicial attitudes of those who </w:t>
      </w:r>
      <w:r w:rsidR="00BB3E77">
        <w:t>deem it fit to cast judgement</w:t>
      </w:r>
      <w:r w:rsidR="00B20D01">
        <w:t>,</w:t>
      </w:r>
      <w:r w:rsidR="00BB3E77">
        <w:t xml:space="preserve"> on</w:t>
      </w:r>
      <w:r w:rsidR="00687B8B">
        <w:t xml:space="preserve"> the basis that their family fails to conform with the normative </w:t>
      </w:r>
      <w:r w:rsidR="00B74C09">
        <w:t xml:space="preserve">nuclear </w:t>
      </w:r>
      <w:r w:rsidR="00687B8B">
        <w:t>model.</w:t>
      </w:r>
      <w:r w:rsidR="001B5E60">
        <w:t xml:space="preserve"> </w:t>
      </w:r>
    </w:p>
    <w:p w14:paraId="7A459D81" w14:textId="77777777" w:rsidR="006E4D0D" w:rsidRDefault="006E4D0D" w:rsidP="00861DF6">
      <w:pPr>
        <w:spacing w:line="360" w:lineRule="auto"/>
        <w:jc w:val="both"/>
      </w:pPr>
    </w:p>
    <w:p w14:paraId="44DAA778" w14:textId="2516C445" w:rsidR="00400058" w:rsidRPr="00861DF6" w:rsidRDefault="00BA731E" w:rsidP="00861DF6">
      <w:pPr>
        <w:spacing w:line="360" w:lineRule="auto"/>
        <w:jc w:val="both"/>
      </w:pPr>
      <w:r w:rsidRPr="00861DF6">
        <w:t>Image 3: Syrian Refugee Family</w:t>
      </w:r>
    </w:p>
    <w:p w14:paraId="13578023" w14:textId="08811FE5" w:rsidR="00400058" w:rsidRPr="00861DF6" w:rsidRDefault="00400058" w:rsidP="00861DF6">
      <w:pPr>
        <w:spacing w:line="360" w:lineRule="auto"/>
        <w:jc w:val="both"/>
      </w:pPr>
      <w:r w:rsidRPr="00861DF6">
        <w:rPr>
          <w:noProof/>
        </w:rPr>
        <w:drawing>
          <wp:inline distT="0" distB="0" distL="0" distR="0" wp14:anchorId="5CB15288" wp14:editId="00407ECF">
            <wp:extent cx="5766435" cy="4317624"/>
            <wp:effectExtent l="0" t="0" r="0" b="635"/>
            <wp:docPr id="2" name="Picture 2" descr="Syrian%20Refugee%20Family.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Syrian%20Refugee%20Family.jpg"/>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5778903" cy="4326960"/>
                    </a:xfrm>
                    <a:prstGeom prst="rect">
                      <a:avLst/>
                    </a:prstGeom>
                    <a:noFill/>
                    <a:ln>
                      <a:noFill/>
                    </a:ln>
                  </pic:spPr>
                </pic:pic>
              </a:graphicData>
            </a:graphic>
          </wp:inline>
        </w:drawing>
      </w:r>
    </w:p>
    <w:p w14:paraId="158534F6" w14:textId="44660B48" w:rsidR="00400058" w:rsidRDefault="00400058" w:rsidP="00861DF6">
      <w:pPr>
        <w:spacing w:line="360" w:lineRule="auto"/>
        <w:jc w:val="both"/>
      </w:pPr>
      <w:r w:rsidRPr="00861DF6">
        <w:t>(East Devon 24, 2017)</w:t>
      </w:r>
    </w:p>
    <w:p w14:paraId="0AB12143" w14:textId="77777777" w:rsidR="00A91FBB" w:rsidRDefault="00A91FBB" w:rsidP="00861DF6">
      <w:pPr>
        <w:spacing w:line="360" w:lineRule="auto"/>
        <w:jc w:val="both"/>
      </w:pPr>
    </w:p>
    <w:p w14:paraId="410C0674" w14:textId="5D05886B" w:rsidR="009D450A" w:rsidRDefault="00874800" w:rsidP="00861DF6">
      <w:pPr>
        <w:spacing w:line="360" w:lineRule="auto"/>
        <w:jc w:val="both"/>
        <w:rPr>
          <w:color w:val="000000" w:themeColor="text1"/>
        </w:rPr>
      </w:pPr>
      <w:r w:rsidRPr="005A1456">
        <w:rPr>
          <w:color w:val="000000" w:themeColor="text1"/>
        </w:rPr>
        <w:t xml:space="preserve">Image 3 is </w:t>
      </w:r>
      <w:r w:rsidR="005A1456" w:rsidRPr="005A1456">
        <w:rPr>
          <w:color w:val="000000" w:themeColor="text1"/>
        </w:rPr>
        <w:t>of a Syr</w:t>
      </w:r>
      <w:r w:rsidRPr="005A1456">
        <w:rPr>
          <w:color w:val="000000" w:themeColor="text1"/>
        </w:rPr>
        <w:t>i</w:t>
      </w:r>
      <w:r w:rsidR="005A1456" w:rsidRPr="005A1456">
        <w:rPr>
          <w:color w:val="000000" w:themeColor="text1"/>
        </w:rPr>
        <w:t>a</w:t>
      </w:r>
      <w:r w:rsidR="006D20EA">
        <w:rPr>
          <w:color w:val="000000" w:themeColor="text1"/>
        </w:rPr>
        <w:t xml:space="preserve">n </w:t>
      </w:r>
      <w:r w:rsidR="009B2B92">
        <w:rPr>
          <w:color w:val="000000" w:themeColor="text1"/>
        </w:rPr>
        <w:t xml:space="preserve">family, </w:t>
      </w:r>
      <w:r w:rsidR="00AE5CCA">
        <w:rPr>
          <w:color w:val="000000" w:themeColor="text1"/>
        </w:rPr>
        <w:t>granted</w:t>
      </w:r>
      <w:r w:rsidR="003C1166">
        <w:rPr>
          <w:color w:val="000000" w:themeColor="text1"/>
        </w:rPr>
        <w:t xml:space="preserve"> refuge in the UK </w:t>
      </w:r>
      <w:r w:rsidR="009B2B92">
        <w:rPr>
          <w:color w:val="000000" w:themeColor="text1"/>
        </w:rPr>
        <w:t xml:space="preserve">following the government’s pledge to </w:t>
      </w:r>
      <w:r w:rsidR="003C1166">
        <w:rPr>
          <w:color w:val="000000" w:themeColor="text1"/>
        </w:rPr>
        <w:t xml:space="preserve">resettle </w:t>
      </w:r>
      <w:r w:rsidR="003838A7">
        <w:rPr>
          <w:color w:val="000000" w:themeColor="text1"/>
        </w:rPr>
        <w:t xml:space="preserve">up to </w:t>
      </w:r>
      <w:r w:rsidR="009B2B92">
        <w:rPr>
          <w:color w:val="000000" w:themeColor="text1"/>
        </w:rPr>
        <w:t xml:space="preserve">20,000 </w:t>
      </w:r>
      <w:r w:rsidR="001E752D">
        <w:rPr>
          <w:color w:val="000000" w:themeColor="text1"/>
        </w:rPr>
        <w:t>people</w:t>
      </w:r>
      <w:r w:rsidR="009B2B92">
        <w:rPr>
          <w:color w:val="000000" w:themeColor="text1"/>
        </w:rPr>
        <w:t xml:space="preserve"> </w:t>
      </w:r>
      <w:r w:rsidR="003C1166">
        <w:rPr>
          <w:color w:val="000000" w:themeColor="text1"/>
        </w:rPr>
        <w:t>i</w:t>
      </w:r>
      <w:r w:rsidR="009B2B92">
        <w:rPr>
          <w:color w:val="000000" w:themeColor="text1"/>
        </w:rPr>
        <w:t xml:space="preserve">n response to the </w:t>
      </w:r>
      <w:r w:rsidR="005A1456">
        <w:rPr>
          <w:color w:val="000000" w:themeColor="text1"/>
        </w:rPr>
        <w:t xml:space="preserve">ongoing conflict </w:t>
      </w:r>
      <w:r w:rsidR="003C1166">
        <w:rPr>
          <w:color w:val="000000" w:themeColor="text1"/>
        </w:rPr>
        <w:t>in Syria</w:t>
      </w:r>
      <w:r w:rsidR="005A1456">
        <w:rPr>
          <w:color w:val="000000" w:themeColor="text1"/>
        </w:rPr>
        <w:t xml:space="preserve"> </w:t>
      </w:r>
      <w:r w:rsidR="003C1166">
        <w:rPr>
          <w:color w:val="000000" w:themeColor="text1"/>
        </w:rPr>
        <w:t>(</w:t>
      </w:r>
      <w:r w:rsidR="003838A7">
        <w:rPr>
          <w:color w:val="000000" w:themeColor="text1"/>
        </w:rPr>
        <w:t>McGuinness</w:t>
      </w:r>
      <w:r w:rsidR="003C1166">
        <w:rPr>
          <w:color w:val="000000" w:themeColor="text1"/>
        </w:rPr>
        <w:t>,</w:t>
      </w:r>
      <w:r w:rsidR="003838A7">
        <w:rPr>
          <w:color w:val="000000" w:themeColor="text1"/>
        </w:rPr>
        <w:t xml:space="preserve"> 2017</w:t>
      </w:r>
      <w:r w:rsidR="003C1166">
        <w:rPr>
          <w:color w:val="000000" w:themeColor="text1"/>
        </w:rPr>
        <w:t xml:space="preserve">). </w:t>
      </w:r>
      <w:r w:rsidR="007E3AEE">
        <w:rPr>
          <w:color w:val="000000" w:themeColor="text1"/>
        </w:rPr>
        <w:t>The Syrian</w:t>
      </w:r>
      <w:r w:rsidR="00944446">
        <w:rPr>
          <w:color w:val="000000" w:themeColor="text1"/>
        </w:rPr>
        <w:t xml:space="preserve"> Vulnerable Person </w:t>
      </w:r>
      <w:r w:rsidR="007E3AEE">
        <w:rPr>
          <w:color w:val="000000" w:themeColor="text1"/>
        </w:rPr>
        <w:t xml:space="preserve">Resettlement </w:t>
      </w:r>
      <w:r w:rsidR="00944446">
        <w:rPr>
          <w:color w:val="000000" w:themeColor="text1"/>
        </w:rPr>
        <w:t xml:space="preserve">Program </w:t>
      </w:r>
      <w:r w:rsidR="007E3AEE">
        <w:rPr>
          <w:color w:val="000000" w:themeColor="text1"/>
        </w:rPr>
        <w:t xml:space="preserve">is one of </w:t>
      </w:r>
      <w:proofErr w:type="gramStart"/>
      <w:r w:rsidR="007E3AEE">
        <w:rPr>
          <w:color w:val="000000" w:themeColor="text1"/>
        </w:rPr>
        <w:t>a number of</w:t>
      </w:r>
      <w:proofErr w:type="gramEnd"/>
      <w:r w:rsidR="007E3AEE">
        <w:rPr>
          <w:color w:val="000000" w:themeColor="text1"/>
        </w:rPr>
        <w:t xml:space="preserve"> ways in which the government protects those fleeing from persecution</w:t>
      </w:r>
      <w:r w:rsidR="008F3BD6">
        <w:rPr>
          <w:color w:val="000000" w:themeColor="text1"/>
        </w:rPr>
        <w:t>, war or violence</w:t>
      </w:r>
      <w:r w:rsidR="007E3AEE">
        <w:rPr>
          <w:color w:val="000000" w:themeColor="text1"/>
        </w:rPr>
        <w:t xml:space="preserve"> </w:t>
      </w:r>
      <w:r w:rsidR="00A91FBB">
        <w:rPr>
          <w:color w:val="000000" w:themeColor="text1"/>
        </w:rPr>
        <w:t>in line with</w:t>
      </w:r>
      <w:r w:rsidR="007E3AEE">
        <w:rPr>
          <w:color w:val="000000" w:themeColor="text1"/>
        </w:rPr>
        <w:t xml:space="preserve"> its obligations under the</w:t>
      </w:r>
      <w:r w:rsidR="00A91FBB">
        <w:rPr>
          <w:color w:val="000000" w:themeColor="text1"/>
        </w:rPr>
        <w:t xml:space="preserve"> 1951 </w:t>
      </w:r>
      <w:r w:rsidR="00A05BF0">
        <w:rPr>
          <w:color w:val="000000" w:themeColor="text1"/>
        </w:rPr>
        <w:t>Convention</w:t>
      </w:r>
      <w:r w:rsidR="00A91FBB">
        <w:rPr>
          <w:color w:val="000000" w:themeColor="text1"/>
        </w:rPr>
        <w:t xml:space="preserve"> Relating</w:t>
      </w:r>
      <w:r w:rsidR="00A05BF0">
        <w:rPr>
          <w:color w:val="000000" w:themeColor="text1"/>
        </w:rPr>
        <w:t xml:space="preserve"> to</w:t>
      </w:r>
      <w:r w:rsidR="00A91FBB">
        <w:rPr>
          <w:color w:val="000000" w:themeColor="text1"/>
        </w:rPr>
        <w:t xml:space="preserve"> the Status of Refugees (UNHCR, 2010). </w:t>
      </w:r>
      <w:r w:rsidR="006A2CAD">
        <w:rPr>
          <w:color w:val="000000" w:themeColor="text1"/>
        </w:rPr>
        <w:t xml:space="preserve">Whilst </w:t>
      </w:r>
      <w:r w:rsidR="00AC48EC">
        <w:rPr>
          <w:color w:val="000000" w:themeColor="text1"/>
        </w:rPr>
        <w:t>refugees are not a homogen</w:t>
      </w:r>
      <w:r w:rsidR="00332EB3">
        <w:rPr>
          <w:color w:val="000000" w:themeColor="text1"/>
        </w:rPr>
        <w:t xml:space="preserve">eous group, as they will arrive from different countries with differing pre-migratory experiences, they do </w:t>
      </w:r>
      <w:r w:rsidR="009A4382">
        <w:rPr>
          <w:color w:val="000000" w:themeColor="text1"/>
        </w:rPr>
        <w:t xml:space="preserve">all </w:t>
      </w:r>
      <w:r w:rsidR="00332EB3">
        <w:rPr>
          <w:color w:val="000000" w:themeColor="text1"/>
        </w:rPr>
        <w:t>have in common a shared vulnerability</w:t>
      </w:r>
      <w:r w:rsidR="009A4382">
        <w:rPr>
          <w:color w:val="000000" w:themeColor="text1"/>
        </w:rPr>
        <w:t xml:space="preserve"> (Larkin, 2009)</w:t>
      </w:r>
      <w:r w:rsidR="00332EB3">
        <w:rPr>
          <w:color w:val="000000" w:themeColor="text1"/>
        </w:rPr>
        <w:t xml:space="preserve">. </w:t>
      </w:r>
      <w:r w:rsidR="009A4382">
        <w:rPr>
          <w:color w:val="000000" w:themeColor="text1"/>
        </w:rPr>
        <w:t xml:space="preserve">They will often have experienced a range of difficulties </w:t>
      </w:r>
      <w:r w:rsidR="00E13A70">
        <w:rPr>
          <w:color w:val="000000" w:themeColor="text1"/>
        </w:rPr>
        <w:t>pre-and</w:t>
      </w:r>
      <w:r w:rsidR="009A4382">
        <w:rPr>
          <w:color w:val="000000" w:themeColor="text1"/>
        </w:rPr>
        <w:t xml:space="preserve"> trans</w:t>
      </w:r>
      <w:r w:rsidR="00E13A70">
        <w:rPr>
          <w:color w:val="000000" w:themeColor="text1"/>
        </w:rPr>
        <w:t>-</w:t>
      </w:r>
      <w:r w:rsidR="009A4382">
        <w:rPr>
          <w:color w:val="000000" w:themeColor="text1"/>
        </w:rPr>
        <w:t xml:space="preserve"> migration </w:t>
      </w:r>
      <w:r w:rsidR="00AB3A36">
        <w:rPr>
          <w:color w:val="000000" w:themeColor="text1"/>
        </w:rPr>
        <w:t>which can include</w:t>
      </w:r>
      <w:r w:rsidR="009A4382">
        <w:rPr>
          <w:color w:val="000000" w:themeColor="text1"/>
        </w:rPr>
        <w:t xml:space="preserve"> </w:t>
      </w:r>
      <w:r w:rsidR="00E13A70">
        <w:rPr>
          <w:color w:val="000000" w:themeColor="text1"/>
        </w:rPr>
        <w:t xml:space="preserve">exposure to war atrocities, </w:t>
      </w:r>
      <w:r w:rsidR="00AB3A36">
        <w:rPr>
          <w:color w:val="000000" w:themeColor="text1"/>
        </w:rPr>
        <w:t xml:space="preserve">loss, separation from family, difficult living conditions and fear </w:t>
      </w:r>
      <w:r w:rsidR="00633486">
        <w:rPr>
          <w:color w:val="000000" w:themeColor="text1"/>
        </w:rPr>
        <w:t>for their safety (</w:t>
      </w:r>
      <w:proofErr w:type="spellStart"/>
      <w:r w:rsidR="00633486">
        <w:rPr>
          <w:color w:val="000000" w:themeColor="text1"/>
        </w:rPr>
        <w:t>Measham</w:t>
      </w:r>
      <w:proofErr w:type="spellEnd"/>
      <w:r w:rsidR="00633486">
        <w:rPr>
          <w:color w:val="000000" w:themeColor="text1"/>
        </w:rPr>
        <w:t xml:space="preserve"> </w:t>
      </w:r>
      <w:r w:rsidR="00633486" w:rsidRPr="00633486">
        <w:rPr>
          <w:i/>
          <w:color w:val="000000" w:themeColor="text1"/>
        </w:rPr>
        <w:t>et al</w:t>
      </w:r>
      <w:r w:rsidR="00914E4B">
        <w:rPr>
          <w:color w:val="000000" w:themeColor="text1"/>
        </w:rPr>
        <w:t xml:space="preserve">, 2014). It is shown that refugees construct the UK as a place of safety, however their experiences post migration can compound their existing stress and place them at risk of exclusion (Kirkwood et al, </w:t>
      </w:r>
      <w:proofErr w:type="gramStart"/>
      <w:r w:rsidR="00914E4B">
        <w:rPr>
          <w:color w:val="000000" w:themeColor="text1"/>
        </w:rPr>
        <w:t>2016 ;</w:t>
      </w:r>
      <w:proofErr w:type="gramEnd"/>
      <w:r w:rsidR="00914E4B">
        <w:rPr>
          <w:color w:val="000000" w:themeColor="text1"/>
        </w:rPr>
        <w:t xml:space="preserve"> Larkin, 2009).</w:t>
      </w:r>
      <w:r w:rsidR="009D450A">
        <w:rPr>
          <w:color w:val="000000" w:themeColor="text1"/>
        </w:rPr>
        <w:t xml:space="preserve"> </w:t>
      </w:r>
    </w:p>
    <w:p w14:paraId="17DEF711" w14:textId="77777777" w:rsidR="00F6661C" w:rsidRDefault="00F6661C" w:rsidP="00861DF6">
      <w:pPr>
        <w:spacing w:line="360" w:lineRule="auto"/>
        <w:jc w:val="both"/>
        <w:rPr>
          <w:color w:val="000000" w:themeColor="text1"/>
        </w:rPr>
      </w:pPr>
    </w:p>
    <w:p w14:paraId="63200BAB" w14:textId="5DEEBBBE" w:rsidR="007C2912" w:rsidRDefault="00BC1BFA" w:rsidP="002931FE">
      <w:pPr>
        <w:tabs>
          <w:tab w:val="left" w:pos="6210"/>
        </w:tabs>
        <w:spacing w:line="360" w:lineRule="auto"/>
        <w:jc w:val="both"/>
        <w:rPr>
          <w:color w:val="000000" w:themeColor="text1"/>
        </w:rPr>
      </w:pPr>
      <w:r>
        <w:rPr>
          <w:color w:val="000000" w:themeColor="text1"/>
        </w:rPr>
        <w:t>Refugee families are amongst the most disadvantaged groups in the country, facing a range of barriers and experiencing multiple forms of discrimination which negatively impact upon their resettlement experience in the UK (All Party Parliamentary Group, 2017).</w:t>
      </w:r>
      <w:r w:rsidR="00026F9C">
        <w:rPr>
          <w:color w:val="000000" w:themeColor="text1"/>
        </w:rPr>
        <w:t xml:space="preserve"> </w:t>
      </w:r>
      <w:r w:rsidR="00DC1D53">
        <w:rPr>
          <w:color w:val="000000" w:themeColor="text1"/>
        </w:rPr>
        <w:t xml:space="preserve">The lived experience of refugees is </w:t>
      </w:r>
      <w:r w:rsidR="002931FE">
        <w:rPr>
          <w:color w:val="000000" w:themeColor="text1"/>
        </w:rPr>
        <w:t>explored using the concept of</w:t>
      </w:r>
      <w:r w:rsidR="00DC1D53">
        <w:rPr>
          <w:color w:val="000000" w:themeColor="text1"/>
        </w:rPr>
        <w:t xml:space="preserve"> integration</w:t>
      </w:r>
      <w:r w:rsidR="00813151">
        <w:rPr>
          <w:color w:val="000000" w:themeColor="text1"/>
        </w:rPr>
        <w:t>;</w:t>
      </w:r>
      <w:r w:rsidR="005F635E">
        <w:rPr>
          <w:color w:val="000000" w:themeColor="text1"/>
        </w:rPr>
        <w:t xml:space="preserve"> </w:t>
      </w:r>
      <w:r w:rsidR="00A92E7C">
        <w:rPr>
          <w:color w:val="000000" w:themeColor="text1"/>
        </w:rPr>
        <w:t>‘</w:t>
      </w:r>
      <w:r w:rsidR="005F635E">
        <w:rPr>
          <w:color w:val="000000" w:themeColor="text1"/>
        </w:rPr>
        <w:t xml:space="preserve">a two-way process </w:t>
      </w:r>
      <w:r w:rsidR="00A92E7C">
        <w:rPr>
          <w:color w:val="000000" w:themeColor="text1"/>
        </w:rPr>
        <w:t xml:space="preserve">of mutual accommodation’ </w:t>
      </w:r>
      <w:r w:rsidR="00DB3EF0">
        <w:rPr>
          <w:color w:val="000000" w:themeColor="text1"/>
        </w:rPr>
        <w:t>between refugees and the</w:t>
      </w:r>
      <w:r w:rsidR="00E962F0">
        <w:rPr>
          <w:color w:val="000000" w:themeColor="text1"/>
        </w:rPr>
        <w:t xml:space="preserve"> host community</w:t>
      </w:r>
      <w:r w:rsidR="003D0690">
        <w:rPr>
          <w:color w:val="000000" w:themeColor="text1"/>
        </w:rPr>
        <w:t xml:space="preserve"> (Council of the European Union, 2004)</w:t>
      </w:r>
      <w:r w:rsidR="004E0792">
        <w:rPr>
          <w:color w:val="000000" w:themeColor="text1"/>
        </w:rPr>
        <w:t xml:space="preserve">. There is an expectation that refugees will engage with the host culture (without obligation to relinquish their own) and that the native population will facilitate this process by providing a welcoming environment. </w:t>
      </w:r>
      <w:r w:rsidR="000E0EFC">
        <w:rPr>
          <w:color w:val="000000" w:themeColor="text1"/>
        </w:rPr>
        <w:t xml:space="preserve">Whilst </w:t>
      </w:r>
      <w:r w:rsidR="00CF027F">
        <w:rPr>
          <w:color w:val="000000" w:themeColor="text1"/>
        </w:rPr>
        <w:t xml:space="preserve">there </w:t>
      </w:r>
      <w:proofErr w:type="gramStart"/>
      <w:r w:rsidR="00CF027F">
        <w:rPr>
          <w:color w:val="000000" w:themeColor="text1"/>
        </w:rPr>
        <w:t>exists</w:t>
      </w:r>
      <w:proofErr w:type="gramEnd"/>
      <w:r w:rsidR="00CF027F">
        <w:rPr>
          <w:color w:val="000000" w:themeColor="text1"/>
        </w:rPr>
        <w:t xml:space="preserve"> many examples of</w:t>
      </w:r>
      <w:r w:rsidR="00B478B7">
        <w:rPr>
          <w:color w:val="000000" w:themeColor="text1"/>
        </w:rPr>
        <w:t xml:space="preserve"> hospitable gestures which have made a tangible </w:t>
      </w:r>
      <w:r w:rsidR="00E3340D">
        <w:rPr>
          <w:color w:val="000000" w:themeColor="text1"/>
        </w:rPr>
        <w:t>difference to the lives of refugees</w:t>
      </w:r>
      <w:r w:rsidR="000E0EFC">
        <w:rPr>
          <w:color w:val="000000" w:themeColor="text1"/>
        </w:rPr>
        <w:t xml:space="preserve">, </w:t>
      </w:r>
      <w:r w:rsidR="00B21445">
        <w:rPr>
          <w:color w:val="000000" w:themeColor="text1"/>
        </w:rPr>
        <w:t xml:space="preserve">immigration is a </w:t>
      </w:r>
      <w:r w:rsidR="003338D1">
        <w:rPr>
          <w:color w:val="000000" w:themeColor="text1"/>
        </w:rPr>
        <w:t>highly-contested</w:t>
      </w:r>
      <w:r w:rsidR="00B21445">
        <w:rPr>
          <w:color w:val="000000" w:themeColor="text1"/>
        </w:rPr>
        <w:t xml:space="preserve"> </w:t>
      </w:r>
      <w:r w:rsidR="00504AA8">
        <w:rPr>
          <w:color w:val="000000" w:themeColor="text1"/>
        </w:rPr>
        <w:t xml:space="preserve">issue which generates </w:t>
      </w:r>
      <w:r w:rsidR="00BE36C4">
        <w:rPr>
          <w:color w:val="000000" w:themeColor="text1"/>
        </w:rPr>
        <w:t xml:space="preserve">considerable </w:t>
      </w:r>
      <w:r w:rsidR="00514A7F">
        <w:rPr>
          <w:color w:val="000000" w:themeColor="text1"/>
        </w:rPr>
        <w:t xml:space="preserve">opposition </w:t>
      </w:r>
      <w:r w:rsidR="008845C2">
        <w:rPr>
          <w:color w:val="000000" w:themeColor="text1"/>
        </w:rPr>
        <w:t>(</w:t>
      </w:r>
      <w:r w:rsidR="00132BC0">
        <w:rPr>
          <w:color w:val="000000" w:themeColor="text1"/>
        </w:rPr>
        <w:t>Hampshire, 2013; All Party Parliamentary Group, 2017</w:t>
      </w:r>
      <w:r w:rsidR="008845C2">
        <w:rPr>
          <w:color w:val="000000" w:themeColor="text1"/>
        </w:rPr>
        <w:t xml:space="preserve">).  </w:t>
      </w:r>
    </w:p>
    <w:p w14:paraId="57A51A11" w14:textId="77777777" w:rsidR="00514A7F" w:rsidRDefault="00514A7F" w:rsidP="00861DF6">
      <w:pPr>
        <w:spacing w:line="360" w:lineRule="auto"/>
        <w:jc w:val="both"/>
        <w:rPr>
          <w:color w:val="000000" w:themeColor="text1"/>
        </w:rPr>
      </w:pPr>
    </w:p>
    <w:p w14:paraId="0A846765" w14:textId="413E2348" w:rsidR="009439CC" w:rsidRDefault="00F2635A" w:rsidP="00861DF6">
      <w:pPr>
        <w:spacing w:line="360" w:lineRule="auto"/>
        <w:jc w:val="both"/>
        <w:rPr>
          <w:color w:val="000000" w:themeColor="text1"/>
        </w:rPr>
      </w:pPr>
      <w:r>
        <w:rPr>
          <w:color w:val="000000" w:themeColor="text1"/>
        </w:rPr>
        <w:t xml:space="preserve">Opposition </w:t>
      </w:r>
      <w:r w:rsidR="00514A7F">
        <w:rPr>
          <w:color w:val="000000" w:themeColor="text1"/>
        </w:rPr>
        <w:t>to immigration</w:t>
      </w:r>
      <w:r>
        <w:rPr>
          <w:color w:val="000000" w:themeColor="text1"/>
        </w:rPr>
        <w:t xml:space="preserve"> </w:t>
      </w:r>
      <w:r w:rsidR="00A674F4">
        <w:rPr>
          <w:color w:val="000000" w:themeColor="text1"/>
        </w:rPr>
        <w:t>is a persistent feature of liberal democracies,</w:t>
      </w:r>
      <w:r w:rsidR="00514A7F">
        <w:rPr>
          <w:color w:val="000000" w:themeColor="text1"/>
        </w:rPr>
        <w:t xml:space="preserve"> </w:t>
      </w:r>
      <w:r w:rsidR="000E0E75">
        <w:rPr>
          <w:color w:val="000000" w:themeColor="text1"/>
        </w:rPr>
        <w:t xml:space="preserve">where the ‘politics of fear’ is invoked by populist figures and the right-wing media </w:t>
      </w:r>
      <w:r w:rsidR="00BC19C8">
        <w:rPr>
          <w:color w:val="000000" w:themeColor="text1"/>
        </w:rPr>
        <w:t xml:space="preserve">to portray immigrants as a threat to the nation state </w:t>
      </w:r>
      <w:r w:rsidR="000E0E75">
        <w:rPr>
          <w:color w:val="000000" w:themeColor="text1"/>
        </w:rPr>
        <w:t xml:space="preserve">(Wodak, 2015).  </w:t>
      </w:r>
      <w:r w:rsidR="00BA5727">
        <w:rPr>
          <w:color w:val="000000" w:themeColor="text1"/>
        </w:rPr>
        <w:t>D</w:t>
      </w:r>
      <w:r w:rsidR="000E0E75">
        <w:rPr>
          <w:color w:val="000000" w:themeColor="text1"/>
        </w:rPr>
        <w:t xml:space="preserve">ichotomising discourses stoke hostility </w:t>
      </w:r>
      <w:r w:rsidR="00460B68">
        <w:rPr>
          <w:color w:val="000000" w:themeColor="text1"/>
        </w:rPr>
        <w:t>towards an immigrant ‘other’ by</w:t>
      </w:r>
      <w:r w:rsidR="00BA5727">
        <w:rPr>
          <w:color w:val="000000" w:themeColor="text1"/>
        </w:rPr>
        <w:t xml:space="preserve"> promulgating the ‘myth of scarcity’</w:t>
      </w:r>
      <w:r w:rsidR="00460B68">
        <w:rPr>
          <w:color w:val="000000" w:themeColor="text1"/>
        </w:rPr>
        <w:t xml:space="preserve"> - a</w:t>
      </w:r>
      <w:r w:rsidR="00BA5727">
        <w:rPr>
          <w:color w:val="000000" w:themeColor="text1"/>
        </w:rPr>
        <w:t xml:space="preserve"> </w:t>
      </w:r>
      <w:r w:rsidR="0068276F">
        <w:rPr>
          <w:color w:val="000000" w:themeColor="text1"/>
        </w:rPr>
        <w:t>perceived</w:t>
      </w:r>
      <w:r w:rsidR="00BA5727">
        <w:rPr>
          <w:color w:val="000000" w:themeColor="text1"/>
        </w:rPr>
        <w:t xml:space="preserve"> competition </w:t>
      </w:r>
      <w:r w:rsidR="0068276F">
        <w:rPr>
          <w:color w:val="000000" w:themeColor="text1"/>
        </w:rPr>
        <w:t xml:space="preserve">between natives and immigrants </w:t>
      </w:r>
      <w:r w:rsidR="00BA5727">
        <w:rPr>
          <w:color w:val="000000" w:themeColor="text1"/>
        </w:rPr>
        <w:t>over jobs and scarce public resources</w:t>
      </w:r>
      <w:r w:rsidR="004123B6">
        <w:rPr>
          <w:color w:val="000000" w:themeColor="text1"/>
        </w:rPr>
        <w:t xml:space="preserve"> (Pharr, 1997; </w:t>
      </w:r>
      <w:r w:rsidR="005949F6">
        <w:rPr>
          <w:color w:val="000000" w:themeColor="text1"/>
        </w:rPr>
        <w:t>McLaren, 2015)</w:t>
      </w:r>
      <w:r w:rsidR="00BA5727">
        <w:rPr>
          <w:color w:val="000000" w:themeColor="text1"/>
        </w:rPr>
        <w:t xml:space="preserve">. </w:t>
      </w:r>
      <w:r w:rsidR="00007FD4">
        <w:rPr>
          <w:color w:val="000000" w:themeColor="text1"/>
        </w:rPr>
        <w:t xml:space="preserve">Hostility towards immigration </w:t>
      </w:r>
      <w:r w:rsidR="00616DC4">
        <w:rPr>
          <w:color w:val="000000" w:themeColor="text1"/>
        </w:rPr>
        <w:t xml:space="preserve">however, </w:t>
      </w:r>
      <w:r w:rsidR="00007FD4">
        <w:rPr>
          <w:color w:val="000000" w:themeColor="text1"/>
        </w:rPr>
        <w:t xml:space="preserve">is </w:t>
      </w:r>
      <w:r w:rsidR="006E72D1">
        <w:rPr>
          <w:color w:val="000000" w:themeColor="text1"/>
        </w:rPr>
        <w:t>largely attributed to fear of cultural difference and a desire to protect the status quo</w:t>
      </w:r>
      <w:r w:rsidR="005F32EC">
        <w:rPr>
          <w:color w:val="000000" w:themeColor="text1"/>
        </w:rPr>
        <w:t xml:space="preserve"> </w:t>
      </w:r>
      <w:r w:rsidR="000C70C9">
        <w:rPr>
          <w:color w:val="000000" w:themeColor="text1"/>
        </w:rPr>
        <w:t xml:space="preserve">(Hampshire, 2013). </w:t>
      </w:r>
      <w:r w:rsidR="00A54B50">
        <w:rPr>
          <w:color w:val="000000" w:themeColor="text1"/>
        </w:rPr>
        <w:t>An a</w:t>
      </w:r>
      <w:r w:rsidR="000C70C9">
        <w:rPr>
          <w:color w:val="000000" w:themeColor="text1"/>
        </w:rPr>
        <w:t xml:space="preserve">nalysis of European Social Survey </w:t>
      </w:r>
      <w:r w:rsidR="00994895">
        <w:rPr>
          <w:color w:val="000000" w:themeColor="text1"/>
        </w:rPr>
        <w:t>d</w:t>
      </w:r>
      <w:r w:rsidR="00A54B50">
        <w:rPr>
          <w:color w:val="000000" w:themeColor="text1"/>
        </w:rPr>
        <w:t>ata concluded</w:t>
      </w:r>
      <w:r w:rsidR="000C70C9">
        <w:rPr>
          <w:color w:val="000000" w:themeColor="text1"/>
        </w:rPr>
        <w:t xml:space="preserve"> that </w:t>
      </w:r>
      <w:r w:rsidR="00A54B50">
        <w:rPr>
          <w:color w:val="000000" w:themeColor="text1"/>
        </w:rPr>
        <w:t>anti-immigrant attitudes</w:t>
      </w:r>
      <w:r w:rsidR="00994895">
        <w:rPr>
          <w:color w:val="000000" w:themeColor="text1"/>
        </w:rPr>
        <w:t xml:space="preserve"> derive</w:t>
      </w:r>
      <w:r w:rsidR="00A54B50">
        <w:rPr>
          <w:color w:val="000000" w:themeColor="text1"/>
        </w:rPr>
        <w:t xml:space="preserve"> </w:t>
      </w:r>
      <w:r w:rsidR="00A65279">
        <w:rPr>
          <w:color w:val="000000" w:themeColor="text1"/>
        </w:rPr>
        <w:t xml:space="preserve">predominantly from </w:t>
      </w:r>
      <w:r w:rsidR="00700FF7">
        <w:rPr>
          <w:color w:val="000000" w:themeColor="text1"/>
        </w:rPr>
        <w:t xml:space="preserve">fear of diversity </w:t>
      </w:r>
      <w:r w:rsidR="00AA0398">
        <w:rPr>
          <w:color w:val="000000" w:themeColor="text1"/>
        </w:rPr>
        <w:t xml:space="preserve">and </w:t>
      </w:r>
      <w:r w:rsidR="00A361CD">
        <w:rPr>
          <w:color w:val="000000" w:themeColor="text1"/>
        </w:rPr>
        <w:t>the ethnic and cultural change it engenders</w:t>
      </w:r>
      <w:r w:rsidR="00854B38">
        <w:rPr>
          <w:color w:val="000000" w:themeColor="text1"/>
        </w:rPr>
        <w:t>,</w:t>
      </w:r>
      <w:r w:rsidR="00A361CD">
        <w:rPr>
          <w:color w:val="000000" w:themeColor="text1"/>
        </w:rPr>
        <w:t xml:space="preserve"> </w:t>
      </w:r>
      <w:r w:rsidR="00D6175C">
        <w:rPr>
          <w:color w:val="000000" w:themeColor="text1"/>
        </w:rPr>
        <w:t>rather than</w:t>
      </w:r>
      <w:r w:rsidR="000F3608">
        <w:rPr>
          <w:color w:val="000000" w:themeColor="text1"/>
        </w:rPr>
        <w:t xml:space="preserve"> </w:t>
      </w:r>
      <w:r w:rsidR="00544125">
        <w:rPr>
          <w:color w:val="000000" w:themeColor="text1"/>
        </w:rPr>
        <w:t xml:space="preserve">the economic reasons which are often </w:t>
      </w:r>
      <w:r w:rsidR="00034B98">
        <w:rPr>
          <w:color w:val="000000" w:themeColor="text1"/>
        </w:rPr>
        <w:t>cited</w:t>
      </w:r>
      <w:r w:rsidR="00544125">
        <w:rPr>
          <w:color w:val="000000" w:themeColor="text1"/>
        </w:rPr>
        <w:t xml:space="preserve"> </w:t>
      </w:r>
      <w:r w:rsidR="00D6175C">
        <w:rPr>
          <w:color w:val="000000" w:themeColor="text1"/>
        </w:rPr>
        <w:t>to justify</w:t>
      </w:r>
      <w:r w:rsidR="00544125">
        <w:rPr>
          <w:color w:val="000000" w:themeColor="text1"/>
        </w:rPr>
        <w:t xml:space="preserve"> the restriction of immigration </w:t>
      </w:r>
      <w:r w:rsidR="005F32EC">
        <w:rPr>
          <w:color w:val="000000" w:themeColor="text1"/>
        </w:rPr>
        <w:t xml:space="preserve">(Sides and </w:t>
      </w:r>
      <w:proofErr w:type="spellStart"/>
      <w:r w:rsidR="005F32EC">
        <w:rPr>
          <w:color w:val="000000" w:themeColor="text1"/>
        </w:rPr>
        <w:t>Citrin</w:t>
      </w:r>
      <w:proofErr w:type="spellEnd"/>
      <w:r w:rsidR="005F32EC">
        <w:rPr>
          <w:color w:val="000000" w:themeColor="text1"/>
        </w:rPr>
        <w:t>, 2007)</w:t>
      </w:r>
      <w:r w:rsidR="006E72D1">
        <w:rPr>
          <w:color w:val="000000" w:themeColor="text1"/>
        </w:rPr>
        <w:t xml:space="preserve">. </w:t>
      </w:r>
      <w:r w:rsidR="00AB5E11">
        <w:rPr>
          <w:color w:val="000000" w:themeColor="text1"/>
        </w:rPr>
        <w:t>This suggests that even though</w:t>
      </w:r>
      <w:r w:rsidR="006E72D1">
        <w:rPr>
          <w:color w:val="000000" w:themeColor="text1"/>
        </w:rPr>
        <w:t xml:space="preserve"> opposition to immigration </w:t>
      </w:r>
      <w:r w:rsidR="008D5A97">
        <w:rPr>
          <w:color w:val="000000" w:themeColor="text1"/>
        </w:rPr>
        <w:t>is rarely</w:t>
      </w:r>
      <w:r w:rsidR="006E72D1">
        <w:rPr>
          <w:color w:val="000000" w:themeColor="text1"/>
        </w:rPr>
        <w:t xml:space="preserve"> voiced in explicitly xenophobic </w:t>
      </w:r>
      <w:r w:rsidR="008D5A97">
        <w:rPr>
          <w:color w:val="000000" w:themeColor="text1"/>
        </w:rPr>
        <w:t xml:space="preserve">and </w:t>
      </w:r>
      <w:r w:rsidR="006E72D1">
        <w:rPr>
          <w:color w:val="000000" w:themeColor="text1"/>
        </w:rPr>
        <w:t xml:space="preserve">racist terms, out-group hostility </w:t>
      </w:r>
      <w:r w:rsidR="008D5A97">
        <w:rPr>
          <w:color w:val="000000" w:themeColor="text1"/>
        </w:rPr>
        <w:t>persists,</w:t>
      </w:r>
      <w:r w:rsidR="00D1115A">
        <w:rPr>
          <w:color w:val="000000" w:themeColor="text1"/>
        </w:rPr>
        <w:t xml:space="preserve"> and</w:t>
      </w:r>
      <w:r w:rsidR="006E72D1">
        <w:rPr>
          <w:color w:val="000000" w:themeColor="text1"/>
        </w:rPr>
        <w:t xml:space="preserve"> is now articulated through the discourse of culture</w:t>
      </w:r>
      <w:r w:rsidR="004C1B73">
        <w:rPr>
          <w:color w:val="000000" w:themeColor="text1"/>
        </w:rPr>
        <w:t xml:space="preserve"> rather than race (Hampshire, 2013)</w:t>
      </w:r>
      <w:r w:rsidR="006E72D1">
        <w:rPr>
          <w:color w:val="000000" w:themeColor="text1"/>
        </w:rPr>
        <w:t xml:space="preserve">. </w:t>
      </w:r>
      <w:r w:rsidR="004477E9">
        <w:rPr>
          <w:color w:val="000000" w:themeColor="text1"/>
        </w:rPr>
        <w:t>T</w:t>
      </w:r>
      <w:r w:rsidR="001F1C89">
        <w:rPr>
          <w:color w:val="000000" w:themeColor="text1"/>
        </w:rPr>
        <w:t>his</w:t>
      </w:r>
      <w:r w:rsidR="004477E9">
        <w:rPr>
          <w:color w:val="000000" w:themeColor="text1"/>
        </w:rPr>
        <w:t xml:space="preserve"> anti-refugee discourse </w:t>
      </w:r>
      <w:r w:rsidR="001F1C89">
        <w:rPr>
          <w:color w:val="000000" w:themeColor="text1"/>
        </w:rPr>
        <w:t xml:space="preserve">is regarded by </w:t>
      </w:r>
      <w:proofErr w:type="spellStart"/>
      <w:r w:rsidR="001F1C89">
        <w:rPr>
          <w:color w:val="000000" w:themeColor="text1"/>
        </w:rPr>
        <w:t>Fekete</w:t>
      </w:r>
      <w:proofErr w:type="spellEnd"/>
      <w:r w:rsidR="001F1C89">
        <w:rPr>
          <w:color w:val="000000" w:themeColor="text1"/>
        </w:rPr>
        <w:t xml:space="preserve"> (</w:t>
      </w:r>
      <w:r w:rsidR="00616DC4">
        <w:rPr>
          <w:color w:val="000000" w:themeColor="text1"/>
        </w:rPr>
        <w:t>2009)</w:t>
      </w:r>
      <w:r w:rsidR="001F1C89">
        <w:rPr>
          <w:color w:val="000000" w:themeColor="text1"/>
        </w:rPr>
        <w:t xml:space="preserve"> as a new form of racism </w:t>
      </w:r>
      <w:r w:rsidR="00230704">
        <w:rPr>
          <w:color w:val="000000" w:themeColor="text1"/>
        </w:rPr>
        <w:t xml:space="preserve">which </w:t>
      </w:r>
      <w:r w:rsidR="00D1115A">
        <w:rPr>
          <w:color w:val="000000" w:themeColor="text1"/>
        </w:rPr>
        <w:t xml:space="preserve">acts much like the old form but </w:t>
      </w:r>
      <w:r w:rsidR="00616DC4">
        <w:rPr>
          <w:color w:val="000000" w:themeColor="text1"/>
        </w:rPr>
        <w:t>excludes</w:t>
      </w:r>
      <w:r w:rsidR="00124D1D">
        <w:rPr>
          <w:color w:val="000000" w:themeColor="text1"/>
        </w:rPr>
        <w:t>,</w:t>
      </w:r>
      <w:r w:rsidR="00616DC4">
        <w:rPr>
          <w:color w:val="000000" w:themeColor="text1"/>
        </w:rPr>
        <w:t xml:space="preserve"> regardless of skin colour.</w:t>
      </w:r>
      <w:r w:rsidR="001B1B80">
        <w:rPr>
          <w:color w:val="000000" w:themeColor="text1"/>
        </w:rPr>
        <w:t xml:space="preserve"> </w:t>
      </w:r>
    </w:p>
    <w:p w14:paraId="3916F1C0" w14:textId="77777777" w:rsidR="00034B98" w:rsidRDefault="00034B98" w:rsidP="00F05F24">
      <w:pPr>
        <w:spacing w:line="360" w:lineRule="auto"/>
        <w:jc w:val="both"/>
        <w:rPr>
          <w:color w:val="000000" w:themeColor="text1"/>
        </w:rPr>
      </w:pPr>
    </w:p>
    <w:p w14:paraId="137E9FB6" w14:textId="58E79C3D" w:rsidR="003C386A" w:rsidRDefault="00701522" w:rsidP="00861DF6">
      <w:pPr>
        <w:spacing w:line="360" w:lineRule="auto"/>
        <w:jc w:val="both"/>
        <w:rPr>
          <w:color w:val="000000" w:themeColor="text1"/>
        </w:rPr>
      </w:pPr>
      <w:r>
        <w:rPr>
          <w:color w:val="000000" w:themeColor="text1"/>
        </w:rPr>
        <w:t xml:space="preserve">The construction of immigrants as a ‘problem’ has </w:t>
      </w:r>
      <w:r w:rsidR="00D14940">
        <w:rPr>
          <w:color w:val="000000" w:themeColor="text1"/>
        </w:rPr>
        <w:t xml:space="preserve">heightened </w:t>
      </w:r>
      <w:r w:rsidR="00537AC2">
        <w:rPr>
          <w:color w:val="000000" w:themeColor="text1"/>
        </w:rPr>
        <w:t xml:space="preserve">in recent years </w:t>
      </w:r>
      <w:r w:rsidR="00D14940">
        <w:rPr>
          <w:color w:val="000000" w:themeColor="text1"/>
        </w:rPr>
        <w:t>following</w:t>
      </w:r>
      <w:r>
        <w:rPr>
          <w:color w:val="000000" w:themeColor="text1"/>
        </w:rPr>
        <w:t xml:space="preserve"> </w:t>
      </w:r>
      <w:proofErr w:type="gramStart"/>
      <w:r w:rsidR="00992865">
        <w:rPr>
          <w:color w:val="000000" w:themeColor="text1"/>
        </w:rPr>
        <w:t>a</w:t>
      </w:r>
      <w:r w:rsidR="00286B17">
        <w:rPr>
          <w:color w:val="000000" w:themeColor="text1"/>
        </w:rPr>
        <w:t xml:space="preserve"> </w:t>
      </w:r>
      <w:r w:rsidR="00447E8C">
        <w:rPr>
          <w:color w:val="000000" w:themeColor="text1"/>
        </w:rPr>
        <w:t>number</w:t>
      </w:r>
      <w:r w:rsidR="00537AC2">
        <w:rPr>
          <w:color w:val="000000" w:themeColor="text1"/>
        </w:rPr>
        <w:t xml:space="preserve"> of</w:t>
      </w:r>
      <w:proofErr w:type="gramEnd"/>
      <w:r w:rsidR="00537AC2">
        <w:rPr>
          <w:color w:val="000000" w:themeColor="text1"/>
        </w:rPr>
        <w:t xml:space="preserve"> terrorist attacks both </w:t>
      </w:r>
      <w:r w:rsidR="00447E8C">
        <w:rPr>
          <w:color w:val="000000" w:themeColor="text1"/>
        </w:rPr>
        <w:t>in the UK</w:t>
      </w:r>
      <w:r w:rsidR="00537AC2">
        <w:rPr>
          <w:color w:val="000000" w:themeColor="text1"/>
        </w:rPr>
        <w:t xml:space="preserve"> and overseas </w:t>
      </w:r>
      <w:r w:rsidR="00D70B15">
        <w:rPr>
          <w:color w:val="000000" w:themeColor="text1"/>
        </w:rPr>
        <w:t>(</w:t>
      </w:r>
      <w:proofErr w:type="spellStart"/>
      <w:r w:rsidR="00D70B15">
        <w:rPr>
          <w:color w:val="000000" w:themeColor="text1"/>
        </w:rPr>
        <w:t>Haralambos</w:t>
      </w:r>
      <w:proofErr w:type="spellEnd"/>
      <w:r w:rsidR="00D70B15">
        <w:rPr>
          <w:color w:val="000000" w:themeColor="text1"/>
        </w:rPr>
        <w:t xml:space="preserve"> and Holborn, 2013</w:t>
      </w:r>
      <w:r>
        <w:rPr>
          <w:color w:val="000000" w:themeColor="text1"/>
        </w:rPr>
        <w:t>).</w:t>
      </w:r>
      <w:r w:rsidR="0009177C">
        <w:rPr>
          <w:color w:val="000000" w:themeColor="text1"/>
        </w:rPr>
        <w:t xml:space="preserve"> </w:t>
      </w:r>
      <w:r w:rsidR="00447E8C">
        <w:rPr>
          <w:color w:val="000000" w:themeColor="text1"/>
        </w:rPr>
        <w:t>Most prevalent</w:t>
      </w:r>
      <w:r w:rsidR="0009177C">
        <w:rPr>
          <w:color w:val="000000" w:themeColor="text1"/>
        </w:rPr>
        <w:t xml:space="preserve"> </w:t>
      </w:r>
      <w:r w:rsidR="00447E8C">
        <w:rPr>
          <w:color w:val="000000" w:themeColor="text1"/>
        </w:rPr>
        <w:t>is the</w:t>
      </w:r>
      <w:r w:rsidR="0009177C">
        <w:rPr>
          <w:color w:val="000000" w:themeColor="text1"/>
        </w:rPr>
        <w:t xml:space="preserve"> significant rise in anti-Muslim prejudice (Islamophobia</w:t>
      </w:r>
      <w:r w:rsidR="00CA523F">
        <w:rPr>
          <w:color w:val="000000" w:themeColor="text1"/>
        </w:rPr>
        <w:t>)</w:t>
      </w:r>
      <w:r w:rsidR="0009177C">
        <w:rPr>
          <w:color w:val="000000" w:themeColor="text1"/>
        </w:rPr>
        <w:t xml:space="preserve"> </w:t>
      </w:r>
      <w:r w:rsidR="00734C0D">
        <w:rPr>
          <w:color w:val="000000" w:themeColor="text1"/>
        </w:rPr>
        <w:t>which sees</w:t>
      </w:r>
      <w:r w:rsidR="0098733A">
        <w:rPr>
          <w:color w:val="000000" w:themeColor="text1"/>
        </w:rPr>
        <w:t xml:space="preserve"> Muslims treated as ‘the enemy within’ (Warsi, </w:t>
      </w:r>
      <w:r w:rsidR="0056151A">
        <w:rPr>
          <w:color w:val="000000" w:themeColor="text1"/>
        </w:rPr>
        <w:t>2018</w:t>
      </w:r>
      <w:r w:rsidR="000763F1">
        <w:rPr>
          <w:color w:val="000000" w:themeColor="text1"/>
        </w:rPr>
        <w:t>).</w:t>
      </w:r>
      <w:r w:rsidR="00495E70">
        <w:rPr>
          <w:color w:val="000000" w:themeColor="text1"/>
        </w:rPr>
        <w:t xml:space="preserve"> </w:t>
      </w:r>
      <w:r w:rsidR="0093736B">
        <w:rPr>
          <w:color w:val="000000" w:themeColor="text1"/>
        </w:rPr>
        <w:t>The Muslim family is represented as holding beliefs at odds with Western values as is evident from the results of a</w:t>
      </w:r>
      <w:r w:rsidR="00E478E5">
        <w:rPr>
          <w:color w:val="000000" w:themeColor="text1"/>
        </w:rPr>
        <w:t xml:space="preserve"> </w:t>
      </w:r>
      <w:proofErr w:type="spellStart"/>
      <w:r w:rsidR="00286B17">
        <w:rPr>
          <w:color w:val="000000" w:themeColor="text1"/>
        </w:rPr>
        <w:t>YouGov</w:t>
      </w:r>
      <w:proofErr w:type="spellEnd"/>
      <w:r w:rsidR="00286B17">
        <w:rPr>
          <w:color w:val="000000" w:themeColor="text1"/>
        </w:rPr>
        <w:t xml:space="preserve"> </w:t>
      </w:r>
      <w:r w:rsidR="00E478E5">
        <w:rPr>
          <w:color w:val="000000" w:themeColor="text1"/>
        </w:rPr>
        <w:t xml:space="preserve">(2017) </w:t>
      </w:r>
      <w:r w:rsidR="00286B17">
        <w:rPr>
          <w:color w:val="000000" w:themeColor="text1"/>
        </w:rPr>
        <w:t>poll</w:t>
      </w:r>
      <w:r w:rsidR="00E478E5">
        <w:rPr>
          <w:color w:val="000000" w:themeColor="text1"/>
        </w:rPr>
        <w:t xml:space="preserve"> </w:t>
      </w:r>
      <w:r w:rsidR="0093736B">
        <w:rPr>
          <w:color w:val="000000" w:themeColor="text1"/>
        </w:rPr>
        <w:t xml:space="preserve">where </w:t>
      </w:r>
      <w:r w:rsidR="00E478E5">
        <w:rPr>
          <w:color w:val="000000" w:themeColor="text1"/>
        </w:rPr>
        <w:t>44% of the respondents believed there was a</w:t>
      </w:r>
      <w:r w:rsidR="0093736B">
        <w:rPr>
          <w:color w:val="000000" w:themeColor="text1"/>
        </w:rPr>
        <w:t xml:space="preserve"> fundamental clash between Islam and British values</w:t>
      </w:r>
      <w:r w:rsidR="00E478E5">
        <w:rPr>
          <w:color w:val="000000" w:themeColor="text1"/>
        </w:rPr>
        <w:t>,</w:t>
      </w:r>
      <w:r w:rsidR="0093736B">
        <w:rPr>
          <w:color w:val="000000" w:themeColor="text1"/>
        </w:rPr>
        <w:t xml:space="preserve"> compared with</w:t>
      </w:r>
      <w:r w:rsidR="00E478E5">
        <w:rPr>
          <w:color w:val="000000" w:themeColor="text1"/>
        </w:rPr>
        <w:t xml:space="preserve"> 29% who</w:t>
      </w:r>
      <w:r w:rsidR="0093736B">
        <w:rPr>
          <w:color w:val="000000" w:themeColor="text1"/>
        </w:rPr>
        <w:t xml:space="preserve"> thought</w:t>
      </w:r>
      <w:r w:rsidR="00E478E5">
        <w:rPr>
          <w:color w:val="000000" w:themeColor="text1"/>
        </w:rPr>
        <w:t xml:space="preserve"> they were compatible. </w:t>
      </w:r>
      <w:r w:rsidR="00A42BE3">
        <w:rPr>
          <w:color w:val="000000" w:themeColor="text1"/>
        </w:rPr>
        <w:t>This is perhaps not surprising giving the</w:t>
      </w:r>
      <w:r w:rsidR="00D162A5">
        <w:rPr>
          <w:color w:val="000000" w:themeColor="text1"/>
        </w:rPr>
        <w:t xml:space="preserve"> amount of vilification Muslims have received </w:t>
      </w:r>
      <w:r w:rsidR="00FE0DD1">
        <w:rPr>
          <w:color w:val="000000" w:themeColor="text1"/>
        </w:rPr>
        <w:t>in the British press</w:t>
      </w:r>
      <w:r w:rsidR="004D3FB7">
        <w:rPr>
          <w:color w:val="000000" w:themeColor="text1"/>
        </w:rPr>
        <w:t>,</w:t>
      </w:r>
      <w:r w:rsidR="00FE0DD1">
        <w:rPr>
          <w:color w:val="000000" w:themeColor="text1"/>
        </w:rPr>
        <w:t xml:space="preserve"> </w:t>
      </w:r>
      <w:r w:rsidR="004D3FB7">
        <w:rPr>
          <w:color w:val="000000" w:themeColor="text1"/>
        </w:rPr>
        <w:t>where the dominant discourses</w:t>
      </w:r>
      <w:r w:rsidR="00332CBC">
        <w:rPr>
          <w:color w:val="000000" w:themeColor="text1"/>
        </w:rPr>
        <w:t xml:space="preserve"> </w:t>
      </w:r>
      <w:r w:rsidR="004D3FB7">
        <w:rPr>
          <w:color w:val="000000" w:themeColor="text1"/>
        </w:rPr>
        <w:t>construct</w:t>
      </w:r>
      <w:r w:rsidR="00FE0DD1">
        <w:rPr>
          <w:color w:val="000000" w:themeColor="text1"/>
        </w:rPr>
        <w:t xml:space="preserve"> Muslims </w:t>
      </w:r>
      <w:r w:rsidR="00332CBC">
        <w:rPr>
          <w:color w:val="000000" w:themeColor="text1"/>
        </w:rPr>
        <w:t>as ‘threats’</w:t>
      </w:r>
      <w:r w:rsidR="004D3FB7">
        <w:rPr>
          <w:color w:val="000000" w:themeColor="text1"/>
        </w:rPr>
        <w:t xml:space="preserve">, </w:t>
      </w:r>
      <w:r w:rsidR="00332CBC">
        <w:rPr>
          <w:color w:val="000000" w:themeColor="text1"/>
        </w:rPr>
        <w:t xml:space="preserve">‘problems’ and </w:t>
      </w:r>
      <w:r w:rsidR="004D3FB7">
        <w:rPr>
          <w:color w:val="000000" w:themeColor="text1"/>
        </w:rPr>
        <w:t>‘terrorists’ (Moore, Mason and Lewis, 2008).</w:t>
      </w:r>
      <w:r w:rsidR="005C2F4E" w:rsidRPr="005C2F4E">
        <w:t xml:space="preserve"> </w:t>
      </w:r>
      <w:r w:rsidR="005C2F4E">
        <w:t xml:space="preserve">Protection </w:t>
      </w:r>
      <w:r w:rsidR="00F519A1">
        <w:t xml:space="preserve">from the adversity of </w:t>
      </w:r>
      <w:r w:rsidR="00D73FEB">
        <w:t>their place of origin</w:t>
      </w:r>
      <w:r w:rsidR="00F519A1">
        <w:t xml:space="preserve"> </w:t>
      </w:r>
      <w:r w:rsidR="005C2F4E">
        <w:t xml:space="preserve">may come in the form of refugee status for many families </w:t>
      </w:r>
      <w:r w:rsidR="00D73FEB">
        <w:t>but the</w:t>
      </w:r>
      <w:r w:rsidR="00AD1BA3">
        <w:t xml:space="preserve">ir experiences in the UK may only seek to compound their disadvantage. </w:t>
      </w:r>
    </w:p>
    <w:p w14:paraId="4861B96F" w14:textId="77777777" w:rsidR="00AD1BA3" w:rsidRPr="00AD1BA3" w:rsidRDefault="00AD1BA3" w:rsidP="00861DF6">
      <w:pPr>
        <w:spacing w:line="360" w:lineRule="auto"/>
        <w:jc w:val="both"/>
        <w:rPr>
          <w:color w:val="000000" w:themeColor="text1"/>
        </w:rPr>
      </w:pPr>
    </w:p>
    <w:p w14:paraId="233000F3" w14:textId="3F994162" w:rsidR="00B9288F" w:rsidRDefault="00B703FE" w:rsidP="00861DF6">
      <w:pPr>
        <w:spacing w:line="360" w:lineRule="auto"/>
        <w:jc w:val="both"/>
      </w:pPr>
      <w:r>
        <w:t>The experiences of the family types explored above, are marred by their identification as different or ‘other’ to the normative white, heterosexual, nuclear family</w:t>
      </w:r>
      <w:r w:rsidR="005C2FCB">
        <w:t xml:space="preserve">. Each represents </w:t>
      </w:r>
      <w:r w:rsidR="00FB24FB">
        <w:t>a different form of oppression</w:t>
      </w:r>
      <w:r w:rsidR="00A20754">
        <w:t xml:space="preserve">, however, </w:t>
      </w:r>
      <w:r w:rsidR="009C6680">
        <w:t>whether oppression is experienced through sexism, ho</w:t>
      </w:r>
      <w:r w:rsidR="005B12D5">
        <w:t xml:space="preserve">mophobia or </w:t>
      </w:r>
      <w:proofErr w:type="spellStart"/>
      <w:r w:rsidR="005B12D5">
        <w:t>Islamaphobia</w:t>
      </w:r>
      <w:proofErr w:type="spellEnd"/>
      <w:r w:rsidR="009C6680">
        <w:t xml:space="preserve">, it can have the same devastating effects and </w:t>
      </w:r>
      <w:r w:rsidR="00A20754">
        <w:t xml:space="preserve">most importantly, </w:t>
      </w:r>
      <w:r w:rsidR="009C6680">
        <w:t xml:space="preserve">all have </w:t>
      </w:r>
      <w:r w:rsidR="00A20754">
        <w:t xml:space="preserve">the same source. The social construction of each family’s </w:t>
      </w:r>
      <w:r w:rsidR="000236E9">
        <w:t>otherness</w:t>
      </w:r>
      <w:r w:rsidR="00A20754">
        <w:t xml:space="preserve"> serves to </w:t>
      </w:r>
      <w:r w:rsidR="00FA41F9">
        <w:t>maintain</w:t>
      </w:r>
      <w:r w:rsidR="00A20754">
        <w:t xml:space="preserve"> the current dominant system of power and inequality. </w:t>
      </w:r>
      <w:r w:rsidR="00D528AA">
        <w:t xml:space="preserve"> </w:t>
      </w:r>
      <w:r w:rsidR="00DA5663">
        <w:t>Maintenance of the norm is facilitated through</w:t>
      </w:r>
      <w:r w:rsidR="00780B19">
        <w:t xml:space="preserve"> both</w:t>
      </w:r>
      <w:r w:rsidR="00DA5663">
        <w:t xml:space="preserve"> </w:t>
      </w:r>
      <w:r w:rsidR="00B91DDE">
        <w:t>invisibility and distortion</w:t>
      </w:r>
      <w:r w:rsidR="00780B19">
        <w:t xml:space="preserve"> (Pharr</w:t>
      </w:r>
      <w:r w:rsidR="00E7742E">
        <w:t>, 1997</w:t>
      </w:r>
      <w:r w:rsidR="00780B19">
        <w:t>)</w:t>
      </w:r>
      <w:r w:rsidR="00B91DDE">
        <w:t xml:space="preserve">. </w:t>
      </w:r>
      <w:r w:rsidR="00780B19">
        <w:t>Positive representations of otherness are rendered invisible, as in the case of gay families in the media and on television, or otherwise a</w:t>
      </w:r>
      <w:r w:rsidR="00DA5663">
        <w:t xml:space="preserve"> false or distorted portrayal </w:t>
      </w:r>
      <w:r w:rsidR="00780B19">
        <w:t>is expressed through stereotyping, as in the case of the ‘benefit scrounger’ single mother</w:t>
      </w:r>
      <w:r w:rsidR="00401DB2">
        <w:t xml:space="preserve"> and ‘terrorist’ </w:t>
      </w:r>
      <w:r w:rsidR="006F5050">
        <w:t>Muslim</w:t>
      </w:r>
      <w:r w:rsidR="00422FD3">
        <w:t xml:space="preserve"> youth</w:t>
      </w:r>
      <w:r w:rsidR="00780B19">
        <w:t xml:space="preserve">. </w:t>
      </w:r>
      <w:proofErr w:type="gramStart"/>
      <w:r w:rsidR="00FB24FB">
        <w:t>For the purpose of</w:t>
      </w:r>
      <w:proofErr w:type="gramEnd"/>
      <w:r w:rsidR="00FB24FB">
        <w:t xml:space="preserve"> this portfolio, </w:t>
      </w:r>
      <w:r w:rsidR="00E263A6">
        <w:t>three different family forms were chosen to</w:t>
      </w:r>
      <w:r w:rsidR="00227D63">
        <w:t xml:space="preserve"> highlight</w:t>
      </w:r>
      <w:r w:rsidR="00E263A6">
        <w:t xml:space="preserve"> their risk of exclusion and experience of oppression. It is important to not</w:t>
      </w:r>
      <w:r w:rsidR="009C53AA">
        <w:t>e</w:t>
      </w:r>
      <w:r w:rsidR="00E263A6">
        <w:t xml:space="preserve"> however, th</w:t>
      </w:r>
      <w:r w:rsidR="009C53AA">
        <w:t>at the experience of oppression is often complex and multidimensional</w:t>
      </w:r>
      <w:r w:rsidR="00F01E77">
        <w:t>. An</w:t>
      </w:r>
      <w:r w:rsidR="009C53AA">
        <w:t xml:space="preserve"> intersectional appr</w:t>
      </w:r>
      <w:r w:rsidR="00522903">
        <w:t xml:space="preserve">oach </w:t>
      </w:r>
      <w:r w:rsidR="008618D3">
        <w:t xml:space="preserve">explores the relationship between </w:t>
      </w:r>
      <w:r w:rsidR="00792F25">
        <w:t xml:space="preserve">categories </w:t>
      </w:r>
      <w:r w:rsidR="008618D3">
        <w:t xml:space="preserve">which mark difference in people’s lives, revealing the impact of these intersecting oppressions </w:t>
      </w:r>
      <w:r w:rsidR="005151C3">
        <w:t>(Platt, 2011</w:t>
      </w:r>
      <w:r w:rsidR="00F01E77">
        <w:t xml:space="preserve">). </w:t>
      </w:r>
      <w:r w:rsidR="00167B37">
        <w:t>A full understanding of the</w:t>
      </w:r>
      <w:r w:rsidR="00B377B4">
        <w:t xml:space="preserve"> lived reality</w:t>
      </w:r>
      <w:r w:rsidR="00167B37">
        <w:t xml:space="preserve"> </w:t>
      </w:r>
      <w:r w:rsidR="009C53AA">
        <w:t>of family members will</w:t>
      </w:r>
      <w:r w:rsidR="00167B37">
        <w:t xml:space="preserve"> </w:t>
      </w:r>
      <w:r w:rsidR="0084167A">
        <w:t xml:space="preserve">therefore </w:t>
      </w:r>
      <w:r w:rsidR="00A12967">
        <w:t xml:space="preserve">acknowledge the interplay of </w:t>
      </w:r>
      <w:r w:rsidR="00AA2378">
        <w:t xml:space="preserve">categories of difference, such as </w:t>
      </w:r>
      <w:r w:rsidR="00A12967">
        <w:t>gender, class</w:t>
      </w:r>
      <w:r w:rsidR="00CC5EB1">
        <w:t>, sexuality, race,</w:t>
      </w:r>
      <w:r w:rsidR="00A12967">
        <w:t xml:space="preserve"> ethnicity </w:t>
      </w:r>
      <w:r w:rsidR="00CC5EB1">
        <w:t xml:space="preserve">and disability </w:t>
      </w:r>
      <w:r w:rsidR="00B377B4">
        <w:t>in formulating their experience</w:t>
      </w:r>
      <w:r w:rsidR="00CB3BA4">
        <w:t xml:space="preserve">. </w:t>
      </w:r>
      <w:r w:rsidR="0057211D">
        <w:t xml:space="preserve">The </w:t>
      </w:r>
      <w:r w:rsidR="009F7818">
        <w:t>d</w:t>
      </w:r>
      <w:r w:rsidR="001E1F09">
        <w:t>isadvantage experienced by a</w:t>
      </w:r>
      <w:r w:rsidR="009F7818">
        <w:t xml:space="preserve"> single mother</w:t>
      </w:r>
      <w:r w:rsidR="001E1F09">
        <w:t xml:space="preserve"> from a low-socio economic background</w:t>
      </w:r>
      <w:r w:rsidR="009C53AA">
        <w:t>, for example, may</w:t>
      </w:r>
      <w:r w:rsidR="009F7818">
        <w:t xml:space="preserve"> be</w:t>
      </w:r>
      <w:r w:rsidR="00B87A53">
        <w:t xml:space="preserve"> influenced by the</w:t>
      </w:r>
      <w:r w:rsidR="009F7818">
        <w:t xml:space="preserve"> </w:t>
      </w:r>
      <w:r w:rsidR="0057211D">
        <w:t>intersection of class and gend</w:t>
      </w:r>
      <w:r w:rsidR="00B87A53">
        <w:t>er</w:t>
      </w:r>
      <w:r w:rsidR="00BA4614">
        <w:t xml:space="preserve">. </w:t>
      </w:r>
      <w:r w:rsidR="00C431AD">
        <w:t>Similarly, t</w:t>
      </w:r>
      <w:r w:rsidR="00B87A53">
        <w:t xml:space="preserve">he occupation of </w:t>
      </w:r>
      <w:r w:rsidR="001E1F09">
        <w:t>‘</w:t>
      </w:r>
      <w:r w:rsidR="00B87A53">
        <w:t>multiple non</w:t>
      </w:r>
      <w:r w:rsidR="003C386A">
        <w:t>-</w:t>
      </w:r>
      <w:r w:rsidR="00B87A53">
        <w:t>normative categories</w:t>
      </w:r>
      <w:r w:rsidR="001E1F09">
        <w:t xml:space="preserve">’ </w:t>
      </w:r>
      <w:r w:rsidR="008475B7">
        <w:t xml:space="preserve">as in the case of a minority </w:t>
      </w:r>
      <w:r w:rsidR="000058D7">
        <w:t>ethnic, gay man could</w:t>
      </w:r>
      <w:r w:rsidR="008475B7">
        <w:t xml:space="preserve"> </w:t>
      </w:r>
      <w:r w:rsidR="000058D7">
        <w:t xml:space="preserve">lead to exclusion from both </w:t>
      </w:r>
      <w:r w:rsidR="00134F88">
        <w:t>normative and minority culture</w:t>
      </w:r>
      <w:r w:rsidR="000058D7">
        <w:t xml:space="preserve">s </w:t>
      </w:r>
      <w:r w:rsidR="00A87FE5">
        <w:t xml:space="preserve">through </w:t>
      </w:r>
      <w:r w:rsidR="00B573C8">
        <w:t xml:space="preserve">the experience of </w:t>
      </w:r>
      <w:r w:rsidR="00134F88">
        <w:t>racial and homosexual prejudice</w:t>
      </w:r>
      <w:r w:rsidR="000058D7">
        <w:t xml:space="preserve"> (</w:t>
      </w:r>
      <w:proofErr w:type="spellStart"/>
      <w:r w:rsidR="000058D7">
        <w:t>Meem</w:t>
      </w:r>
      <w:proofErr w:type="spellEnd"/>
      <w:r w:rsidR="000058D7">
        <w:t>, Gibson and Alexander, 2010)</w:t>
      </w:r>
      <w:r w:rsidR="00134F88">
        <w:t xml:space="preserve">. </w:t>
      </w:r>
      <w:r w:rsidR="009C53AA">
        <w:t>W</w:t>
      </w:r>
      <w:r w:rsidR="00386EB9">
        <w:t>hilst the experience of marginality will be common to many sharing the same non</w:t>
      </w:r>
      <w:r w:rsidR="003C386A">
        <w:t>-</w:t>
      </w:r>
      <w:r w:rsidR="00386EB9">
        <w:t xml:space="preserve">normative family type and </w:t>
      </w:r>
      <w:r w:rsidR="00E7742E">
        <w:t>similar challenges may be encountered</w:t>
      </w:r>
      <w:r w:rsidR="00386EB9">
        <w:t xml:space="preserve">, </w:t>
      </w:r>
      <w:r w:rsidR="003E27F9">
        <w:t>there will likewise be significant heterogeneity</w:t>
      </w:r>
      <w:r w:rsidR="00E7742E">
        <w:t xml:space="preserve"> which must be acknowledged</w:t>
      </w:r>
      <w:r w:rsidR="0086355C">
        <w:t>,</w:t>
      </w:r>
      <w:r w:rsidR="00E7742E">
        <w:t xml:space="preserve"> else risk </w:t>
      </w:r>
      <w:r w:rsidR="00B9288F">
        <w:t xml:space="preserve">forming essentialist preconceptions.  </w:t>
      </w:r>
    </w:p>
    <w:p w14:paraId="234612EF" w14:textId="77777777" w:rsidR="009C53AA" w:rsidRDefault="009C53AA" w:rsidP="00861DF6">
      <w:pPr>
        <w:spacing w:line="360" w:lineRule="auto"/>
        <w:jc w:val="both"/>
      </w:pPr>
    </w:p>
    <w:p w14:paraId="6F833C5D" w14:textId="78DDA33C" w:rsidR="00703513" w:rsidRDefault="000224AA" w:rsidP="00861DF6">
      <w:pPr>
        <w:spacing w:line="360" w:lineRule="auto"/>
        <w:jc w:val="both"/>
      </w:pPr>
      <w:r>
        <w:t xml:space="preserve">In conclusion, the exploration of these three non-normative family types </w:t>
      </w:r>
      <w:r w:rsidR="00B226E6">
        <w:t>reveals</w:t>
      </w:r>
      <w:r>
        <w:t xml:space="preserve"> that the construction of their difference</w:t>
      </w:r>
      <w:r w:rsidR="0013610D">
        <w:t xml:space="preserve"> </w:t>
      </w:r>
      <w:r w:rsidR="00247BD5">
        <w:t>produces inequalities</w:t>
      </w:r>
      <w:r w:rsidR="0013610D">
        <w:t xml:space="preserve"> and injustice</w:t>
      </w:r>
      <w:r w:rsidR="00247BD5">
        <w:t>s</w:t>
      </w:r>
      <w:r w:rsidR="0013610D">
        <w:t xml:space="preserve">. </w:t>
      </w:r>
      <w:r w:rsidR="003D38FC">
        <w:t>Investigating</w:t>
      </w:r>
      <w:r w:rsidR="00B226E6">
        <w:t xml:space="preserve"> the</w:t>
      </w:r>
      <w:r w:rsidR="003D38FC">
        <w:t xml:space="preserve"> intersections</w:t>
      </w:r>
      <w:r w:rsidR="00C01F6F">
        <w:t xml:space="preserve"> of </w:t>
      </w:r>
      <w:r w:rsidR="003D38FC">
        <w:t>these inequalities lead</w:t>
      </w:r>
      <w:r w:rsidR="0043285B">
        <w:t>s</w:t>
      </w:r>
      <w:r w:rsidR="003D38FC">
        <w:t xml:space="preserve"> to a better understanding of the lived experience of difference </w:t>
      </w:r>
      <w:r w:rsidR="007F33F1">
        <w:t>and</w:t>
      </w:r>
      <w:r w:rsidR="003D38FC">
        <w:t xml:space="preserve"> </w:t>
      </w:r>
      <w:r w:rsidR="0004089C">
        <w:t>marginalisation</w:t>
      </w:r>
      <w:r w:rsidR="0004089C" w:rsidRPr="0004089C">
        <w:t xml:space="preserve"> </w:t>
      </w:r>
      <w:r w:rsidR="0004089C">
        <w:t xml:space="preserve">(Platt, 2011). </w:t>
      </w:r>
      <w:r w:rsidR="003D38FC">
        <w:t xml:space="preserve"> </w:t>
      </w:r>
      <w:r w:rsidR="00247BD5">
        <w:t>The categorisation of difference and the language which describes it</w:t>
      </w:r>
      <w:r w:rsidR="000D2577">
        <w:t>,</w:t>
      </w:r>
      <w:r w:rsidR="00247BD5">
        <w:t xml:space="preserve"> is imbued with stigma and prejudice which serves to maintain the status quo and marginalise those who fail to conform</w:t>
      </w:r>
      <w:r w:rsidR="00287E72">
        <w:t xml:space="preserve"> (</w:t>
      </w:r>
      <w:proofErr w:type="spellStart"/>
      <w:r w:rsidR="00287E72">
        <w:t>Kallen</w:t>
      </w:r>
      <w:proofErr w:type="spellEnd"/>
      <w:r w:rsidR="00287E72">
        <w:t>, 2004).</w:t>
      </w:r>
      <w:r w:rsidR="00247BD5">
        <w:t xml:space="preserve"> </w:t>
      </w:r>
      <w:r w:rsidR="00C7608D">
        <w:t>Consideration of these alternatives to the nuclear family</w:t>
      </w:r>
      <w:r w:rsidR="0045091C">
        <w:t>,</w:t>
      </w:r>
      <w:r w:rsidR="00C7608D">
        <w:t xml:space="preserve"> has undermined its superiority and revealed the prejudice</w:t>
      </w:r>
      <w:r w:rsidR="000D2577">
        <w:t xml:space="preserve"> which </w:t>
      </w:r>
      <w:r w:rsidR="0045091C">
        <w:t>underlies</w:t>
      </w:r>
      <w:r w:rsidR="00C7608D">
        <w:t xml:space="preserve"> </w:t>
      </w:r>
      <w:r w:rsidR="0045091C">
        <w:t xml:space="preserve">the </w:t>
      </w:r>
      <w:r w:rsidR="00C7608D">
        <w:t xml:space="preserve">fear of diversity. </w:t>
      </w:r>
      <w:r w:rsidR="00070ACC">
        <w:t xml:space="preserve">Negative </w:t>
      </w:r>
      <w:r w:rsidR="00463269">
        <w:t>representations</w:t>
      </w:r>
      <w:r w:rsidR="00070ACC">
        <w:t xml:space="preserve"> of these families </w:t>
      </w:r>
      <w:r w:rsidR="00E5758A">
        <w:t xml:space="preserve">are often </w:t>
      </w:r>
      <w:r w:rsidR="00ED15A8">
        <w:t xml:space="preserve">based on essentialist arguments </w:t>
      </w:r>
      <w:r w:rsidR="00564C15">
        <w:t>which fail to acc</w:t>
      </w:r>
      <w:r w:rsidR="00424B1C">
        <w:t>ept that there is more than one</w:t>
      </w:r>
      <w:r w:rsidR="00564C15">
        <w:t xml:space="preserve"> way to live</w:t>
      </w:r>
      <w:r w:rsidR="00424B1C">
        <w:t>,</w:t>
      </w:r>
      <w:r w:rsidR="00564C15">
        <w:t xml:space="preserve"> </w:t>
      </w:r>
      <w:r w:rsidR="00424B1C">
        <w:t xml:space="preserve">despite </w:t>
      </w:r>
      <w:r w:rsidR="00C24311">
        <w:t xml:space="preserve">the existence of </w:t>
      </w:r>
      <w:r w:rsidR="008B0592">
        <w:t xml:space="preserve">research </w:t>
      </w:r>
      <w:r w:rsidR="00424B1C">
        <w:t xml:space="preserve">which </w:t>
      </w:r>
      <w:r w:rsidR="008B0592">
        <w:t>challenges these normative ideals</w:t>
      </w:r>
      <w:r w:rsidR="00424B1C">
        <w:t xml:space="preserve">. </w:t>
      </w:r>
      <w:r w:rsidR="00C84F12">
        <w:t xml:space="preserve">Difference in each case is perceived as a </w:t>
      </w:r>
      <w:r w:rsidR="00391405">
        <w:t>‘</w:t>
      </w:r>
      <w:r w:rsidR="00C84F12">
        <w:t>threat</w:t>
      </w:r>
      <w:r w:rsidR="00391405">
        <w:t>’</w:t>
      </w:r>
      <w:r w:rsidR="00C84F12">
        <w:t xml:space="preserve"> and </w:t>
      </w:r>
      <w:r w:rsidR="000F0CE6">
        <w:t xml:space="preserve">so discrediting discourses are invoked which seek to maintain and legitimise the existing structures of power and protect </w:t>
      </w:r>
      <w:r w:rsidR="006A549D">
        <w:t>the</w:t>
      </w:r>
      <w:r w:rsidR="000F0CE6">
        <w:t xml:space="preserve"> ideology of the nuclear family. </w:t>
      </w:r>
      <w:r w:rsidR="001E3365">
        <w:t>As observed by Burr (2003</w:t>
      </w:r>
      <w:r w:rsidR="00872B04">
        <w:t>, p.109</w:t>
      </w:r>
      <w:r w:rsidR="000D2577">
        <w:t>) ‘t</w:t>
      </w:r>
      <w:r w:rsidR="00703513">
        <w:t>hose who stand mo</w:t>
      </w:r>
      <w:bookmarkStart w:id="0" w:name="_GoBack"/>
      <w:bookmarkEnd w:id="0"/>
      <w:r w:rsidR="00703513">
        <w:t>st to benefit from society as it is presently arranged have a vested interest in marginalising family forms which appear to question the naturalness and moral righteousness of heterosexual</w:t>
      </w:r>
      <w:r w:rsidR="000D2577">
        <w:t>, married family life’.</w:t>
      </w:r>
      <w:r w:rsidR="0045091C">
        <w:t xml:space="preserve"> </w:t>
      </w:r>
    </w:p>
    <w:p w14:paraId="3612ADF9" w14:textId="05A90B18" w:rsidR="00221E7C" w:rsidRDefault="00221E7C">
      <w:r>
        <w:br w:type="page"/>
      </w:r>
    </w:p>
    <w:p w14:paraId="58B9F7DE" w14:textId="77777777" w:rsidR="00221E7C" w:rsidRPr="00221E7C" w:rsidRDefault="00221E7C" w:rsidP="00221E7C">
      <w:r w:rsidRPr="00221E7C">
        <w:t xml:space="preserve">ABC Adelaide (2015) </w:t>
      </w:r>
      <w:r w:rsidRPr="00221E7C">
        <w:rPr>
          <w:i/>
        </w:rPr>
        <w:t>Image of Same Sex Fathers.</w:t>
      </w:r>
      <w:r w:rsidRPr="00221E7C">
        <w:t xml:space="preserve"> Available at: http://www.abc.net.au/news/2015-06-09/we-are-just-like-any-other-family-adelaides-same-sex-fathers-say/6528536 (Accessed: 7 March 2018). </w:t>
      </w:r>
    </w:p>
    <w:p w14:paraId="7166EFD0" w14:textId="77777777" w:rsidR="00221E7C" w:rsidRPr="00221E7C" w:rsidRDefault="00221E7C" w:rsidP="00221E7C"/>
    <w:p w14:paraId="150AFB8C" w14:textId="77777777" w:rsidR="00221E7C" w:rsidRPr="00221E7C" w:rsidRDefault="00221E7C" w:rsidP="00221E7C">
      <w:proofErr w:type="spellStart"/>
      <w:r w:rsidRPr="00221E7C">
        <w:t>Alamy</w:t>
      </w:r>
      <w:proofErr w:type="spellEnd"/>
      <w:r w:rsidRPr="00221E7C">
        <w:t xml:space="preserve"> (2013) </w:t>
      </w:r>
      <w:r w:rsidRPr="00221E7C">
        <w:rPr>
          <w:i/>
        </w:rPr>
        <w:t>Image of single mother and child</w:t>
      </w:r>
      <w:r w:rsidRPr="00221E7C">
        <w:t>. Available at: http://www.dailymail.co.uk/news/article-2299931/Food-stamps-replace-cash-handouts-poor-vulnerable-benefits-shake-up.html (Accessed: 6 March 2018).</w:t>
      </w:r>
    </w:p>
    <w:p w14:paraId="6160DC6F" w14:textId="77777777" w:rsidR="00221E7C" w:rsidRPr="00221E7C" w:rsidRDefault="00221E7C" w:rsidP="00221E7C"/>
    <w:p w14:paraId="5BF57F77" w14:textId="77777777" w:rsidR="00221E7C" w:rsidRPr="00221E7C" w:rsidRDefault="00221E7C" w:rsidP="00221E7C">
      <w:pPr>
        <w:rPr>
          <w:bCs/>
        </w:rPr>
      </w:pPr>
      <w:r w:rsidRPr="00221E7C">
        <w:rPr>
          <w:bCs/>
        </w:rPr>
        <w:t xml:space="preserve">All Party Parliamentary Group (2017) </w:t>
      </w:r>
      <w:r w:rsidRPr="00221E7C">
        <w:rPr>
          <w:bCs/>
          <w:i/>
        </w:rPr>
        <w:t>Refugees Welcome? The Experience of New Refugees in the UK. A report by the All Party Parliamentary Group on Refugees.</w:t>
      </w:r>
      <w:r w:rsidRPr="00221E7C">
        <w:rPr>
          <w:bCs/>
        </w:rPr>
        <w:t xml:space="preserve"> Available at: https://www.refugeecouncil.org.uk/assets/0004/0316/APPG_on_Refugees_Refugees_Welcome_report.pdf (Accessed: 14 March 2018). </w:t>
      </w:r>
    </w:p>
    <w:p w14:paraId="7427DCB5" w14:textId="77777777" w:rsidR="00221E7C" w:rsidRPr="00221E7C" w:rsidRDefault="00221E7C" w:rsidP="00221E7C">
      <w:pPr>
        <w:rPr>
          <w:bCs/>
        </w:rPr>
      </w:pPr>
    </w:p>
    <w:p w14:paraId="384AFBD9" w14:textId="77777777" w:rsidR="00221E7C" w:rsidRPr="00221E7C" w:rsidRDefault="00221E7C" w:rsidP="00221E7C">
      <w:r w:rsidRPr="00221E7C">
        <w:t xml:space="preserve">Allen, M. and Burrell, N. (1996) ‘Comparing the impact of homosexual and heterosexual parents on children: meta-analysis of existing research’, </w:t>
      </w:r>
      <w:r w:rsidRPr="00221E7C">
        <w:rPr>
          <w:i/>
        </w:rPr>
        <w:t>Journal of Homosexuality,</w:t>
      </w:r>
      <w:r w:rsidRPr="00221E7C">
        <w:t xml:space="preserve"> 32 (2), pp. 19-35, DOI10.1300/J082v32n02_02.</w:t>
      </w:r>
    </w:p>
    <w:p w14:paraId="2FAC837B" w14:textId="77777777" w:rsidR="00221E7C" w:rsidRPr="00221E7C" w:rsidRDefault="00221E7C" w:rsidP="00221E7C"/>
    <w:p w14:paraId="083CE2C0" w14:textId="77777777" w:rsidR="00221E7C" w:rsidRPr="00221E7C" w:rsidRDefault="00221E7C" w:rsidP="00221E7C">
      <w:r w:rsidRPr="00221E7C">
        <w:t xml:space="preserve">Berrington, A. (2014) </w:t>
      </w:r>
      <w:r w:rsidRPr="00221E7C">
        <w:rPr>
          <w:i/>
        </w:rPr>
        <w:t>The Changing Demography of Lone Parenthood in the UK</w:t>
      </w:r>
      <w:r w:rsidRPr="00221E7C">
        <w:t>,</w:t>
      </w:r>
    </w:p>
    <w:p w14:paraId="22D383CB" w14:textId="77777777" w:rsidR="00221E7C" w:rsidRPr="00221E7C" w:rsidRDefault="00221E7C" w:rsidP="00221E7C"/>
    <w:p w14:paraId="2773C463" w14:textId="77777777" w:rsidR="00221E7C" w:rsidRPr="00221E7C" w:rsidRDefault="00221E7C" w:rsidP="00221E7C">
      <w:proofErr w:type="spellStart"/>
      <w:r w:rsidRPr="00221E7C">
        <w:t>Bullough</w:t>
      </w:r>
      <w:proofErr w:type="spellEnd"/>
      <w:r w:rsidRPr="00221E7C">
        <w:t xml:space="preserve">, V.L. (2009) ‘Homosexuality and the Medical Model’, </w:t>
      </w:r>
      <w:r w:rsidRPr="00221E7C">
        <w:rPr>
          <w:i/>
        </w:rPr>
        <w:t xml:space="preserve">Journal of Homosexuality, </w:t>
      </w:r>
      <w:r w:rsidRPr="00221E7C">
        <w:t>1 (1), pp. 99-110, DOI: 10.1300/J082v01n01_08.</w:t>
      </w:r>
    </w:p>
    <w:p w14:paraId="1F41C1F0" w14:textId="77777777" w:rsidR="00221E7C" w:rsidRPr="00221E7C" w:rsidRDefault="00221E7C" w:rsidP="00221E7C"/>
    <w:p w14:paraId="38B9E1F7" w14:textId="77777777" w:rsidR="00221E7C" w:rsidRPr="00221E7C" w:rsidRDefault="00221E7C" w:rsidP="00221E7C">
      <w:r w:rsidRPr="00221E7C">
        <w:t xml:space="preserve">Burr, V. (2003) </w:t>
      </w:r>
      <w:r w:rsidRPr="00221E7C">
        <w:rPr>
          <w:i/>
        </w:rPr>
        <w:t xml:space="preserve">Social Constructionism. </w:t>
      </w:r>
      <w:r w:rsidRPr="00221E7C">
        <w:t xml:space="preserve">East Sussex: Routledge. </w:t>
      </w:r>
    </w:p>
    <w:p w14:paraId="4E1E8909" w14:textId="77777777" w:rsidR="00221E7C" w:rsidRPr="00221E7C" w:rsidRDefault="00221E7C" w:rsidP="00221E7C"/>
    <w:p w14:paraId="047C02FA" w14:textId="77777777" w:rsidR="00221E7C" w:rsidRPr="00221E7C" w:rsidRDefault="00221E7C" w:rsidP="00221E7C">
      <w:r w:rsidRPr="00221E7C">
        <w:t xml:space="preserve">Campbell, M., Thomson, H., Fenton, C. and Gibson, M. (2016) ‘Lone parents, health, wellbeing and welfare to work: a systematic review of qualitative studies’, </w:t>
      </w:r>
      <w:r w:rsidRPr="00221E7C">
        <w:rPr>
          <w:i/>
        </w:rPr>
        <w:t>BMC Public Health,</w:t>
      </w:r>
      <w:r w:rsidRPr="00221E7C">
        <w:t xml:space="preserve"> 16 (188), pp. 1-10, DOI 10.1186/s12889-016-2880-9.</w:t>
      </w:r>
    </w:p>
    <w:p w14:paraId="248AE918" w14:textId="77777777" w:rsidR="00221E7C" w:rsidRPr="00221E7C" w:rsidRDefault="00221E7C" w:rsidP="00221E7C"/>
    <w:p w14:paraId="001D0102" w14:textId="77777777" w:rsidR="00221E7C" w:rsidRPr="00221E7C" w:rsidRDefault="00221E7C" w:rsidP="00221E7C">
      <w:r w:rsidRPr="00221E7C">
        <w:t xml:space="preserve">Coleman, N. and Riley, T. (2012) </w:t>
      </w:r>
      <w:r w:rsidRPr="00221E7C">
        <w:rPr>
          <w:i/>
        </w:rPr>
        <w:t>DWP Research Summary. Lone Parent Obligations: Following lone parents’ journeys from benefits to work.</w:t>
      </w:r>
      <w:r w:rsidRPr="00221E7C">
        <w:t xml:space="preserve"> Available at: https://www.gov.uk/government/uploads/system/uploads/attachment_data/file/214372/818summ.pdf (Accessed 9 March 2018). </w:t>
      </w:r>
    </w:p>
    <w:p w14:paraId="73BC618C" w14:textId="77777777" w:rsidR="00221E7C" w:rsidRPr="00221E7C" w:rsidRDefault="00221E7C" w:rsidP="00221E7C"/>
    <w:p w14:paraId="1CF71E11" w14:textId="77777777" w:rsidR="00221E7C" w:rsidRPr="00221E7C" w:rsidRDefault="00221E7C" w:rsidP="00221E7C">
      <w:r w:rsidRPr="00221E7C">
        <w:t xml:space="preserve">Council of the European Union (2004) </w:t>
      </w:r>
      <w:r w:rsidRPr="00221E7C">
        <w:rPr>
          <w:i/>
        </w:rPr>
        <w:t>Common Basic Principles for Immigrant Integration Policy in the EU.</w:t>
      </w:r>
      <w:r w:rsidRPr="00221E7C">
        <w:t xml:space="preserve"> Available at: https://ec.europa.eu/migrant-integration/librarydoc/common-basic-principles-for-immigrant-integration-policy-in-the-eu (Accessed: 15 March 2018). </w:t>
      </w:r>
    </w:p>
    <w:p w14:paraId="4F492ABF" w14:textId="77777777" w:rsidR="00221E7C" w:rsidRPr="00221E7C" w:rsidRDefault="00221E7C" w:rsidP="00221E7C"/>
    <w:p w14:paraId="44F9C08C" w14:textId="77777777" w:rsidR="00221E7C" w:rsidRPr="00221E7C" w:rsidRDefault="00221E7C" w:rsidP="00221E7C">
      <w:r w:rsidRPr="00221E7C">
        <w:t xml:space="preserve">Crouch, S.R., McNair, R. and Waters, E. (2017) ‘Parent perspectives on child health and wellbeing in same-sex families: heteronormative conflict and resilience building’, </w:t>
      </w:r>
      <w:r w:rsidRPr="00221E7C">
        <w:rPr>
          <w:i/>
        </w:rPr>
        <w:t xml:space="preserve">Journal of Child and Family Studies, </w:t>
      </w:r>
      <w:r w:rsidRPr="00221E7C">
        <w:t>26, pp. 2202-2214, DOI 10.1007/s10826-017-0796-3.</w:t>
      </w:r>
    </w:p>
    <w:p w14:paraId="3C5C8890" w14:textId="77777777" w:rsidR="00221E7C" w:rsidRPr="00221E7C" w:rsidRDefault="00221E7C" w:rsidP="00221E7C">
      <w:r w:rsidRPr="00221E7C">
        <w:t xml:space="preserve">Crouch, S.R., Waters, E., McNair, R. and Power, J. (2015) ‘The health perspectives of Australian adolescents from same-sex parent families: a mixed methods study’, </w:t>
      </w:r>
      <w:r w:rsidRPr="00221E7C">
        <w:rPr>
          <w:i/>
        </w:rPr>
        <w:t>Child Care Health and Development</w:t>
      </w:r>
      <w:r w:rsidRPr="00221E7C">
        <w:t xml:space="preserve">, 41 (3), pp. 356-364, </w:t>
      </w:r>
      <w:r w:rsidRPr="00221E7C">
        <w:rPr>
          <w:bCs/>
        </w:rPr>
        <w:t>DOI:</w:t>
      </w:r>
      <w:r w:rsidRPr="00221E7C">
        <w:t>10.1111/cch.12180.</w:t>
      </w:r>
    </w:p>
    <w:p w14:paraId="44EFBDA6" w14:textId="77777777" w:rsidR="00221E7C" w:rsidRPr="00221E7C" w:rsidRDefault="00221E7C" w:rsidP="00221E7C"/>
    <w:p w14:paraId="3C4B7221" w14:textId="77777777" w:rsidR="00221E7C" w:rsidRPr="00221E7C" w:rsidRDefault="00221E7C" w:rsidP="00221E7C">
      <w:proofErr w:type="spellStart"/>
      <w:r w:rsidRPr="00221E7C">
        <w:t>Cutas</w:t>
      </w:r>
      <w:proofErr w:type="spellEnd"/>
      <w:r w:rsidRPr="00221E7C">
        <w:t xml:space="preserve">, D. and Chan, S. (2012) </w:t>
      </w:r>
      <w:r w:rsidRPr="00221E7C">
        <w:rPr>
          <w:i/>
        </w:rPr>
        <w:t>Families – Beyond the Nuclear Ideal.</w:t>
      </w:r>
      <w:r w:rsidRPr="00221E7C">
        <w:t xml:space="preserve"> London: Bloomsbury Academic.</w:t>
      </w:r>
    </w:p>
    <w:p w14:paraId="35663A40" w14:textId="77777777" w:rsidR="00221E7C" w:rsidRPr="00221E7C" w:rsidRDefault="00221E7C" w:rsidP="00221E7C">
      <w:pPr>
        <w:rPr>
          <w:bCs/>
        </w:rPr>
      </w:pPr>
    </w:p>
    <w:p w14:paraId="2DD5700F" w14:textId="77777777" w:rsidR="00221E7C" w:rsidRPr="00221E7C" w:rsidRDefault="00221E7C" w:rsidP="00221E7C">
      <w:r w:rsidRPr="00221E7C">
        <w:t xml:space="preserve">Dermott, E. and </w:t>
      </w:r>
      <w:proofErr w:type="spellStart"/>
      <w:r w:rsidRPr="00221E7C">
        <w:t>Pomati</w:t>
      </w:r>
      <w:proofErr w:type="spellEnd"/>
      <w:r w:rsidRPr="00221E7C">
        <w:t>, M. (2016) ‘The Parenting and Economising Practices of Lone Parents: Policy and Evidence’,</w:t>
      </w:r>
      <w:r w:rsidRPr="00221E7C">
        <w:rPr>
          <w:i/>
        </w:rPr>
        <w:t xml:space="preserve"> Critical Social Policy</w:t>
      </w:r>
      <w:r w:rsidRPr="00221E7C">
        <w:t xml:space="preserve">, 36 (1), pp. 62–81, DOI: 10.1177/0261018315602198. </w:t>
      </w:r>
    </w:p>
    <w:p w14:paraId="7038BBE0" w14:textId="77777777" w:rsidR="00221E7C" w:rsidRPr="00221E7C" w:rsidRDefault="00221E7C" w:rsidP="00221E7C"/>
    <w:p w14:paraId="4B8C64B4" w14:textId="77777777" w:rsidR="00221E7C" w:rsidRPr="00221E7C" w:rsidRDefault="00221E7C" w:rsidP="00221E7C">
      <w:r w:rsidRPr="00221E7C">
        <w:t xml:space="preserve">East Devon 24 (2017) </w:t>
      </w:r>
      <w:r w:rsidRPr="00221E7C">
        <w:rPr>
          <w:i/>
        </w:rPr>
        <w:t>Picture of Syrian Refugee Family.</w:t>
      </w:r>
      <w:r w:rsidRPr="00221E7C">
        <w:t xml:space="preserve"> Available at: http://www.eastdevon24.co.uk/news/100-thank-yous-east-devon-s-first-syrian-refugee-family-thank-sidmouth-for-its-kindness-1-4915331 (Accessed: 7 March 2018). </w:t>
      </w:r>
    </w:p>
    <w:p w14:paraId="64002F9F" w14:textId="77777777" w:rsidR="00221E7C" w:rsidRPr="00221E7C" w:rsidRDefault="00221E7C" w:rsidP="00221E7C"/>
    <w:p w14:paraId="762FC59E" w14:textId="77777777" w:rsidR="00221E7C" w:rsidRPr="00221E7C" w:rsidRDefault="00221E7C" w:rsidP="00221E7C">
      <w:r w:rsidRPr="00221E7C">
        <w:t xml:space="preserve">Farr, R. H. (2017) ‘Does Parental Sexual Orientation Matter? A Longitudinal Follow Up of Adoptive Families </w:t>
      </w:r>
      <w:proofErr w:type="gramStart"/>
      <w:r w:rsidRPr="00221E7C">
        <w:t>With</w:t>
      </w:r>
      <w:proofErr w:type="gramEnd"/>
      <w:r w:rsidRPr="00221E7C">
        <w:t xml:space="preserve"> School-Age Children’, </w:t>
      </w:r>
      <w:r w:rsidRPr="00221E7C">
        <w:rPr>
          <w:i/>
        </w:rPr>
        <w:t>Developmental Psychology</w:t>
      </w:r>
      <w:r w:rsidRPr="00221E7C">
        <w:t xml:space="preserve">, 53 (2), pp. 252-264, doi.org/10.1037/dev0000228. </w:t>
      </w:r>
    </w:p>
    <w:p w14:paraId="21BD3CF4" w14:textId="77777777" w:rsidR="00221E7C" w:rsidRPr="00221E7C" w:rsidRDefault="00221E7C" w:rsidP="00221E7C"/>
    <w:p w14:paraId="73D82E89" w14:textId="77777777" w:rsidR="00221E7C" w:rsidRPr="00221E7C" w:rsidRDefault="00221E7C" w:rsidP="00221E7C">
      <w:pPr>
        <w:rPr>
          <w:bCs/>
        </w:rPr>
      </w:pPr>
      <w:proofErr w:type="spellStart"/>
      <w:r w:rsidRPr="00221E7C">
        <w:rPr>
          <w:bCs/>
        </w:rPr>
        <w:t>Fekete</w:t>
      </w:r>
      <w:proofErr w:type="spellEnd"/>
      <w:r w:rsidRPr="00221E7C">
        <w:rPr>
          <w:bCs/>
        </w:rPr>
        <w:t xml:space="preserve">, L. (2009) </w:t>
      </w:r>
      <w:r w:rsidRPr="00221E7C">
        <w:rPr>
          <w:bCs/>
          <w:i/>
        </w:rPr>
        <w:t>A Suitable Enemy: Racism, Migration and Islamophobia in Europe.</w:t>
      </w:r>
      <w:r w:rsidRPr="00221E7C">
        <w:rPr>
          <w:bCs/>
        </w:rPr>
        <w:t xml:space="preserve"> London: Pluto Press.</w:t>
      </w:r>
    </w:p>
    <w:p w14:paraId="477E2C10" w14:textId="77777777" w:rsidR="00221E7C" w:rsidRPr="00221E7C" w:rsidRDefault="00221E7C" w:rsidP="00221E7C">
      <w:pPr>
        <w:rPr>
          <w:bCs/>
        </w:rPr>
      </w:pPr>
    </w:p>
    <w:p w14:paraId="4E6D4A0A" w14:textId="77777777" w:rsidR="00221E7C" w:rsidRPr="00221E7C" w:rsidRDefault="00221E7C" w:rsidP="00221E7C">
      <w:r w:rsidRPr="00221E7C">
        <w:t xml:space="preserve">Gillies, V. (2008) ‘Childrearing, Class and the New Politics of </w:t>
      </w:r>
      <w:proofErr w:type="spellStart"/>
      <w:r w:rsidRPr="00221E7C">
        <w:t>Parneting</w:t>
      </w:r>
      <w:proofErr w:type="spellEnd"/>
      <w:r w:rsidRPr="00221E7C">
        <w:t xml:space="preserve">’, </w:t>
      </w:r>
      <w:r w:rsidRPr="00221E7C">
        <w:rPr>
          <w:i/>
        </w:rPr>
        <w:t>Sociology Compass</w:t>
      </w:r>
      <w:r w:rsidRPr="00221E7C">
        <w:t>, 2 (3), pp. 1079 – 1095, DOI:10.1111/j.1751-9020.2008.</w:t>
      </w:r>
      <w:proofErr w:type="gramStart"/>
      <w:r w:rsidRPr="00221E7C">
        <w:t>00114.x.</w:t>
      </w:r>
      <w:proofErr w:type="gramEnd"/>
      <w:r w:rsidRPr="00221E7C">
        <w:t xml:space="preserve"> </w:t>
      </w:r>
    </w:p>
    <w:p w14:paraId="51BE2E82" w14:textId="77777777" w:rsidR="00221E7C" w:rsidRPr="00221E7C" w:rsidRDefault="00221E7C" w:rsidP="00221E7C"/>
    <w:p w14:paraId="080B1902" w14:textId="77777777" w:rsidR="00221E7C" w:rsidRPr="00221E7C" w:rsidRDefault="00221E7C" w:rsidP="00221E7C">
      <w:proofErr w:type="spellStart"/>
      <w:r w:rsidRPr="00221E7C">
        <w:t>Golombok</w:t>
      </w:r>
      <w:proofErr w:type="spellEnd"/>
      <w:r w:rsidRPr="00221E7C">
        <w:t xml:space="preserve">, S. (2015) </w:t>
      </w:r>
      <w:r w:rsidRPr="00221E7C">
        <w:rPr>
          <w:i/>
        </w:rPr>
        <w:t xml:space="preserve">Modern Families: Parents and Children in New Family Forms. </w:t>
      </w:r>
      <w:r w:rsidRPr="00221E7C">
        <w:t xml:space="preserve">Cambridge: Cambridge University Press. </w:t>
      </w:r>
    </w:p>
    <w:p w14:paraId="2CCB04CB" w14:textId="77777777" w:rsidR="00221E7C" w:rsidRPr="00221E7C" w:rsidRDefault="00221E7C" w:rsidP="00221E7C"/>
    <w:p w14:paraId="0383B9E4" w14:textId="77777777" w:rsidR="00221E7C" w:rsidRPr="00221E7C" w:rsidRDefault="00221E7C" w:rsidP="00221E7C">
      <w:proofErr w:type="spellStart"/>
      <w:r w:rsidRPr="00221E7C">
        <w:t>Golombok</w:t>
      </w:r>
      <w:proofErr w:type="spellEnd"/>
      <w:r w:rsidRPr="00221E7C">
        <w:t xml:space="preserve">, S. (2017) ‘Parenting in new family forms’, </w:t>
      </w:r>
      <w:r w:rsidRPr="00221E7C">
        <w:rPr>
          <w:i/>
        </w:rPr>
        <w:t>Current Opinion in Psychology,</w:t>
      </w:r>
      <w:r w:rsidRPr="00221E7C">
        <w:t>15, pp. 76-80, doi.org/10.1016/j.copsyc.2017.02.004.</w:t>
      </w:r>
    </w:p>
    <w:p w14:paraId="6F7F00A5" w14:textId="77777777" w:rsidR="00221E7C" w:rsidRPr="00221E7C" w:rsidRDefault="00221E7C" w:rsidP="00221E7C"/>
    <w:p w14:paraId="7648A935" w14:textId="77777777" w:rsidR="00221E7C" w:rsidRPr="00221E7C" w:rsidRDefault="00221E7C" w:rsidP="00221E7C">
      <w:proofErr w:type="spellStart"/>
      <w:r w:rsidRPr="00221E7C">
        <w:t>Golombok</w:t>
      </w:r>
      <w:proofErr w:type="spellEnd"/>
      <w:r w:rsidRPr="00221E7C">
        <w:t xml:space="preserve">, S., </w:t>
      </w:r>
      <w:proofErr w:type="spellStart"/>
      <w:r w:rsidRPr="00221E7C">
        <w:t>Zadeh</w:t>
      </w:r>
      <w:proofErr w:type="spellEnd"/>
      <w:r w:rsidRPr="00221E7C">
        <w:t xml:space="preserve">, S. </w:t>
      </w:r>
      <w:proofErr w:type="spellStart"/>
      <w:r w:rsidRPr="00221E7C">
        <w:t>Imrie</w:t>
      </w:r>
      <w:proofErr w:type="spellEnd"/>
      <w:r w:rsidRPr="00221E7C">
        <w:t xml:space="preserve">, S. Smith, V. and Freeman, T. (2016) ‘Single Mothers by Choice: Mother-Child Relationships and Children’s Psychological Adjustment’, </w:t>
      </w:r>
      <w:r w:rsidRPr="00221E7C">
        <w:rPr>
          <w:i/>
        </w:rPr>
        <w:t xml:space="preserve">Journal of Family Psychology, </w:t>
      </w:r>
      <w:r w:rsidRPr="00221E7C">
        <w:t xml:space="preserve">30 (4), pp. 409 – 418, doi:10.1037/fam0000188. </w:t>
      </w:r>
    </w:p>
    <w:p w14:paraId="5C904C6A" w14:textId="77777777" w:rsidR="00221E7C" w:rsidRPr="00221E7C" w:rsidRDefault="00221E7C" w:rsidP="00221E7C"/>
    <w:p w14:paraId="26D06995" w14:textId="77777777" w:rsidR="00221E7C" w:rsidRPr="00221E7C" w:rsidRDefault="00221E7C" w:rsidP="00221E7C">
      <w:proofErr w:type="spellStart"/>
      <w:r w:rsidRPr="00221E7C">
        <w:t>Haralambos</w:t>
      </w:r>
      <w:proofErr w:type="spellEnd"/>
      <w:r w:rsidRPr="00221E7C">
        <w:t xml:space="preserve">, M. and Holborn, M. (2013) </w:t>
      </w:r>
      <w:r w:rsidRPr="00221E7C">
        <w:rPr>
          <w:i/>
        </w:rPr>
        <w:t xml:space="preserve">Sociology: Themes and Perspectives. </w:t>
      </w:r>
      <w:r w:rsidRPr="00221E7C">
        <w:t>London: Collins.</w:t>
      </w:r>
    </w:p>
    <w:p w14:paraId="246F4243" w14:textId="77777777" w:rsidR="00221E7C" w:rsidRPr="00221E7C" w:rsidRDefault="00221E7C" w:rsidP="00221E7C"/>
    <w:p w14:paraId="5B4DC29B" w14:textId="77777777" w:rsidR="00221E7C" w:rsidRPr="00221E7C" w:rsidRDefault="00221E7C" w:rsidP="00221E7C">
      <w:proofErr w:type="spellStart"/>
      <w:r w:rsidRPr="00221E7C">
        <w:t>Kallen</w:t>
      </w:r>
      <w:proofErr w:type="spellEnd"/>
      <w:r w:rsidRPr="00221E7C">
        <w:t xml:space="preserve">, E. (2004) </w:t>
      </w:r>
      <w:r w:rsidRPr="00221E7C">
        <w:rPr>
          <w:i/>
        </w:rPr>
        <w:t>Social Inequality &amp; Social Injustice.</w:t>
      </w:r>
      <w:r w:rsidRPr="00221E7C">
        <w:t xml:space="preserve"> Hampshire: Palgrave Macmillan. </w:t>
      </w:r>
    </w:p>
    <w:p w14:paraId="512F8BF9" w14:textId="77777777" w:rsidR="00221E7C" w:rsidRPr="00221E7C" w:rsidRDefault="00221E7C" w:rsidP="00221E7C"/>
    <w:p w14:paraId="2819BD3B" w14:textId="77777777" w:rsidR="00221E7C" w:rsidRPr="00221E7C" w:rsidRDefault="00221E7C" w:rsidP="00221E7C">
      <w:pPr>
        <w:rPr>
          <w:bCs/>
        </w:rPr>
      </w:pPr>
      <w:r w:rsidRPr="00221E7C">
        <w:rPr>
          <w:bCs/>
        </w:rPr>
        <w:t xml:space="preserve">Kirkwood, S., Goodman, D., </w:t>
      </w:r>
      <w:proofErr w:type="spellStart"/>
      <w:r w:rsidRPr="00221E7C">
        <w:rPr>
          <w:bCs/>
        </w:rPr>
        <w:t>McVittie</w:t>
      </w:r>
      <w:proofErr w:type="spellEnd"/>
      <w:r w:rsidRPr="00221E7C">
        <w:rPr>
          <w:bCs/>
        </w:rPr>
        <w:t xml:space="preserve">, C. and </w:t>
      </w:r>
      <w:proofErr w:type="spellStart"/>
      <w:r w:rsidRPr="00221E7C">
        <w:rPr>
          <w:bCs/>
        </w:rPr>
        <w:t>McKinlay</w:t>
      </w:r>
      <w:proofErr w:type="spellEnd"/>
      <w:r w:rsidRPr="00221E7C">
        <w:rPr>
          <w:bCs/>
        </w:rPr>
        <w:t xml:space="preserve">, A. (2016) </w:t>
      </w:r>
      <w:r w:rsidRPr="00221E7C">
        <w:rPr>
          <w:bCs/>
          <w:i/>
        </w:rPr>
        <w:t xml:space="preserve">The Language of Asylum: Refugees and Discourse. </w:t>
      </w:r>
      <w:r w:rsidRPr="00221E7C">
        <w:rPr>
          <w:bCs/>
        </w:rPr>
        <w:t xml:space="preserve">Hampshire: Palgrave Macmillan. </w:t>
      </w:r>
    </w:p>
    <w:p w14:paraId="7E7D37E1" w14:textId="77777777" w:rsidR="00221E7C" w:rsidRPr="00221E7C" w:rsidRDefault="00221E7C" w:rsidP="00221E7C">
      <w:pPr>
        <w:rPr>
          <w:bCs/>
        </w:rPr>
      </w:pPr>
    </w:p>
    <w:p w14:paraId="24D59C77" w14:textId="77777777" w:rsidR="00221E7C" w:rsidRPr="00221E7C" w:rsidRDefault="00221E7C" w:rsidP="00221E7C">
      <w:r w:rsidRPr="00221E7C">
        <w:t xml:space="preserve">Knight, K.W., Stephenson, </w:t>
      </w:r>
      <w:proofErr w:type="spellStart"/>
      <w:proofErr w:type="gramStart"/>
      <w:r w:rsidRPr="00221E7C">
        <w:t>S.E.M.,West</w:t>
      </w:r>
      <w:proofErr w:type="spellEnd"/>
      <w:proofErr w:type="gramEnd"/>
      <w:r w:rsidRPr="00221E7C">
        <w:t xml:space="preserve">, S., </w:t>
      </w:r>
      <w:proofErr w:type="spellStart"/>
      <w:r w:rsidRPr="00221E7C">
        <w:t>Delatycki</w:t>
      </w:r>
      <w:proofErr w:type="spellEnd"/>
      <w:r w:rsidRPr="00221E7C">
        <w:t xml:space="preserve">, M.B., Jones, C.A., Little, M.H., Patton, G.C., Sawyer, S.M., Skinner, S.R., Telfer, M.M., Wake, M., North, K.N. and </w:t>
      </w:r>
      <w:proofErr w:type="spellStart"/>
      <w:r w:rsidRPr="00221E7C">
        <w:t>Oberklaid</w:t>
      </w:r>
      <w:proofErr w:type="spellEnd"/>
      <w:r w:rsidRPr="00221E7C">
        <w:t xml:space="preserve">, F. (2017) ‘The kids are OK: it is discrimination not same-sex parents that harms children’, </w:t>
      </w:r>
      <w:r w:rsidRPr="00221E7C">
        <w:rPr>
          <w:i/>
        </w:rPr>
        <w:t xml:space="preserve">Medical </w:t>
      </w:r>
      <w:r w:rsidRPr="00221E7C">
        <w:t>Journal</w:t>
      </w:r>
      <w:r w:rsidRPr="00221E7C">
        <w:rPr>
          <w:i/>
        </w:rPr>
        <w:t xml:space="preserve"> Australia, </w:t>
      </w:r>
      <w:r w:rsidRPr="00221E7C">
        <w:t>207 (9), pp. 374-375, </w:t>
      </w:r>
      <w:proofErr w:type="spellStart"/>
      <w:r w:rsidRPr="00221E7C">
        <w:t>doi</w:t>
      </w:r>
      <w:proofErr w:type="spellEnd"/>
      <w:r w:rsidRPr="00221E7C">
        <w:t>: 10.5694/mja17.00943.</w:t>
      </w:r>
    </w:p>
    <w:p w14:paraId="31E04019" w14:textId="77777777" w:rsidR="00221E7C" w:rsidRPr="00221E7C" w:rsidRDefault="00221E7C" w:rsidP="00221E7C"/>
    <w:p w14:paraId="0307C1C6" w14:textId="77777777" w:rsidR="00221E7C" w:rsidRPr="00221E7C" w:rsidRDefault="00221E7C" w:rsidP="00221E7C">
      <w:r w:rsidRPr="00221E7C">
        <w:t xml:space="preserve">Lamb, M.E. (2012) ‘Mothers, Fathers, Families and Circumstances: Factors Affecting Children’s Adjustment’, </w:t>
      </w:r>
      <w:r w:rsidRPr="00221E7C">
        <w:rPr>
          <w:i/>
        </w:rPr>
        <w:t xml:space="preserve">Applied Developmental Science, </w:t>
      </w:r>
      <w:r w:rsidRPr="00221E7C">
        <w:t>16 (2), pp. 98-111, DOI: 10.1080/10888691.2012.667344.</w:t>
      </w:r>
    </w:p>
    <w:p w14:paraId="5BA16F5E" w14:textId="77777777" w:rsidR="00221E7C" w:rsidRPr="00221E7C" w:rsidRDefault="00221E7C" w:rsidP="00221E7C"/>
    <w:p w14:paraId="5B3A49F5" w14:textId="77777777" w:rsidR="00221E7C" w:rsidRPr="00221E7C" w:rsidRDefault="00221E7C" w:rsidP="00221E7C">
      <w:pPr>
        <w:rPr>
          <w:bCs/>
        </w:rPr>
      </w:pPr>
      <w:r w:rsidRPr="00221E7C">
        <w:rPr>
          <w:bCs/>
        </w:rPr>
        <w:t xml:space="preserve">Larkin, M. (2009) </w:t>
      </w:r>
      <w:r w:rsidRPr="00221E7C">
        <w:rPr>
          <w:bCs/>
          <w:i/>
        </w:rPr>
        <w:t xml:space="preserve">Vulnerable Groups in Health and Social Care. </w:t>
      </w:r>
      <w:r w:rsidRPr="00221E7C">
        <w:rPr>
          <w:bCs/>
        </w:rPr>
        <w:t>London: Sage.</w:t>
      </w:r>
    </w:p>
    <w:p w14:paraId="6634208E" w14:textId="77777777" w:rsidR="00221E7C" w:rsidRPr="00221E7C" w:rsidRDefault="00221E7C" w:rsidP="00221E7C">
      <w:pPr>
        <w:rPr>
          <w:bCs/>
        </w:rPr>
      </w:pPr>
    </w:p>
    <w:p w14:paraId="78D1DEA5" w14:textId="77777777" w:rsidR="00221E7C" w:rsidRPr="00221E7C" w:rsidRDefault="00221E7C" w:rsidP="00221E7C">
      <w:r w:rsidRPr="00221E7C">
        <w:t xml:space="preserve">Levitas, R. (2005) </w:t>
      </w:r>
      <w:r w:rsidRPr="00221E7C">
        <w:rPr>
          <w:i/>
        </w:rPr>
        <w:t>The Inclusive Society? Social Exclusion and New Labour.</w:t>
      </w:r>
      <w:r w:rsidRPr="00221E7C">
        <w:t xml:space="preserve"> Hampshire: Palgrave Macmillan. </w:t>
      </w:r>
    </w:p>
    <w:p w14:paraId="265751D6" w14:textId="77777777" w:rsidR="00221E7C" w:rsidRPr="00221E7C" w:rsidRDefault="00221E7C" w:rsidP="00221E7C"/>
    <w:p w14:paraId="7EEB35D0" w14:textId="77777777" w:rsidR="00221E7C" w:rsidRPr="00221E7C" w:rsidRDefault="00221E7C" w:rsidP="00221E7C">
      <w:pPr>
        <w:rPr>
          <w:i/>
        </w:rPr>
      </w:pPr>
      <w:proofErr w:type="spellStart"/>
      <w:r w:rsidRPr="00221E7C">
        <w:t>McGlynn</w:t>
      </w:r>
      <w:proofErr w:type="spellEnd"/>
      <w:r w:rsidRPr="00221E7C">
        <w:t xml:space="preserve">, C. (2006) </w:t>
      </w:r>
      <w:r w:rsidRPr="00221E7C">
        <w:rPr>
          <w:i/>
        </w:rPr>
        <w:t xml:space="preserve">Families and the European Union: Law, Politics and Pluralism. </w:t>
      </w:r>
    </w:p>
    <w:p w14:paraId="207C59CF" w14:textId="77777777" w:rsidR="00221E7C" w:rsidRPr="00221E7C" w:rsidRDefault="00221E7C" w:rsidP="00221E7C">
      <w:r w:rsidRPr="00221E7C">
        <w:t>Cambridge: Cambridge University Press.</w:t>
      </w:r>
    </w:p>
    <w:p w14:paraId="5D8E2DBE" w14:textId="77777777" w:rsidR="00221E7C" w:rsidRPr="00221E7C" w:rsidRDefault="00221E7C" w:rsidP="00221E7C"/>
    <w:p w14:paraId="327DC02B" w14:textId="77777777" w:rsidR="00221E7C" w:rsidRPr="00221E7C" w:rsidRDefault="00221E7C" w:rsidP="00221E7C">
      <w:r w:rsidRPr="00221E7C">
        <w:t xml:space="preserve">McGuinness, T. (2017) </w:t>
      </w:r>
      <w:r w:rsidRPr="00221E7C">
        <w:rPr>
          <w:i/>
        </w:rPr>
        <w:t>House of Commons Briefing Paper: The UK Response to the Syrian Refugee Crisis.</w:t>
      </w:r>
      <w:r w:rsidRPr="00221E7C">
        <w:t xml:space="preserve"> Available at: http://researchbriefings.parliament.uk/ResearchBriefing/Summary/SN06805#fullreport (Accessed: 14 March 2018). </w:t>
      </w:r>
    </w:p>
    <w:p w14:paraId="1D420BEA" w14:textId="77777777" w:rsidR="00221E7C" w:rsidRPr="00221E7C" w:rsidRDefault="00221E7C" w:rsidP="00221E7C"/>
    <w:p w14:paraId="09CFBEC4" w14:textId="77777777" w:rsidR="00221E7C" w:rsidRPr="00221E7C" w:rsidRDefault="00221E7C" w:rsidP="00221E7C">
      <w:pPr>
        <w:rPr>
          <w:bCs/>
        </w:rPr>
      </w:pPr>
      <w:r w:rsidRPr="00221E7C">
        <w:rPr>
          <w:bCs/>
        </w:rPr>
        <w:t xml:space="preserve">McLaren, L.M. (2015) </w:t>
      </w:r>
      <w:r w:rsidRPr="00221E7C">
        <w:rPr>
          <w:bCs/>
          <w:i/>
        </w:rPr>
        <w:t xml:space="preserve">Immigration and Perceptions of National Political Systems in Europe. </w:t>
      </w:r>
      <w:r w:rsidRPr="00221E7C">
        <w:rPr>
          <w:bCs/>
        </w:rPr>
        <w:t>Oxford: Oxford University Press.</w:t>
      </w:r>
    </w:p>
    <w:p w14:paraId="01D625DF" w14:textId="77777777" w:rsidR="00221E7C" w:rsidRPr="00221E7C" w:rsidRDefault="00221E7C" w:rsidP="00221E7C">
      <w:pPr>
        <w:rPr>
          <w:bCs/>
        </w:rPr>
      </w:pPr>
    </w:p>
    <w:p w14:paraId="0F778620" w14:textId="77777777" w:rsidR="00221E7C" w:rsidRPr="00221E7C" w:rsidRDefault="00221E7C" w:rsidP="00221E7C">
      <w:pPr>
        <w:rPr>
          <w:bCs/>
        </w:rPr>
      </w:pPr>
      <w:proofErr w:type="spellStart"/>
      <w:r w:rsidRPr="00221E7C">
        <w:rPr>
          <w:bCs/>
        </w:rPr>
        <w:t>Measham</w:t>
      </w:r>
      <w:proofErr w:type="spellEnd"/>
      <w:r w:rsidRPr="00221E7C">
        <w:rPr>
          <w:bCs/>
        </w:rPr>
        <w:t xml:space="preserve">, T., Rousseau, C., </w:t>
      </w:r>
      <w:proofErr w:type="spellStart"/>
      <w:r w:rsidRPr="00221E7C">
        <w:rPr>
          <w:bCs/>
        </w:rPr>
        <w:t>Blais</w:t>
      </w:r>
      <w:proofErr w:type="spellEnd"/>
      <w:r w:rsidRPr="00221E7C">
        <w:rPr>
          <w:bCs/>
        </w:rPr>
        <w:t xml:space="preserve">-McPherson, M., </w:t>
      </w:r>
      <w:proofErr w:type="spellStart"/>
      <w:r w:rsidRPr="00221E7C">
        <w:rPr>
          <w:bCs/>
        </w:rPr>
        <w:t>Guzder</w:t>
      </w:r>
      <w:proofErr w:type="spellEnd"/>
      <w:r w:rsidRPr="00221E7C">
        <w:rPr>
          <w:bCs/>
        </w:rPr>
        <w:t xml:space="preserve">, J., </w:t>
      </w:r>
      <w:proofErr w:type="spellStart"/>
      <w:r w:rsidRPr="00221E7C">
        <w:rPr>
          <w:bCs/>
        </w:rPr>
        <w:t>Pacione</w:t>
      </w:r>
      <w:proofErr w:type="spellEnd"/>
      <w:r w:rsidRPr="00221E7C">
        <w:rPr>
          <w:bCs/>
        </w:rPr>
        <w:t xml:space="preserve">, L. and Nadeau, L. (2014) ‘Refugee Children and Their Families: Supporting Psychological Well-Being and Positive Adaptation Following Migration’, </w:t>
      </w:r>
      <w:r w:rsidRPr="00221E7C">
        <w:rPr>
          <w:bCs/>
          <w:i/>
        </w:rPr>
        <w:t>Current Problems in Paediatric and Adolescent Health Care</w:t>
      </w:r>
      <w:r w:rsidRPr="00221E7C">
        <w:rPr>
          <w:bCs/>
        </w:rPr>
        <w:t xml:space="preserve">, 44 (7), pp. 208-215, </w:t>
      </w:r>
      <w:proofErr w:type="gramStart"/>
      <w:r w:rsidRPr="00221E7C">
        <w:rPr>
          <w:bCs/>
        </w:rPr>
        <w:t>DOI:10.1016/j.cppeds</w:t>
      </w:r>
      <w:proofErr w:type="gramEnd"/>
      <w:r w:rsidRPr="00221E7C">
        <w:rPr>
          <w:bCs/>
        </w:rPr>
        <w:t>.2014.03.005.</w:t>
      </w:r>
    </w:p>
    <w:p w14:paraId="7761303F" w14:textId="77777777" w:rsidR="00221E7C" w:rsidRPr="00221E7C" w:rsidRDefault="00221E7C" w:rsidP="00221E7C">
      <w:proofErr w:type="spellStart"/>
      <w:r w:rsidRPr="00221E7C">
        <w:t>Meem</w:t>
      </w:r>
      <w:proofErr w:type="spellEnd"/>
      <w:r w:rsidRPr="00221E7C">
        <w:t xml:space="preserve">, D.T., Gibson, M.A. and Alexander, J.F. (2010) </w:t>
      </w:r>
      <w:r w:rsidRPr="00221E7C">
        <w:rPr>
          <w:i/>
        </w:rPr>
        <w:t>Finding Out: An Introduction to LGBT Studies.</w:t>
      </w:r>
      <w:r w:rsidRPr="00221E7C">
        <w:t xml:space="preserve"> London: Sage.</w:t>
      </w:r>
    </w:p>
    <w:p w14:paraId="6684E1B0" w14:textId="77777777" w:rsidR="00221E7C" w:rsidRPr="00221E7C" w:rsidRDefault="00221E7C" w:rsidP="00221E7C"/>
    <w:p w14:paraId="12D30012" w14:textId="77777777" w:rsidR="00221E7C" w:rsidRPr="00221E7C" w:rsidRDefault="00221E7C" w:rsidP="00221E7C">
      <w:r w:rsidRPr="00221E7C">
        <w:t xml:space="preserve">Moore, K., Mason, P. and Lewis, J. (2008) </w:t>
      </w:r>
      <w:r w:rsidRPr="00221E7C">
        <w:rPr>
          <w:i/>
        </w:rPr>
        <w:t>Images of Islam in the UK: The Representation of British Muslims in the National Print News Media 2000-2008</w:t>
      </w:r>
      <w:r w:rsidRPr="00221E7C">
        <w:t xml:space="preserve"> [Working Paper]. Cardiff: Cardiff University. </w:t>
      </w:r>
    </w:p>
    <w:p w14:paraId="43B671EE" w14:textId="77777777" w:rsidR="00221E7C" w:rsidRPr="00221E7C" w:rsidRDefault="00221E7C" w:rsidP="00221E7C"/>
    <w:p w14:paraId="493D8490" w14:textId="77777777" w:rsidR="00221E7C" w:rsidRPr="00221E7C" w:rsidRDefault="00221E7C" w:rsidP="00221E7C">
      <w:proofErr w:type="spellStart"/>
      <w:r w:rsidRPr="00221E7C">
        <w:t>Nieuwenhuis</w:t>
      </w:r>
      <w:proofErr w:type="spellEnd"/>
      <w:r w:rsidRPr="00221E7C">
        <w:t xml:space="preserve">, R. and Maldonado, L.C. (2018) </w:t>
      </w:r>
      <w:r w:rsidRPr="00221E7C">
        <w:rPr>
          <w:i/>
        </w:rPr>
        <w:t>The triple bind of single-parent families: Resources, employment and policies to improve well-being.</w:t>
      </w:r>
      <w:r w:rsidRPr="00221E7C">
        <w:t xml:space="preserve"> Bristol: Policy press.</w:t>
      </w:r>
    </w:p>
    <w:p w14:paraId="58135EA1" w14:textId="77777777" w:rsidR="00221E7C" w:rsidRPr="00221E7C" w:rsidRDefault="00221E7C" w:rsidP="00221E7C"/>
    <w:p w14:paraId="7A2229EA" w14:textId="77777777" w:rsidR="00221E7C" w:rsidRPr="00221E7C" w:rsidRDefault="00221E7C" w:rsidP="00221E7C">
      <w:r w:rsidRPr="00221E7C">
        <w:t xml:space="preserve">ONS (2017) </w:t>
      </w:r>
      <w:r w:rsidRPr="00221E7C">
        <w:rPr>
          <w:i/>
        </w:rPr>
        <w:t>Families and Households: 2017</w:t>
      </w:r>
      <w:r w:rsidRPr="00221E7C">
        <w:t xml:space="preserve">. Available at: https://www.ons.gov.uk/peoplepopulationandcommunity/birthsdeathsandmarriages/families/bulletins/familiesandhouseholds/2017 (Accessed: 7 March 2018). </w:t>
      </w:r>
    </w:p>
    <w:p w14:paraId="0BAEF7A3" w14:textId="77777777" w:rsidR="00221E7C" w:rsidRPr="00221E7C" w:rsidRDefault="00221E7C" w:rsidP="00221E7C"/>
    <w:p w14:paraId="525EE4FB" w14:textId="77777777" w:rsidR="00221E7C" w:rsidRPr="00221E7C" w:rsidRDefault="00221E7C" w:rsidP="00221E7C">
      <w:r w:rsidRPr="00221E7C">
        <w:t xml:space="preserve">Parke, R. (2013) </w:t>
      </w:r>
      <w:r w:rsidRPr="00221E7C">
        <w:rPr>
          <w:i/>
        </w:rPr>
        <w:t>Future Families: Diverse Forms, Rich Possibilities.</w:t>
      </w:r>
      <w:r w:rsidRPr="00221E7C">
        <w:t xml:space="preserve"> West Sussex: John Wiley &amp; Sons. </w:t>
      </w:r>
    </w:p>
    <w:p w14:paraId="1D8356F0" w14:textId="77777777" w:rsidR="00221E7C" w:rsidRPr="00221E7C" w:rsidRDefault="00221E7C" w:rsidP="00221E7C"/>
    <w:p w14:paraId="52AB024A" w14:textId="77777777" w:rsidR="00221E7C" w:rsidRPr="00221E7C" w:rsidRDefault="00221E7C" w:rsidP="00221E7C">
      <w:proofErr w:type="spellStart"/>
      <w:r w:rsidRPr="00221E7C">
        <w:t>Pennings</w:t>
      </w:r>
      <w:proofErr w:type="spellEnd"/>
      <w:r w:rsidRPr="00221E7C">
        <w:t xml:space="preserve">, G. (2011) ‘Evaluating the welfare of the child in same-sex families’, </w:t>
      </w:r>
      <w:r w:rsidRPr="00221E7C">
        <w:rPr>
          <w:i/>
        </w:rPr>
        <w:t>Human Reproduction</w:t>
      </w:r>
      <w:r w:rsidRPr="00221E7C">
        <w:t>, 26 (7), pp. 1609 – 1615, doi:10.1093/</w:t>
      </w:r>
      <w:proofErr w:type="spellStart"/>
      <w:r w:rsidRPr="00221E7C">
        <w:t>humrep</w:t>
      </w:r>
      <w:proofErr w:type="spellEnd"/>
      <w:r w:rsidRPr="00221E7C">
        <w:t>/der109.</w:t>
      </w:r>
    </w:p>
    <w:p w14:paraId="0583A734" w14:textId="77777777" w:rsidR="00221E7C" w:rsidRPr="00221E7C" w:rsidRDefault="00221E7C" w:rsidP="00221E7C"/>
    <w:p w14:paraId="26B232F6" w14:textId="77777777" w:rsidR="00221E7C" w:rsidRPr="00221E7C" w:rsidRDefault="00221E7C" w:rsidP="00221E7C">
      <w:r w:rsidRPr="00221E7C">
        <w:t xml:space="preserve">Pennington, J. and Knight, T. (2011) ‘Through the lens of hetero-normative assumptions: re-thinking attitudes towards gay parenting’, </w:t>
      </w:r>
      <w:r w:rsidRPr="00221E7C">
        <w:rPr>
          <w:i/>
        </w:rPr>
        <w:t>Culture, Health &amp; Sexuality</w:t>
      </w:r>
      <w:r w:rsidRPr="00221E7C">
        <w:t>, 13 (1), pp. 59-72, DOI10.1080/13691058.2010.519049.</w:t>
      </w:r>
    </w:p>
    <w:p w14:paraId="1D59BC45" w14:textId="77777777" w:rsidR="00221E7C" w:rsidRPr="00221E7C" w:rsidRDefault="00221E7C" w:rsidP="00221E7C"/>
    <w:p w14:paraId="16985FB0" w14:textId="77777777" w:rsidR="00221E7C" w:rsidRPr="00221E7C" w:rsidRDefault="00221E7C" w:rsidP="00221E7C">
      <w:r w:rsidRPr="00221E7C">
        <w:t xml:space="preserve">Pharr, S. (1997) </w:t>
      </w:r>
      <w:r w:rsidRPr="00221E7C">
        <w:rPr>
          <w:i/>
        </w:rPr>
        <w:t>Homophobia: A Weapon of Sexism</w:t>
      </w:r>
      <w:r w:rsidRPr="00221E7C">
        <w:t>. California: Chardon Press.</w:t>
      </w:r>
    </w:p>
    <w:p w14:paraId="6E9B9463" w14:textId="77777777" w:rsidR="00221E7C" w:rsidRPr="00221E7C" w:rsidRDefault="00221E7C" w:rsidP="00221E7C"/>
    <w:p w14:paraId="619895AB" w14:textId="77777777" w:rsidR="00221E7C" w:rsidRPr="00221E7C" w:rsidRDefault="00221E7C" w:rsidP="00221E7C">
      <w:r w:rsidRPr="00221E7C">
        <w:t>Platt, L. (2011) </w:t>
      </w:r>
      <w:r w:rsidRPr="00221E7C">
        <w:rPr>
          <w:i/>
          <w:iCs/>
        </w:rPr>
        <w:t>Understanding inequalities: Stratification and difference</w:t>
      </w:r>
      <w:r w:rsidRPr="00221E7C">
        <w:t>. Cambridge: Polity Press.</w:t>
      </w:r>
    </w:p>
    <w:p w14:paraId="35B2BD21" w14:textId="77777777" w:rsidR="00221E7C" w:rsidRPr="00221E7C" w:rsidRDefault="00221E7C" w:rsidP="00221E7C"/>
    <w:p w14:paraId="250E6612" w14:textId="77777777" w:rsidR="00221E7C" w:rsidRPr="00221E7C" w:rsidRDefault="00221E7C" w:rsidP="00221E7C">
      <w:proofErr w:type="spellStart"/>
      <w:r w:rsidRPr="00221E7C">
        <w:t>Rabindrakumar</w:t>
      </w:r>
      <w:proofErr w:type="spellEnd"/>
      <w:r w:rsidRPr="00221E7C">
        <w:t xml:space="preserve">, S. (2018) </w:t>
      </w:r>
      <w:r w:rsidRPr="00221E7C">
        <w:rPr>
          <w:i/>
        </w:rPr>
        <w:t>Gingerbread Report. One in Four: A Profile of Single Parents in the UK.</w:t>
      </w:r>
      <w:r w:rsidRPr="00221E7C">
        <w:t xml:space="preserve"> Available at: https://www.gingerbread.org.uk/wp-content/uploads/2018/02/One-in-four-a-profile-of-single-parents-in-the-UK.compressed.pdf (Accessed: 8 March 2018). </w:t>
      </w:r>
    </w:p>
    <w:p w14:paraId="346E742A" w14:textId="77777777" w:rsidR="00221E7C" w:rsidRPr="00221E7C" w:rsidRDefault="00221E7C" w:rsidP="00221E7C"/>
    <w:p w14:paraId="0C6B4EDF" w14:textId="77777777" w:rsidR="00221E7C" w:rsidRPr="00221E7C" w:rsidRDefault="00221E7C" w:rsidP="00221E7C">
      <w:r w:rsidRPr="00221E7C">
        <w:t xml:space="preserve">Ridge, T. (2002) </w:t>
      </w:r>
      <w:r w:rsidRPr="00221E7C">
        <w:rPr>
          <w:i/>
        </w:rPr>
        <w:t xml:space="preserve">Childhood poverty and social exclusion. </w:t>
      </w:r>
      <w:r w:rsidRPr="00221E7C">
        <w:t>Bristol: The Policy Press.</w:t>
      </w:r>
    </w:p>
    <w:p w14:paraId="0BBD6BCD" w14:textId="77777777" w:rsidR="00221E7C" w:rsidRPr="00221E7C" w:rsidRDefault="00221E7C" w:rsidP="00221E7C">
      <w:r w:rsidRPr="00221E7C">
        <w:t xml:space="preserve"> </w:t>
      </w:r>
    </w:p>
    <w:p w14:paraId="7CDD4015" w14:textId="77777777" w:rsidR="00221E7C" w:rsidRPr="00221E7C" w:rsidRDefault="00221E7C" w:rsidP="00221E7C">
      <w:r w:rsidRPr="00221E7C">
        <w:t xml:space="preserve">Seidman, S. (1996) </w:t>
      </w:r>
      <w:r w:rsidRPr="00221E7C">
        <w:rPr>
          <w:i/>
        </w:rPr>
        <w:t>Queer Theory Sociology.</w:t>
      </w:r>
      <w:r w:rsidRPr="00221E7C">
        <w:t xml:space="preserve"> Oxford: Blackwell. </w:t>
      </w:r>
    </w:p>
    <w:p w14:paraId="4EF050B3" w14:textId="77777777" w:rsidR="00221E7C" w:rsidRPr="00221E7C" w:rsidRDefault="00221E7C" w:rsidP="00221E7C"/>
    <w:p w14:paraId="7454D298" w14:textId="77777777" w:rsidR="00221E7C" w:rsidRPr="00221E7C" w:rsidRDefault="00221E7C" w:rsidP="00221E7C">
      <w:r w:rsidRPr="00221E7C">
        <w:t xml:space="preserve">Sides, J. and </w:t>
      </w:r>
      <w:proofErr w:type="spellStart"/>
      <w:r w:rsidRPr="00221E7C">
        <w:t>Citrin</w:t>
      </w:r>
      <w:proofErr w:type="spellEnd"/>
      <w:r w:rsidRPr="00221E7C">
        <w:t xml:space="preserve">, J. (2007) ‘European Opinion about Immigration: The Role of Identities, Interests and Information’, </w:t>
      </w:r>
      <w:r w:rsidRPr="00221E7C">
        <w:rPr>
          <w:i/>
        </w:rPr>
        <w:t>British Journal of Political Science</w:t>
      </w:r>
      <w:r w:rsidRPr="00221E7C">
        <w:t>, 37, pp. 477-504, doi:10.1017/S0007123407000257.</w:t>
      </w:r>
    </w:p>
    <w:p w14:paraId="751FFCD0" w14:textId="77777777" w:rsidR="00221E7C" w:rsidRPr="00221E7C" w:rsidRDefault="00221E7C" w:rsidP="00221E7C"/>
    <w:p w14:paraId="6732B178" w14:textId="77777777" w:rsidR="00221E7C" w:rsidRPr="00221E7C" w:rsidRDefault="00221E7C" w:rsidP="00221E7C">
      <w:r w:rsidRPr="00221E7C">
        <w:t xml:space="preserve">Stonewall (2017) </w:t>
      </w:r>
      <w:r w:rsidRPr="00221E7C">
        <w:rPr>
          <w:i/>
        </w:rPr>
        <w:t>LGBT In Britain: Hate Crime and Discrimination.</w:t>
      </w:r>
      <w:r w:rsidRPr="00221E7C">
        <w:t xml:space="preserve"> Available at: http://www.stonewall.org.uk/sites/default/files/lgbt_in_britain_hate_crime.pdf (Accessed: 12 March 2018). </w:t>
      </w:r>
    </w:p>
    <w:p w14:paraId="1ECF36D1" w14:textId="77777777" w:rsidR="00221E7C" w:rsidRPr="00221E7C" w:rsidRDefault="00221E7C" w:rsidP="00221E7C"/>
    <w:p w14:paraId="0E76AAD3" w14:textId="77777777" w:rsidR="00221E7C" w:rsidRPr="00221E7C" w:rsidRDefault="00221E7C" w:rsidP="00221E7C">
      <w:r w:rsidRPr="00221E7C">
        <w:t xml:space="preserve">UNHCR (2010) </w:t>
      </w:r>
      <w:r w:rsidRPr="00221E7C">
        <w:rPr>
          <w:i/>
        </w:rPr>
        <w:t>The 1951 Convention Relating to the Status of Refugees.</w:t>
      </w:r>
      <w:r w:rsidRPr="00221E7C">
        <w:t xml:space="preserve"> Available at: http://www.unhcr.org/uk/3b66c2aa10 (Accessed: 14 March 2018). </w:t>
      </w:r>
    </w:p>
    <w:p w14:paraId="79840B49" w14:textId="77777777" w:rsidR="00221E7C" w:rsidRPr="00221E7C" w:rsidRDefault="00221E7C" w:rsidP="00221E7C">
      <w:r w:rsidRPr="00221E7C">
        <w:t>University Press.</w:t>
      </w:r>
    </w:p>
    <w:p w14:paraId="59B1D6EB" w14:textId="77777777" w:rsidR="00221E7C" w:rsidRPr="00221E7C" w:rsidRDefault="00221E7C" w:rsidP="00221E7C"/>
    <w:p w14:paraId="168EE8B0" w14:textId="77777777" w:rsidR="00221E7C" w:rsidRPr="00221E7C" w:rsidRDefault="00221E7C" w:rsidP="00221E7C">
      <w:r w:rsidRPr="00221E7C">
        <w:t xml:space="preserve">Warsi, S. (2018) </w:t>
      </w:r>
      <w:r w:rsidRPr="00221E7C">
        <w:rPr>
          <w:i/>
        </w:rPr>
        <w:t>The Enemy Within: A Tale of Muslim Britain.</w:t>
      </w:r>
      <w:r w:rsidRPr="00221E7C">
        <w:t xml:space="preserve"> London: Allen Lane.</w:t>
      </w:r>
    </w:p>
    <w:p w14:paraId="03817052" w14:textId="77777777" w:rsidR="00221E7C" w:rsidRPr="00221E7C" w:rsidRDefault="00221E7C" w:rsidP="00221E7C">
      <w:pPr>
        <w:rPr>
          <w:bCs/>
        </w:rPr>
      </w:pPr>
    </w:p>
    <w:p w14:paraId="17BEBF1A" w14:textId="77777777" w:rsidR="00221E7C" w:rsidRPr="00221E7C" w:rsidRDefault="00221E7C" w:rsidP="00221E7C">
      <w:proofErr w:type="spellStart"/>
      <w:r w:rsidRPr="00221E7C">
        <w:t>YouGov</w:t>
      </w:r>
      <w:proofErr w:type="spellEnd"/>
      <w:r w:rsidRPr="00221E7C">
        <w:t xml:space="preserve"> (2017) </w:t>
      </w:r>
      <w:r w:rsidRPr="00221E7C">
        <w:rPr>
          <w:i/>
        </w:rPr>
        <w:t xml:space="preserve">Tracker: Islam and British Values. </w:t>
      </w:r>
      <w:r w:rsidRPr="00221E7C">
        <w:t xml:space="preserve">Available at: https://yougov.co.uk/news/2016/02/19/tracker-islam-and-british-values/ (Accessed: 16 Match 2018). </w:t>
      </w:r>
    </w:p>
    <w:p w14:paraId="0BB5FC99" w14:textId="77777777" w:rsidR="00221E7C" w:rsidRPr="00221E7C" w:rsidRDefault="00221E7C" w:rsidP="00221E7C"/>
    <w:p w14:paraId="5FA83D3E" w14:textId="77777777" w:rsidR="00221E7C" w:rsidRPr="00221E7C" w:rsidRDefault="00221E7C" w:rsidP="00221E7C">
      <w:proofErr w:type="spellStart"/>
      <w:r w:rsidRPr="00221E7C">
        <w:t>Zartler</w:t>
      </w:r>
      <w:proofErr w:type="spellEnd"/>
      <w:r w:rsidRPr="00221E7C">
        <w:t xml:space="preserve">, U. (2014) ‘How to Deal with Moral Tales: Constructions and Strategies of Single-Parent Families’, </w:t>
      </w:r>
      <w:r w:rsidRPr="00221E7C">
        <w:rPr>
          <w:i/>
        </w:rPr>
        <w:t>Journal of Marriage and Family,</w:t>
      </w:r>
      <w:r w:rsidRPr="00221E7C">
        <w:t xml:space="preserve"> 76 (3), pp. 604 – 619, </w:t>
      </w:r>
      <w:r w:rsidRPr="00221E7C">
        <w:rPr>
          <w:bCs/>
        </w:rPr>
        <w:t>DOI: </w:t>
      </w:r>
      <w:r w:rsidRPr="00221E7C">
        <w:t>10.1111/jomf.12116.</w:t>
      </w:r>
    </w:p>
    <w:p w14:paraId="41BE7DB9" w14:textId="2C7300A3" w:rsidR="00DD2F37" w:rsidRPr="00861DF6" w:rsidRDefault="00DD2F37" w:rsidP="00221E7C"/>
    <w:sectPr w:rsidR="00DD2F37" w:rsidRPr="00861DF6" w:rsidSect="006E4D0D">
      <w:pgSz w:w="11900" w:h="16840"/>
      <w:pgMar w:top="1008"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auto"/>
    <w:pitch w:val="variable"/>
    <w:sig w:usb0="E00002FF" w:usb1="4000ACFF" w:usb2="00000001" w:usb3="00000000" w:csb0="0000019F" w:csb1="00000000"/>
  </w:font>
  <w:font w:name="Times New Roman">
    <w:panose1 w:val="02020603050405020304"/>
    <w:charset w:val="00"/>
    <w:family w:val="auto"/>
    <w:pitch w:val="variable"/>
    <w:sig w:usb0="E0002AEF" w:usb1="C0007841" w:usb2="00000009" w:usb3="00000000" w:csb0="000001FF" w:csb1="00000000"/>
  </w:font>
  <w:font w:name="Arial">
    <w:panose1 w:val="020B0604020202020204"/>
    <w:charset w:val="00"/>
    <w:family w:val="auto"/>
    <w:pitch w:val="variable"/>
    <w:sig w:usb0="E0002AFF" w:usb1="C0007843" w:usb2="00000009" w:usb3="00000000" w:csb0="000001FF" w:csb1="00000000"/>
  </w:font>
  <w:font w:name="Calibri Light">
    <w:panose1 w:val="020F0302020204030204"/>
    <w:charset w:val="00"/>
    <w:family w:val="auto"/>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26"/>
  <w:proofState w:spelling="clean" w:grammar="clean"/>
  <w:defaultTabStop w:val="720"/>
  <w:drawingGridHorizontalSpacing w:val="120"/>
  <w:displayHorizontalDrawingGridEvery w:val="2"/>
  <w:displayVerticalDrawingGridEvery w:val="2"/>
  <w:characterSpacingControl w:val="doNotCompress"/>
  <w:savePreviewPicture/>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081506"/>
    <w:rsid w:val="000002E9"/>
    <w:rsid w:val="000058D7"/>
    <w:rsid w:val="000071F5"/>
    <w:rsid w:val="00007FD4"/>
    <w:rsid w:val="00014C9B"/>
    <w:rsid w:val="000208CF"/>
    <w:rsid w:val="00020DAE"/>
    <w:rsid w:val="00021A4A"/>
    <w:rsid w:val="000224AA"/>
    <w:rsid w:val="00022D91"/>
    <w:rsid w:val="000236E9"/>
    <w:rsid w:val="00024D7C"/>
    <w:rsid w:val="00025811"/>
    <w:rsid w:val="00026F9C"/>
    <w:rsid w:val="0002797F"/>
    <w:rsid w:val="00030514"/>
    <w:rsid w:val="00030EF1"/>
    <w:rsid w:val="00031630"/>
    <w:rsid w:val="00031C48"/>
    <w:rsid w:val="00032388"/>
    <w:rsid w:val="00034B98"/>
    <w:rsid w:val="000404EB"/>
    <w:rsid w:val="0004089C"/>
    <w:rsid w:val="0004242B"/>
    <w:rsid w:val="00043236"/>
    <w:rsid w:val="00045307"/>
    <w:rsid w:val="0005039E"/>
    <w:rsid w:val="00050B5C"/>
    <w:rsid w:val="00051614"/>
    <w:rsid w:val="000518FA"/>
    <w:rsid w:val="00055262"/>
    <w:rsid w:val="000552C1"/>
    <w:rsid w:val="00064CB4"/>
    <w:rsid w:val="00064DFD"/>
    <w:rsid w:val="00067135"/>
    <w:rsid w:val="00070ACC"/>
    <w:rsid w:val="00072526"/>
    <w:rsid w:val="0007308D"/>
    <w:rsid w:val="000745A2"/>
    <w:rsid w:val="000761CE"/>
    <w:rsid w:val="000763F1"/>
    <w:rsid w:val="00077FAD"/>
    <w:rsid w:val="00081506"/>
    <w:rsid w:val="000837DF"/>
    <w:rsid w:val="00085C12"/>
    <w:rsid w:val="00086335"/>
    <w:rsid w:val="0008650F"/>
    <w:rsid w:val="00087876"/>
    <w:rsid w:val="0009061F"/>
    <w:rsid w:val="00090CE5"/>
    <w:rsid w:val="0009177C"/>
    <w:rsid w:val="00092396"/>
    <w:rsid w:val="0009285F"/>
    <w:rsid w:val="000928ED"/>
    <w:rsid w:val="0009761C"/>
    <w:rsid w:val="00097E63"/>
    <w:rsid w:val="000A0942"/>
    <w:rsid w:val="000A48CD"/>
    <w:rsid w:val="000B0BBA"/>
    <w:rsid w:val="000B7079"/>
    <w:rsid w:val="000C4C5C"/>
    <w:rsid w:val="000C6F72"/>
    <w:rsid w:val="000C70C9"/>
    <w:rsid w:val="000C7AD9"/>
    <w:rsid w:val="000D07DD"/>
    <w:rsid w:val="000D13AE"/>
    <w:rsid w:val="000D2577"/>
    <w:rsid w:val="000D49A4"/>
    <w:rsid w:val="000D54B0"/>
    <w:rsid w:val="000D7958"/>
    <w:rsid w:val="000E0E75"/>
    <w:rsid w:val="000E0EFC"/>
    <w:rsid w:val="000E2F02"/>
    <w:rsid w:val="000E352B"/>
    <w:rsid w:val="000F0624"/>
    <w:rsid w:val="000F0CE6"/>
    <w:rsid w:val="000F3608"/>
    <w:rsid w:val="000F4F29"/>
    <w:rsid w:val="000F7FC2"/>
    <w:rsid w:val="00103437"/>
    <w:rsid w:val="00103763"/>
    <w:rsid w:val="00124D1D"/>
    <w:rsid w:val="001257DB"/>
    <w:rsid w:val="0013084E"/>
    <w:rsid w:val="001313AB"/>
    <w:rsid w:val="001325B2"/>
    <w:rsid w:val="00132BC0"/>
    <w:rsid w:val="00134F88"/>
    <w:rsid w:val="0013610D"/>
    <w:rsid w:val="001368A6"/>
    <w:rsid w:val="00136AF0"/>
    <w:rsid w:val="00140324"/>
    <w:rsid w:val="001406BB"/>
    <w:rsid w:val="001506E1"/>
    <w:rsid w:val="001550F1"/>
    <w:rsid w:val="0016034C"/>
    <w:rsid w:val="001639A9"/>
    <w:rsid w:val="00165842"/>
    <w:rsid w:val="0016614B"/>
    <w:rsid w:val="00167B37"/>
    <w:rsid w:val="00175356"/>
    <w:rsid w:val="00176B95"/>
    <w:rsid w:val="00177687"/>
    <w:rsid w:val="001833DC"/>
    <w:rsid w:val="001836E5"/>
    <w:rsid w:val="00186066"/>
    <w:rsid w:val="00196395"/>
    <w:rsid w:val="00197DEA"/>
    <w:rsid w:val="001A2428"/>
    <w:rsid w:val="001A4B62"/>
    <w:rsid w:val="001A55F8"/>
    <w:rsid w:val="001A7743"/>
    <w:rsid w:val="001B1051"/>
    <w:rsid w:val="001B1B80"/>
    <w:rsid w:val="001B5E60"/>
    <w:rsid w:val="001C04A0"/>
    <w:rsid w:val="001C34AA"/>
    <w:rsid w:val="001C5055"/>
    <w:rsid w:val="001C789B"/>
    <w:rsid w:val="001D1F1C"/>
    <w:rsid w:val="001E14E3"/>
    <w:rsid w:val="001E1F09"/>
    <w:rsid w:val="001E3365"/>
    <w:rsid w:val="001E39A3"/>
    <w:rsid w:val="001E752D"/>
    <w:rsid w:val="001F0033"/>
    <w:rsid w:val="001F05EF"/>
    <w:rsid w:val="001F1C89"/>
    <w:rsid w:val="001F33DB"/>
    <w:rsid w:val="001F4A78"/>
    <w:rsid w:val="001F63C7"/>
    <w:rsid w:val="001F6542"/>
    <w:rsid w:val="001F6A50"/>
    <w:rsid w:val="001F6AB7"/>
    <w:rsid w:val="00202F8F"/>
    <w:rsid w:val="002042CB"/>
    <w:rsid w:val="002062EF"/>
    <w:rsid w:val="00206E38"/>
    <w:rsid w:val="00212C04"/>
    <w:rsid w:val="00213E22"/>
    <w:rsid w:val="00214B59"/>
    <w:rsid w:val="00221E7C"/>
    <w:rsid w:val="002244D7"/>
    <w:rsid w:val="00224E95"/>
    <w:rsid w:val="00227D63"/>
    <w:rsid w:val="00230704"/>
    <w:rsid w:val="00231184"/>
    <w:rsid w:val="002362A7"/>
    <w:rsid w:val="002376FA"/>
    <w:rsid w:val="00240944"/>
    <w:rsid w:val="00240A48"/>
    <w:rsid w:val="00246048"/>
    <w:rsid w:val="00247078"/>
    <w:rsid w:val="0024741A"/>
    <w:rsid w:val="00247BD5"/>
    <w:rsid w:val="00251C1D"/>
    <w:rsid w:val="002524D3"/>
    <w:rsid w:val="002526EF"/>
    <w:rsid w:val="00253979"/>
    <w:rsid w:val="00266CD2"/>
    <w:rsid w:val="00271D4E"/>
    <w:rsid w:val="002748EE"/>
    <w:rsid w:val="0027570A"/>
    <w:rsid w:val="002854CB"/>
    <w:rsid w:val="002867CD"/>
    <w:rsid w:val="00286B17"/>
    <w:rsid w:val="00287E72"/>
    <w:rsid w:val="00290AC3"/>
    <w:rsid w:val="002931FE"/>
    <w:rsid w:val="002953A3"/>
    <w:rsid w:val="00295880"/>
    <w:rsid w:val="002A1093"/>
    <w:rsid w:val="002A3C41"/>
    <w:rsid w:val="002B69C6"/>
    <w:rsid w:val="002C5B8E"/>
    <w:rsid w:val="002C67B7"/>
    <w:rsid w:val="002D1B71"/>
    <w:rsid w:val="002D1EF2"/>
    <w:rsid w:val="002D2ED7"/>
    <w:rsid w:val="002D3161"/>
    <w:rsid w:val="002D537E"/>
    <w:rsid w:val="002E1C28"/>
    <w:rsid w:val="002E49D5"/>
    <w:rsid w:val="002E673E"/>
    <w:rsid w:val="002E70B9"/>
    <w:rsid w:val="002F3BDF"/>
    <w:rsid w:val="003047A9"/>
    <w:rsid w:val="003162E2"/>
    <w:rsid w:val="00317469"/>
    <w:rsid w:val="0032303A"/>
    <w:rsid w:val="003230D2"/>
    <w:rsid w:val="0032339C"/>
    <w:rsid w:val="00331D2A"/>
    <w:rsid w:val="00332CBC"/>
    <w:rsid w:val="00332EB3"/>
    <w:rsid w:val="00333429"/>
    <w:rsid w:val="003338D1"/>
    <w:rsid w:val="00336182"/>
    <w:rsid w:val="00341D2E"/>
    <w:rsid w:val="00341D8F"/>
    <w:rsid w:val="00344B58"/>
    <w:rsid w:val="00351D9B"/>
    <w:rsid w:val="00354128"/>
    <w:rsid w:val="00356025"/>
    <w:rsid w:val="00356F0F"/>
    <w:rsid w:val="00363674"/>
    <w:rsid w:val="003638B6"/>
    <w:rsid w:val="00370A95"/>
    <w:rsid w:val="00371C79"/>
    <w:rsid w:val="00372034"/>
    <w:rsid w:val="00373232"/>
    <w:rsid w:val="0037698C"/>
    <w:rsid w:val="003838A7"/>
    <w:rsid w:val="00386CB9"/>
    <w:rsid w:val="00386EB9"/>
    <w:rsid w:val="00387E89"/>
    <w:rsid w:val="003904C7"/>
    <w:rsid w:val="00391405"/>
    <w:rsid w:val="00391A58"/>
    <w:rsid w:val="003921BB"/>
    <w:rsid w:val="003939DD"/>
    <w:rsid w:val="003A0713"/>
    <w:rsid w:val="003A3E55"/>
    <w:rsid w:val="003A4388"/>
    <w:rsid w:val="003A4A74"/>
    <w:rsid w:val="003B105D"/>
    <w:rsid w:val="003B3245"/>
    <w:rsid w:val="003B7231"/>
    <w:rsid w:val="003C1166"/>
    <w:rsid w:val="003C2FE2"/>
    <w:rsid w:val="003C386A"/>
    <w:rsid w:val="003C7AE7"/>
    <w:rsid w:val="003D0690"/>
    <w:rsid w:val="003D1823"/>
    <w:rsid w:val="003D21CB"/>
    <w:rsid w:val="003D38FC"/>
    <w:rsid w:val="003D6211"/>
    <w:rsid w:val="003E27F9"/>
    <w:rsid w:val="003E4E38"/>
    <w:rsid w:val="003E55F8"/>
    <w:rsid w:val="003E563D"/>
    <w:rsid w:val="003F0190"/>
    <w:rsid w:val="003F40D8"/>
    <w:rsid w:val="003F51B2"/>
    <w:rsid w:val="003F6B9A"/>
    <w:rsid w:val="003F7C1B"/>
    <w:rsid w:val="00400058"/>
    <w:rsid w:val="00401DB2"/>
    <w:rsid w:val="004054B5"/>
    <w:rsid w:val="00407051"/>
    <w:rsid w:val="004070C2"/>
    <w:rsid w:val="00410299"/>
    <w:rsid w:val="0041155A"/>
    <w:rsid w:val="004123B6"/>
    <w:rsid w:val="004125C8"/>
    <w:rsid w:val="00415529"/>
    <w:rsid w:val="00415CE3"/>
    <w:rsid w:val="00421774"/>
    <w:rsid w:val="00422FD3"/>
    <w:rsid w:val="00424B1C"/>
    <w:rsid w:val="00426C8F"/>
    <w:rsid w:val="004279F4"/>
    <w:rsid w:val="0043224E"/>
    <w:rsid w:val="0043285B"/>
    <w:rsid w:val="00436230"/>
    <w:rsid w:val="00441CE9"/>
    <w:rsid w:val="0044243B"/>
    <w:rsid w:val="004444E5"/>
    <w:rsid w:val="00445F72"/>
    <w:rsid w:val="004477E9"/>
    <w:rsid w:val="00447E8C"/>
    <w:rsid w:val="00450514"/>
    <w:rsid w:val="0045091C"/>
    <w:rsid w:val="00450983"/>
    <w:rsid w:val="00454607"/>
    <w:rsid w:val="0045549E"/>
    <w:rsid w:val="00460B68"/>
    <w:rsid w:val="00463269"/>
    <w:rsid w:val="0047033F"/>
    <w:rsid w:val="00470EF0"/>
    <w:rsid w:val="0047159A"/>
    <w:rsid w:val="0047214D"/>
    <w:rsid w:val="00475079"/>
    <w:rsid w:val="0047743E"/>
    <w:rsid w:val="00477A61"/>
    <w:rsid w:val="004813C3"/>
    <w:rsid w:val="004838CA"/>
    <w:rsid w:val="00485612"/>
    <w:rsid w:val="004869EC"/>
    <w:rsid w:val="00493CBA"/>
    <w:rsid w:val="00493F05"/>
    <w:rsid w:val="00495E70"/>
    <w:rsid w:val="004970B5"/>
    <w:rsid w:val="004A049F"/>
    <w:rsid w:val="004A0663"/>
    <w:rsid w:val="004A70CD"/>
    <w:rsid w:val="004B0118"/>
    <w:rsid w:val="004B19FC"/>
    <w:rsid w:val="004B1A68"/>
    <w:rsid w:val="004B4285"/>
    <w:rsid w:val="004B63F0"/>
    <w:rsid w:val="004B7E30"/>
    <w:rsid w:val="004C0058"/>
    <w:rsid w:val="004C1B73"/>
    <w:rsid w:val="004C1F26"/>
    <w:rsid w:val="004C2D96"/>
    <w:rsid w:val="004C5AB3"/>
    <w:rsid w:val="004D1190"/>
    <w:rsid w:val="004D3FB7"/>
    <w:rsid w:val="004D5ED7"/>
    <w:rsid w:val="004E0792"/>
    <w:rsid w:val="004E650E"/>
    <w:rsid w:val="004E6FBD"/>
    <w:rsid w:val="004F127C"/>
    <w:rsid w:val="004F23FF"/>
    <w:rsid w:val="004F2D03"/>
    <w:rsid w:val="004F651E"/>
    <w:rsid w:val="005014E8"/>
    <w:rsid w:val="00501701"/>
    <w:rsid w:val="00504AA8"/>
    <w:rsid w:val="00507007"/>
    <w:rsid w:val="0050723A"/>
    <w:rsid w:val="00511AA9"/>
    <w:rsid w:val="005126A1"/>
    <w:rsid w:val="0051392C"/>
    <w:rsid w:val="00513BCE"/>
    <w:rsid w:val="005145C0"/>
    <w:rsid w:val="00514A7F"/>
    <w:rsid w:val="00514FD9"/>
    <w:rsid w:val="005151C3"/>
    <w:rsid w:val="00521C15"/>
    <w:rsid w:val="00522903"/>
    <w:rsid w:val="00530BB7"/>
    <w:rsid w:val="0053416E"/>
    <w:rsid w:val="00537AC2"/>
    <w:rsid w:val="0054018D"/>
    <w:rsid w:val="00544125"/>
    <w:rsid w:val="00545FE7"/>
    <w:rsid w:val="00551FC7"/>
    <w:rsid w:val="00552822"/>
    <w:rsid w:val="00552B47"/>
    <w:rsid w:val="005575DA"/>
    <w:rsid w:val="005606F5"/>
    <w:rsid w:val="0056151A"/>
    <w:rsid w:val="005634B4"/>
    <w:rsid w:val="00564C15"/>
    <w:rsid w:val="005700B7"/>
    <w:rsid w:val="005710E7"/>
    <w:rsid w:val="0057211D"/>
    <w:rsid w:val="00574AC4"/>
    <w:rsid w:val="005769D9"/>
    <w:rsid w:val="00581989"/>
    <w:rsid w:val="0058564B"/>
    <w:rsid w:val="005858E4"/>
    <w:rsid w:val="00585E88"/>
    <w:rsid w:val="0058668E"/>
    <w:rsid w:val="005870AB"/>
    <w:rsid w:val="00593A1F"/>
    <w:rsid w:val="00594463"/>
    <w:rsid w:val="005949F6"/>
    <w:rsid w:val="005A028B"/>
    <w:rsid w:val="005A1456"/>
    <w:rsid w:val="005A2C5F"/>
    <w:rsid w:val="005A4C7F"/>
    <w:rsid w:val="005A5D25"/>
    <w:rsid w:val="005B12D5"/>
    <w:rsid w:val="005B36E8"/>
    <w:rsid w:val="005C1505"/>
    <w:rsid w:val="005C1B61"/>
    <w:rsid w:val="005C2F4E"/>
    <w:rsid w:val="005C2FCB"/>
    <w:rsid w:val="005C4D81"/>
    <w:rsid w:val="005D1201"/>
    <w:rsid w:val="005D17FF"/>
    <w:rsid w:val="005D2D2F"/>
    <w:rsid w:val="005E0877"/>
    <w:rsid w:val="005E76C2"/>
    <w:rsid w:val="005F0D3B"/>
    <w:rsid w:val="005F32EC"/>
    <w:rsid w:val="005F378B"/>
    <w:rsid w:val="005F635E"/>
    <w:rsid w:val="005F6A5F"/>
    <w:rsid w:val="00600379"/>
    <w:rsid w:val="00600A63"/>
    <w:rsid w:val="0060279C"/>
    <w:rsid w:val="006052EF"/>
    <w:rsid w:val="00607A93"/>
    <w:rsid w:val="00612ECB"/>
    <w:rsid w:val="0061338D"/>
    <w:rsid w:val="00615423"/>
    <w:rsid w:val="00616DC4"/>
    <w:rsid w:val="006201D4"/>
    <w:rsid w:val="006259EF"/>
    <w:rsid w:val="00626373"/>
    <w:rsid w:val="00627E7E"/>
    <w:rsid w:val="0063238C"/>
    <w:rsid w:val="00632AFC"/>
    <w:rsid w:val="00633486"/>
    <w:rsid w:val="0063499B"/>
    <w:rsid w:val="00635796"/>
    <w:rsid w:val="0064043E"/>
    <w:rsid w:val="00645785"/>
    <w:rsid w:val="006459F6"/>
    <w:rsid w:val="006474F2"/>
    <w:rsid w:val="00652119"/>
    <w:rsid w:val="0065262C"/>
    <w:rsid w:val="0065459A"/>
    <w:rsid w:val="00660CB8"/>
    <w:rsid w:val="00664AF9"/>
    <w:rsid w:val="006675B8"/>
    <w:rsid w:val="00671C0B"/>
    <w:rsid w:val="0067252C"/>
    <w:rsid w:val="00672661"/>
    <w:rsid w:val="0067432B"/>
    <w:rsid w:val="00680019"/>
    <w:rsid w:val="006803E5"/>
    <w:rsid w:val="00681D18"/>
    <w:rsid w:val="0068276F"/>
    <w:rsid w:val="00684935"/>
    <w:rsid w:val="00685EC3"/>
    <w:rsid w:val="00686132"/>
    <w:rsid w:val="00687B8B"/>
    <w:rsid w:val="006902BD"/>
    <w:rsid w:val="00690944"/>
    <w:rsid w:val="006A2460"/>
    <w:rsid w:val="006A2CAD"/>
    <w:rsid w:val="006A418A"/>
    <w:rsid w:val="006A5403"/>
    <w:rsid w:val="006A549D"/>
    <w:rsid w:val="006A7DC8"/>
    <w:rsid w:val="006A7EF8"/>
    <w:rsid w:val="006B4797"/>
    <w:rsid w:val="006B510F"/>
    <w:rsid w:val="006B79B0"/>
    <w:rsid w:val="006C00E0"/>
    <w:rsid w:val="006C46C0"/>
    <w:rsid w:val="006D2075"/>
    <w:rsid w:val="006D20EA"/>
    <w:rsid w:val="006D2A5D"/>
    <w:rsid w:val="006D7070"/>
    <w:rsid w:val="006E25CB"/>
    <w:rsid w:val="006E34B8"/>
    <w:rsid w:val="006E4D0D"/>
    <w:rsid w:val="006E72D1"/>
    <w:rsid w:val="006F03C4"/>
    <w:rsid w:val="006F4FFC"/>
    <w:rsid w:val="006F5050"/>
    <w:rsid w:val="00700FF7"/>
    <w:rsid w:val="00701522"/>
    <w:rsid w:val="00703513"/>
    <w:rsid w:val="007062DC"/>
    <w:rsid w:val="00706706"/>
    <w:rsid w:val="0071206E"/>
    <w:rsid w:val="00712FEA"/>
    <w:rsid w:val="0071711B"/>
    <w:rsid w:val="00723A57"/>
    <w:rsid w:val="007255EF"/>
    <w:rsid w:val="00732D7C"/>
    <w:rsid w:val="00734C0D"/>
    <w:rsid w:val="00744808"/>
    <w:rsid w:val="00745B32"/>
    <w:rsid w:val="0074674C"/>
    <w:rsid w:val="00750CCA"/>
    <w:rsid w:val="0075228D"/>
    <w:rsid w:val="00752359"/>
    <w:rsid w:val="00753ECA"/>
    <w:rsid w:val="00762A2D"/>
    <w:rsid w:val="00762AAC"/>
    <w:rsid w:val="00765763"/>
    <w:rsid w:val="00765BD4"/>
    <w:rsid w:val="00771573"/>
    <w:rsid w:val="007737B1"/>
    <w:rsid w:val="00777BE4"/>
    <w:rsid w:val="00780B19"/>
    <w:rsid w:val="00792F25"/>
    <w:rsid w:val="00793A7E"/>
    <w:rsid w:val="007965B0"/>
    <w:rsid w:val="007A2254"/>
    <w:rsid w:val="007A2B0D"/>
    <w:rsid w:val="007A4568"/>
    <w:rsid w:val="007A5211"/>
    <w:rsid w:val="007A6804"/>
    <w:rsid w:val="007A6E65"/>
    <w:rsid w:val="007B1F1C"/>
    <w:rsid w:val="007B20A9"/>
    <w:rsid w:val="007B4A7F"/>
    <w:rsid w:val="007C06C1"/>
    <w:rsid w:val="007C0EFC"/>
    <w:rsid w:val="007C1581"/>
    <w:rsid w:val="007C21FA"/>
    <w:rsid w:val="007C27B7"/>
    <w:rsid w:val="007C2912"/>
    <w:rsid w:val="007C6A16"/>
    <w:rsid w:val="007C6D5D"/>
    <w:rsid w:val="007D11A9"/>
    <w:rsid w:val="007D2449"/>
    <w:rsid w:val="007D2F51"/>
    <w:rsid w:val="007D6973"/>
    <w:rsid w:val="007E3248"/>
    <w:rsid w:val="007E3AEE"/>
    <w:rsid w:val="007E4C11"/>
    <w:rsid w:val="007E4C67"/>
    <w:rsid w:val="007F0161"/>
    <w:rsid w:val="007F33F1"/>
    <w:rsid w:val="007F5855"/>
    <w:rsid w:val="007F742C"/>
    <w:rsid w:val="007F75D7"/>
    <w:rsid w:val="0080676B"/>
    <w:rsid w:val="00813151"/>
    <w:rsid w:val="00820F50"/>
    <w:rsid w:val="008224B4"/>
    <w:rsid w:val="008225A2"/>
    <w:rsid w:val="0082671A"/>
    <w:rsid w:val="00826A67"/>
    <w:rsid w:val="00831A2E"/>
    <w:rsid w:val="00831BD2"/>
    <w:rsid w:val="00836178"/>
    <w:rsid w:val="0084167A"/>
    <w:rsid w:val="008454F8"/>
    <w:rsid w:val="008475B7"/>
    <w:rsid w:val="00847E04"/>
    <w:rsid w:val="00854B38"/>
    <w:rsid w:val="00861133"/>
    <w:rsid w:val="008618D3"/>
    <w:rsid w:val="00861DF6"/>
    <w:rsid w:val="008626B5"/>
    <w:rsid w:val="0086355C"/>
    <w:rsid w:val="0086699A"/>
    <w:rsid w:val="0087041E"/>
    <w:rsid w:val="00871F13"/>
    <w:rsid w:val="00872299"/>
    <w:rsid w:val="00872B04"/>
    <w:rsid w:val="00874800"/>
    <w:rsid w:val="008751BB"/>
    <w:rsid w:val="00875A12"/>
    <w:rsid w:val="008768C5"/>
    <w:rsid w:val="00877924"/>
    <w:rsid w:val="00880EDD"/>
    <w:rsid w:val="008845C2"/>
    <w:rsid w:val="00886015"/>
    <w:rsid w:val="00887E1E"/>
    <w:rsid w:val="0089399C"/>
    <w:rsid w:val="0089454E"/>
    <w:rsid w:val="00894C26"/>
    <w:rsid w:val="0089683D"/>
    <w:rsid w:val="008A19DA"/>
    <w:rsid w:val="008A56B4"/>
    <w:rsid w:val="008B0592"/>
    <w:rsid w:val="008B34F7"/>
    <w:rsid w:val="008B793A"/>
    <w:rsid w:val="008C020E"/>
    <w:rsid w:val="008C243A"/>
    <w:rsid w:val="008C2F1F"/>
    <w:rsid w:val="008C5337"/>
    <w:rsid w:val="008D1853"/>
    <w:rsid w:val="008D1858"/>
    <w:rsid w:val="008D2C7F"/>
    <w:rsid w:val="008D5A97"/>
    <w:rsid w:val="008E7762"/>
    <w:rsid w:val="008F004B"/>
    <w:rsid w:val="008F0885"/>
    <w:rsid w:val="008F3BD6"/>
    <w:rsid w:val="009032E2"/>
    <w:rsid w:val="00903B7B"/>
    <w:rsid w:val="00914CCF"/>
    <w:rsid w:val="00914E4B"/>
    <w:rsid w:val="00915659"/>
    <w:rsid w:val="00917102"/>
    <w:rsid w:val="0092001B"/>
    <w:rsid w:val="0092228E"/>
    <w:rsid w:val="00923B98"/>
    <w:rsid w:val="00924E55"/>
    <w:rsid w:val="0092555E"/>
    <w:rsid w:val="00925E32"/>
    <w:rsid w:val="00926133"/>
    <w:rsid w:val="00927DA2"/>
    <w:rsid w:val="00933F84"/>
    <w:rsid w:val="00936330"/>
    <w:rsid w:val="0093736B"/>
    <w:rsid w:val="0094010F"/>
    <w:rsid w:val="009439CC"/>
    <w:rsid w:val="00944446"/>
    <w:rsid w:val="00954452"/>
    <w:rsid w:val="00954CAB"/>
    <w:rsid w:val="0095500F"/>
    <w:rsid w:val="00955A65"/>
    <w:rsid w:val="00956E98"/>
    <w:rsid w:val="009653EA"/>
    <w:rsid w:val="00966999"/>
    <w:rsid w:val="0098206C"/>
    <w:rsid w:val="009847ED"/>
    <w:rsid w:val="00984F9A"/>
    <w:rsid w:val="00986FBB"/>
    <w:rsid w:val="0098733A"/>
    <w:rsid w:val="00990127"/>
    <w:rsid w:val="00990C42"/>
    <w:rsid w:val="00992865"/>
    <w:rsid w:val="00992A65"/>
    <w:rsid w:val="00993DDC"/>
    <w:rsid w:val="00994895"/>
    <w:rsid w:val="00995E12"/>
    <w:rsid w:val="009A096C"/>
    <w:rsid w:val="009A1F9E"/>
    <w:rsid w:val="009A3601"/>
    <w:rsid w:val="009A4382"/>
    <w:rsid w:val="009A60A1"/>
    <w:rsid w:val="009A7727"/>
    <w:rsid w:val="009B0514"/>
    <w:rsid w:val="009B0D57"/>
    <w:rsid w:val="009B2B92"/>
    <w:rsid w:val="009B3D3D"/>
    <w:rsid w:val="009B4F3F"/>
    <w:rsid w:val="009C1027"/>
    <w:rsid w:val="009C189B"/>
    <w:rsid w:val="009C23D3"/>
    <w:rsid w:val="009C53AA"/>
    <w:rsid w:val="009C5D8D"/>
    <w:rsid w:val="009C6680"/>
    <w:rsid w:val="009D378C"/>
    <w:rsid w:val="009D450A"/>
    <w:rsid w:val="009D47B7"/>
    <w:rsid w:val="009E2453"/>
    <w:rsid w:val="009E427E"/>
    <w:rsid w:val="009E551A"/>
    <w:rsid w:val="009F4139"/>
    <w:rsid w:val="009F5239"/>
    <w:rsid w:val="009F6D05"/>
    <w:rsid w:val="009F7818"/>
    <w:rsid w:val="00A01915"/>
    <w:rsid w:val="00A044DC"/>
    <w:rsid w:val="00A05BF0"/>
    <w:rsid w:val="00A124FD"/>
    <w:rsid w:val="00A12967"/>
    <w:rsid w:val="00A20533"/>
    <w:rsid w:val="00A20754"/>
    <w:rsid w:val="00A2660C"/>
    <w:rsid w:val="00A27651"/>
    <w:rsid w:val="00A300C1"/>
    <w:rsid w:val="00A31BC6"/>
    <w:rsid w:val="00A32FEF"/>
    <w:rsid w:val="00A35325"/>
    <w:rsid w:val="00A361CD"/>
    <w:rsid w:val="00A42BE3"/>
    <w:rsid w:val="00A4551E"/>
    <w:rsid w:val="00A46E2A"/>
    <w:rsid w:val="00A47811"/>
    <w:rsid w:val="00A542D7"/>
    <w:rsid w:val="00A54B50"/>
    <w:rsid w:val="00A56F95"/>
    <w:rsid w:val="00A5706E"/>
    <w:rsid w:val="00A61395"/>
    <w:rsid w:val="00A64A35"/>
    <w:rsid w:val="00A65279"/>
    <w:rsid w:val="00A674F4"/>
    <w:rsid w:val="00A717BE"/>
    <w:rsid w:val="00A74CDB"/>
    <w:rsid w:val="00A7700A"/>
    <w:rsid w:val="00A81166"/>
    <w:rsid w:val="00A8309A"/>
    <w:rsid w:val="00A84346"/>
    <w:rsid w:val="00A87FE5"/>
    <w:rsid w:val="00A91AC9"/>
    <w:rsid w:val="00A91FBB"/>
    <w:rsid w:val="00A92E7C"/>
    <w:rsid w:val="00A979D3"/>
    <w:rsid w:val="00AA0398"/>
    <w:rsid w:val="00AA0736"/>
    <w:rsid w:val="00AA2378"/>
    <w:rsid w:val="00AA27AC"/>
    <w:rsid w:val="00AB0E70"/>
    <w:rsid w:val="00AB3A36"/>
    <w:rsid w:val="00AB3DD2"/>
    <w:rsid w:val="00AB5E11"/>
    <w:rsid w:val="00AC48EC"/>
    <w:rsid w:val="00AD1BA3"/>
    <w:rsid w:val="00AD4A4C"/>
    <w:rsid w:val="00AD749B"/>
    <w:rsid w:val="00AD7BB4"/>
    <w:rsid w:val="00AD7BEF"/>
    <w:rsid w:val="00AE2D39"/>
    <w:rsid w:val="00AE5CCA"/>
    <w:rsid w:val="00AF325A"/>
    <w:rsid w:val="00AF53C7"/>
    <w:rsid w:val="00AF5DF2"/>
    <w:rsid w:val="00AF70B5"/>
    <w:rsid w:val="00B00A61"/>
    <w:rsid w:val="00B00D79"/>
    <w:rsid w:val="00B03CCD"/>
    <w:rsid w:val="00B03F72"/>
    <w:rsid w:val="00B05F15"/>
    <w:rsid w:val="00B05F3E"/>
    <w:rsid w:val="00B07067"/>
    <w:rsid w:val="00B07F7D"/>
    <w:rsid w:val="00B121B0"/>
    <w:rsid w:val="00B13409"/>
    <w:rsid w:val="00B20CF4"/>
    <w:rsid w:val="00B20D01"/>
    <w:rsid w:val="00B21445"/>
    <w:rsid w:val="00B226E6"/>
    <w:rsid w:val="00B24AAA"/>
    <w:rsid w:val="00B251C1"/>
    <w:rsid w:val="00B2761D"/>
    <w:rsid w:val="00B27D67"/>
    <w:rsid w:val="00B30CA4"/>
    <w:rsid w:val="00B33DB6"/>
    <w:rsid w:val="00B347FB"/>
    <w:rsid w:val="00B377B4"/>
    <w:rsid w:val="00B41402"/>
    <w:rsid w:val="00B478B7"/>
    <w:rsid w:val="00B573C8"/>
    <w:rsid w:val="00B650A2"/>
    <w:rsid w:val="00B669A2"/>
    <w:rsid w:val="00B66A2C"/>
    <w:rsid w:val="00B703FE"/>
    <w:rsid w:val="00B74C09"/>
    <w:rsid w:val="00B74C97"/>
    <w:rsid w:val="00B75763"/>
    <w:rsid w:val="00B81B29"/>
    <w:rsid w:val="00B82DFE"/>
    <w:rsid w:val="00B87A53"/>
    <w:rsid w:val="00B91731"/>
    <w:rsid w:val="00B91DDE"/>
    <w:rsid w:val="00B9288F"/>
    <w:rsid w:val="00B977FA"/>
    <w:rsid w:val="00BA4614"/>
    <w:rsid w:val="00BA5727"/>
    <w:rsid w:val="00BA731E"/>
    <w:rsid w:val="00BB20A9"/>
    <w:rsid w:val="00BB3E77"/>
    <w:rsid w:val="00BC0BA1"/>
    <w:rsid w:val="00BC19C8"/>
    <w:rsid w:val="00BC1BFA"/>
    <w:rsid w:val="00BC6033"/>
    <w:rsid w:val="00BD0440"/>
    <w:rsid w:val="00BD2255"/>
    <w:rsid w:val="00BD390B"/>
    <w:rsid w:val="00BD55E2"/>
    <w:rsid w:val="00BD7560"/>
    <w:rsid w:val="00BE02DC"/>
    <w:rsid w:val="00BE36C4"/>
    <w:rsid w:val="00BE4C42"/>
    <w:rsid w:val="00BE58FE"/>
    <w:rsid w:val="00BF0A32"/>
    <w:rsid w:val="00BF3750"/>
    <w:rsid w:val="00BF4CDA"/>
    <w:rsid w:val="00BF5C3B"/>
    <w:rsid w:val="00C01F6F"/>
    <w:rsid w:val="00C04349"/>
    <w:rsid w:val="00C07708"/>
    <w:rsid w:val="00C07E14"/>
    <w:rsid w:val="00C07F5D"/>
    <w:rsid w:val="00C119C9"/>
    <w:rsid w:val="00C15AAA"/>
    <w:rsid w:val="00C165AA"/>
    <w:rsid w:val="00C232D5"/>
    <w:rsid w:val="00C24311"/>
    <w:rsid w:val="00C431AD"/>
    <w:rsid w:val="00C434F5"/>
    <w:rsid w:val="00C44000"/>
    <w:rsid w:val="00C46A91"/>
    <w:rsid w:val="00C51E12"/>
    <w:rsid w:val="00C52C20"/>
    <w:rsid w:val="00C539E2"/>
    <w:rsid w:val="00C61498"/>
    <w:rsid w:val="00C62C2C"/>
    <w:rsid w:val="00C6316B"/>
    <w:rsid w:val="00C73233"/>
    <w:rsid w:val="00C7608D"/>
    <w:rsid w:val="00C84F12"/>
    <w:rsid w:val="00C852F6"/>
    <w:rsid w:val="00C86030"/>
    <w:rsid w:val="00C90F83"/>
    <w:rsid w:val="00C91A78"/>
    <w:rsid w:val="00C927A6"/>
    <w:rsid w:val="00C94F97"/>
    <w:rsid w:val="00CA0244"/>
    <w:rsid w:val="00CA523F"/>
    <w:rsid w:val="00CA6B73"/>
    <w:rsid w:val="00CB3BA4"/>
    <w:rsid w:val="00CB453B"/>
    <w:rsid w:val="00CC191D"/>
    <w:rsid w:val="00CC1F33"/>
    <w:rsid w:val="00CC2835"/>
    <w:rsid w:val="00CC2B09"/>
    <w:rsid w:val="00CC39C1"/>
    <w:rsid w:val="00CC5E31"/>
    <w:rsid w:val="00CC5EB1"/>
    <w:rsid w:val="00CD3CB2"/>
    <w:rsid w:val="00CD69AC"/>
    <w:rsid w:val="00CD7F27"/>
    <w:rsid w:val="00CE1310"/>
    <w:rsid w:val="00CE38E4"/>
    <w:rsid w:val="00CE50DE"/>
    <w:rsid w:val="00CF027F"/>
    <w:rsid w:val="00CF3846"/>
    <w:rsid w:val="00CF53F5"/>
    <w:rsid w:val="00CF5645"/>
    <w:rsid w:val="00CF5BF7"/>
    <w:rsid w:val="00CF71AB"/>
    <w:rsid w:val="00CF7C7A"/>
    <w:rsid w:val="00D027D3"/>
    <w:rsid w:val="00D102DF"/>
    <w:rsid w:val="00D1115A"/>
    <w:rsid w:val="00D11393"/>
    <w:rsid w:val="00D14940"/>
    <w:rsid w:val="00D149D0"/>
    <w:rsid w:val="00D162A5"/>
    <w:rsid w:val="00D20374"/>
    <w:rsid w:val="00D204B8"/>
    <w:rsid w:val="00D20603"/>
    <w:rsid w:val="00D20718"/>
    <w:rsid w:val="00D31976"/>
    <w:rsid w:val="00D32A91"/>
    <w:rsid w:val="00D33EB0"/>
    <w:rsid w:val="00D34C38"/>
    <w:rsid w:val="00D41BF2"/>
    <w:rsid w:val="00D428E3"/>
    <w:rsid w:val="00D44E9B"/>
    <w:rsid w:val="00D476E6"/>
    <w:rsid w:val="00D51C4E"/>
    <w:rsid w:val="00D528AA"/>
    <w:rsid w:val="00D530D0"/>
    <w:rsid w:val="00D6175C"/>
    <w:rsid w:val="00D62AD2"/>
    <w:rsid w:val="00D6402C"/>
    <w:rsid w:val="00D65098"/>
    <w:rsid w:val="00D6652B"/>
    <w:rsid w:val="00D67D93"/>
    <w:rsid w:val="00D70B15"/>
    <w:rsid w:val="00D71CC1"/>
    <w:rsid w:val="00D72044"/>
    <w:rsid w:val="00D725BC"/>
    <w:rsid w:val="00D73FEB"/>
    <w:rsid w:val="00D80835"/>
    <w:rsid w:val="00D82B7C"/>
    <w:rsid w:val="00D84FA2"/>
    <w:rsid w:val="00D90AC1"/>
    <w:rsid w:val="00D94608"/>
    <w:rsid w:val="00D97F3C"/>
    <w:rsid w:val="00DA5663"/>
    <w:rsid w:val="00DA6492"/>
    <w:rsid w:val="00DA6767"/>
    <w:rsid w:val="00DB050B"/>
    <w:rsid w:val="00DB3EF0"/>
    <w:rsid w:val="00DB51C9"/>
    <w:rsid w:val="00DC1D53"/>
    <w:rsid w:val="00DC5E8E"/>
    <w:rsid w:val="00DD2F37"/>
    <w:rsid w:val="00DD314D"/>
    <w:rsid w:val="00DD5310"/>
    <w:rsid w:val="00DE0678"/>
    <w:rsid w:val="00DE084D"/>
    <w:rsid w:val="00DE25DF"/>
    <w:rsid w:val="00DE5EED"/>
    <w:rsid w:val="00DE5FB6"/>
    <w:rsid w:val="00DF2E2D"/>
    <w:rsid w:val="00E01D67"/>
    <w:rsid w:val="00E06E8E"/>
    <w:rsid w:val="00E1243B"/>
    <w:rsid w:val="00E12EF5"/>
    <w:rsid w:val="00E13A70"/>
    <w:rsid w:val="00E13FF4"/>
    <w:rsid w:val="00E14215"/>
    <w:rsid w:val="00E157A2"/>
    <w:rsid w:val="00E16AB5"/>
    <w:rsid w:val="00E21EEA"/>
    <w:rsid w:val="00E240B5"/>
    <w:rsid w:val="00E263A6"/>
    <w:rsid w:val="00E30273"/>
    <w:rsid w:val="00E307D6"/>
    <w:rsid w:val="00E30BCA"/>
    <w:rsid w:val="00E31169"/>
    <w:rsid w:val="00E3162D"/>
    <w:rsid w:val="00E3340D"/>
    <w:rsid w:val="00E344F6"/>
    <w:rsid w:val="00E407ED"/>
    <w:rsid w:val="00E40AE9"/>
    <w:rsid w:val="00E40B88"/>
    <w:rsid w:val="00E4696F"/>
    <w:rsid w:val="00E46B15"/>
    <w:rsid w:val="00E478E5"/>
    <w:rsid w:val="00E501DE"/>
    <w:rsid w:val="00E5758A"/>
    <w:rsid w:val="00E6130F"/>
    <w:rsid w:val="00E64075"/>
    <w:rsid w:val="00E67BD4"/>
    <w:rsid w:val="00E72C58"/>
    <w:rsid w:val="00E734D1"/>
    <w:rsid w:val="00E75C34"/>
    <w:rsid w:val="00E75E0E"/>
    <w:rsid w:val="00E7742E"/>
    <w:rsid w:val="00E80E17"/>
    <w:rsid w:val="00E8160B"/>
    <w:rsid w:val="00E83D1C"/>
    <w:rsid w:val="00E86095"/>
    <w:rsid w:val="00E87521"/>
    <w:rsid w:val="00E92047"/>
    <w:rsid w:val="00E95DAE"/>
    <w:rsid w:val="00E962F0"/>
    <w:rsid w:val="00E97A63"/>
    <w:rsid w:val="00EA2FFE"/>
    <w:rsid w:val="00EA387B"/>
    <w:rsid w:val="00EA69AF"/>
    <w:rsid w:val="00EB2BBB"/>
    <w:rsid w:val="00EB443C"/>
    <w:rsid w:val="00EC2BF0"/>
    <w:rsid w:val="00EC3002"/>
    <w:rsid w:val="00EC5710"/>
    <w:rsid w:val="00ED0D68"/>
    <w:rsid w:val="00ED120B"/>
    <w:rsid w:val="00ED15A8"/>
    <w:rsid w:val="00ED1E40"/>
    <w:rsid w:val="00ED206D"/>
    <w:rsid w:val="00ED3664"/>
    <w:rsid w:val="00ED3E0D"/>
    <w:rsid w:val="00EE02A0"/>
    <w:rsid w:val="00EE1239"/>
    <w:rsid w:val="00EE340E"/>
    <w:rsid w:val="00EE5A15"/>
    <w:rsid w:val="00EF03B7"/>
    <w:rsid w:val="00EF3CFF"/>
    <w:rsid w:val="00F01E77"/>
    <w:rsid w:val="00F05F24"/>
    <w:rsid w:val="00F10BBB"/>
    <w:rsid w:val="00F10F52"/>
    <w:rsid w:val="00F12884"/>
    <w:rsid w:val="00F15A08"/>
    <w:rsid w:val="00F16399"/>
    <w:rsid w:val="00F25DD9"/>
    <w:rsid w:val="00F2635A"/>
    <w:rsid w:val="00F27117"/>
    <w:rsid w:val="00F34DD9"/>
    <w:rsid w:val="00F361AD"/>
    <w:rsid w:val="00F40061"/>
    <w:rsid w:val="00F42E37"/>
    <w:rsid w:val="00F46AFD"/>
    <w:rsid w:val="00F519A1"/>
    <w:rsid w:val="00F5257A"/>
    <w:rsid w:val="00F53999"/>
    <w:rsid w:val="00F6096C"/>
    <w:rsid w:val="00F62BCC"/>
    <w:rsid w:val="00F6661C"/>
    <w:rsid w:val="00F67C18"/>
    <w:rsid w:val="00F67EAB"/>
    <w:rsid w:val="00F71679"/>
    <w:rsid w:val="00F74381"/>
    <w:rsid w:val="00F74520"/>
    <w:rsid w:val="00F82397"/>
    <w:rsid w:val="00F82963"/>
    <w:rsid w:val="00F82C12"/>
    <w:rsid w:val="00F84662"/>
    <w:rsid w:val="00F85191"/>
    <w:rsid w:val="00F86F83"/>
    <w:rsid w:val="00F9637C"/>
    <w:rsid w:val="00FA03D1"/>
    <w:rsid w:val="00FA2306"/>
    <w:rsid w:val="00FA41F9"/>
    <w:rsid w:val="00FA53A6"/>
    <w:rsid w:val="00FA5A58"/>
    <w:rsid w:val="00FA5FBF"/>
    <w:rsid w:val="00FA61A8"/>
    <w:rsid w:val="00FB24FB"/>
    <w:rsid w:val="00FB43FB"/>
    <w:rsid w:val="00FC7E6A"/>
    <w:rsid w:val="00FD07B4"/>
    <w:rsid w:val="00FD0D88"/>
    <w:rsid w:val="00FD1F5A"/>
    <w:rsid w:val="00FD68E9"/>
    <w:rsid w:val="00FE0DD1"/>
    <w:rsid w:val="00FE1A4B"/>
    <w:rsid w:val="00FE1FFF"/>
    <w:rsid w:val="00FE3102"/>
    <w:rsid w:val="00FE3F19"/>
    <w:rsid w:val="00FF0D23"/>
    <w:rsid w:val="00FF4EA1"/>
  </w:rsids>
  <m:mathPr>
    <m:mathFont m:val="Cambria Math"/>
    <m:brkBin m:val="before"/>
    <m:brkBinSub m:val="--"/>
    <m:smallFrac m:val="0"/>
    <m:dispDef/>
    <m:lMargin m:val="0"/>
    <m:rMargin m:val="0"/>
    <m:defJc m:val="centerGroup"/>
    <m:wrapIndent m:val="1440"/>
    <m:intLim m:val="subSup"/>
    <m:naryLim m:val="undOvr"/>
  </m:mathPr>
  <w:themeFontLang w:val="en-GB" w:eastAsia="x-none" w:bidi="x-none"/>
  <w:clrSchemeMapping w:bg1="light1" w:t1="dark1" w:bg2="light2" w:t2="dark2" w:accent1="accent1" w:accent2="accent2" w:accent3="accent3" w:accent4="accent4" w:accent5="accent5" w:accent6="accent6" w:hyperlink="hyperlink" w:followedHyperlink="followedHyperlink"/>
  <w:decimalSymbol w:val="."/>
  <w:listSeparator w:val=","/>
  <w14:docId w14:val="3729B851"/>
  <w14:defaultImageDpi w14:val="32767"/>
  <w15:chartTrackingRefBase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82">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Note Level 1" w:semiHidden="1" w:unhideWhenUsed="1"/>
    <w:lsdException w:name="Note Level 2" w:semiHidden="1" w:unhideWhenUsed="1"/>
    <w:lsdException w:name="Note Level 3" w:semiHidden="1" w:unhideWhenUsed="1"/>
    <w:lsdException w:name="Note Level 4" w:semiHidden="1" w:unhideWhenUsed="1"/>
    <w:lsdException w:name="Note Level 5" w:semiHidden="1" w:unhideWhenUsed="1"/>
    <w:lsdException w:name="Note Level 6" w:semiHidden="1" w:unhideWhenUsed="1"/>
    <w:lsdException w:name="Note Level 7" w:semiHidden="1" w:unhideWhenUsed="1"/>
    <w:lsdException w:name="Note Level 8" w:semiHidden="1" w:unhideWhenUsed="1"/>
    <w:lsdException w:name="Note Level 9"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rsid w:val="009C6680"/>
    <w:rPr>
      <w:rFonts w:ascii="Times New Roman" w:hAnsi="Times New Roman" w:cs="Times New Roman"/>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semiHidden/>
    <w:unhideWhenUsed/>
    <w:rsid w:val="00ED206D"/>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496921031">
      <w:bodyDiv w:val="1"/>
      <w:marLeft w:val="0"/>
      <w:marRight w:val="0"/>
      <w:marTop w:val="0"/>
      <w:marBottom w:val="0"/>
      <w:divBdr>
        <w:top w:val="none" w:sz="0" w:space="0" w:color="auto"/>
        <w:left w:val="none" w:sz="0" w:space="0" w:color="auto"/>
        <w:bottom w:val="none" w:sz="0" w:space="0" w:color="auto"/>
        <w:right w:val="none" w:sz="0" w:space="0" w:color="auto"/>
      </w:divBdr>
    </w:div>
    <w:div w:id="522598681">
      <w:bodyDiv w:val="1"/>
      <w:marLeft w:val="0"/>
      <w:marRight w:val="0"/>
      <w:marTop w:val="0"/>
      <w:marBottom w:val="0"/>
      <w:divBdr>
        <w:top w:val="none" w:sz="0" w:space="0" w:color="auto"/>
        <w:left w:val="none" w:sz="0" w:space="0" w:color="auto"/>
        <w:bottom w:val="none" w:sz="0" w:space="0" w:color="auto"/>
        <w:right w:val="none" w:sz="0" w:space="0" w:color="auto"/>
      </w:divBdr>
    </w:div>
    <w:div w:id="793642316">
      <w:bodyDiv w:val="1"/>
      <w:marLeft w:val="0"/>
      <w:marRight w:val="0"/>
      <w:marTop w:val="0"/>
      <w:marBottom w:val="0"/>
      <w:divBdr>
        <w:top w:val="none" w:sz="0" w:space="0" w:color="auto"/>
        <w:left w:val="none" w:sz="0" w:space="0" w:color="auto"/>
        <w:bottom w:val="none" w:sz="0" w:space="0" w:color="auto"/>
        <w:right w:val="none" w:sz="0" w:space="0" w:color="auto"/>
      </w:divBdr>
    </w:div>
    <w:div w:id="1012295302">
      <w:bodyDiv w:val="1"/>
      <w:marLeft w:val="0"/>
      <w:marRight w:val="0"/>
      <w:marTop w:val="0"/>
      <w:marBottom w:val="0"/>
      <w:divBdr>
        <w:top w:val="none" w:sz="0" w:space="0" w:color="auto"/>
        <w:left w:val="none" w:sz="0" w:space="0" w:color="auto"/>
        <w:bottom w:val="none" w:sz="0" w:space="0" w:color="auto"/>
        <w:right w:val="none" w:sz="0" w:space="0" w:color="auto"/>
      </w:divBdr>
    </w:div>
    <w:div w:id="1189029736">
      <w:bodyDiv w:val="1"/>
      <w:marLeft w:val="0"/>
      <w:marRight w:val="0"/>
      <w:marTop w:val="0"/>
      <w:marBottom w:val="0"/>
      <w:divBdr>
        <w:top w:val="none" w:sz="0" w:space="0" w:color="auto"/>
        <w:left w:val="none" w:sz="0" w:space="0" w:color="auto"/>
        <w:bottom w:val="none" w:sz="0" w:space="0" w:color="auto"/>
        <w:right w:val="none" w:sz="0" w:space="0" w:color="auto"/>
      </w:divBdr>
    </w:div>
    <w:div w:id="1253124257">
      <w:bodyDiv w:val="1"/>
      <w:marLeft w:val="0"/>
      <w:marRight w:val="0"/>
      <w:marTop w:val="0"/>
      <w:marBottom w:val="0"/>
      <w:divBdr>
        <w:top w:val="none" w:sz="0" w:space="0" w:color="auto"/>
        <w:left w:val="none" w:sz="0" w:space="0" w:color="auto"/>
        <w:bottom w:val="none" w:sz="0" w:space="0" w:color="auto"/>
        <w:right w:val="none" w:sz="0" w:space="0" w:color="auto"/>
      </w:divBdr>
    </w:div>
    <w:div w:id="1374504059">
      <w:bodyDiv w:val="1"/>
      <w:marLeft w:val="0"/>
      <w:marRight w:val="0"/>
      <w:marTop w:val="0"/>
      <w:marBottom w:val="0"/>
      <w:divBdr>
        <w:top w:val="none" w:sz="0" w:space="0" w:color="auto"/>
        <w:left w:val="none" w:sz="0" w:space="0" w:color="auto"/>
        <w:bottom w:val="none" w:sz="0" w:space="0" w:color="auto"/>
        <w:right w:val="none" w:sz="0" w:space="0" w:color="auto"/>
      </w:divBdr>
    </w:div>
    <w:div w:id="1413309489">
      <w:bodyDiv w:val="1"/>
      <w:marLeft w:val="0"/>
      <w:marRight w:val="0"/>
      <w:marTop w:val="0"/>
      <w:marBottom w:val="0"/>
      <w:divBdr>
        <w:top w:val="none" w:sz="0" w:space="0" w:color="auto"/>
        <w:left w:val="none" w:sz="0" w:space="0" w:color="auto"/>
        <w:bottom w:val="none" w:sz="0" w:space="0" w:color="auto"/>
        <w:right w:val="none" w:sz="0" w:space="0" w:color="auto"/>
      </w:divBdr>
    </w:div>
    <w:div w:id="1434130763">
      <w:bodyDiv w:val="1"/>
      <w:marLeft w:val="0"/>
      <w:marRight w:val="0"/>
      <w:marTop w:val="0"/>
      <w:marBottom w:val="0"/>
      <w:divBdr>
        <w:top w:val="none" w:sz="0" w:space="0" w:color="auto"/>
        <w:left w:val="none" w:sz="0" w:space="0" w:color="auto"/>
        <w:bottom w:val="none" w:sz="0" w:space="0" w:color="auto"/>
        <w:right w:val="none" w:sz="0" w:space="0" w:color="auto"/>
      </w:divBdr>
    </w:div>
    <w:div w:id="1493061209">
      <w:bodyDiv w:val="1"/>
      <w:marLeft w:val="0"/>
      <w:marRight w:val="0"/>
      <w:marTop w:val="0"/>
      <w:marBottom w:val="0"/>
      <w:divBdr>
        <w:top w:val="none" w:sz="0" w:space="0" w:color="auto"/>
        <w:left w:val="none" w:sz="0" w:space="0" w:color="auto"/>
        <w:bottom w:val="none" w:sz="0" w:space="0" w:color="auto"/>
        <w:right w:val="none" w:sz="0" w:space="0" w:color="auto"/>
      </w:divBdr>
    </w:div>
    <w:div w:id="1507287459">
      <w:bodyDiv w:val="1"/>
      <w:marLeft w:val="0"/>
      <w:marRight w:val="0"/>
      <w:marTop w:val="0"/>
      <w:marBottom w:val="0"/>
      <w:divBdr>
        <w:top w:val="none" w:sz="0" w:space="0" w:color="auto"/>
        <w:left w:val="none" w:sz="0" w:space="0" w:color="auto"/>
        <w:bottom w:val="none" w:sz="0" w:space="0" w:color="auto"/>
        <w:right w:val="none" w:sz="0" w:space="0" w:color="auto"/>
      </w:divBdr>
    </w:div>
    <w:div w:id="1705061929">
      <w:bodyDiv w:val="1"/>
      <w:marLeft w:val="0"/>
      <w:marRight w:val="0"/>
      <w:marTop w:val="0"/>
      <w:marBottom w:val="0"/>
      <w:divBdr>
        <w:top w:val="none" w:sz="0" w:space="0" w:color="auto"/>
        <w:left w:val="none" w:sz="0" w:space="0" w:color="auto"/>
        <w:bottom w:val="none" w:sz="0" w:space="0" w:color="auto"/>
        <w:right w:val="none" w:sz="0" w:space="0" w:color="auto"/>
      </w:divBdr>
    </w:div>
    <w:div w:id="1793933745">
      <w:bodyDiv w:val="1"/>
      <w:marLeft w:val="0"/>
      <w:marRight w:val="0"/>
      <w:marTop w:val="0"/>
      <w:marBottom w:val="0"/>
      <w:divBdr>
        <w:top w:val="none" w:sz="0" w:space="0" w:color="auto"/>
        <w:left w:val="none" w:sz="0" w:space="0" w:color="auto"/>
        <w:bottom w:val="none" w:sz="0" w:space="0" w:color="auto"/>
        <w:right w:val="none" w:sz="0" w:space="0" w:color="auto"/>
      </w:divBdr>
    </w:div>
    <w:div w:id="1833063616">
      <w:bodyDiv w:val="1"/>
      <w:marLeft w:val="0"/>
      <w:marRight w:val="0"/>
      <w:marTop w:val="0"/>
      <w:marBottom w:val="0"/>
      <w:divBdr>
        <w:top w:val="none" w:sz="0" w:space="0" w:color="auto"/>
        <w:left w:val="none" w:sz="0" w:space="0" w:color="auto"/>
        <w:bottom w:val="none" w:sz="0" w:space="0" w:color="auto"/>
        <w:right w:val="none" w:sz="0" w:space="0" w:color="auto"/>
      </w:divBdr>
    </w:div>
    <w:div w:id="1969817744">
      <w:bodyDiv w:val="1"/>
      <w:marLeft w:val="0"/>
      <w:marRight w:val="0"/>
      <w:marTop w:val="0"/>
      <w:marBottom w:val="0"/>
      <w:divBdr>
        <w:top w:val="none" w:sz="0" w:space="0" w:color="auto"/>
        <w:left w:val="none" w:sz="0" w:space="0" w:color="auto"/>
        <w:bottom w:val="none" w:sz="0" w:space="0" w:color="auto"/>
        <w:right w:val="none" w:sz="0" w:space="0" w:color="auto"/>
      </w:divBdr>
    </w:div>
    <w:div w:id="1993563287">
      <w:bodyDiv w:val="1"/>
      <w:marLeft w:val="0"/>
      <w:marRight w:val="0"/>
      <w:marTop w:val="0"/>
      <w:marBottom w:val="0"/>
      <w:divBdr>
        <w:top w:val="none" w:sz="0" w:space="0" w:color="auto"/>
        <w:left w:val="none" w:sz="0" w:space="0" w:color="auto"/>
        <w:bottom w:val="none" w:sz="0" w:space="0" w:color="auto"/>
        <w:right w:val="none" w:sz="0" w:space="0" w:color="auto"/>
      </w:divBdr>
    </w:div>
  </w:divs>
  <w:allowPNG/>
  <w:doNotSaveAsSingleFile/>
  <w:pixelsPerInch w:val="96"/>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4" Type="http://schemas.openxmlformats.org/officeDocument/2006/relationships/image" Target="media/image1.jpeg"/><Relationship Id="rId5" Type="http://schemas.openxmlformats.org/officeDocument/2006/relationships/image" Target="media/image2.jpeg"/><Relationship Id="rId6" Type="http://schemas.openxmlformats.org/officeDocument/2006/relationships/image" Target="media/image3.jpeg"/><Relationship Id="rId7" Type="http://schemas.openxmlformats.org/officeDocument/2006/relationships/fontTable" Target="fontTable.xml"/><Relationship Id="rId8" Type="http://schemas.openxmlformats.org/officeDocument/2006/relationships/theme" Target="theme/theme1.xml"/><Relationship Id="rId1" Type="http://schemas.openxmlformats.org/officeDocument/2006/relationships/styles" Target="styles.xml"/><Relationship Id="rId2"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246</TotalTime>
  <Pages>13</Pages>
  <Words>4417</Words>
  <Characters>25183</Characters>
  <Application>Microsoft Macintosh Word</Application>
  <DocSecurity>0</DocSecurity>
  <Lines>209</Lines>
  <Paragraphs>59</Paragraphs>
  <ScaleCrop>false</ScaleCrop>
  <HeadingPairs>
    <vt:vector size="2" baseType="variant">
      <vt:variant>
        <vt:lpstr>Title</vt:lpstr>
      </vt:variant>
      <vt:variant>
        <vt:i4>1</vt:i4>
      </vt:variant>
    </vt:vector>
  </HeadingPairs>
  <TitlesOfParts>
    <vt:vector size="1" baseType="lpstr">
      <vt:lpstr/>
    </vt:vector>
  </TitlesOfParts>
  <LinksUpToDate>false</LinksUpToDate>
  <CharactersWithSpaces>29541</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Microsoft Office User</dc:creator>
  <cp:keywords/>
  <dc:description/>
  <cp:lastModifiedBy>Microsoft Office User</cp:lastModifiedBy>
  <cp:revision>61</cp:revision>
  <dcterms:created xsi:type="dcterms:W3CDTF">2018-03-15T17:56:00Z</dcterms:created>
  <dcterms:modified xsi:type="dcterms:W3CDTF">2018-03-16T13:40:00Z</dcterms:modified>
</cp:coreProperties>
</file>