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427AC6" w14:textId="4B150BC8" w:rsidR="00DF055F" w:rsidRDefault="00DF055F"/>
    <w:p w14:paraId="0171D279" w14:textId="06A42522" w:rsidR="00E605BE" w:rsidRDefault="00E605BE"/>
    <w:p w14:paraId="326C8EEC" w14:textId="77777777" w:rsidR="00E605BE" w:rsidRPr="00BC02A1" w:rsidRDefault="00E605BE" w:rsidP="00E605BE">
      <w:pPr>
        <w:spacing w:before="240"/>
        <w:jc w:val="center"/>
        <w:rPr>
          <w:rFonts w:cs="Times New Roman"/>
          <w:b/>
          <w:bCs/>
          <w:szCs w:val="24"/>
          <w:lang w:val="en-GB"/>
        </w:rPr>
      </w:pPr>
      <w:r w:rsidRPr="00BC02A1">
        <w:rPr>
          <w:rFonts w:cs="Times New Roman"/>
          <w:b/>
          <w:bCs/>
          <w:szCs w:val="24"/>
          <w:lang w:val="en-GB"/>
        </w:rPr>
        <w:t>Essay</w:t>
      </w:r>
    </w:p>
    <w:p w14:paraId="09B3C2DD" w14:textId="012CB028" w:rsidR="00E605BE" w:rsidRDefault="00E605BE" w:rsidP="00E605BE">
      <w:pPr>
        <w:spacing w:before="240"/>
        <w:jc w:val="center"/>
        <w:rPr>
          <w:rFonts w:cs="Times New Roman"/>
          <w:b/>
          <w:bCs/>
          <w:szCs w:val="24"/>
          <w:lang w:val="en-GB"/>
        </w:rPr>
      </w:pPr>
      <w:r w:rsidRPr="00BC02A1">
        <w:rPr>
          <w:rFonts w:cs="Times New Roman"/>
          <w:b/>
          <w:bCs/>
          <w:szCs w:val="24"/>
          <w:lang w:val="en-GB"/>
        </w:rPr>
        <w:t>Topic: Why are mergers and acquisitions unlikely to succeed? Why is it so difficult to find a common information systems platform that makes the two entities work together as one?</w:t>
      </w:r>
    </w:p>
    <w:p w14:paraId="2A6EB03F" w14:textId="43B20676" w:rsidR="00474929" w:rsidRDefault="00474929" w:rsidP="00474929">
      <w:pPr>
        <w:spacing w:before="240"/>
        <w:rPr>
          <w:rFonts w:cs="Times New Roman"/>
          <w:b/>
          <w:bCs/>
          <w:szCs w:val="24"/>
          <w:lang w:val="en-GB"/>
        </w:rPr>
      </w:pPr>
    </w:p>
    <w:p w14:paraId="1E4CC144" w14:textId="0C976561" w:rsidR="00E605BE" w:rsidRDefault="00474929" w:rsidP="00E605BE">
      <w:pPr>
        <w:spacing w:before="240"/>
        <w:jc w:val="center"/>
        <w:rPr>
          <w:rFonts w:cs="Times New Roman"/>
          <w:b/>
          <w:bCs/>
          <w:szCs w:val="24"/>
          <w:lang w:val="en-GB"/>
        </w:rPr>
      </w:pPr>
      <w:r>
        <w:rPr>
          <w:rFonts w:cs="Times New Roman"/>
          <w:b/>
          <w:bCs/>
          <w:szCs w:val="24"/>
          <w:lang w:val="en-GB"/>
        </w:rPr>
        <w:t>By</w:t>
      </w:r>
    </w:p>
    <w:p w14:paraId="2718E6E6" w14:textId="4E4783E1" w:rsidR="00474929" w:rsidRDefault="00474929" w:rsidP="00E605BE">
      <w:pPr>
        <w:spacing w:before="240"/>
        <w:jc w:val="center"/>
        <w:rPr>
          <w:rFonts w:cs="Times New Roman"/>
          <w:b/>
          <w:bCs/>
          <w:szCs w:val="24"/>
          <w:lang w:val="en-GB"/>
        </w:rPr>
      </w:pPr>
      <w:r>
        <w:rPr>
          <w:rFonts w:cs="Times New Roman"/>
          <w:b/>
          <w:bCs/>
          <w:szCs w:val="24"/>
          <w:lang w:val="en-GB"/>
        </w:rPr>
        <w:t>Fatima Elabgari</w:t>
      </w:r>
      <w:bookmarkStart w:id="0" w:name="_GoBack"/>
      <w:bookmarkEnd w:id="0"/>
    </w:p>
    <w:p w14:paraId="4CFCE7DF" w14:textId="77777777" w:rsidR="00E605BE" w:rsidRPr="00BC02A1" w:rsidRDefault="00E605BE" w:rsidP="00E605BE">
      <w:pPr>
        <w:spacing w:before="240"/>
        <w:jc w:val="center"/>
        <w:rPr>
          <w:rFonts w:cs="Times New Roman"/>
          <w:b/>
          <w:bCs/>
          <w:szCs w:val="24"/>
          <w:lang w:val="en-GB"/>
        </w:rPr>
      </w:pPr>
    </w:p>
    <w:p w14:paraId="50474491" w14:textId="77777777" w:rsidR="00E605BE" w:rsidRPr="00BC02A1" w:rsidRDefault="00E605BE" w:rsidP="00E605BE">
      <w:pPr>
        <w:spacing w:before="240"/>
        <w:rPr>
          <w:rFonts w:cs="Times New Roman"/>
          <w:szCs w:val="24"/>
          <w:lang w:val="en-GB"/>
        </w:rPr>
      </w:pPr>
    </w:p>
    <w:p w14:paraId="591E55ED" w14:textId="77777777" w:rsidR="00E605BE" w:rsidRPr="00BC02A1" w:rsidRDefault="00E605BE" w:rsidP="00E605BE">
      <w:pPr>
        <w:spacing w:before="240"/>
        <w:rPr>
          <w:rFonts w:cs="Times New Roman"/>
          <w:b/>
          <w:bCs/>
          <w:szCs w:val="24"/>
          <w:lang w:val="en-GB"/>
        </w:rPr>
      </w:pPr>
      <w:r w:rsidRPr="00BC02A1">
        <w:rPr>
          <w:rFonts w:cs="Times New Roman"/>
          <w:b/>
          <w:bCs/>
          <w:szCs w:val="24"/>
          <w:lang w:val="en-GB"/>
        </w:rPr>
        <w:br w:type="page"/>
      </w:r>
    </w:p>
    <w:sdt>
      <w:sdtPr>
        <w:rPr>
          <w:rFonts w:eastAsia="SimSun" w:cs="Times New Roman"/>
          <w:szCs w:val="24"/>
          <w:lang w:val="en-GB"/>
        </w:rPr>
        <w:id w:val="147462805"/>
        <w:docPartObj>
          <w:docPartGallery w:val="Table of Contents"/>
          <w:docPartUnique/>
        </w:docPartObj>
      </w:sdtPr>
      <w:sdtEndPr>
        <w:rPr>
          <w:rFonts w:eastAsiaTheme="minorHAnsi"/>
          <w:bCs/>
        </w:rPr>
      </w:sdtEndPr>
      <w:sdtContent>
        <w:p w14:paraId="7BD34A79" w14:textId="77777777" w:rsidR="00E605BE" w:rsidRPr="00BC02A1" w:rsidRDefault="00E605BE" w:rsidP="00E605BE">
          <w:pPr>
            <w:jc w:val="center"/>
            <w:rPr>
              <w:rFonts w:cs="Times New Roman"/>
              <w:b/>
              <w:bCs/>
              <w:szCs w:val="24"/>
              <w:lang w:val="en-GB"/>
            </w:rPr>
          </w:pPr>
          <w:r w:rsidRPr="00BC02A1">
            <w:rPr>
              <w:rFonts w:cs="Times New Roman"/>
              <w:b/>
              <w:bCs/>
              <w:szCs w:val="24"/>
              <w:lang w:val="en-GB"/>
            </w:rPr>
            <w:t>Table of Contents</w:t>
          </w:r>
        </w:p>
        <w:p w14:paraId="73DCFAF1" w14:textId="77777777" w:rsidR="00E605BE" w:rsidRPr="00BC02A1" w:rsidRDefault="00E605BE" w:rsidP="00E605BE">
          <w:pPr>
            <w:spacing w:after="0"/>
            <w:jc w:val="center"/>
            <w:rPr>
              <w:rFonts w:cs="Times New Roman"/>
              <w:szCs w:val="24"/>
              <w:lang w:val="en-GB"/>
            </w:rPr>
          </w:pPr>
        </w:p>
        <w:p w14:paraId="7F93DA78" w14:textId="77777777" w:rsidR="00E605BE" w:rsidRPr="00BC02A1" w:rsidRDefault="00E605BE" w:rsidP="00E605BE">
          <w:pPr>
            <w:pStyle w:val="TOC1"/>
            <w:tabs>
              <w:tab w:val="right" w:leader="dot" w:pos="9350"/>
            </w:tabs>
            <w:rPr>
              <w:rFonts w:eastAsiaTheme="minorEastAsia"/>
              <w:lang w:val="en-GB" w:eastAsia="en-IN"/>
            </w:rPr>
          </w:pPr>
          <w:r w:rsidRPr="00BC02A1">
            <w:rPr>
              <w:rFonts w:cs="Times New Roman"/>
              <w:b/>
              <w:bCs/>
              <w:szCs w:val="24"/>
              <w:lang w:val="en-GB"/>
            </w:rPr>
            <w:fldChar w:fldCharType="begin"/>
          </w:r>
          <w:r w:rsidRPr="00BC02A1">
            <w:rPr>
              <w:rFonts w:cs="Times New Roman"/>
              <w:b/>
              <w:bCs/>
              <w:szCs w:val="24"/>
              <w:lang w:val="en-GB"/>
            </w:rPr>
            <w:instrText xml:space="preserve">TOC \o "1-3" \h \u </w:instrText>
          </w:r>
          <w:r w:rsidRPr="00BC02A1">
            <w:rPr>
              <w:rFonts w:cs="Times New Roman"/>
              <w:b/>
              <w:bCs/>
              <w:szCs w:val="24"/>
              <w:lang w:val="en-GB"/>
            </w:rPr>
            <w:fldChar w:fldCharType="separate"/>
          </w:r>
          <w:hyperlink w:anchor="_Toc39753775" w:history="1">
            <w:r w:rsidRPr="00BC02A1">
              <w:rPr>
                <w:rStyle w:val="Hyperlink"/>
                <w:lang w:val="en-GB"/>
              </w:rPr>
              <w:t>Introduction</w:t>
            </w:r>
            <w:r w:rsidRPr="00BC02A1">
              <w:rPr>
                <w:lang w:val="en-GB"/>
              </w:rPr>
              <w:tab/>
            </w:r>
            <w:r w:rsidRPr="00BC02A1">
              <w:rPr>
                <w:lang w:val="en-GB"/>
              </w:rPr>
              <w:fldChar w:fldCharType="begin"/>
            </w:r>
            <w:r w:rsidRPr="00BC02A1">
              <w:rPr>
                <w:lang w:val="en-GB"/>
              </w:rPr>
              <w:instrText xml:space="preserve"> PAGEREF _Toc39753775 \h </w:instrText>
            </w:r>
            <w:r w:rsidRPr="00BC02A1">
              <w:rPr>
                <w:lang w:val="en-GB"/>
              </w:rPr>
            </w:r>
            <w:r w:rsidRPr="00BC02A1">
              <w:rPr>
                <w:lang w:val="en-GB"/>
              </w:rPr>
              <w:fldChar w:fldCharType="separate"/>
            </w:r>
            <w:r w:rsidRPr="00BC02A1">
              <w:rPr>
                <w:lang w:val="en-GB"/>
              </w:rPr>
              <w:t>3</w:t>
            </w:r>
            <w:r w:rsidRPr="00BC02A1">
              <w:rPr>
                <w:lang w:val="en-GB"/>
              </w:rPr>
              <w:fldChar w:fldCharType="end"/>
            </w:r>
          </w:hyperlink>
        </w:p>
        <w:p w14:paraId="66313596" w14:textId="77777777" w:rsidR="00E605BE" w:rsidRPr="00BC02A1" w:rsidRDefault="00E605BE" w:rsidP="00E605BE">
          <w:pPr>
            <w:pStyle w:val="TOC1"/>
            <w:tabs>
              <w:tab w:val="right" w:leader="dot" w:pos="9350"/>
            </w:tabs>
            <w:rPr>
              <w:rFonts w:eastAsiaTheme="minorEastAsia"/>
              <w:lang w:val="en-GB" w:eastAsia="en-IN"/>
            </w:rPr>
          </w:pPr>
          <w:hyperlink w:anchor="_Toc39753776" w:history="1">
            <w:r w:rsidRPr="00BC02A1">
              <w:rPr>
                <w:rStyle w:val="Hyperlink"/>
                <w:lang w:val="en-GB"/>
              </w:rPr>
              <w:t>Reasons behind organisations do Mergers and Acquisitions</w:t>
            </w:r>
            <w:r w:rsidRPr="00BC02A1">
              <w:rPr>
                <w:lang w:val="en-GB"/>
              </w:rPr>
              <w:tab/>
            </w:r>
            <w:r w:rsidRPr="00BC02A1">
              <w:rPr>
                <w:lang w:val="en-GB"/>
              </w:rPr>
              <w:fldChar w:fldCharType="begin"/>
            </w:r>
            <w:r w:rsidRPr="00BC02A1">
              <w:rPr>
                <w:lang w:val="en-GB"/>
              </w:rPr>
              <w:instrText xml:space="preserve"> PAGEREF _Toc39753776 \h </w:instrText>
            </w:r>
            <w:r w:rsidRPr="00BC02A1">
              <w:rPr>
                <w:lang w:val="en-GB"/>
              </w:rPr>
            </w:r>
            <w:r w:rsidRPr="00BC02A1">
              <w:rPr>
                <w:lang w:val="en-GB"/>
              </w:rPr>
              <w:fldChar w:fldCharType="separate"/>
            </w:r>
            <w:r w:rsidRPr="00BC02A1">
              <w:rPr>
                <w:lang w:val="en-GB"/>
              </w:rPr>
              <w:t>3</w:t>
            </w:r>
            <w:r w:rsidRPr="00BC02A1">
              <w:rPr>
                <w:lang w:val="en-GB"/>
              </w:rPr>
              <w:fldChar w:fldCharType="end"/>
            </w:r>
          </w:hyperlink>
        </w:p>
        <w:p w14:paraId="08E1AF69" w14:textId="77777777" w:rsidR="00E605BE" w:rsidRPr="00BC02A1" w:rsidRDefault="00E605BE" w:rsidP="00E605BE">
          <w:pPr>
            <w:pStyle w:val="TOC1"/>
            <w:tabs>
              <w:tab w:val="right" w:leader="dot" w:pos="9350"/>
            </w:tabs>
            <w:rPr>
              <w:rFonts w:eastAsiaTheme="minorEastAsia"/>
              <w:lang w:val="en-GB" w:eastAsia="en-IN"/>
            </w:rPr>
          </w:pPr>
          <w:hyperlink w:anchor="_Toc39753777" w:history="1">
            <w:r w:rsidRPr="00BC02A1">
              <w:rPr>
                <w:rStyle w:val="Hyperlink"/>
                <w:lang w:val="en-GB"/>
              </w:rPr>
              <w:t>Benefits of Mergers and Acquisitions that organisations get</w:t>
            </w:r>
            <w:r w:rsidRPr="00BC02A1">
              <w:rPr>
                <w:lang w:val="en-GB"/>
              </w:rPr>
              <w:tab/>
            </w:r>
            <w:r w:rsidRPr="00BC02A1">
              <w:rPr>
                <w:lang w:val="en-GB"/>
              </w:rPr>
              <w:fldChar w:fldCharType="begin"/>
            </w:r>
            <w:r w:rsidRPr="00BC02A1">
              <w:rPr>
                <w:lang w:val="en-GB"/>
              </w:rPr>
              <w:instrText xml:space="preserve"> PAGEREF _Toc39753777 \h </w:instrText>
            </w:r>
            <w:r w:rsidRPr="00BC02A1">
              <w:rPr>
                <w:lang w:val="en-GB"/>
              </w:rPr>
            </w:r>
            <w:r w:rsidRPr="00BC02A1">
              <w:rPr>
                <w:lang w:val="en-GB"/>
              </w:rPr>
              <w:fldChar w:fldCharType="separate"/>
            </w:r>
            <w:r w:rsidRPr="00BC02A1">
              <w:rPr>
                <w:lang w:val="en-GB"/>
              </w:rPr>
              <w:t>4</w:t>
            </w:r>
            <w:r w:rsidRPr="00BC02A1">
              <w:rPr>
                <w:lang w:val="en-GB"/>
              </w:rPr>
              <w:fldChar w:fldCharType="end"/>
            </w:r>
          </w:hyperlink>
        </w:p>
        <w:p w14:paraId="5513028B" w14:textId="77777777" w:rsidR="00E605BE" w:rsidRPr="00BC02A1" w:rsidRDefault="00E605BE" w:rsidP="00E605BE">
          <w:pPr>
            <w:pStyle w:val="TOC1"/>
            <w:tabs>
              <w:tab w:val="right" w:leader="dot" w:pos="9350"/>
            </w:tabs>
            <w:rPr>
              <w:rFonts w:eastAsiaTheme="minorEastAsia"/>
              <w:lang w:val="en-GB" w:eastAsia="en-IN"/>
            </w:rPr>
          </w:pPr>
          <w:hyperlink w:anchor="_Toc39753778" w:history="1">
            <w:r w:rsidRPr="00BC02A1">
              <w:rPr>
                <w:rStyle w:val="Hyperlink"/>
                <w:lang w:val="en-GB"/>
              </w:rPr>
              <w:t>Influencing factors behind failure of Mergers and Acquisitions</w:t>
            </w:r>
            <w:r w:rsidRPr="00BC02A1">
              <w:rPr>
                <w:lang w:val="en-GB"/>
              </w:rPr>
              <w:tab/>
            </w:r>
            <w:r w:rsidRPr="00BC02A1">
              <w:rPr>
                <w:lang w:val="en-GB"/>
              </w:rPr>
              <w:fldChar w:fldCharType="begin"/>
            </w:r>
            <w:r w:rsidRPr="00BC02A1">
              <w:rPr>
                <w:lang w:val="en-GB"/>
              </w:rPr>
              <w:instrText xml:space="preserve"> PAGEREF _Toc39753778 \h </w:instrText>
            </w:r>
            <w:r w:rsidRPr="00BC02A1">
              <w:rPr>
                <w:lang w:val="en-GB"/>
              </w:rPr>
            </w:r>
            <w:r w:rsidRPr="00BC02A1">
              <w:rPr>
                <w:lang w:val="en-GB"/>
              </w:rPr>
              <w:fldChar w:fldCharType="separate"/>
            </w:r>
            <w:r w:rsidRPr="00BC02A1">
              <w:rPr>
                <w:lang w:val="en-GB"/>
              </w:rPr>
              <w:t>6</w:t>
            </w:r>
            <w:r w:rsidRPr="00BC02A1">
              <w:rPr>
                <w:lang w:val="en-GB"/>
              </w:rPr>
              <w:fldChar w:fldCharType="end"/>
            </w:r>
          </w:hyperlink>
        </w:p>
        <w:p w14:paraId="55557F90" w14:textId="77777777" w:rsidR="00E605BE" w:rsidRPr="00BC02A1" w:rsidRDefault="00E605BE" w:rsidP="00E605BE">
          <w:pPr>
            <w:pStyle w:val="TOC1"/>
            <w:tabs>
              <w:tab w:val="right" w:leader="dot" w:pos="9350"/>
            </w:tabs>
            <w:rPr>
              <w:rFonts w:eastAsiaTheme="minorEastAsia"/>
              <w:lang w:val="en-GB" w:eastAsia="en-IN"/>
            </w:rPr>
          </w:pPr>
          <w:hyperlink w:anchor="_Toc39753779" w:history="1">
            <w:r w:rsidRPr="00BC02A1">
              <w:rPr>
                <w:rStyle w:val="Hyperlink"/>
                <w:lang w:val="en-GB"/>
              </w:rPr>
              <w:t>Possibility of predicting success of Mergers and Acquisitions</w:t>
            </w:r>
            <w:r w:rsidRPr="00BC02A1">
              <w:rPr>
                <w:lang w:val="en-GB"/>
              </w:rPr>
              <w:tab/>
            </w:r>
            <w:r w:rsidRPr="00BC02A1">
              <w:rPr>
                <w:lang w:val="en-GB"/>
              </w:rPr>
              <w:fldChar w:fldCharType="begin"/>
            </w:r>
            <w:r w:rsidRPr="00BC02A1">
              <w:rPr>
                <w:lang w:val="en-GB"/>
              </w:rPr>
              <w:instrText xml:space="preserve"> PAGEREF _Toc39753779 \h </w:instrText>
            </w:r>
            <w:r w:rsidRPr="00BC02A1">
              <w:rPr>
                <w:lang w:val="en-GB"/>
              </w:rPr>
            </w:r>
            <w:r w:rsidRPr="00BC02A1">
              <w:rPr>
                <w:lang w:val="en-GB"/>
              </w:rPr>
              <w:fldChar w:fldCharType="separate"/>
            </w:r>
            <w:r w:rsidRPr="00BC02A1">
              <w:rPr>
                <w:lang w:val="en-GB"/>
              </w:rPr>
              <w:t>8</w:t>
            </w:r>
            <w:r w:rsidRPr="00BC02A1">
              <w:rPr>
                <w:lang w:val="en-GB"/>
              </w:rPr>
              <w:fldChar w:fldCharType="end"/>
            </w:r>
          </w:hyperlink>
        </w:p>
        <w:p w14:paraId="4C0B94D3" w14:textId="77777777" w:rsidR="00E605BE" w:rsidRPr="00BC02A1" w:rsidRDefault="00E605BE" w:rsidP="00E605BE">
          <w:pPr>
            <w:pStyle w:val="TOC1"/>
            <w:tabs>
              <w:tab w:val="right" w:leader="dot" w:pos="9350"/>
            </w:tabs>
            <w:rPr>
              <w:rFonts w:eastAsiaTheme="minorEastAsia"/>
              <w:lang w:val="en-GB" w:eastAsia="en-IN"/>
            </w:rPr>
          </w:pPr>
          <w:hyperlink w:anchor="_Toc39753780" w:history="1">
            <w:r w:rsidRPr="00BC02A1">
              <w:rPr>
                <w:rStyle w:val="Hyperlink"/>
                <w:lang w:val="en-GB"/>
              </w:rPr>
              <w:t>Elaborating the process of Merger and Acquisition of two companies</w:t>
            </w:r>
            <w:r w:rsidRPr="00BC02A1">
              <w:rPr>
                <w:lang w:val="en-GB"/>
              </w:rPr>
              <w:tab/>
            </w:r>
            <w:r w:rsidRPr="00BC02A1">
              <w:rPr>
                <w:lang w:val="en-GB"/>
              </w:rPr>
              <w:fldChar w:fldCharType="begin"/>
            </w:r>
            <w:r w:rsidRPr="00BC02A1">
              <w:rPr>
                <w:lang w:val="en-GB"/>
              </w:rPr>
              <w:instrText xml:space="preserve"> PAGEREF _Toc39753780 \h </w:instrText>
            </w:r>
            <w:r w:rsidRPr="00BC02A1">
              <w:rPr>
                <w:lang w:val="en-GB"/>
              </w:rPr>
            </w:r>
            <w:r w:rsidRPr="00BC02A1">
              <w:rPr>
                <w:lang w:val="en-GB"/>
              </w:rPr>
              <w:fldChar w:fldCharType="separate"/>
            </w:r>
            <w:r w:rsidRPr="00BC02A1">
              <w:rPr>
                <w:lang w:val="en-GB"/>
              </w:rPr>
              <w:t>9</w:t>
            </w:r>
            <w:r w:rsidRPr="00BC02A1">
              <w:rPr>
                <w:lang w:val="en-GB"/>
              </w:rPr>
              <w:fldChar w:fldCharType="end"/>
            </w:r>
          </w:hyperlink>
        </w:p>
        <w:p w14:paraId="73593080" w14:textId="77777777" w:rsidR="00E605BE" w:rsidRPr="00BC02A1" w:rsidRDefault="00E605BE" w:rsidP="00E605BE">
          <w:pPr>
            <w:pStyle w:val="TOC1"/>
            <w:tabs>
              <w:tab w:val="right" w:leader="dot" w:pos="9350"/>
            </w:tabs>
            <w:rPr>
              <w:rFonts w:eastAsiaTheme="minorEastAsia"/>
              <w:lang w:val="en-GB" w:eastAsia="en-IN"/>
            </w:rPr>
          </w:pPr>
          <w:hyperlink w:anchor="_Toc39753781" w:history="1">
            <w:r w:rsidRPr="00BC02A1">
              <w:rPr>
                <w:rStyle w:val="Hyperlink"/>
                <w:rFonts w:cs="Times New Roman"/>
                <w:lang w:val="en-GB"/>
              </w:rPr>
              <w:t>Challenges faced by the HRs after Merger and Acquisition done</w:t>
            </w:r>
            <w:r w:rsidRPr="00BC02A1">
              <w:rPr>
                <w:lang w:val="en-GB"/>
              </w:rPr>
              <w:tab/>
            </w:r>
            <w:r w:rsidRPr="00BC02A1">
              <w:rPr>
                <w:lang w:val="en-GB"/>
              </w:rPr>
              <w:fldChar w:fldCharType="begin"/>
            </w:r>
            <w:r w:rsidRPr="00BC02A1">
              <w:rPr>
                <w:lang w:val="en-GB"/>
              </w:rPr>
              <w:instrText xml:space="preserve"> PAGEREF _Toc39753781 \h </w:instrText>
            </w:r>
            <w:r w:rsidRPr="00BC02A1">
              <w:rPr>
                <w:lang w:val="en-GB"/>
              </w:rPr>
            </w:r>
            <w:r w:rsidRPr="00BC02A1">
              <w:rPr>
                <w:lang w:val="en-GB"/>
              </w:rPr>
              <w:fldChar w:fldCharType="separate"/>
            </w:r>
            <w:r w:rsidRPr="00BC02A1">
              <w:rPr>
                <w:lang w:val="en-GB"/>
              </w:rPr>
              <w:t>11</w:t>
            </w:r>
            <w:r w:rsidRPr="00BC02A1">
              <w:rPr>
                <w:lang w:val="en-GB"/>
              </w:rPr>
              <w:fldChar w:fldCharType="end"/>
            </w:r>
          </w:hyperlink>
        </w:p>
        <w:p w14:paraId="3FA69423" w14:textId="77777777" w:rsidR="00E605BE" w:rsidRPr="00BC02A1" w:rsidRDefault="00E605BE" w:rsidP="00E605BE">
          <w:pPr>
            <w:pStyle w:val="TOC1"/>
            <w:tabs>
              <w:tab w:val="right" w:leader="dot" w:pos="9350"/>
            </w:tabs>
            <w:rPr>
              <w:rFonts w:eastAsiaTheme="minorEastAsia"/>
              <w:lang w:val="en-GB" w:eastAsia="en-IN"/>
            </w:rPr>
          </w:pPr>
          <w:hyperlink w:anchor="_Toc39753782" w:history="1">
            <w:r w:rsidRPr="00BC02A1">
              <w:rPr>
                <w:rStyle w:val="Hyperlink"/>
                <w:lang w:val="en-GB"/>
              </w:rPr>
              <w:t>Difficulty of finding common information systems platform that makes the two entities work together as one</w:t>
            </w:r>
            <w:r w:rsidRPr="00BC02A1">
              <w:rPr>
                <w:lang w:val="en-GB"/>
              </w:rPr>
              <w:tab/>
            </w:r>
            <w:r w:rsidRPr="00BC02A1">
              <w:rPr>
                <w:lang w:val="en-GB"/>
              </w:rPr>
              <w:fldChar w:fldCharType="begin"/>
            </w:r>
            <w:r w:rsidRPr="00BC02A1">
              <w:rPr>
                <w:lang w:val="en-GB"/>
              </w:rPr>
              <w:instrText xml:space="preserve"> PAGEREF _Toc39753782 \h </w:instrText>
            </w:r>
            <w:r w:rsidRPr="00BC02A1">
              <w:rPr>
                <w:lang w:val="en-GB"/>
              </w:rPr>
            </w:r>
            <w:r w:rsidRPr="00BC02A1">
              <w:rPr>
                <w:lang w:val="en-GB"/>
              </w:rPr>
              <w:fldChar w:fldCharType="separate"/>
            </w:r>
            <w:r w:rsidRPr="00BC02A1">
              <w:rPr>
                <w:lang w:val="en-GB"/>
              </w:rPr>
              <w:t>13</w:t>
            </w:r>
            <w:r w:rsidRPr="00BC02A1">
              <w:rPr>
                <w:lang w:val="en-GB"/>
              </w:rPr>
              <w:fldChar w:fldCharType="end"/>
            </w:r>
          </w:hyperlink>
        </w:p>
        <w:p w14:paraId="748DE372" w14:textId="77777777" w:rsidR="00E605BE" w:rsidRPr="00BC02A1" w:rsidRDefault="00E605BE" w:rsidP="00E605BE">
          <w:pPr>
            <w:pStyle w:val="TOC1"/>
            <w:tabs>
              <w:tab w:val="right" w:leader="dot" w:pos="9350"/>
            </w:tabs>
            <w:rPr>
              <w:rFonts w:eastAsiaTheme="minorEastAsia"/>
              <w:lang w:val="en-GB" w:eastAsia="en-IN"/>
            </w:rPr>
          </w:pPr>
          <w:hyperlink w:anchor="_Toc39753783" w:history="1">
            <w:r w:rsidRPr="00BC02A1">
              <w:rPr>
                <w:rStyle w:val="Hyperlink"/>
                <w:lang w:val="en-GB"/>
              </w:rPr>
              <w:t>Conclusions</w:t>
            </w:r>
            <w:r w:rsidRPr="00BC02A1">
              <w:rPr>
                <w:lang w:val="en-GB"/>
              </w:rPr>
              <w:tab/>
            </w:r>
            <w:r w:rsidRPr="00BC02A1">
              <w:rPr>
                <w:lang w:val="en-GB"/>
              </w:rPr>
              <w:fldChar w:fldCharType="begin"/>
            </w:r>
            <w:r w:rsidRPr="00BC02A1">
              <w:rPr>
                <w:lang w:val="en-GB"/>
              </w:rPr>
              <w:instrText xml:space="preserve"> PAGEREF _Toc39753783 \h </w:instrText>
            </w:r>
            <w:r w:rsidRPr="00BC02A1">
              <w:rPr>
                <w:lang w:val="en-GB"/>
              </w:rPr>
            </w:r>
            <w:r w:rsidRPr="00BC02A1">
              <w:rPr>
                <w:lang w:val="en-GB"/>
              </w:rPr>
              <w:fldChar w:fldCharType="separate"/>
            </w:r>
            <w:r w:rsidRPr="00BC02A1">
              <w:rPr>
                <w:lang w:val="en-GB"/>
              </w:rPr>
              <w:t>14</w:t>
            </w:r>
            <w:r w:rsidRPr="00BC02A1">
              <w:rPr>
                <w:lang w:val="en-GB"/>
              </w:rPr>
              <w:fldChar w:fldCharType="end"/>
            </w:r>
          </w:hyperlink>
        </w:p>
        <w:p w14:paraId="025B795D" w14:textId="77777777" w:rsidR="00E605BE" w:rsidRPr="00BC02A1" w:rsidRDefault="00E605BE" w:rsidP="00E605BE">
          <w:pPr>
            <w:pStyle w:val="TOC1"/>
            <w:tabs>
              <w:tab w:val="right" w:leader="dot" w:pos="9350"/>
            </w:tabs>
            <w:rPr>
              <w:rFonts w:eastAsiaTheme="minorEastAsia"/>
              <w:lang w:val="en-GB" w:eastAsia="en-IN"/>
            </w:rPr>
          </w:pPr>
          <w:hyperlink w:anchor="_Toc39753784" w:history="1">
            <w:r w:rsidRPr="00BC02A1">
              <w:rPr>
                <w:rStyle w:val="Hyperlink"/>
                <w:rFonts w:cs="Times New Roman"/>
                <w:lang w:val="en-GB"/>
              </w:rPr>
              <w:t>Reference List</w:t>
            </w:r>
            <w:r w:rsidRPr="00BC02A1">
              <w:rPr>
                <w:lang w:val="en-GB"/>
              </w:rPr>
              <w:tab/>
            </w:r>
            <w:r w:rsidRPr="00BC02A1">
              <w:rPr>
                <w:lang w:val="en-GB"/>
              </w:rPr>
              <w:fldChar w:fldCharType="begin"/>
            </w:r>
            <w:r w:rsidRPr="00BC02A1">
              <w:rPr>
                <w:lang w:val="en-GB"/>
              </w:rPr>
              <w:instrText xml:space="preserve"> PAGEREF _Toc39753784 \h </w:instrText>
            </w:r>
            <w:r w:rsidRPr="00BC02A1">
              <w:rPr>
                <w:lang w:val="en-GB"/>
              </w:rPr>
            </w:r>
            <w:r w:rsidRPr="00BC02A1">
              <w:rPr>
                <w:lang w:val="en-GB"/>
              </w:rPr>
              <w:fldChar w:fldCharType="separate"/>
            </w:r>
            <w:r w:rsidRPr="00BC02A1">
              <w:rPr>
                <w:lang w:val="en-GB"/>
              </w:rPr>
              <w:t>15</w:t>
            </w:r>
            <w:r w:rsidRPr="00BC02A1">
              <w:rPr>
                <w:lang w:val="en-GB"/>
              </w:rPr>
              <w:fldChar w:fldCharType="end"/>
            </w:r>
          </w:hyperlink>
        </w:p>
        <w:p w14:paraId="0A4B9C76" w14:textId="77777777" w:rsidR="00E605BE" w:rsidRPr="00BC02A1" w:rsidRDefault="00E605BE" w:rsidP="00E605BE">
          <w:pPr>
            <w:jc w:val="center"/>
            <w:rPr>
              <w:rFonts w:cs="Times New Roman"/>
              <w:b/>
              <w:bCs/>
              <w:szCs w:val="24"/>
              <w:lang w:val="en-GB"/>
            </w:rPr>
          </w:pPr>
          <w:r w:rsidRPr="00BC02A1">
            <w:rPr>
              <w:rFonts w:cs="Times New Roman"/>
              <w:bCs/>
              <w:szCs w:val="24"/>
              <w:lang w:val="en-GB"/>
            </w:rPr>
            <w:fldChar w:fldCharType="end"/>
          </w:r>
        </w:p>
      </w:sdtContent>
    </w:sdt>
    <w:p w14:paraId="11BE0CC6" w14:textId="77777777" w:rsidR="00E605BE" w:rsidRPr="00BC02A1" w:rsidRDefault="00E605BE" w:rsidP="00E605BE">
      <w:pPr>
        <w:jc w:val="center"/>
        <w:rPr>
          <w:rFonts w:cs="Times New Roman"/>
          <w:b/>
          <w:bCs/>
          <w:szCs w:val="24"/>
          <w:lang w:val="en-GB"/>
        </w:rPr>
      </w:pPr>
      <w:r w:rsidRPr="00BC02A1">
        <w:rPr>
          <w:rFonts w:cs="Times New Roman"/>
          <w:b/>
          <w:bCs/>
          <w:szCs w:val="24"/>
          <w:lang w:val="en-GB"/>
        </w:rPr>
        <w:br w:type="page"/>
      </w:r>
    </w:p>
    <w:p w14:paraId="42FCD15A" w14:textId="77777777" w:rsidR="00E605BE" w:rsidRPr="00BC02A1" w:rsidRDefault="00E605BE" w:rsidP="00E605BE">
      <w:pPr>
        <w:pStyle w:val="Heading1"/>
        <w:rPr>
          <w:lang w:val="en-GB"/>
        </w:rPr>
      </w:pPr>
      <w:bookmarkStart w:id="1" w:name="_Toc39753775"/>
      <w:r w:rsidRPr="00BC02A1">
        <w:rPr>
          <w:lang w:val="en-GB"/>
        </w:rPr>
        <w:lastRenderedPageBreak/>
        <w:t>Introduction</w:t>
      </w:r>
      <w:bookmarkEnd w:id="1"/>
      <w:r w:rsidRPr="00BC02A1">
        <w:rPr>
          <w:lang w:val="en-GB"/>
        </w:rPr>
        <w:t xml:space="preserve"> </w:t>
      </w:r>
    </w:p>
    <w:p w14:paraId="77F83495" w14:textId="77777777" w:rsidR="00E605BE" w:rsidRPr="00BC02A1" w:rsidRDefault="00E605BE" w:rsidP="00E605BE">
      <w:pPr>
        <w:pStyle w:val="NormalWeb"/>
        <w:spacing w:before="240" w:beforeAutospacing="0" w:line="360" w:lineRule="auto"/>
        <w:jc w:val="both"/>
        <w:rPr>
          <w:lang w:val="en-GB"/>
        </w:rPr>
      </w:pPr>
      <w:r w:rsidRPr="00BC02A1">
        <w:rPr>
          <w:lang w:val="en-GB"/>
        </w:rPr>
        <w:t>Mergers and acquisitions refer to organisation's strategic actions. It consolidates organisation's assets through different financial transactions which are mergers, consolidations, acquisitions, purchase of management acquisitions and assets, tender offers, etc.  Organisation's managers claim that these strategic actions help to enhance the value through different sources including economical scope and scale from combined organisation and excretion of poor leadership practice. It also improves or protects dominant company's profitability or strength (Nelson 2018). Therefore, it increases shareholder wealth. However, not all M&amp;A increases shareholder wealth. Researches show that many M&amp;A fails to enhance companies' value and may create serious damage. In the whole process of M&amp;A, each step increases the complexity level. It started with valuation state and finished in integration state where calculated combined firm's value.</w:t>
      </w:r>
    </w:p>
    <w:p w14:paraId="08063A35"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The purpose of this study is to understand the reasons behind failure of M&amp;A. This study will be described about the motive for organisation does M&amp;A and its benefits. Many organisations’ leaders argue that M&amp;A improves efficiency and increases the value for acquiring company. Further, this essay will be discussed the reasons behind failure of M&amp;A.   </w:t>
      </w:r>
    </w:p>
    <w:p w14:paraId="71F3C351" w14:textId="77777777" w:rsidR="00E605BE" w:rsidRPr="00BC02A1" w:rsidRDefault="00E605BE" w:rsidP="00E605BE">
      <w:pPr>
        <w:pStyle w:val="Heading1"/>
        <w:rPr>
          <w:lang w:val="en-GB"/>
        </w:rPr>
      </w:pPr>
      <w:bookmarkStart w:id="2" w:name="_Toc39753776"/>
      <w:r w:rsidRPr="00BC02A1">
        <w:rPr>
          <w:lang w:val="en-GB"/>
        </w:rPr>
        <w:t>Reasons behind organisations do Mergers and Acquisitions</w:t>
      </w:r>
      <w:bookmarkEnd w:id="2"/>
    </w:p>
    <w:p w14:paraId="2F98DFE1" w14:textId="77777777" w:rsidR="00E605BE" w:rsidRPr="00BC02A1" w:rsidRDefault="00E605BE" w:rsidP="00E605BE">
      <w:pPr>
        <w:pStyle w:val="NormalWeb"/>
        <w:spacing w:before="240" w:beforeAutospacing="0" w:line="360" w:lineRule="auto"/>
        <w:jc w:val="both"/>
        <w:rPr>
          <w:lang w:val="en-GB"/>
        </w:rPr>
      </w:pPr>
      <w:r w:rsidRPr="00BC02A1">
        <w:rPr>
          <w:lang w:val="en-GB"/>
        </w:rPr>
        <w:t>Organisations do M&amp;A for various strategic reasons such as enhancing economical scope and scale. According to Green (2016, p.2), the author mentioned different reasons in the article including i</w:t>
      </w:r>
      <w:r w:rsidRPr="00BC02A1">
        <w:rPr>
          <w:bCs/>
          <w:lang w:val="en-GB"/>
        </w:rPr>
        <w:t>ncreasing capabilities, gaining large market share or competitive advantage, diversifying services or products, replacing leadership, cutting costs, and surviving. Organisations can i</w:t>
      </w:r>
      <w:r w:rsidRPr="00BC02A1">
        <w:rPr>
          <w:lang w:val="en-GB"/>
        </w:rPr>
        <w:t xml:space="preserve">ncrease their capabilities by expanding their development and research opportunities. They also can involve any kind of core competencies they want to achieve or different manufacturing operations. Many organisations also desire to combine their investments in expensive manufacturing operations. Organisation capability can increase from acquiring unique technology without building it from scratch. Therefore, organisations do M&amp;A for gaining larger marketing network or better distribution. Organisation often decided to expand various markets where already similar industry is present. Thereby, in place of starting from scratch, the organisation merges the business with other firms. This marketing network or distribution offers both firms a larger consumer base. </w:t>
      </w:r>
    </w:p>
    <w:p w14:paraId="16D1927B" w14:textId="77777777" w:rsidR="00E605BE" w:rsidRPr="00BC02A1" w:rsidRDefault="00E605BE" w:rsidP="00E605BE">
      <w:pPr>
        <w:pStyle w:val="NormalWeb"/>
        <w:spacing w:before="240" w:beforeAutospacing="0" w:line="360" w:lineRule="auto"/>
        <w:jc w:val="both"/>
        <w:rPr>
          <w:lang w:val="en-GB"/>
        </w:rPr>
      </w:pPr>
      <w:r w:rsidRPr="00BC02A1">
        <w:rPr>
          <w:lang w:val="en-GB"/>
        </w:rPr>
        <w:lastRenderedPageBreak/>
        <w:t>Another motive for doing M&amp;A in organisations is to diversify current service or product. Two organisations can combine their services or products to bring competitive advantageous over others (Cui and Leung 2017, p.2). Distribution networks or combining services and products are great strategic approach which can increase revenue. Financial stakeholders and management view M&amp;A as primarily financial endeavour. In the private organisation, the organisation can need to do M&amp;A if organisation's current owner may not identify organisation's future successors. Studies show that two organisations often combine its similar services or products, which can reduce costs. Further, these merge companies have various opportunities where they can reduce costs or combine locations by streamlining and integrating support functions. To survive in the competitive marketplace, a company often willingly merge its business to other company. In 2008, many organisations do M&amp;A during global crisis to grow its business and survive. Many times organisation has multiple issues for combining (Li, Qiu, and Shen 2018, p.1872).</w:t>
      </w:r>
    </w:p>
    <w:p w14:paraId="00ED4710" w14:textId="77777777" w:rsidR="00E605BE" w:rsidRPr="00BC02A1" w:rsidRDefault="00E605BE" w:rsidP="00E605BE">
      <w:pPr>
        <w:pStyle w:val="Heading1"/>
        <w:rPr>
          <w:lang w:val="en-GB"/>
        </w:rPr>
      </w:pPr>
      <w:bookmarkStart w:id="3" w:name="_Toc39753777"/>
      <w:r w:rsidRPr="00BC02A1">
        <w:rPr>
          <w:lang w:val="en-GB"/>
        </w:rPr>
        <w:t>Benefits of Mergers and Acquisitions that organisations get</w:t>
      </w:r>
      <w:bookmarkEnd w:id="3"/>
    </w:p>
    <w:p w14:paraId="29CBE424" w14:textId="77777777" w:rsidR="00E605BE" w:rsidRPr="00BC02A1" w:rsidRDefault="00E605BE" w:rsidP="00E605BE">
      <w:pPr>
        <w:spacing w:before="240"/>
        <w:rPr>
          <w:rFonts w:cs="Times New Roman"/>
          <w:szCs w:val="24"/>
          <w:lang w:val="en-GB"/>
        </w:rPr>
      </w:pPr>
      <w:r w:rsidRPr="00BC02A1">
        <w:rPr>
          <w:rFonts w:cs="Times New Roman"/>
          <w:szCs w:val="24"/>
          <w:lang w:val="en-GB"/>
        </w:rPr>
        <w:t xml:space="preserve">M&amp;A comes with new possibilities and various benefits. According to </w:t>
      </w:r>
      <w:r w:rsidRPr="00BC02A1">
        <w:rPr>
          <w:rFonts w:eastAsia="SimSun" w:cs="Times New Roman"/>
          <w:szCs w:val="24"/>
          <w:lang w:val="en-GB" w:eastAsia="zh-CN"/>
        </w:rPr>
        <w:t>Liu (</w:t>
      </w:r>
      <w:r w:rsidRPr="00BC02A1">
        <w:rPr>
          <w:rFonts w:cs="Times New Roman"/>
          <w:szCs w:val="24"/>
          <w:lang w:val="en-GB"/>
        </w:rPr>
        <w:t>2019), an organisation does M&amp;A when its loss or success exceeds the limit, and they search other sources for revenue. Organisations generally search the sources into market's established company. These established companies can increase market share and also transforms the organisation position in the market. Therefore, merged companies can produce tax gains. It also reduces capital's cost which is normally high to operate the business for a company. Many advisory companies organise the M&amp;A seminars to arrange a place where many companies can come together at a stage. The benefits of M&amp;A are mentioned below:</w:t>
      </w:r>
    </w:p>
    <w:p w14:paraId="0DFBFCD1" w14:textId="77777777" w:rsidR="00E605BE" w:rsidRPr="00BC02A1" w:rsidRDefault="00E605BE" w:rsidP="00E605BE">
      <w:pPr>
        <w:spacing w:before="240"/>
        <w:rPr>
          <w:rFonts w:cs="Times New Roman"/>
          <w:b/>
          <w:bCs/>
          <w:szCs w:val="24"/>
          <w:lang w:val="en-GB"/>
        </w:rPr>
      </w:pPr>
      <w:r w:rsidRPr="00BC02A1">
        <w:rPr>
          <w:rFonts w:cs="Times New Roman"/>
          <w:b/>
          <w:bCs/>
          <w:szCs w:val="24"/>
          <w:lang w:val="en-GB"/>
        </w:rPr>
        <w:t xml:space="preserve">Generating Greater Value </w:t>
      </w:r>
    </w:p>
    <w:p w14:paraId="171EA4B3" w14:textId="77777777" w:rsidR="00E605BE" w:rsidRPr="00BC02A1" w:rsidRDefault="00E605BE" w:rsidP="00E605BE">
      <w:pPr>
        <w:spacing w:before="240"/>
        <w:rPr>
          <w:rFonts w:cs="Times New Roman"/>
          <w:szCs w:val="24"/>
          <w:lang w:val="en-GB"/>
        </w:rPr>
      </w:pPr>
      <w:r w:rsidRPr="00BC02A1">
        <w:rPr>
          <w:rFonts w:cs="Times New Roman"/>
          <w:szCs w:val="24"/>
          <w:lang w:val="en-GB"/>
        </w:rPr>
        <w:t xml:space="preserve">According to </w:t>
      </w:r>
      <w:r w:rsidRPr="00BC02A1">
        <w:rPr>
          <w:rFonts w:eastAsia="SimSun" w:cs="Times New Roman"/>
          <w:szCs w:val="24"/>
          <w:lang w:val="en-GB" w:eastAsia="zh-CN"/>
        </w:rPr>
        <w:t xml:space="preserve">Liu </w:t>
      </w:r>
      <w:r w:rsidRPr="00BC02A1">
        <w:rPr>
          <w:rFonts w:cs="Times New Roman"/>
          <w:szCs w:val="24"/>
          <w:lang w:val="en-GB"/>
        </w:rPr>
        <w:t xml:space="preserve">(2019), organisation can able to increase value generation with M&amp;A. Moreover, the shareholder's value maximises compared to parent company's value. Studies show that it helps to obtain sector or industry and different business intelligence's knowledge, skills, or quality staff which actually helps to increase the value. In many situations, an organisation with good process systems and management can be helpful to the buyer who desires to increase their value or improve their identity. Ideally, an organisation can increase its value when the business management select should have proper systems which complement </w:t>
      </w:r>
      <w:r w:rsidRPr="00BC02A1">
        <w:rPr>
          <w:rFonts w:cs="Times New Roman"/>
          <w:szCs w:val="24"/>
          <w:lang w:val="en-GB"/>
        </w:rPr>
        <w:lastRenderedPageBreak/>
        <w:t xml:space="preserve">their business and can adapt to operating large business. Based on </w:t>
      </w:r>
      <w:r w:rsidRPr="00BC02A1">
        <w:rPr>
          <w:rFonts w:eastAsia="SimSun" w:cs="Times New Roman"/>
          <w:szCs w:val="24"/>
          <w:lang w:val="en-GB" w:eastAsia="zh-CN"/>
        </w:rPr>
        <w:t xml:space="preserve">Cui and Leung </w:t>
      </w:r>
      <w:r w:rsidRPr="00BC02A1">
        <w:rPr>
          <w:rFonts w:cs="Times New Roman"/>
          <w:szCs w:val="24"/>
          <w:lang w:val="en-GB"/>
        </w:rPr>
        <w:t>(2017, p.3), Google took on Android for more than $50 million in 2005. At that time, Android was known as a start-up company. In the cell phone industry, this move helps the Google Company to compete with Apple’s iPhone and Windows Mobile. It is a successful accomplishment of Google in which they gain 54.5 per cent of smartphone subscribers in United States.</w:t>
      </w:r>
    </w:p>
    <w:p w14:paraId="0DA11CCB" w14:textId="77777777" w:rsidR="00E605BE" w:rsidRPr="00BC02A1" w:rsidRDefault="00E605BE" w:rsidP="00E605BE">
      <w:pPr>
        <w:spacing w:before="240"/>
        <w:rPr>
          <w:rFonts w:cs="Times New Roman"/>
          <w:b/>
          <w:bCs/>
          <w:szCs w:val="24"/>
          <w:lang w:val="en-GB"/>
        </w:rPr>
      </w:pPr>
      <w:r w:rsidRPr="00BC02A1">
        <w:rPr>
          <w:rFonts w:cs="Times New Roman"/>
          <w:b/>
          <w:bCs/>
          <w:szCs w:val="24"/>
          <w:lang w:val="en-GB"/>
        </w:rPr>
        <w:t>Tax gains</w:t>
      </w:r>
    </w:p>
    <w:p w14:paraId="78DA4496" w14:textId="77777777" w:rsidR="00E605BE" w:rsidRPr="00BC02A1" w:rsidRDefault="00E605BE" w:rsidP="00E605BE">
      <w:pPr>
        <w:spacing w:before="240"/>
        <w:rPr>
          <w:rFonts w:cs="Times New Roman"/>
          <w:szCs w:val="24"/>
          <w:lang w:val="en-GB"/>
        </w:rPr>
      </w:pPr>
      <w:r w:rsidRPr="00BC02A1">
        <w:rPr>
          <w:rFonts w:cs="Times New Roman"/>
          <w:szCs w:val="24"/>
          <w:lang w:val="en-GB"/>
        </w:rPr>
        <w:t xml:space="preserve">Another benefit of M&amp;A is the revenue enhancement and tax gains via market share. Merged companies normally expect higher value from different organisations after merger. According to </w:t>
      </w:r>
      <w:r w:rsidRPr="00BC02A1">
        <w:rPr>
          <w:rFonts w:eastAsia="SimSun" w:cs="Times New Roman"/>
          <w:szCs w:val="24"/>
          <w:lang w:val="en-GB" w:eastAsia="zh-CN"/>
        </w:rPr>
        <w:t xml:space="preserve">Vargas-Hernández et al. </w:t>
      </w:r>
      <w:r w:rsidRPr="00BC02A1">
        <w:rPr>
          <w:rFonts w:cs="Times New Roman"/>
          <w:szCs w:val="24"/>
          <w:lang w:val="en-GB"/>
        </w:rPr>
        <w:t>(2018), Mobil Corp. and Exxon Corp. became famous when they declared their deals to merge in 1998. At that time, both organisations were second and first largest the United States oil producers.  This deal was made at $80 million and investors are able to quadruple money and also the market shares have increased up to 293 per cent.</w:t>
      </w:r>
    </w:p>
    <w:p w14:paraId="688636D2" w14:textId="77777777" w:rsidR="00E605BE" w:rsidRPr="00BC02A1" w:rsidRDefault="00E605BE" w:rsidP="00E605BE">
      <w:pPr>
        <w:spacing w:before="240"/>
        <w:rPr>
          <w:rFonts w:cs="Times New Roman"/>
          <w:b/>
          <w:bCs/>
          <w:szCs w:val="24"/>
          <w:lang w:val="en-GB"/>
        </w:rPr>
      </w:pPr>
      <w:r w:rsidRPr="00BC02A1">
        <w:rPr>
          <w:rFonts w:cs="Times New Roman"/>
          <w:b/>
          <w:bCs/>
          <w:szCs w:val="24"/>
          <w:lang w:val="en-GB"/>
        </w:rPr>
        <w:t>Overcome from current situation</w:t>
      </w:r>
    </w:p>
    <w:p w14:paraId="7FF21657" w14:textId="77777777" w:rsidR="00E605BE" w:rsidRPr="00BC02A1" w:rsidRDefault="00E605BE" w:rsidP="00E605BE">
      <w:pPr>
        <w:spacing w:before="240"/>
        <w:rPr>
          <w:rFonts w:cs="Times New Roman"/>
          <w:szCs w:val="24"/>
          <w:lang w:val="en-GB"/>
        </w:rPr>
      </w:pPr>
      <w:r w:rsidRPr="00BC02A1">
        <w:rPr>
          <w:rFonts w:cs="Times New Roman"/>
          <w:szCs w:val="24"/>
          <w:lang w:val="en-GB"/>
        </w:rPr>
        <w:t xml:space="preserve">M&amp;A also helps the company to overcome from different business or financial issues and problems. According to market analyst, the acquiring company should hold strong positions in market. Therefore, they can deal with weak firm which is bought by them under a cost effective price. This can be beneficial for acquiring company and loss making and they obtain new strategies to survive in the market. Based on </w:t>
      </w:r>
      <w:r w:rsidRPr="00BC02A1">
        <w:rPr>
          <w:rFonts w:eastAsia="SimSun" w:cs="Times New Roman"/>
          <w:szCs w:val="24"/>
          <w:lang w:val="en-GB" w:eastAsia="zh-CN"/>
        </w:rPr>
        <w:t xml:space="preserve">Green </w:t>
      </w:r>
      <w:r w:rsidRPr="00BC02A1">
        <w:rPr>
          <w:rFonts w:cs="Times New Roman"/>
          <w:szCs w:val="24"/>
          <w:lang w:val="en-GB"/>
        </w:rPr>
        <w:t>(2016, p.4), the world's biggest telecommunication company AT&amp;T took on BellSouth. The deal grossed 77 billion dollars. Therefore, AT&amp;T got regional customer base which was 70 million people. It helped them increase their capability and hold over the industry, so they can survive in future.</w:t>
      </w:r>
    </w:p>
    <w:p w14:paraId="054FF1B5" w14:textId="77777777" w:rsidR="00E605BE" w:rsidRPr="00BC02A1" w:rsidRDefault="00E605BE" w:rsidP="00E605BE">
      <w:pPr>
        <w:spacing w:before="240"/>
        <w:rPr>
          <w:rFonts w:cs="Times New Roman"/>
          <w:b/>
          <w:bCs/>
          <w:szCs w:val="24"/>
          <w:lang w:val="en-GB"/>
        </w:rPr>
      </w:pPr>
      <w:r w:rsidRPr="00BC02A1">
        <w:rPr>
          <w:rFonts w:cs="Times New Roman"/>
          <w:b/>
          <w:bCs/>
          <w:szCs w:val="24"/>
          <w:lang w:val="en-GB"/>
        </w:rPr>
        <w:t>Cost efficiency and increasing market share</w:t>
      </w:r>
    </w:p>
    <w:p w14:paraId="66F86805" w14:textId="77777777" w:rsidR="00E605BE" w:rsidRPr="00BC02A1" w:rsidRDefault="00E605BE" w:rsidP="00E605BE">
      <w:pPr>
        <w:spacing w:before="240"/>
        <w:rPr>
          <w:rFonts w:cs="Times New Roman"/>
          <w:szCs w:val="24"/>
          <w:lang w:val="en-GB"/>
        </w:rPr>
      </w:pPr>
      <w:r w:rsidRPr="00BC02A1">
        <w:rPr>
          <w:rFonts w:cs="Times New Roman"/>
          <w:szCs w:val="24"/>
          <w:lang w:val="en-GB"/>
        </w:rPr>
        <w:t xml:space="preserve">This is another major benefit of M&amp;A which helps in producing economic scale of a company. This generates better cost efficiency within the organisation. M&amp;A helps to merge two companies in which the production process occurs on large scale. Therefore, it increases the company's total output production and also reduces the every product production's cost. Based on </w:t>
      </w:r>
      <w:r w:rsidRPr="00BC02A1">
        <w:rPr>
          <w:rFonts w:eastAsia="SimSun" w:cs="Times New Roman"/>
          <w:szCs w:val="24"/>
          <w:lang w:val="en-GB" w:eastAsia="zh-CN"/>
        </w:rPr>
        <w:t xml:space="preserve">Patrick </w:t>
      </w:r>
      <w:r w:rsidRPr="00BC02A1">
        <w:rPr>
          <w:rFonts w:cs="Times New Roman"/>
          <w:szCs w:val="24"/>
          <w:lang w:val="en-GB"/>
        </w:rPr>
        <w:t xml:space="preserve">(2018, p.200), Vodafone and Verizon Communications jointly decided to start a company and named it Verizon Wireless. Despite this, later Verizon acquired 45 percent of Vodafone's stake in deal that grossed 130 billion dollars. Thereby, Verizon Communication </w:t>
      </w:r>
      <w:r w:rsidRPr="00BC02A1">
        <w:rPr>
          <w:rFonts w:cs="Times New Roman"/>
          <w:szCs w:val="24"/>
          <w:lang w:val="en-GB"/>
        </w:rPr>
        <w:lastRenderedPageBreak/>
        <w:t>now owned the Verizon Wireless. This helped them in accessing larger consumer base and also increases its market share.</w:t>
      </w:r>
    </w:p>
    <w:p w14:paraId="62BB7BA7" w14:textId="77777777" w:rsidR="00E605BE" w:rsidRPr="00BC02A1" w:rsidRDefault="00E605BE" w:rsidP="00E605BE">
      <w:pPr>
        <w:pStyle w:val="Heading1"/>
        <w:rPr>
          <w:lang w:val="en-GB"/>
        </w:rPr>
      </w:pPr>
      <w:bookmarkStart w:id="4" w:name="_Toc39753778"/>
      <w:r w:rsidRPr="00BC02A1">
        <w:rPr>
          <w:lang w:val="en-GB"/>
        </w:rPr>
        <w:t>Influencing factors behind failure of Mergers and Acquisitions</w:t>
      </w:r>
      <w:bookmarkEnd w:id="4"/>
    </w:p>
    <w:p w14:paraId="4D83AED4"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In M&amp;A, two organisations decided to merge the business due to various reasons in which they mutually agree to become single organisation. Acquisition occurs when one organisation decided to buy large portions of all the shares and assets of other companies. According to Friedman et al. (2018, p.2340), the organisation obtains at least 50 per cent shares of other company's business then it is called acquisition. </w:t>
      </w:r>
      <w:r w:rsidRPr="00BC02A1">
        <w:rPr>
          <w:rStyle w:val="Strong"/>
          <w:lang w:val="en-GB"/>
        </w:rPr>
        <w:t>M&amp;A</w:t>
      </w:r>
      <w:r w:rsidRPr="00BC02A1">
        <w:rPr>
          <w:lang w:val="en-GB"/>
        </w:rPr>
        <w:t xml:space="preserve"> requires two organisations to work together in the market but the strategic, financial, and entire impact of business is different. </w:t>
      </w:r>
    </w:p>
    <w:p w14:paraId="4FD6C9D7" w14:textId="77777777" w:rsidR="00E605BE" w:rsidRPr="00BC02A1" w:rsidRDefault="00E605BE" w:rsidP="00E605BE">
      <w:pPr>
        <w:pStyle w:val="NormalWeb"/>
        <w:spacing w:before="240" w:beforeAutospacing="0" w:line="360" w:lineRule="auto"/>
        <w:jc w:val="both"/>
        <w:rPr>
          <w:lang w:val="en-GB"/>
        </w:rPr>
      </w:pPr>
      <w:r w:rsidRPr="00BC02A1">
        <w:rPr>
          <w:rStyle w:val="Strong"/>
          <w:lang w:val="en-GB"/>
        </w:rPr>
        <w:t xml:space="preserve"> Misleading situations in investment </w:t>
      </w:r>
      <w:r w:rsidRPr="00BC02A1">
        <w:rPr>
          <w:lang w:val="en-GB"/>
        </w:rPr>
        <w:t xml:space="preserve"> </w:t>
      </w:r>
    </w:p>
    <w:p w14:paraId="7E0A1A3D" w14:textId="77777777" w:rsidR="00E605BE" w:rsidRPr="00BC02A1" w:rsidRDefault="00E605BE" w:rsidP="00E605BE">
      <w:pPr>
        <w:pStyle w:val="NormalWeb"/>
        <w:spacing w:before="240" w:beforeAutospacing="0" w:line="360" w:lineRule="auto"/>
        <w:jc w:val="both"/>
        <w:rPr>
          <w:lang w:val="en-GB"/>
        </w:rPr>
      </w:pPr>
      <w:r w:rsidRPr="00BC02A1">
        <w:rPr>
          <w:lang w:val="en-GB"/>
        </w:rPr>
        <w:t>The organisation’s manager can make error on value evaluation or investment on company’s share or assets may be good in theory, but practically those assets or shares does not generate the revenue after the deal closure. Managers always search to increase organisation’s profit, although at the stakeholders’ expense. Managers decided to invest out of organisation’s senior managements’ and stockholders pressure to display continuous growth of business. According to Green (2016, p.5), Pennsylvania and New York Central rail roads decided to merge and develop Penn Central in 1968. It became America's sixth largest organisation. Despite this, after two years, the organisation reported bankruptcy which shocked the Wall Street. It was America's largest firm bankruptcy in history at that time. According to a report, senior management pushed the decision to managers which were a desperate attempt to expand the business which is the trend in that time.</w:t>
      </w:r>
    </w:p>
    <w:p w14:paraId="649D8DE5" w14:textId="77777777" w:rsidR="00E605BE" w:rsidRPr="00BC02A1" w:rsidRDefault="00E605BE" w:rsidP="00E605BE">
      <w:pPr>
        <w:pStyle w:val="NormalWeb"/>
        <w:spacing w:before="240" w:beforeAutospacing="0" w:line="360" w:lineRule="auto"/>
        <w:jc w:val="both"/>
        <w:rPr>
          <w:lang w:val="en-GB"/>
        </w:rPr>
      </w:pPr>
      <w:r w:rsidRPr="00BC02A1">
        <w:rPr>
          <w:rStyle w:val="Strong"/>
          <w:lang w:val="en-GB"/>
        </w:rPr>
        <w:t>Lack of transparency in integration process</w:t>
      </w:r>
      <w:r w:rsidRPr="00BC02A1">
        <w:rPr>
          <w:lang w:val="en-GB"/>
        </w:rPr>
        <w:t xml:space="preserve"> </w:t>
      </w:r>
    </w:p>
    <w:p w14:paraId="0B596E39"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After post merging stage, the disintegration factors such as processes, key employees, policies, important projects, etc. can lead the way to failure of M&amp;A in organisation’s execution process. Even though financial stakeholders and management view M&amp;A as financial undertaking, but employees may view this thing differently. As stated by Vargas-Hernández et al. (2018), Quaker Oats successfully managed in past too made the Gatorade drink become popular, although their same strategy does not work with Snapple's bottled juices and teas. The </w:t>
      </w:r>
      <w:r w:rsidRPr="00BC02A1">
        <w:rPr>
          <w:lang w:val="en-GB"/>
        </w:rPr>
        <w:lastRenderedPageBreak/>
        <w:t>organisation acquired Snapple with a deal that grossed 1.7 billion dollars. Further, the overpaying amount of the deal, management also broke M&amp;A fundamental law.</w:t>
      </w:r>
    </w:p>
    <w:p w14:paraId="00E646FE" w14:textId="77777777" w:rsidR="00E605BE" w:rsidRPr="00BC02A1" w:rsidRDefault="00E605BE" w:rsidP="00E605BE">
      <w:pPr>
        <w:pStyle w:val="NormalWeb"/>
        <w:spacing w:before="240" w:beforeAutospacing="0" w:line="360" w:lineRule="auto"/>
        <w:jc w:val="both"/>
        <w:rPr>
          <w:lang w:val="en-GB"/>
        </w:rPr>
      </w:pPr>
      <w:r w:rsidRPr="00BC02A1">
        <w:rPr>
          <w:rStyle w:val="Strong"/>
          <w:lang w:val="en-GB"/>
        </w:rPr>
        <w:t>Mismatch in workplace culture</w:t>
      </w:r>
    </w:p>
    <w:p w14:paraId="1D3E404A"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Studies show that the M&amp;A deal can fail to develop strong strategy which is concentrated on the workplace cultural difference of two companies. It is also noticed that after a merger took place, company’s performance decreases and also reduce the employees’ productivity in both companies. The merger of American Online and Time Warner is considered to be most prominent failure in industry ever. Time Inc. merged with Warner Communications in 1990. America Online took on Time Warner in 2001 which is a mega merger that grossed 165 billion dollars. It is largest business merging in history. Both organisations' respected executives' main motive is to increase their assets' value on internet and mass media convergence. However, their different workplace culture reduces the employees' productivity which lows the companies revenue (Khan 2017). </w:t>
      </w:r>
    </w:p>
    <w:p w14:paraId="78350B55" w14:textId="77777777" w:rsidR="00E605BE" w:rsidRPr="00BC02A1" w:rsidRDefault="00E605BE" w:rsidP="00E605BE">
      <w:pPr>
        <w:pStyle w:val="NormalWeb"/>
        <w:spacing w:before="240" w:beforeAutospacing="0" w:line="360" w:lineRule="auto"/>
        <w:jc w:val="both"/>
        <w:rPr>
          <w:rStyle w:val="Strong"/>
          <w:lang w:val="en-GB"/>
        </w:rPr>
      </w:pPr>
      <w:r w:rsidRPr="00BC02A1">
        <w:rPr>
          <w:rStyle w:val="Strong"/>
          <w:lang w:val="en-GB"/>
        </w:rPr>
        <w:t>Poor communication</w:t>
      </w:r>
    </w:p>
    <w:p w14:paraId="2600A6EA"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Another important factor which is the reason behind M&amp;A failures is poor communication. According to Patrick (2018, p.2000), if the main purpose behind M&amp;A is not properly communicated or unclear to organisation’s employees then it can mislead them and create expectation from the deal. Sprint took on majority stake of Nextel Communications at August 2005 with a deal which grossed 35 billion dollars. Their combination becomes third biggest telecommunications provider after Verizon and AT&amp;T. The both organisations have strong customer base, infrastructure, and market hold. From the deal, their management main motive is to add both consumer bases and grow the business by cross-selling service and products. Although, they encountered different challenges after the deal due to management's poor communication with the employees which led to broke the deal later. </w:t>
      </w:r>
    </w:p>
    <w:p w14:paraId="021037F4" w14:textId="77777777" w:rsidR="00E605BE" w:rsidRPr="00BC02A1" w:rsidRDefault="00E605BE" w:rsidP="00E605BE">
      <w:pPr>
        <w:pStyle w:val="NormalWeb"/>
        <w:spacing w:before="240" w:beforeAutospacing="0" w:line="360" w:lineRule="auto"/>
        <w:jc w:val="both"/>
        <w:rPr>
          <w:rStyle w:val="Strong"/>
          <w:lang w:val="en-GB"/>
        </w:rPr>
      </w:pPr>
      <w:r w:rsidRPr="00BC02A1">
        <w:rPr>
          <w:rStyle w:val="Strong"/>
          <w:lang w:val="en-GB"/>
        </w:rPr>
        <w:t>External factors</w:t>
      </w:r>
    </w:p>
    <w:p w14:paraId="433F300E" w14:textId="77777777" w:rsidR="00E605BE" w:rsidRPr="00BC02A1" w:rsidRDefault="00E605BE" w:rsidP="00E605BE">
      <w:pPr>
        <w:pStyle w:val="NormalWeb"/>
        <w:spacing w:before="240" w:beforeAutospacing="0" w:line="360" w:lineRule="auto"/>
        <w:jc w:val="both"/>
        <w:rPr>
          <w:lang w:val="en-GB"/>
        </w:rPr>
      </w:pPr>
      <w:r w:rsidRPr="00BC02A1">
        <w:rPr>
          <w:lang w:val="en-GB"/>
        </w:rPr>
        <w:t>Another important factor which is the reason behind M&amp;A failures is external factors including environmental factors and economic collapse which can affect deal performance (Sun et al. 2019, p.232).</w:t>
      </w:r>
    </w:p>
    <w:p w14:paraId="6A236D91" w14:textId="77777777" w:rsidR="00E605BE" w:rsidRPr="00BC02A1" w:rsidRDefault="00E605BE" w:rsidP="00E605BE">
      <w:pPr>
        <w:pStyle w:val="NormalWeb"/>
        <w:spacing w:before="240" w:beforeAutospacing="0" w:line="360" w:lineRule="auto"/>
        <w:jc w:val="both"/>
        <w:rPr>
          <w:rStyle w:val="Strong"/>
          <w:lang w:val="en-GB"/>
        </w:rPr>
      </w:pPr>
      <w:r w:rsidRPr="00BC02A1">
        <w:rPr>
          <w:rStyle w:val="Strong"/>
          <w:lang w:val="en-GB"/>
        </w:rPr>
        <w:t>Negotiation errors</w:t>
      </w:r>
    </w:p>
    <w:p w14:paraId="6C2F3468" w14:textId="77777777" w:rsidR="00E605BE" w:rsidRPr="00BC02A1" w:rsidRDefault="00E605BE" w:rsidP="00E605BE">
      <w:pPr>
        <w:pStyle w:val="NormalWeb"/>
        <w:spacing w:before="240" w:beforeAutospacing="0" w:line="360" w:lineRule="auto"/>
        <w:jc w:val="both"/>
        <w:rPr>
          <w:lang w:val="en-GB"/>
        </w:rPr>
      </w:pPr>
      <w:r w:rsidRPr="00BC02A1">
        <w:rPr>
          <w:lang w:val="en-GB"/>
        </w:rPr>
        <w:lastRenderedPageBreak/>
        <w:t xml:space="preserve">Negative errors can be an important factor behind M&amp;A failures. The organisation overpays acquisition fees. This can leads to organisation’s financial losses in future (Park, Kang, and Han 2016, p.94).  </w:t>
      </w:r>
    </w:p>
    <w:p w14:paraId="69FA66BA" w14:textId="77777777" w:rsidR="00E605BE" w:rsidRPr="00BC02A1" w:rsidRDefault="00E605BE" w:rsidP="00E605BE">
      <w:pPr>
        <w:pStyle w:val="Heading1"/>
        <w:rPr>
          <w:lang w:val="en-GB"/>
        </w:rPr>
      </w:pPr>
      <w:bookmarkStart w:id="5" w:name="_Toc39753779"/>
      <w:r w:rsidRPr="00BC02A1">
        <w:rPr>
          <w:lang w:val="en-GB"/>
        </w:rPr>
        <w:t>Possibility of predicting success of Mergers and Acquisitions</w:t>
      </w:r>
      <w:bookmarkEnd w:id="5"/>
    </w:p>
    <w:p w14:paraId="4643CB9B"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Combining organisations always have potential downsides where employees have to face with pressure from management or fears about business lines or their employment. However, there are many positive areas of merging present in which organisation get more opportunities and possibilities for advancement or they can gain to access more resources from one single company. According to Wang (2017), M&amp;A contain three stages which are pre-merger process, dealing process, and integration in post-merger process. Every process plays crucial role to bring success in acquisition deal. Therefore, creation of potential value depends on accurate evaluation and estimation. Firm’s ability also depends to capture value. The M&amp;A perform an analysis in each M&amp;As stage and develop a strategy for managing the stages. The pre merger decision and post merger’s implementation success can predict M&amp;A’s final outcome. </w:t>
      </w:r>
    </w:p>
    <w:p w14:paraId="31E6D193"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Organisation always tries to increase the net gain or net synergy from acquirer. Synergy occurs due to two units are merged separately. Based on Young et al. (2018), it helps them run more effectively and more efficiently. The synergies’ realization and identification is a complex process. Synergies have mainly differed in required efforts and measurability which can generate benefits. Further, operational synergies come from economical scales such as administration, marketing, and production. Therefore, eliminating costs and excess capacity in production, purchasing, marketing, and administration can help to increase operational synergies. Studies show that collusive synergies can gain benefits which come from purchasing power and increased market. Revenue enhancement is a collusive synergy which increases the possibility to gain sales at higher level than individual. According to Leepsa and Mishra (2017, p.45), a successful M&amp;A depends on integrated firm’s post-merger value. It has to higher than paid acquisition’s total price for target firm. Further, the acquiring firm’s value should be prior to the merger. They provide guidance and predict the success of M&amp;A. Expertise provides fixed assets valuation in M&amp;A, insolvency valuation, bank lending, statutory compliances and </w:t>
      </w:r>
      <w:hyperlink r:id="rId5" w:history="1">
        <w:r w:rsidRPr="00BC02A1">
          <w:rPr>
            <w:rStyle w:val="Hyperlink"/>
            <w:lang w:val="en-GB"/>
          </w:rPr>
          <w:t>financial reporting</w:t>
        </w:r>
      </w:hyperlink>
      <w:r w:rsidRPr="00BC02A1">
        <w:rPr>
          <w:rStyle w:val="Strong"/>
          <w:lang w:val="en-GB"/>
        </w:rPr>
        <w:t>. V</w:t>
      </w:r>
      <w:r w:rsidRPr="00BC02A1">
        <w:rPr>
          <w:lang w:val="en-GB"/>
        </w:rPr>
        <w:t xml:space="preserve">aluable assets or funds for modern development organisation need to focus on better distribution facilities or products which are less costly to invest than to develop from scratch. Organisation needs to search for those target businesses which have big unused </w:t>
      </w:r>
      <w:r w:rsidRPr="00BC02A1">
        <w:rPr>
          <w:lang w:val="en-GB"/>
        </w:rPr>
        <w:lastRenderedPageBreak/>
        <w:t xml:space="preserve">capacity and marginally profitable (Alhenawi and Stilwell 2017, p.1042). Therefore, those businesses that are underperforming can do M&amp;A and gain competitive advantages. </w:t>
      </w:r>
    </w:p>
    <w:p w14:paraId="7F02CD30" w14:textId="77777777" w:rsidR="00E605BE" w:rsidRPr="00BC02A1" w:rsidRDefault="00E605BE" w:rsidP="00E605BE">
      <w:pPr>
        <w:pStyle w:val="Heading1"/>
        <w:rPr>
          <w:lang w:val="en-GB"/>
        </w:rPr>
      </w:pPr>
      <w:bookmarkStart w:id="6" w:name="_Toc39753780"/>
      <w:r w:rsidRPr="00BC02A1">
        <w:rPr>
          <w:lang w:val="en-GB"/>
        </w:rPr>
        <w:t>Elaborating the process of Merger and Acquisition of two companies</w:t>
      </w:r>
      <w:bookmarkEnd w:id="6"/>
    </w:p>
    <w:p w14:paraId="2986B402" w14:textId="77777777" w:rsidR="00E605BE" w:rsidRPr="00BC02A1" w:rsidRDefault="00E605BE" w:rsidP="00E605BE">
      <w:pPr>
        <w:pStyle w:val="NormalWeb"/>
        <w:spacing w:before="240" w:beforeAutospacing="0" w:line="360" w:lineRule="auto"/>
        <w:jc w:val="both"/>
        <w:rPr>
          <w:lang w:val="en-GB"/>
        </w:rPr>
      </w:pPr>
      <w:r w:rsidRPr="00BC02A1">
        <w:rPr>
          <w:lang w:val="en-GB"/>
        </w:rPr>
        <w:t>In this increasingly financially and competitive constrained environment, organisation leaders should identify and follow growth possibilities and opportunities which will help to strengthen organizations’ financial performance and market position. Growth strategies should contain developing plans of new product or service lines, engaging in joint projects to expand markets or services or develop, thriving existing service or product offerings in markets, or acquiring or merging with existing business or operations. According to Hassan,  Ghauri, and Mayrhofer (2018, p.710), M&amp;A process includes seven important activities which will help to execute and evaluate the process sequentially. The M&amp;A process description is mentioned below:</w:t>
      </w:r>
    </w:p>
    <w:p w14:paraId="2FB47716" w14:textId="77777777" w:rsidR="00E605BE" w:rsidRPr="00BC02A1" w:rsidRDefault="00E605BE" w:rsidP="00E605BE">
      <w:pPr>
        <w:pStyle w:val="NormalWeb"/>
        <w:numPr>
          <w:ilvl w:val="0"/>
          <w:numId w:val="1"/>
        </w:numPr>
        <w:spacing w:before="240" w:beforeAutospacing="0" w:line="360" w:lineRule="auto"/>
        <w:jc w:val="both"/>
        <w:rPr>
          <w:lang w:val="en-GB"/>
        </w:rPr>
      </w:pPr>
      <w:r w:rsidRPr="00BC02A1">
        <w:rPr>
          <w:b/>
          <w:bCs/>
          <w:lang w:val="en-GB"/>
        </w:rPr>
        <w:t xml:space="preserve">Determine Growth Services or Markets- </w:t>
      </w:r>
      <w:r w:rsidRPr="00BC02A1">
        <w:rPr>
          <w:lang w:val="en-GB"/>
        </w:rPr>
        <w:t xml:space="preserve">organisation’s managers start acquisition evaluation operation by identifying expansion opportunities in service lines or business, markets served, or other combinations. To determine expansion services and markets, managers should gather and analyse huge information, such as client origin’s demographics including population,  unemployment or employment rates, age, income, employers’ information, other competitors in project, business, and service where profitability and performance are maintained by service line, employees’ information, field staff, utilization or demand projections, consumer opinions or preferences, and competitive charge or cost position (Rodríguez-Sánchez,  Ortiz-de-Urbina-Criado,  and Mora-Valentín 2019). </w:t>
      </w:r>
    </w:p>
    <w:p w14:paraId="39494FF9" w14:textId="77777777" w:rsidR="00E605BE" w:rsidRPr="00BC02A1" w:rsidRDefault="00E605BE" w:rsidP="00E605BE">
      <w:pPr>
        <w:pStyle w:val="NormalWeb"/>
        <w:numPr>
          <w:ilvl w:val="0"/>
          <w:numId w:val="1"/>
        </w:numPr>
        <w:spacing w:before="240" w:beforeAutospacing="0" w:line="360" w:lineRule="auto"/>
        <w:jc w:val="both"/>
        <w:rPr>
          <w:lang w:val="en-GB"/>
        </w:rPr>
      </w:pPr>
      <w:r w:rsidRPr="00BC02A1">
        <w:rPr>
          <w:b/>
          <w:bCs/>
          <w:lang w:val="en-GB"/>
        </w:rPr>
        <w:t xml:space="preserve">Identify Acquisition and Merger Candidates- </w:t>
      </w:r>
      <w:r w:rsidRPr="00BC02A1">
        <w:rPr>
          <w:lang w:val="en-GB"/>
        </w:rPr>
        <w:t>It is the second stage of M&amp;A process which engages with proactive methodically identification operation. Managers try to identify potential candidates for acquisition or merger which will meet financial growth goals strategically. The identified service lines or markets can be outside of box or likely suspects possibilities which is based on research, management experience, other methods, and consultants' usage.</w:t>
      </w:r>
    </w:p>
    <w:p w14:paraId="4C8DDA26" w14:textId="77777777" w:rsidR="00E605BE" w:rsidRPr="00BC02A1" w:rsidRDefault="00E605BE" w:rsidP="00E605BE">
      <w:pPr>
        <w:pStyle w:val="NormalWeb"/>
        <w:numPr>
          <w:ilvl w:val="0"/>
          <w:numId w:val="1"/>
        </w:numPr>
        <w:spacing w:before="240" w:beforeAutospacing="0" w:line="360" w:lineRule="auto"/>
        <w:jc w:val="both"/>
        <w:rPr>
          <w:lang w:val="en-GB"/>
        </w:rPr>
      </w:pPr>
      <w:r w:rsidRPr="00BC02A1">
        <w:rPr>
          <w:b/>
          <w:bCs/>
          <w:lang w:val="en-GB"/>
        </w:rPr>
        <w:t xml:space="preserve">Assess Financial Fit and Position- </w:t>
      </w:r>
      <w:r w:rsidRPr="00BC02A1">
        <w:rPr>
          <w:lang w:val="en-GB"/>
        </w:rPr>
        <w:t xml:space="preserve">The third stage of process will evaluate the financial fit and position strategically. Managers can understand the transaction's benefits with the acquisition target and they can identify the risks. It also helps to compare the selected organisation with other opportunities. The credit and financial position’s comprehensive </w:t>
      </w:r>
      <w:r w:rsidRPr="00BC02A1">
        <w:rPr>
          <w:lang w:val="en-GB"/>
        </w:rPr>
        <w:lastRenderedPageBreak/>
        <w:t>evaluation also combined attributes and target’s evaluation which supports financial forecasts and solid utilization. The evaluation concentrates on revenue, volume, balance sheet, and cost considerations (Koi-Akrofi 2016).</w:t>
      </w:r>
    </w:p>
    <w:p w14:paraId="78F6C3B6" w14:textId="77777777" w:rsidR="00E605BE" w:rsidRPr="00BC02A1" w:rsidRDefault="00E605BE" w:rsidP="00E605BE">
      <w:pPr>
        <w:pStyle w:val="NormalWeb"/>
        <w:numPr>
          <w:ilvl w:val="0"/>
          <w:numId w:val="1"/>
        </w:numPr>
        <w:spacing w:before="240" w:beforeAutospacing="0" w:line="360" w:lineRule="auto"/>
        <w:jc w:val="both"/>
        <w:rPr>
          <w:lang w:val="en-GB"/>
        </w:rPr>
      </w:pPr>
      <w:r w:rsidRPr="00BC02A1">
        <w:rPr>
          <w:b/>
          <w:bCs/>
          <w:lang w:val="en-GB"/>
        </w:rPr>
        <w:t xml:space="preserve">Make No-Go or Go Decision- </w:t>
      </w:r>
      <w:r w:rsidRPr="00BC02A1">
        <w:rPr>
          <w:lang w:val="en-GB"/>
        </w:rPr>
        <w:t>Organisation’s leaders should determine drawbacks and benefits of proposed merger or acquisition. Therefore, they can make high quality decision. In decision-making process, managers identify whether the combined attributes provide enough value or not.</w:t>
      </w:r>
    </w:p>
    <w:p w14:paraId="2DBF0A24" w14:textId="77777777" w:rsidR="00E605BE" w:rsidRPr="00BC02A1" w:rsidRDefault="00E605BE" w:rsidP="00E605BE">
      <w:pPr>
        <w:pStyle w:val="NormalWeb"/>
        <w:numPr>
          <w:ilvl w:val="0"/>
          <w:numId w:val="1"/>
        </w:numPr>
        <w:spacing w:before="240" w:beforeAutospacing="0" w:line="360" w:lineRule="auto"/>
        <w:jc w:val="both"/>
        <w:rPr>
          <w:lang w:val="en-GB"/>
        </w:rPr>
      </w:pPr>
      <w:r w:rsidRPr="00BC02A1">
        <w:rPr>
          <w:b/>
          <w:bCs/>
          <w:lang w:val="en-GB"/>
        </w:rPr>
        <w:t xml:space="preserve">Conduct Valuation- </w:t>
      </w:r>
      <w:r w:rsidRPr="00BC02A1">
        <w:rPr>
          <w:lang w:val="en-GB"/>
        </w:rPr>
        <w:t>This stage involves assessing target’s value, identifying secondary options for structuring acquisition or merger transactions, selecting structure, and evaluating these. This stage helps to enable organization to develop new offers and accomplish their objectives. According to Hassan,  Ghauri, and Mayrhofer (2018, p.710), valuation methods contains three key elements which are analysis of discounted credit flow, analysis of comparable transaction, and analysis of comparable non-private traded company. Corporate leadership must choose suitable method to identify valuation range. After decision-making stage, valuation is an important step which can ruin the deal if improper valuations are conducted.</w:t>
      </w:r>
    </w:p>
    <w:p w14:paraId="14F4C5A5" w14:textId="77777777" w:rsidR="00E605BE" w:rsidRPr="00BC02A1" w:rsidRDefault="00E605BE" w:rsidP="00E605BE">
      <w:pPr>
        <w:pStyle w:val="NormalWeb"/>
        <w:numPr>
          <w:ilvl w:val="0"/>
          <w:numId w:val="1"/>
        </w:numPr>
        <w:spacing w:before="240" w:beforeAutospacing="0" w:line="360" w:lineRule="auto"/>
        <w:jc w:val="both"/>
        <w:rPr>
          <w:lang w:val="en-GB"/>
        </w:rPr>
      </w:pPr>
      <w:r w:rsidRPr="00BC02A1">
        <w:rPr>
          <w:b/>
          <w:bCs/>
          <w:lang w:val="en-GB"/>
        </w:rPr>
        <w:t xml:space="preserve">Perform Due Effort, Negotiate Final Agreement, and Complete Transaction- </w:t>
      </w:r>
      <w:r w:rsidRPr="00BC02A1">
        <w:rPr>
          <w:lang w:val="en-GB"/>
        </w:rPr>
        <w:t>After the deal is accepted, acquiring organisation’s managers should ensure comprehensive and complete target entity’s due effort review so they can fully understand opportunities, risks and issues associated with transaction. Due work involves target’s legal, financial, and operational position’s review which helps to ensure information accuracy. This information obtained in acquisition process which disclosure all data relevant to transaction. After due effort is completed, two organisations now start to negotiate the final agreements. Regulatory approvals are necessary for transaction’s consummation and then transaction is completed. During transaction completion, acquirer must check merger or acquisition to ensure about negotiated transaction which will continue to fulfil objectives and goals established during deal (Hassan,  Ghauri, and Mayrhofer 2018, p.710).</w:t>
      </w:r>
    </w:p>
    <w:p w14:paraId="0D4F181F" w14:textId="77777777" w:rsidR="00E605BE" w:rsidRPr="00BC02A1" w:rsidRDefault="00E605BE" w:rsidP="00E605BE">
      <w:pPr>
        <w:pStyle w:val="NormalWeb"/>
        <w:numPr>
          <w:ilvl w:val="0"/>
          <w:numId w:val="1"/>
        </w:numPr>
        <w:spacing w:before="240" w:beforeAutospacing="0" w:line="360" w:lineRule="auto"/>
        <w:jc w:val="both"/>
        <w:rPr>
          <w:b/>
          <w:bCs/>
          <w:lang w:val="en-GB"/>
        </w:rPr>
      </w:pPr>
      <w:r w:rsidRPr="00BC02A1">
        <w:rPr>
          <w:b/>
          <w:bCs/>
          <w:lang w:val="en-GB"/>
        </w:rPr>
        <w:t>Monitor Current Performance and Implement Transaction-</w:t>
      </w:r>
    </w:p>
    <w:p w14:paraId="2E5D1430"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This the last stage of M&amp;A process in which analysis monitor current performance of management and implement transaction. They try to identify constituent support, regulatory and legal challenges, community, organizational, and financial-related risks, and HR </w:t>
      </w:r>
      <w:r w:rsidRPr="00BC02A1">
        <w:rPr>
          <w:lang w:val="en-GB"/>
        </w:rPr>
        <w:lastRenderedPageBreak/>
        <w:t>implications. Then they make tough management changes which are required to bring financial benefits</w:t>
      </w:r>
      <w:r>
        <w:rPr>
          <w:lang w:val="en-GB"/>
        </w:rPr>
        <w:t>.</w:t>
      </w:r>
    </w:p>
    <w:p w14:paraId="43DC2E62" w14:textId="77777777" w:rsidR="00E605BE" w:rsidRPr="00BC02A1" w:rsidRDefault="00E605BE" w:rsidP="00E605BE">
      <w:pPr>
        <w:pStyle w:val="Heading1"/>
        <w:rPr>
          <w:rFonts w:cs="Times New Roman"/>
          <w:sz w:val="24"/>
          <w:szCs w:val="24"/>
          <w:lang w:val="en-GB"/>
        </w:rPr>
      </w:pPr>
      <w:bookmarkStart w:id="7" w:name="_Toc39753781"/>
      <w:r w:rsidRPr="00BC02A1">
        <w:rPr>
          <w:rFonts w:cs="Times New Roman"/>
          <w:sz w:val="24"/>
          <w:szCs w:val="24"/>
          <w:lang w:val="en-GB"/>
        </w:rPr>
        <w:t>Challenges faced by the HRs after Merger and Acquisition done</w:t>
      </w:r>
      <w:bookmarkEnd w:id="7"/>
    </w:p>
    <w:p w14:paraId="70EC413C" w14:textId="77777777" w:rsidR="00E605BE" w:rsidRPr="00BC02A1" w:rsidRDefault="00E605BE" w:rsidP="00E605BE">
      <w:pPr>
        <w:pStyle w:val="NormalWeb"/>
        <w:spacing w:before="240" w:beforeAutospacing="0" w:line="360" w:lineRule="auto"/>
        <w:jc w:val="both"/>
        <w:rPr>
          <w:lang w:val="en-GB"/>
        </w:rPr>
      </w:pPr>
      <w:r w:rsidRPr="00BC02A1">
        <w:rPr>
          <w:lang w:val="en-GB"/>
        </w:rPr>
        <w:t>Organizations often acquire or merge with other businesses so they can grow into new environments and markets, reduce competition or acquire new innovation or technology. M&amp;A helps the organizations to become more profitable, powerful, and efficient. According to Liu et al. (2018), merger between two companies helps both organisations to gain huge share of customer base and market. Although, in M&amp;A process, management need to encounter with all kind of financial and legal issues, thereby, employees are ignored sometimes. Ignoring employees can reduce productivity and morale which leads to key talent’s escape. The Human Resources team face many challenges during acquisition or a merger. The HR team always attempts to offer guidance to senior management. Many organisations HR try to make a deal which will help to effect transformation or maintain internal status. Then they either try to thwart or facilitate possible acquisition or merger through upper management instruction. They also ensure that organizational goals and objectivities will be fulfilled in a better acquisition versus merger’s form, or by deciding to make internal changes. Based on Singh, Sagar and Jaya Chitranshi (2016), HR also tries to recognize two organizations’ all aspects separately and combine which can affect the organisation by assuming that acquisition or merger has been authorized. Effective communication helps the workers at every M&amp;A process stage with both organisations through appropriate disclosure level and appropriate confidentiality level. It also helps the business to expand geographically which the organisations are not previously access. Although, there are several cultural issues encountered by the organisation after M&amp;A. organisations’ employees are mostly affected by M&amp;A. Studies show that employees’ mind was filled with anxiety after M&amp;A. Many times corporate executives cannot provide proper information about the M&amp;A. Therefore, employees find it difficult to understand about current organisation culture. Cultural differences between two organisations can create problems for employees which will weaken the deal (Brueller, Carmeli, and Markman 2018, p.1794). Therefore, employees should understand and adopt with new cultures to gain new opportunity.</w:t>
      </w:r>
    </w:p>
    <w:p w14:paraId="328FA09F" w14:textId="0D084283" w:rsidR="00E605BE" w:rsidRPr="00BC02A1" w:rsidRDefault="00E605BE" w:rsidP="00E605BE">
      <w:pPr>
        <w:pStyle w:val="NormalWeb"/>
        <w:spacing w:before="240" w:beforeAutospacing="0" w:line="360" w:lineRule="auto"/>
        <w:jc w:val="both"/>
        <w:rPr>
          <w:lang w:val="en-GB"/>
        </w:rPr>
      </w:pPr>
      <w:r w:rsidRPr="00BC02A1">
        <w:rPr>
          <w:lang w:val="en-GB"/>
        </w:rPr>
        <w:t xml:space="preserve">HR also needs to devise plans to blend two firms most efficiently, humanely, and effectively for various stakeholders. As stated by Ahammad et al. (2016, p.65), organisations’ HR faced with M&amp;A’s reality that it usually would layoffs extra employees under combined firm. This </w:t>
      </w:r>
      <w:r w:rsidRPr="00BC02A1">
        <w:rPr>
          <w:lang w:val="en-GB"/>
        </w:rPr>
        <w:lastRenderedPageBreak/>
        <w:t xml:space="preserve">reality implies that severance pay and coordinating separation issues between combining firm. In this case, HR proactively avoids regulatory and legal issues or problems for state and federal anti-discrimination laws’ violation and Employee Retraining and Adjustment Notification Act. They also engage in lawsuits’ defence which may be conveyed as acquisition or merger’s outcomes. HR functions also need to align in achieving firm's strategic objectives and goals. HR team needs to face challenges in addressing ethical sides. An HR may need to rid of her or his own position, current co-worker’s position, or HR counterpart’s position in combining firm. According to Cartwright and Cooper (2018, p.429), HR also communicates and identifies the explanation for M&amp;A to workers. Many times workers see modification as upsetting and dislocating. Therefore, HR should communicate openly and effectively with all workers throughout transition. Additionally, HR team should communicate with workers about changes’ necessity, also explain to them how modification will benefit the </w:t>
      </w:r>
      <w:r w:rsidRPr="00BC02A1">
        <w:rPr>
          <w:lang w:val="en-GB"/>
        </w:rPr>
        <w:t>employees, and</w:t>
      </w:r>
      <w:r w:rsidRPr="00BC02A1">
        <w:rPr>
          <w:lang w:val="en-GB"/>
        </w:rPr>
        <w:t xml:space="preserve"> succeed pressure which accompanies change. </w:t>
      </w:r>
    </w:p>
    <w:p w14:paraId="4B11B71F" w14:textId="77777777" w:rsidR="00E605BE" w:rsidRPr="00BC02A1" w:rsidRDefault="00E605BE" w:rsidP="00E605BE">
      <w:pPr>
        <w:pStyle w:val="NormalWeb"/>
        <w:spacing w:before="240" w:beforeAutospacing="0" w:line="360" w:lineRule="auto"/>
        <w:jc w:val="both"/>
        <w:rPr>
          <w:lang w:val="en-GB"/>
        </w:rPr>
      </w:pPr>
      <w:r w:rsidRPr="00BC02A1">
        <w:rPr>
          <w:lang w:val="en-GB"/>
        </w:rPr>
        <w:t>Organisation's HR needs to form M&amp;A unit and coach and select M&amp;A leader. This M&amp;A leader should not focus on business operations other than M&amp;A. The HR team leader should be delicate to cultural divergence, lead change operation, and motivate and retain key employees. According to Hanelt et al. (2020, p.2), HR also needs to assess corporate cultures. HR should anticipate cultural issues and challenges and develop plans to integrate different cultures. HR should determine new organizational structure. They also encounter problems in comparing compensation, union contracts, and benefits and also decides employees' practices and policies.</w:t>
      </w:r>
    </w:p>
    <w:p w14:paraId="01AB056B" w14:textId="77777777" w:rsidR="00E605BE" w:rsidRPr="00BC02A1" w:rsidRDefault="00E605BE" w:rsidP="00E605BE">
      <w:pPr>
        <w:pStyle w:val="Heading1"/>
        <w:rPr>
          <w:lang w:val="en-GB"/>
        </w:rPr>
      </w:pPr>
      <w:bookmarkStart w:id="8" w:name="_Toc39753782"/>
      <w:r w:rsidRPr="00BC02A1">
        <w:rPr>
          <w:lang w:val="en-GB"/>
        </w:rPr>
        <w:t>Difficulty of finding common information systems platform that makes the two entities work together as one</w:t>
      </w:r>
      <w:bookmarkEnd w:id="8"/>
    </w:p>
    <w:p w14:paraId="18FB9597" w14:textId="77777777" w:rsidR="00E605BE" w:rsidRPr="00BC02A1" w:rsidRDefault="00E605BE" w:rsidP="00E605BE">
      <w:pPr>
        <w:rPr>
          <w:lang w:val="en-GB"/>
        </w:rPr>
      </w:pPr>
      <w:r w:rsidRPr="00BC02A1">
        <w:rPr>
          <w:lang w:val="en-GB"/>
        </w:rPr>
        <w:t xml:space="preserve">Most organisations do M&amp;A based on group or management level decisions without IT involvement. However, these decisions can make an impact on IT landscape. It can lead to increase integration process complexity such as data migration. Globalization has helped to increase adoption rate of Cloud computing and SaaS in M&amp;A. According to </w:t>
      </w:r>
      <w:r>
        <w:rPr>
          <w:rFonts w:eastAsia="SimSun" w:cs="Times New Roman"/>
          <w:szCs w:val="24"/>
          <w:lang w:val="en-GB" w:eastAsia="zh-CN"/>
        </w:rPr>
        <w:t>Warter</w:t>
      </w:r>
      <w:r w:rsidRPr="00BC02A1">
        <w:rPr>
          <w:rFonts w:eastAsia="SimSun" w:cs="Times New Roman"/>
          <w:szCs w:val="24"/>
          <w:lang w:val="en-GB" w:eastAsia="zh-CN"/>
        </w:rPr>
        <w:t xml:space="preserve"> and Warter </w:t>
      </w:r>
      <w:r w:rsidRPr="00BC02A1">
        <w:rPr>
          <w:lang w:val="en-GB"/>
        </w:rPr>
        <w:t xml:space="preserve">(2017, p.70), IT vendor is facing number of challenges and issues in incorporating information systems that makes two entities to work together which are mentioned below: </w:t>
      </w:r>
    </w:p>
    <w:p w14:paraId="06A692C9" w14:textId="77777777" w:rsidR="00E605BE" w:rsidRPr="00BC02A1" w:rsidRDefault="00E605BE" w:rsidP="00E605BE">
      <w:pPr>
        <w:rPr>
          <w:b/>
          <w:bCs/>
          <w:i/>
          <w:iCs/>
          <w:lang w:val="en-GB"/>
        </w:rPr>
      </w:pPr>
      <w:r w:rsidRPr="00BC02A1">
        <w:rPr>
          <w:b/>
          <w:bCs/>
          <w:i/>
          <w:iCs/>
          <w:lang w:val="en-GB"/>
        </w:rPr>
        <w:t>Strategic Aspect</w:t>
      </w:r>
    </w:p>
    <w:p w14:paraId="3F59D3BB" w14:textId="77777777" w:rsidR="00E605BE" w:rsidRPr="00BC02A1" w:rsidRDefault="00E605BE" w:rsidP="00E605BE">
      <w:pPr>
        <w:rPr>
          <w:lang w:val="en-GB"/>
        </w:rPr>
      </w:pPr>
      <w:r w:rsidRPr="00BC02A1">
        <w:rPr>
          <w:lang w:val="en-GB"/>
        </w:rPr>
        <w:lastRenderedPageBreak/>
        <w:t>In a M&amp;A process, organisation should define its plan</w:t>
      </w:r>
      <w:r>
        <w:rPr>
          <w:lang w:val="en-GB"/>
        </w:rPr>
        <w:t>n</w:t>
      </w:r>
      <w:r w:rsidRPr="00BC02A1">
        <w:rPr>
          <w:lang w:val="en-GB"/>
        </w:rPr>
        <w:t>ing, strategy and growth objectives. In this phase, they need to select integration strategy of IS which is a challenging task.</w:t>
      </w:r>
    </w:p>
    <w:p w14:paraId="741C74F0" w14:textId="77777777" w:rsidR="00E605BE" w:rsidRPr="00BC02A1" w:rsidRDefault="00E605BE" w:rsidP="00E605BE">
      <w:pPr>
        <w:rPr>
          <w:b/>
          <w:bCs/>
          <w:i/>
          <w:iCs/>
          <w:lang w:val="en-GB"/>
        </w:rPr>
      </w:pPr>
      <w:r w:rsidRPr="00BC02A1">
        <w:rPr>
          <w:b/>
          <w:bCs/>
          <w:i/>
          <w:iCs/>
          <w:lang w:val="en-GB"/>
        </w:rPr>
        <w:t>Deficient IT integration</w:t>
      </w:r>
    </w:p>
    <w:p w14:paraId="02BF0A63" w14:textId="77777777" w:rsidR="00E605BE" w:rsidRPr="00BC02A1" w:rsidRDefault="00E605BE" w:rsidP="00E605BE">
      <w:pPr>
        <w:rPr>
          <w:lang w:val="en-GB"/>
        </w:rPr>
      </w:pPr>
      <w:r w:rsidRPr="00BC02A1">
        <w:rPr>
          <w:lang w:val="en-GB"/>
        </w:rPr>
        <w:t>IT infrastructure synchronization lack can create difficulties in M&amp;A business processes. It also creates complications and minimises business’ overall efficiency.</w:t>
      </w:r>
    </w:p>
    <w:p w14:paraId="75FE1A5B" w14:textId="77777777" w:rsidR="00E605BE" w:rsidRPr="00BC02A1" w:rsidRDefault="00E605BE" w:rsidP="00E605BE">
      <w:pPr>
        <w:rPr>
          <w:b/>
          <w:bCs/>
          <w:i/>
          <w:iCs/>
          <w:lang w:val="en-GB"/>
        </w:rPr>
      </w:pPr>
      <w:r w:rsidRPr="00BC02A1">
        <w:rPr>
          <w:b/>
          <w:bCs/>
          <w:i/>
          <w:iCs/>
          <w:lang w:val="en-GB"/>
        </w:rPr>
        <w:t>Visibility lack</w:t>
      </w:r>
    </w:p>
    <w:p w14:paraId="3045FD36" w14:textId="77777777" w:rsidR="00E605BE" w:rsidRPr="00BC02A1" w:rsidRDefault="00E605BE" w:rsidP="00E605BE">
      <w:pPr>
        <w:rPr>
          <w:lang w:val="en-GB"/>
        </w:rPr>
      </w:pPr>
      <w:r w:rsidRPr="00BC02A1">
        <w:rPr>
          <w:lang w:val="en-GB"/>
        </w:rPr>
        <w:t>In M&amp;A process, customer information can be duplicated with merging similar business. A proper ERP system can solve this problem (</w:t>
      </w:r>
      <w:r w:rsidRPr="00BC02A1">
        <w:rPr>
          <w:rFonts w:eastAsia="SimSun" w:cs="Times New Roman"/>
          <w:szCs w:val="24"/>
          <w:lang w:val="en-GB" w:eastAsia="zh-CN"/>
        </w:rPr>
        <w:t>van Marrewijk 2016, p.339</w:t>
      </w:r>
      <w:r w:rsidRPr="00BC02A1">
        <w:rPr>
          <w:lang w:val="en-GB"/>
        </w:rPr>
        <w:t>).</w:t>
      </w:r>
    </w:p>
    <w:p w14:paraId="080FDD9B" w14:textId="77777777" w:rsidR="00E605BE" w:rsidRPr="00BC02A1" w:rsidRDefault="00E605BE" w:rsidP="00E605BE">
      <w:pPr>
        <w:rPr>
          <w:b/>
          <w:bCs/>
          <w:i/>
          <w:iCs/>
          <w:lang w:val="en-GB"/>
        </w:rPr>
      </w:pPr>
      <w:r w:rsidRPr="00BC02A1">
        <w:rPr>
          <w:b/>
          <w:bCs/>
          <w:i/>
          <w:iCs/>
          <w:lang w:val="en-GB"/>
        </w:rPr>
        <w:t>Data integration</w:t>
      </w:r>
    </w:p>
    <w:p w14:paraId="63B546BE" w14:textId="77777777" w:rsidR="00E605BE" w:rsidRPr="00BC02A1" w:rsidRDefault="00E605BE" w:rsidP="00E605BE">
      <w:pPr>
        <w:rPr>
          <w:lang w:val="en-GB"/>
        </w:rPr>
      </w:pPr>
      <w:r w:rsidRPr="00BC02A1">
        <w:rPr>
          <w:lang w:val="en-GB"/>
        </w:rPr>
        <w:t xml:space="preserve">The lack of information system’s integration creates challenges in the organisation during M&amp;A process to retrieve scattered information from cloud. </w:t>
      </w:r>
    </w:p>
    <w:p w14:paraId="3C67D325" w14:textId="77777777" w:rsidR="00E605BE" w:rsidRPr="00BC02A1" w:rsidRDefault="00E605BE" w:rsidP="00E605BE">
      <w:pPr>
        <w:pStyle w:val="NormalWeb"/>
        <w:spacing w:before="240" w:beforeAutospacing="0" w:line="360" w:lineRule="auto"/>
        <w:jc w:val="both"/>
        <w:rPr>
          <w:lang w:val="en-GB"/>
        </w:rPr>
      </w:pPr>
      <w:r w:rsidRPr="00BC02A1">
        <w:rPr>
          <w:lang w:val="en-GB"/>
        </w:rPr>
        <w:t xml:space="preserve">The organisation can provide highly portable laptops and computers to every employee. By leveraging Internet’s capabilities, organisation can access any innovative machine from any location where Internet is available. Therefore, organisation can implement and support systems and software from any locations. Despite this, there are not many information system platforms present that make two entities to work together as one. According to de Reuver, Sørensen,  and Basole (2018, p.125) companies' integration always shows various M&amp;A consequences. The available computer systems are not enough powerful which can support to develop new strategy or value evaluation. Studies show that the demand to configure powerful information system platforms and hardware for organisation are increasing. Information system team needs to establish VPN machines which can support M&amp;A process. Many types of research found that VPN software is time-consuming and it takes time to load on individual computers. Additionally, Information System team experiences frequently large demand for help in M&amp;A from multiple organisations to assist them in the transactions process. It also reduces capital’s cost which is normally high to operate the business for a company. Further, this essay will be discussed the reasons behind failure of M&amp;A. Many organisations also desire to combine their investments in expensive manufacturing operations. An acquisition or merger’s success involves merging organizations in appropriate manner which will maximize value strategically. Further, it also tries to minimize disruption or distraction to previous operations. M&amp;A provides ready-made execution processes to understand and solve future </w:t>
      </w:r>
      <w:r w:rsidRPr="00BC02A1">
        <w:rPr>
          <w:lang w:val="en-GB"/>
        </w:rPr>
        <w:lastRenderedPageBreak/>
        <w:t xml:space="preserve">problems or issues in deal implementation process. According to Bhattacharya (2019), corporate executives are always excited about acquiring new business. Mergers help the company to improve resources, capabilities, efficiencies, and expertise in new market. </w:t>
      </w:r>
    </w:p>
    <w:p w14:paraId="761C1066" w14:textId="77777777" w:rsidR="00E605BE" w:rsidRPr="00BC02A1" w:rsidRDefault="00E605BE" w:rsidP="00E605BE">
      <w:pPr>
        <w:pStyle w:val="Heading1"/>
        <w:rPr>
          <w:lang w:val="en-GB"/>
        </w:rPr>
      </w:pPr>
      <w:bookmarkStart w:id="9" w:name="_Toc39753783"/>
      <w:r w:rsidRPr="00BC02A1">
        <w:rPr>
          <w:lang w:val="en-GB"/>
        </w:rPr>
        <w:t>Conclusions</w:t>
      </w:r>
      <w:bookmarkEnd w:id="9"/>
      <w:r w:rsidRPr="00BC02A1">
        <w:rPr>
          <w:lang w:val="en-GB"/>
        </w:rPr>
        <w:t xml:space="preserve"> </w:t>
      </w:r>
    </w:p>
    <w:p w14:paraId="2DAE10B7" w14:textId="77777777" w:rsidR="00E605BE" w:rsidRPr="00BC02A1" w:rsidRDefault="00E605BE" w:rsidP="00E605BE">
      <w:pPr>
        <w:spacing w:before="240"/>
        <w:rPr>
          <w:rFonts w:cs="Times New Roman"/>
          <w:szCs w:val="24"/>
          <w:lang w:val="en-GB"/>
        </w:rPr>
      </w:pPr>
      <w:r w:rsidRPr="00BC02A1">
        <w:rPr>
          <w:rFonts w:cs="Times New Roman"/>
          <w:szCs w:val="24"/>
          <w:lang w:val="en-GB"/>
        </w:rPr>
        <w:t>This study described about the motive for organisation</w:t>
      </w:r>
      <w:r>
        <w:rPr>
          <w:rFonts w:cs="Times New Roman"/>
          <w:szCs w:val="24"/>
          <w:lang w:val="en-GB"/>
        </w:rPr>
        <w:t xml:space="preserve"> does M&amp;A and its benefits. M&amp;A </w:t>
      </w:r>
      <w:r w:rsidRPr="00BC02A1">
        <w:rPr>
          <w:rFonts w:cs="Times New Roman"/>
          <w:szCs w:val="24"/>
          <w:lang w:val="en-GB"/>
        </w:rPr>
        <w:t>consolidates organisation’s assets through different financial transactions which are mergers, consolidations, acquisitions, purchase of management acquisitions and assets, tender offers, etc. Organisations generally search the sources into market’s established company. These established companies can increase market share and also transforms the organisation position in the market. Therefore, merged companies can produce tax gains. Organisation capability can increase from acquiring unique technology without building it from scratch. Therefore, organisations do M&amp;A for gaining larger marketing network or better distribution. Many organisations’ leaders argue that M&amp;A improves efficiency and increases the value for acquiring company. Organisation often decided to expand various markets where already similar industry is present. In conclusion, M&amp;A’s three process plays crucial role to bring success in acquisition deal. The M&amp;A perform an analysis in each M&amp;A stage and develop a strategy for managing the stages. The pre-merger decision and post merger’s implementation success can predict M&amp;A’s final outcome.</w:t>
      </w:r>
      <w:r w:rsidRPr="00BC02A1">
        <w:rPr>
          <w:rFonts w:cs="Times New Roman"/>
          <w:szCs w:val="24"/>
          <w:lang w:val="en-GB"/>
        </w:rPr>
        <w:br w:type="page"/>
      </w:r>
    </w:p>
    <w:p w14:paraId="09C41978" w14:textId="77777777" w:rsidR="00E605BE" w:rsidRPr="00BC02A1" w:rsidRDefault="00E605BE" w:rsidP="00E605BE">
      <w:pPr>
        <w:pStyle w:val="Heading1"/>
        <w:rPr>
          <w:rFonts w:cs="Times New Roman"/>
          <w:sz w:val="24"/>
          <w:szCs w:val="24"/>
          <w:lang w:val="en-GB"/>
        </w:rPr>
      </w:pPr>
      <w:bookmarkStart w:id="10" w:name="_Toc39753784"/>
      <w:r w:rsidRPr="00BC02A1">
        <w:rPr>
          <w:rFonts w:cs="Times New Roman"/>
          <w:sz w:val="24"/>
          <w:szCs w:val="24"/>
          <w:lang w:val="en-GB"/>
        </w:rPr>
        <w:lastRenderedPageBreak/>
        <w:t>Reference List</w:t>
      </w:r>
      <w:bookmarkEnd w:id="10"/>
      <w:r w:rsidRPr="00BC02A1">
        <w:rPr>
          <w:rFonts w:cs="Times New Roman"/>
          <w:sz w:val="24"/>
          <w:szCs w:val="24"/>
          <w:lang w:val="en-GB"/>
        </w:rPr>
        <w:t xml:space="preserve"> </w:t>
      </w:r>
    </w:p>
    <w:p w14:paraId="4311D408"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Ahammad, M.F., Tarba, S.Y., Liu, Y. and Glaister, K.W., 2016. Knowledge transfer and cross-border acquisition performance: The impact of cultural distance and employee retention. </w:t>
      </w:r>
      <w:r w:rsidRPr="00BC02A1">
        <w:rPr>
          <w:rFonts w:eastAsia="SimSun" w:cs="Times New Roman"/>
          <w:i/>
          <w:szCs w:val="24"/>
          <w:lang w:val="en-GB" w:eastAsia="zh-CN"/>
        </w:rPr>
        <w:t>International business review</w:t>
      </w:r>
      <w:r w:rsidRPr="00BC02A1">
        <w:rPr>
          <w:rFonts w:eastAsia="SimSun" w:cs="Times New Roman"/>
          <w:szCs w:val="24"/>
          <w:lang w:val="en-GB" w:eastAsia="zh-CN"/>
        </w:rPr>
        <w:t xml:space="preserve">, </w:t>
      </w:r>
      <w:r w:rsidRPr="00BC02A1">
        <w:rPr>
          <w:rFonts w:eastAsia="SimSun" w:cs="Times New Roman"/>
          <w:i/>
          <w:szCs w:val="24"/>
          <w:lang w:val="en-GB" w:eastAsia="zh-CN"/>
        </w:rPr>
        <w:t>25</w:t>
      </w:r>
      <w:r w:rsidRPr="00BC02A1">
        <w:rPr>
          <w:rFonts w:eastAsia="SimSun" w:cs="Times New Roman"/>
          <w:szCs w:val="24"/>
          <w:lang w:val="en-GB" w:eastAsia="zh-CN"/>
        </w:rPr>
        <w:t>(1), pp.66-75.</w:t>
      </w:r>
    </w:p>
    <w:p w14:paraId="1DFFFCAB"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Alhenawi, Y. and Stilwell, M., 2017. Value creation and the probability of success in merger and acquisition transactions. </w:t>
      </w:r>
      <w:r w:rsidRPr="00BC02A1">
        <w:rPr>
          <w:rFonts w:eastAsia="SimSun" w:cs="Times New Roman"/>
          <w:i/>
          <w:szCs w:val="24"/>
          <w:lang w:val="en-GB" w:eastAsia="zh-CN"/>
        </w:rPr>
        <w:t>Review of Quantitative Finance and Accounting</w:t>
      </w:r>
      <w:r w:rsidRPr="00BC02A1">
        <w:rPr>
          <w:rFonts w:eastAsia="SimSun" w:cs="Times New Roman"/>
          <w:szCs w:val="24"/>
          <w:lang w:val="en-GB" w:eastAsia="zh-CN"/>
        </w:rPr>
        <w:t xml:space="preserve">, </w:t>
      </w:r>
      <w:r w:rsidRPr="00BC02A1">
        <w:rPr>
          <w:rFonts w:eastAsia="SimSun" w:cs="Times New Roman"/>
          <w:i/>
          <w:szCs w:val="24"/>
          <w:lang w:val="en-GB" w:eastAsia="zh-CN"/>
        </w:rPr>
        <w:t>49</w:t>
      </w:r>
      <w:r w:rsidRPr="00BC02A1">
        <w:rPr>
          <w:rFonts w:eastAsia="SimSun" w:cs="Times New Roman"/>
          <w:szCs w:val="24"/>
          <w:lang w:val="en-GB" w:eastAsia="zh-CN"/>
        </w:rPr>
        <w:t>(4), pp.1041-1085.</w:t>
      </w:r>
    </w:p>
    <w:p w14:paraId="008CE3B9"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Bhattacharya, P., 2019. </w:t>
      </w:r>
      <w:r w:rsidRPr="00BC02A1">
        <w:rPr>
          <w:rFonts w:eastAsia="SimSun" w:cs="Times New Roman"/>
          <w:i/>
          <w:szCs w:val="24"/>
          <w:lang w:val="en-GB" w:eastAsia="zh-CN"/>
        </w:rPr>
        <w:t xml:space="preserve">Thinking Outside Operations: Towards A Mechanism for M&amp;A, Innovation and Strategic Decisions with Enterprise Systems. </w:t>
      </w:r>
      <w:r w:rsidRPr="00BC02A1">
        <w:rPr>
          <w:rFonts w:eastAsia="SimSun" w:cs="Times New Roman"/>
          <w:szCs w:val="24"/>
          <w:lang w:val="en-GB" w:eastAsia="zh-CN"/>
        </w:rPr>
        <w:t xml:space="preserve">CRC Press. </w:t>
      </w:r>
    </w:p>
    <w:p w14:paraId="3808DB24"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Brueller, N.N., Carmeli, A. and Markman, G.D., 2018. Linking merger and acquisition strategies to postmerger integration: a configurational perspective of human resource management. </w:t>
      </w:r>
      <w:r w:rsidRPr="00BC02A1">
        <w:rPr>
          <w:rFonts w:eastAsia="SimSun" w:cs="Times New Roman"/>
          <w:i/>
          <w:szCs w:val="24"/>
          <w:lang w:val="en-GB" w:eastAsia="zh-CN"/>
        </w:rPr>
        <w:t>Journal of Management</w:t>
      </w:r>
      <w:r w:rsidRPr="00BC02A1">
        <w:rPr>
          <w:rFonts w:eastAsia="SimSun" w:cs="Times New Roman"/>
          <w:szCs w:val="24"/>
          <w:lang w:val="en-GB" w:eastAsia="zh-CN"/>
        </w:rPr>
        <w:t xml:space="preserve">, </w:t>
      </w:r>
      <w:r w:rsidRPr="00BC02A1">
        <w:rPr>
          <w:rFonts w:eastAsia="SimSun" w:cs="Times New Roman"/>
          <w:i/>
          <w:szCs w:val="24"/>
          <w:lang w:val="en-GB" w:eastAsia="zh-CN"/>
        </w:rPr>
        <w:t>44</w:t>
      </w:r>
      <w:r w:rsidRPr="00BC02A1">
        <w:rPr>
          <w:rFonts w:eastAsia="SimSun" w:cs="Times New Roman"/>
          <w:szCs w:val="24"/>
          <w:lang w:val="en-GB" w:eastAsia="zh-CN"/>
        </w:rPr>
        <w:t>(5), pp.1793-1818.</w:t>
      </w:r>
    </w:p>
    <w:p w14:paraId="46CBD0FE"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Cartwright, S. and Cooper, C.L., 2018. The Psychological Impact of Merger. </w:t>
      </w:r>
      <w:r w:rsidRPr="00BC02A1">
        <w:rPr>
          <w:rFonts w:eastAsia="SimSun" w:cs="Times New Roman"/>
          <w:i/>
          <w:szCs w:val="24"/>
          <w:lang w:val="en-GB" w:eastAsia="zh-CN"/>
        </w:rPr>
        <w:t>Managerial, Occupational and Organizational Stress Research</w:t>
      </w:r>
      <w:r w:rsidRPr="00BC02A1">
        <w:rPr>
          <w:rFonts w:eastAsia="SimSun" w:cs="Times New Roman"/>
          <w:szCs w:val="24"/>
          <w:lang w:val="en-GB" w:eastAsia="zh-CN"/>
        </w:rPr>
        <w:t xml:space="preserve">, </w:t>
      </w:r>
      <w:r w:rsidRPr="00BC02A1">
        <w:rPr>
          <w:rFonts w:eastAsia="SimSun" w:cs="Times New Roman"/>
          <w:i/>
          <w:szCs w:val="24"/>
          <w:lang w:val="en-GB" w:eastAsia="zh-CN"/>
        </w:rPr>
        <w:t>46</w:t>
      </w:r>
      <w:r w:rsidRPr="00BC02A1">
        <w:rPr>
          <w:rFonts w:eastAsia="SimSun" w:cs="Times New Roman"/>
          <w:szCs w:val="24"/>
          <w:lang w:val="en-GB" w:eastAsia="zh-CN"/>
        </w:rPr>
        <w:t>(3), p.429.</w:t>
      </w:r>
    </w:p>
    <w:p w14:paraId="141D6835"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Cui, H. and Leung, S.C., 2017. Firms’ Managerial Ability as a Driving Force for Engaging in Mergers and Acquisitions. </w:t>
      </w:r>
      <w:r w:rsidRPr="00BC02A1">
        <w:rPr>
          <w:rFonts w:eastAsia="SimSun" w:cs="Times New Roman"/>
          <w:i/>
          <w:szCs w:val="24"/>
          <w:lang w:val="en-GB" w:eastAsia="zh-CN"/>
        </w:rPr>
        <w:t>Journal of Business and Policy Research</w:t>
      </w:r>
      <w:r w:rsidRPr="00BC02A1">
        <w:rPr>
          <w:rFonts w:eastAsia="SimSun" w:cs="Times New Roman"/>
          <w:szCs w:val="24"/>
          <w:lang w:val="en-GB" w:eastAsia="zh-CN"/>
        </w:rPr>
        <w:t xml:space="preserve">, </w:t>
      </w:r>
      <w:r w:rsidRPr="00BC02A1">
        <w:rPr>
          <w:rFonts w:eastAsia="SimSun" w:cs="Times New Roman"/>
          <w:i/>
          <w:szCs w:val="24"/>
          <w:lang w:val="en-GB" w:eastAsia="zh-CN"/>
        </w:rPr>
        <w:t>12</w:t>
      </w:r>
      <w:r w:rsidRPr="00BC02A1">
        <w:rPr>
          <w:rFonts w:eastAsia="SimSun" w:cs="Times New Roman"/>
          <w:szCs w:val="24"/>
          <w:lang w:val="en-GB" w:eastAsia="zh-CN"/>
        </w:rPr>
        <w:t>(1), pp.1-18.</w:t>
      </w:r>
    </w:p>
    <w:p w14:paraId="47337B1E"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de Reuver, M., Sørensen, C. and Basole, R.C., 2018. The digital platform: a research agenda. </w:t>
      </w:r>
      <w:r w:rsidRPr="00BC02A1">
        <w:rPr>
          <w:rFonts w:eastAsia="SimSun" w:cs="Times New Roman"/>
          <w:i/>
          <w:szCs w:val="24"/>
          <w:lang w:val="en-GB" w:eastAsia="zh-CN"/>
        </w:rPr>
        <w:t>Journal of Information Technology</w:t>
      </w:r>
      <w:r w:rsidRPr="00BC02A1">
        <w:rPr>
          <w:rFonts w:eastAsia="SimSun" w:cs="Times New Roman"/>
          <w:szCs w:val="24"/>
          <w:lang w:val="en-GB" w:eastAsia="zh-CN"/>
        </w:rPr>
        <w:t xml:space="preserve">, </w:t>
      </w:r>
      <w:r w:rsidRPr="00BC02A1">
        <w:rPr>
          <w:rFonts w:eastAsia="SimSun" w:cs="Times New Roman"/>
          <w:i/>
          <w:szCs w:val="24"/>
          <w:lang w:val="en-GB" w:eastAsia="zh-CN"/>
        </w:rPr>
        <w:t>33</w:t>
      </w:r>
      <w:r w:rsidRPr="00BC02A1">
        <w:rPr>
          <w:rFonts w:eastAsia="SimSun" w:cs="Times New Roman"/>
          <w:szCs w:val="24"/>
          <w:lang w:val="en-GB" w:eastAsia="zh-CN"/>
        </w:rPr>
        <w:t>(2), pp.124-135.</w:t>
      </w:r>
    </w:p>
    <w:p w14:paraId="1D06FAC7"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Ermolovskaya, O.Y., 2018. Problems of the Russian market of merger and absorption transactions. </w:t>
      </w:r>
      <w:r w:rsidRPr="00BC02A1">
        <w:rPr>
          <w:rFonts w:eastAsia="SimSun" w:cs="Times New Roman"/>
          <w:i/>
          <w:szCs w:val="24"/>
          <w:lang w:val="en-GB" w:eastAsia="zh-CN"/>
        </w:rPr>
        <w:t>Journal of Reviews on Global Economics</w:t>
      </w:r>
      <w:r w:rsidRPr="00BC02A1">
        <w:rPr>
          <w:rFonts w:eastAsia="SimSun" w:cs="Times New Roman"/>
          <w:szCs w:val="24"/>
          <w:lang w:val="en-GB" w:eastAsia="zh-CN"/>
        </w:rPr>
        <w:t xml:space="preserve">, </w:t>
      </w:r>
      <w:r w:rsidRPr="00BC02A1">
        <w:rPr>
          <w:rFonts w:eastAsia="SimSun" w:cs="Times New Roman"/>
          <w:i/>
          <w:szCs w:val="24"/>
          <w:lang w:val="en-GB" w:eastAsia="zh-CN"/>
        </w:rPr>
        <w:t>7</w:t>
      </w:r>
      <w:r w:rsidRPr="00BC02A1">
        <w:rPr>
          <w:rFonts w:eastAsia="SimSun" w:cs="Times New Roman"/>
          <w:szCs w:val="24"/>
          <w:lang w:val="en-GB" w:eastAsia="zh-CN"/>
        </w:rPr>
        <w:t>, pp.825-833.</w:t>
      </w:r>
    </w:p>
    <w:p w14:paraId="2FCF65B5"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Friedman, Y., Carmeli, A., Tishler, A. and Shimizu, K., 2016. Untangling micro-behavioral sources of failure in mergers and acquisitions: a theoretical integration and extension. </w:t>
      </w:r>
      <w:r w:rsidRPr="00BC02A1">
        <w:rPr>
          <w:rFonts w:eastAsia="SimSun" w:cs="Times New Roman"/>
          <w:i/>
          <w:szCs w:val="24"/>
          <w:lang w:val="en-GB" w:eastAsia="zh-CN"/>
        </w:rPr>
        <w:t>The International Journal of Human Resource Management</w:t>
      </w:r>
      <w:r w:rsidRPr="00BC02A1">
        <w:rPr>
          <w:rFonts w:eastAsia="SimSun" w:cs="Times New Roman"/>
          <w:szCs w:val="24"/>
          <w:lang w:val="en-GB" w:eastAsia="zh-CN"/>
        </w:rPr>
        <w:t xml:space="preserve">, </w:t>
      </w:r>
      <w:r w:rsidRPr="00BC02A1">
        <w:rPr>
          <w:rFonts w:eastAsia="SimSun" w:cs="Times New Roman"/>
          <w:i/>
          <w:szCs w:val="24"/>
          <w:lang w:val="en-GB" w:eastAsia="zh-CN"/>
        </w:rPr>
        <w:t>27</w:t>
      </w:r>
      <w:r w:rsidRPr="00BC02A1">
        <w:rPr>
          <w:rFonts w:eastAsia="SimSun" w:cs="Times New Roman"/>
          <w:szCs w:val="24"/>
          <w:lang w:val="en-GB" w:eastAsia="zh-CN"/>
        </w:rPr>
        <w:t>(20), pp.2339-2369.</w:t>
      </w:r>
    </w:p>
    <w:p w14:paraId="427D9A2F"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Green, M.B., 2016. Mergers and acquisitions. </w:t>
      </w:r>
      <w:r w:rsidRPr="00BC02A1">
        <w:rPr>
          <w:rFonts w:eastAsia="SimSun" w:cs="Times New Roman"/>
          <w:i/>
          <w:szCs w:val="24"/>
          <w:lang w:val="en-GB" w:eastAsia="zh-CN"/>
        </w:rPr>
        <w:t>International Encyclopedia of Geography: People, the Earth, Environment and Technology</w:t>
      </w:r>
      <w:r w:rsidRPr="00BC02A1">
        <w:rPr>
          <w:rFonts w:eastAsia="SimSun" w:cs="Times New Roman"/>
          <w:szCs w:val="24"/>
          <w:lang w:val="en-GB" w:eastAsia="zh-CN"/>
        </w:rPr>
        <w:t>, pp.1-9.</w:t>
      </w:r>
    </w:p>
    <w:p w14:paraId="6790D736"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Hanelt, A., Firk, S., Hilebrandt, B. and Kolbe, L.M., 2020. Digital M&amp;A, digital innovation, and firm performance: an empirical investigation. </w:t>
      </w:r>
      <w:r w:rsidRPr="00BC02A1">
        <w:rPr>
          <w:rFonts w:eastAsia="SimSun" w:cs="Times New Roman"/>
          <w:i/>
          <w:szCs w:val="24"/>
          <w:lang w:val="en-GB" w:eastAsia="zh-CN"/>
        </w:rPr>
        <w:t>European Journal of Information Systems</w:t>
      </w:r>
      <w:r w:rsidRPr="00BC02A1">
        <w:rPr>
          <w:rFonts w:eastAsia="SimSun" w:cs="Times New Roman"/>
          <w:szCs w:val="24"/>
          <w:lang w:val="en-GB" w:eastAsia="zh-CN"/>
        </w:rPr>
        <w:t>, pp.1-24.</w:t>
      </w:r>
    </w:p>
    <w:p w14:paraId="3A9D202A" w14:textId="77777777" w:rsidR="00E605BE" w:rsidRPr="00BC02A1" w:rsidRDefault="00E605BE" w:rsidP="00E605BE">
      <w:pPr>
        <w:rPr>
          <w:rFonts w:cs="Times New Roman"/>
          <w:szCs w:val="24"/>
          <w:lang w:val="en-GB"/>
        </w:rPr>
      </w:pPr>
      <w:r w:rsidRPr="00BC02A1">
        <w:rPr>
          <w:rFonts w:eastAsia="SimSun" w:cs="Times New Roman"/>
          <w:szCs w:val="24"/>
          <w:lang w:val="en-GB" w:eastAsia="zh-CN"/>
        </w:rPr>
        <w:lastRenderedPageBreak/>
        <w:t xml:space="preserve">Hassan, I., Ghauri, P.N. and Mayrhofer, U., 2018. Merger and acquisition motives and outcome assessment. </w:t>
      </w:r>
      <w:r w:rsidRPr="00BC02A1">
        <w:rPr>
          <w:rFonts w:eastAsia="SimSun" w:cs="Times New Roman"/>
          <w:i/>
          <w:szCs w:val="24"/>
          <w:lang w:val="en-GB" w:eastAsia="zh-CN"/>
        </w:rPr>
        <w:t>Thunderbird International Business Review</w:t>
      </w:r>
      <w:r w:rsidRPr="00BC02A1">
        <w:rPr>
          <w:rFonts w:eastAsia="SimSun" w:cs="Times New Roman"/>
          <w:szCs w:val="24"/>
          <w:lang w:val="en-GB" w:eastAsia="zh-CN"/>
        </w:rPr>
        <w:t xml:space="preserve">, </w:t>
      </w:r>
      <w:r w:rsidRPr="00BC02A1">
        <w:rPr>
          <w:rFonts w:eastAsia="SimSun" w:cs="Times New Roman"/>
          <w:i/>
          <w:szCs w:val="24"/>
          <w:lang w:val="en-GB" w:eastAsia="zh-CN"/>
        </w:rPr>
        <w:t>60</w:t>
      </w:r>
      <w:r w:rsidRPr="00BC02A1">
        <w:rPr>
          <w:rFonts w:eastAsia="SimSun" w:cs="Times New Roman"/>
          <w:szCs w:val="24"/>
          <w:lang w:val="en-GB" w:eastAsia="zh-CN"/>
        </w:rPr>
        <w:t>(4), pp.709-718.</w:t>
      </w:r>
    </w:p>
    <w:p w14:paraId="38E7B42A"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Khan, Z., Rao-Nicholson, R., Akhtar, P. and He, S., 2017. Cross-border mergers and acquisitions of emerging economies' multinational enterprises—The mediating role of socialization integration mechanisms for successful integration. </w:t>
      </w:r>
      <w:r w:rsidRPr="00BC02A1">
        <w:rPr>
          <w:rFonts w:eastAsia="SimSun" w:cs="Times New Roman"/>
          <w:i/>
          <w:szCs w:val="24"/>
          <w:lang w:val="en-GB" w:eastAsia="zh-CN"/>
        </w:rPr>
        <w:t>Human Resource Management Review</w:t>
      </w:r>
      <w:r w:rsidRPr="00BC02A1">
        <w:rPr>
          <w:rFonts w:eastAsia="SimSun" w:cs="Times New Roman"/>
          <w:szCs w:val="24"/>
          <w:lang w:val="en-GB" w:eastAsia="zh-CN"/>
        </w:rPr>
        <w:t>.</w:t>
      </w:r>
    </w:p>
    <w:p w14:paraId="2BF77EFC"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Koi-Akrofi, G.Y., 2016. Mergers and acquisitions failure rates and perspectives on why they fail. </w:t>
      </w:r>
      <w:r w:rsidRPr="00BC02A1">
        <w:rPr>
          <w:rFonts w:eastAsia="SimSun" w:cs="Times New Roman"/>
          <w:i/>
          <w:szCs w:val="24"/>
          <w:lang w:val="en-GB" w:eastAsia="zh-CN"/>
        </w:rPr>
        <w:t>International Journal of Innovation and Applied Studies</w:t>
      </w:r>
      <w:r w:rsidRPr="00BC02A1">
        <w:rPr>
          <w:rFonts w:eastAsia="SimSun" w:cs="Times New Roman"/>
          <w:szCs w:val="24"/>
          <w:lang w:val="en-GB" w:eastAsia="zh-CN"/>
        </w:rPr>
        <w:t xml:space="preserve">, </w:t>
      </w:r>
      <w:r w:rsidRPr="00BC02A1">
        <w:rPr>
          <w:rFonts w:eastAsia="SimSun" w:cs="Times New Roman"/>
          <w:i/>
          <w:szCs w:val="24"/>
          <w:lang w:val="en-GB" w:eastAsia="zh-CN"/>
        </w:rPr>
        <w:t>17</w:t>
      </w:r>
      <w:r w:rsidRPr="00BC02A1">
        <w:rPr>
          <w:rFonts w:eastAsia="SimSun" w:cs="Times New Roman"/>
          <w:szCs w:val="24"/>
          <w:lang w:val="en-GB" w:eastAsia="zh-CN"/>
        </w:rPr>
        <w:t>(1), p.150.</w:t>
      </w:r>
    </w:p>
    <w:p w14:paraId="50CF4736"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Leepsa, N.M. and Mishra, C.S., 2017. Predicting the Success of Mergers and Acquisitions in Manufacturing Sector in India: A Logistic Analysis. </w:t>
      </w:r>
      <w:r w:rsidRPr="00BC02A1">
        <w:rPr>
          <w:rFonts w:eastAsia="SimSun" w:cs="Times New Roman"/>
          <w:i/>
          <w:szCs w:val="24"/>
          <w:lang w:val="en-GB" w:eastAsia="zh-CN"/>
        </w:rPr>
        <w:t>Singapore Management Journal</w:t>
      </w:r>
      <w:r w:rsidRPr="00BC02A1">
        <w:rPr>
          <w:rFonts w:eastAsia="SimSun" w:cs="Times New Roman"/>
          <w:szCs w:val="24"/>
          <w:lang w:val="en-GB" w:eastAsia="zh-CN"/>
        </w:rPr>
        <w:t xml:space="preserve">, </w:t>
      </w:r>
      <w:r w:rsidRPr="00BC02A1">
        <w:rPr>
          <w:rFonts w:eastAsia="SimSun" w:cs="Times New Roman"/>
          <w:i/>
          <w:szCs w:val="24"/>
          <w:lang w:val="en-GB" w:eastAsia="zh-CN"/>
        </w:rPr>
        <w:t>6</w:t>
      </w:r>
      <w:r w:rsidRPr="00BC02A1">
        <w:rPr>
          <w:rFonts w:eastAsia="SimSun" w:cs="Times New Roman"/>
          <w:szCs w:val="24"/>
          <w:lang w:val="en-GB" w:eastAsia="zh-CN"/>
        </w:rPr>
        <w:t>(2), pp.44-73.</w:t>
      </w:r>
    </w:p>
    <w:p w14:paraId="3AEBCF44"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Li, K., Qiu, B. and Shen, R., 2018. Organization capital and mergers and acquisitions. </w:t>
      </w:r>
      <w:r w:rsidRPr="00BC02A1">
        <w:rPr>
          <w:rFonts w:eastAsia="SimSun" w:cs="Times New Roman"/>
          <w:i/>
          <w:szCs w:val="24"/>
          <w:lang w:val="en-GB" w:eastAsia="zh-CN"/>
        </w:rPr>
        <w:t>Journal of Financial and Quantitative Analysis</w:t>
      </w:r>
      <w:r w:rsidRPr="00BC02A1">
        <w:rPr>
          <w:rFonts w:eastAsia="SimSun" w:cs="Times New Roman"/>
          <w:szCs w:val="24"/>
          <w:lang w:val="en-GB" w:eastAsia="zh-CN"/>
        </w:rPr>
        <w:t xml:space="preserve">, </w:t>
      </w:r>
      <w:r w:rsidRPr="00BC02A1">
        <w:rPr>
          <w:rFonts w:eastAsia="SimSun" w:cs="Times New Roman"/>
          <w:i/>
          <w:szCs w:val="24"/>
          <w:lang w:val="en-GB" w:eastAsia="zh-CN"/>
        </w:rPr>
        <w:t>53</w:t>
      </w:r>
      <w:r w:rsidRPr="00BC02A1">
        <w:rPr>
          <w:rFonts w:eastAsia="SimSun" w:cs="Times New Roman"/>
          <w:szCs w:val="24"/>
          <w:lang w:val="en-GB" w:eastAsia="zh-CN"/>
        </w:rPr>
        <w:t>(4), pp.1871-1909.</w:t>
      </w:r>
    </w:p>
    <w:p w14:paraId="037B25B8"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Liu, F., 2019, April. Financial Risk Control and Avoidance Measures in Enterprises Mergers and Acquisitions. In </w:t>
      </w:r>
      <w:r w:rsidRPr="00BC02A1">
        <w:rPr>
          <w:rFonts w:eastAsia="SimSun" w:cs="Times New Roman"/>
          <w:i/>
          <w:szCs w:val="24"/>
          <w:lang w:val="en-GB" w:eastAsia="zh-CN"/>
        </w:rPr>
        <w:t>The First International Symposium on Management and Social Sciences (ISMSS 2019)</w:t>
      </w:r>
      <w:r w:rsidRPr="00BC02A1">
        <w:rPr>
          <w:rFonts w:eastAsia="SimSun" w:cs="Times New Roman"/>
          <w:szCs w:val="24"/>
          <w:lang w:val="en-GB" w:eastAsia="zh-CN"/>
        </w:rPr>
        <w:t>. Atlantis Press.</w:t>
      </w:r>
    </w:p>
    <w:p w14:paraId="2662B84C"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Liu, Y., Öberg, C., Tarba, S.Y. and Xing, Y., 2018. Brand management in mergers and acquisitions: Emerging market multinationals venturing into advanced economies. </w:t>
      </w:r>
      <w:r w:rsidRPr="00BC02A1">
        <w:rPr>
          <w:rFonts w:eastAsia="SimSun" w:cs="Times New Roman"/>
          <w:i/>
          <w:szCs w:val="24"/>
          <w:lang w:val="en-GB" w:eastAsia="zh-CN"/>
        </w:rPr>
        <w:t>International Marketing Review</w:t>
      </w:r>
      <w:r w:rsidRPr="00BC02A1">
        <w:rPr>
          <w:rFonts w:eastAsia="SimSun" w:cs="Times New Roman"/>
          <w:szCs w:val="24"/>
          <w:lang w:val="en-GB" w:eastAsia="zh-CN"/>
        </w:rPr>
        <w:t>.</w:t>
      </w:r>
    </w:p>
    <w:p w14:paraId="3444F4C8"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Nelson, T., 2018. </w:t>
      </w:r>
      <w:r w:rsidRPr="00BC02A1">
        <w:rPr>
          <w:rFonts w:eastAsia="SimSun" w:cs="Times New Roman"/>
          <w:i/>
          <w:szCs w:val="24"/>
          <w:lang w:val="en-GB" w:eastAsia="zh-CN"/>
        </w:rPr>
        <w:t>Mergers and Acquisitions from A to Z</w:t>
      </w:r>
      <w:r w:rsidRPr="00BC02A1">
        <w:rPr>
          <w:rFonts w:eastAsia="SimSun" w:cs="Times New Roman"/>
          <w:szCs w:val="24"/>
          <w:lang w:val="en-GB" w:eastAsia="zh-CN"/>
        </w:rPr>
        <w:t>. Amacom.</w:t>
      </w:r>
    </w:p>
    <w:p w14:paraId="546F66D6"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Park, E.K., Kang, T.K. and Han, B.S., 2016. Factors Affecting Completion Duration of Global Mergers and Acquisitions of Korean Firms. </w:t>
      </w:r>
      <w:r w:rsidRPr="00BC02A1">
        <w:rPr>
          <w:rFonts w:eastAsia="SimSun" w:cs="Times New Roman"/>
          <w:i/>
          <w:szCs w:val="24"/>
          <w:lang w:val="en-GB" w:eastAsia="zh-CN"/>
        </w:rPr>
        <w:t>Journal of International Trade &amp; Commerce</w:t>
      </w:r>
      <w:r w:rsidRPr="00BC02A1">
        <w:rPr>
          <w:rFonts w:eastAsia="SimSun" w:cs="Times New Roman"/>
          <w:szCs w:val="24"/>
          <w:lang w:val="en-GB" w:eastAsia="zh-CN"/>
        </w:rPr>
        <w:t xml:space="preserve">, </w:t>
      </w:r>
      <w:r w:rsidRPr="00BC02A1">
        <w:rPr>
          <w:rFonts w:eastAsia="SimSun" w:cs="Times New Roman"/>
          <w:i/>
          <w:szCs w:val="24"/>
          <w:lang w:val="en-GB" w:eastAsia="zh-CN"/>
        </w:rPr>
        <w:t>12</w:t>
      </w:r>
      <w:r w:rsidRPr="00BC02A1">
        <w:rPr>
          <w:rFonts w:eastAsia="SimSun" w:cs="Times New Roman"/>
          <w:szCs w:val="24"/>
          <w:lang w:val="en-GB" w:eastAsia="zh-CN"/>
        </w:rPr>
        <w:t>(4), pp.93-115.</w:t>
      </w:r>
    </w:p>
    <w:p w14:paraId="50C8F2D6"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Patrick, P.H., 2018. Renegotiations of Target CEOs' Personal Benefits During Mergers and Acquisitions. </w:t>
      </w:r>
      <w:r w:rsidRPr="00BC02A1">
        <w:rPr>
          <w:rFonts w:eastAsia="SimSun" w:cs="Times New Roman"/>
          <w:i/>
          <w:szCs w:val="24"/>
          <w:lang w:val="en-GB" w:eastAsia="zh-CN"/>
        </w:rPr>
        <w:t>Contemporary Accounting Research</w:t>
      </w:r>
      <w:r w:rsidRPr="00BC02A1">
        <w:rPr>
          <w:rFonts w:eastAsia="SimSun" w:cs="Times New Roman"/>
          <w:szCs w:val="24"/>
          <w:lang w:val="en-GB" w:eastAsia="zh-CN"/>
        </w:rPr>
        <w:t xml:space="preserve">, </w:t>
      </w:r>
      <w:r w:rsidRPr="00BC02A1">
        <w:rPr>
          <w:rFonts w:eastAsia="SimSun" w:cs="Times New Roman"/>
          <w:i/>
          <w:szCs w:val="24"/>
          <w:lang w:val="en-GB" w:eastAsia="zh-CN"/>
        </w:rPr>
        <w:t>35</w:t>
      </w:r>
      <w:r w:rsidRPr="00BC02A1">
        <w:rPr>
          <w:rFonts w:eastAsia="SimSun" w:cs="Times New Roman"/>
          <w:szCs w:val="24"/>
          <w:lang w:val="en-GB" w:eastAsia="zh-CN"/>
        </w:rPr>
        <w:t>(4), pp.1999-2029.</w:t>
      </w:r>
    </w:p>
    <w:p w14:paraId="4818E671"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Rodríguez-Sánchez, J.L., Ortiz-de-Urbina-Criado, M. and Mora-Valentín, E.M., 2019. Thinking about people in mergers and acquisitions processes. </w:t>
      </w:r>
      <w:r w:rsidRPr="00BC02A1">
        <w:rPr>
          <w:rFonts w:eastAsia="SimSun" w:cs="Times New Roman"/>
          <w:i/>
          <w:szCs w:val="24"/>
          <w:lang w:val="en-GB" w:eastAsia="zh-CN"/>
        </w:rPr>
        <w:t>International Journal of Manpower</w:t>
      </w:r>
      <w:r w:rsidRPr="00BC02A1">
        <w:rPr>
          <w:rFonts w:eastAsia="SimSun" w:cs="Times New Roman"/>
          <w:szCs w:val="24"/>
          <w:lang w:val="en-GB" w:eastAsia="zh-CN"/>
        </w:rPr>
        <w:t xml:space="preserve">. 2(3), pp.12-23. </w:t>
      </w:r>
    </w:p>
    <w:p w14:paraId="7E4D49B3" w14:textId="77777777" w:rsidR="00E605BE" w:rsidRPr="00BC02A1" w:rsidRDefault="00E605BE" w:rsidP="00E605BE">
      <w:pPr>
        <w:rPr>
          <w:rFonts w:cs="Times New Roman"/>
          <w:szCs w:val="24"/>
          <w:lang w:val="en-GB"/>
        </w:rPr>
      </w:pPr>
      <w:r w:rsidRPr="00BC02A1">
        <w:rPr>
          <w:rFonts w:eastAsia="SimSun" w:cs="Times New Roman"/>
          <w:szCs w:val="24"/>
          <w:lang w:val="en-GB" w:eastAsia="zh-CN"/>
        </w:rPr>
        <w:lastRenderedPageBreak/>
        <w:t xml:space="preserve">Singh, A.K., Sagar, A. and Jaya Chitranshi, P.S., 2016. </w:t>
      </w:r>
      <w:r w:rsidRPr="00BC02A1">
        <w:rPr>
          <w:rFonts w:eastAsia="SimSun" w:cs="Times New Roman"/>
          <w:i/>
          <w:szCs w:val="24"/>
          <w:lang w:val="en-GB" w:eastAsia="zh-CN"/>
        </w:rPr>
        <w:t>Challenges Faced by Organizations Post-Merger in IT Industry: An HR Perspective.</w:t>
      </w:r>
      <w:r w:rsidRPr="00BC02A1">
        <w:rPr>
          <w:rFonts w:eastAsia="SimSun" w:cs="Times New Roman"/>
          <w:szCs w:val="24"/>
          <w:lang w:val="en-GB" w:eastAsia="zh-CN"/>
        </w:rPr>
        <w:t xml:space="preserve"> Routledge. </w:t>
      </w:r>
    </w:p>
    <w:p w14:paraId="76115142"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Sun, S., Zhao, H., He, X. and Zhang, Y., 2019. The impact of accounting standards convergence on Chinese firms’ overseas mergers and acquisitions. </w:t>
      </w:r>
      <w:r w:rsidRPr="00BC02A1">
        <w:rPr>
          <w:rFonts w:eastAsia="SimSun" w:cs="Times New Roman"/>
          <w:i/>
          <w:szCs w:val="24"/>
          <w:lang w:val="en-GB" w:eastAsia="zh-CN"/>
        </w:rPr>
        <w:t>China Journal of Accounting Research</w:t>
      </w:r>
      <w:r w:rsidRPr="00BC02A1">
        <w:rPr>
          <w:rFonts w:eastAsia="SimSun" w:cs="Times New Roman"/>
          <w:szCs w:val="24"/>
          <w:lang w:val="en-GB" w:eastAsia="zh-CN"/>
        </w:rPr>
        <w:t xml:space="preserve">, </w:t>
      </w:r>
      <w:r w:rsidRPr="00BC02A1">
        <w:rPr>
          <w:rFonts w:eastAsia="SimSun" w:cs="Times New Roman"/>
          <w:i/>
          <w:szCs w:val="24"/>
          <w:lang w:val="en-GB" w:eastAsia="zh-CN"/>
        </w:rPr>
        <w:t>12</w:t>
      </w:r>
      <w:r w:rsidRPr="00BC02A1">
        <w:rPr>
          <w:rFonts w:eastAsia="SimSun" w:cs="Times New Roman"/>
          <w:szCs w:val="24"/>
          <w:lang w:val="en-GB" w:eastAsia="zh-CN"/>
        </w:rPr>
        <w:t>(3), pp.231-250.</w:t>
      </w:r>
    </w:p>
    <w:p w14:paraId="11674D49"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van Marrewijk, A., 2016. Conflicting subcultures in mergers and acquisitions: a longitudinal study of integrating a radical internet firm into a bureaucratic telecoms firm. </w:t>
      </w:r>
      <w:r w:rsidRPr="00BC02A1">
        <w:rPr>
          <w:rFonts w:eastAsia="SimSun" w:cs="Times New Roman"/>
          <w:i/>
          <w:szCs w:val="24"/>
          <w:lang w:val="en-GB" w:eastAsia="zh-CN"/>
        </w:rPr>
        <w:t>British Journal of Management</w:t>
      </w:r>
      <w:r w:rsidRPr="00BC02A1">
        <w:rPr>
          <w:rFonts w:eastAsia="SimSun" w:cs="Times New Roman"/>
          <w:szCs w:val="24"/>
          <w:lang w:val="en-GB" w:eastAsia="zh-CN"/>
        </w:rPr>
        <w:t xml:space="preserve">, </w:t>
      </w:r>
      <w:r w:rsidRPr="00BC02A1">
        <w:rPr>
          <w:rFonts w:eastAsia="SimSun" w:cs="Times New Roman"/>
          <w:i/>
          <w:szCs w:val="24"/>
          <w:lang w:val="en-GB" w:eastAsia="zh-CN"/>
        </w:rPr>
        <w:t>27</w:t>
      </w:r>
      <w:r w:rsidRPr="00BC02A1">
        <w:rPr>
          <w:rFonts w:eastAsia="SimSun" w:cs="Times New Roman"/>
          <w:szCs w:val="24"/>
          <w:lang w:val="en-GB" w:eastAsia="zh-CN"/>
        </w:rPr>
        <w:t>(2), pp.338-354.</w:t>
      </w:r>
    </w:p>
    <w:p w14:paraId="430CAA2F" w14:textId="77777777" w:rsidR="00E605BE" w:rsidRPr="00BC02A1" w:rsidRDefault="00E605BE" w:rsidP="00E605BE">
      <w:pPr>
        <w:spacing w:before="240"/>
        <w:rPr>
          <w:rFonts w:cs="Times New Roman"/>
          <w:szCs w:val="24"/>
          <w:lang w:val="en-GB"/>
        </w:rPr>
      </w:pPr>
      <w:r w:rsidRPr="00BC02A1">
        <w:rPr>
          <w:rFonts w:eastAsia="SimSun" w:cs="Times New Roman"/>
          <w:szCs w:val="24"/>
          <w:lang w:val="en-GB" w:eastAsia="zh-CN"/>
        </w:rPr>
        <w:t xml:space="preserve">Vargas-Hernández, J.G., Paniagua, D.G. and León, C.H., 2018. Mergers and acquisitions as corporate restructuring resources in México. </w:t>
      </w:r>
      <w:r w:rsidRPr="00BC02A1">
        <w:rPr>
          <w:rFonts w:eastAsia="SimSun" w:cs="Times New Roman"/>
          <w:i/>
          <w:szCs w:val="24"/>
          <w:lang w:val="en-GB" w:eastAsia="zh-CN"/>
        </w:rPr>
        <w:t>Amity Global Business Review</w:t>
      </w:r>
      <w:r w:rsidRPr="00BC02A1">
        <w:rPr>
          <w:rFonts w:eastAsia="SimSun" w:cs="Times New Roman"/>
          <w:szCs w:val="24"/>
          <w:lang w:val="en-GB" w:eastAsia="zh-CN"/>
        </w:rPr>
        <w:t xml:space="preserve">, </w:t>
      </w:r>
      <w:r w:rsidRPr="00BC02A1">
        <w:rPr>
          <w:rFonts w:eastAsia="SimSun" w:cs="Times New Roman"/>
          <w:i/>
          <w:szCs w:val="24"/>
          <w:lang w:val="en-GB" w:eastAsia="zh-CN"/>
        </w:rPr>
        <w:t>13</w:t>
      </w:r>
      <w:r w:rsidRPr="00BC02A1">
        <w:rPr>
          <w:rFonts w:eastAsia="SimSun" w:cs="Times New Roman"/>
          <w:szCs w:val="24"/>
          <w:lang w:val="en-GB" w:eastAsia="zh-CN"/>
        </w:rPr>
        <w:t>(1), pp.12-23.</w:t>
      </w:r>
    </w:p>
    <w:p w14:paraId="57E99D8C"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Wang, B., 2017. </w:t>
      </w:r>
      <w:r w:rsidRPr="00BC02A1">
        <w:rPr>
          <w:rFonts w:eastAsia="SimSun" w:cs="Times New Roman"/>
          <w:i/>
          <w:szCs w:val="24"/>
          <w:lang w:val="en-GB" w:eastAsia="zh-CN"/>
        </w:rPr>
        <w:t>Probability weighting and asset prices: Evidence from mergers and acquisitions.</w:t>
      </w:r>
      <w:r w:rsidRPr="00BC02A1">
        <w:rPr>
          <w:rFonts w:eastAsia="SimSun" w:cs="Times New Roman"/>
          <w:szCs w:val="24"/>
          <w:lang w:val="en-GB" w:eastAsia="zh-CN"/>
        </w:rPr>
        <w:t xml:space="preserve"> Routledge. </w:t>
      </w:r>
    </w:p>
    <w:p w14:paraId="384DE0D9" w14:textId="77777777" w:rsidR="00E605BE" w:rsidRPr="00BC02A1" w:rsidRDefault="00E605BE" w:rsidP="00E605BE">
      <w:pPr>
        <w:rPr>
          <w:rFonts w:cs="Times New Roman"/>
          <w:szCs w:val="24"/>
          <w:lang w:val="en-GB"/>
        </w:rPr>
      </w:pPr>
      <w:r w:rsidRPr="00BC02A1">
        <w:rPr>
          <w:rFonts w:eastAsia="SimSun" w:cs="Times New Roman"/>
          <w:szCs w:val="24"/>
          <w:lang w:val="en-GB" w:eastAsia="zh-CN"/>
        </w:rPr>
        <w:t xml:space="preserve">Warter, L. and Warter, I., 2017. Unmasking Post-Merger Challenges: Synergy Effects Achieved by the Integration of Different Areas. In </w:t>
      </w:r>
      <w:r w:rsidRPr="00BC02A1">
        <w:rPr>
          <w:rFonts w:eastAsia="SimSun" w:cs="Times New Roman"/>
          <w:i/>
          <w:szCs w:val="24"/>
          <w:lang w:val="en-GB" w:eastAsia="zh-CN"/>
        </w:rPr>
        <w:t>Forum Scientiae Oeconomia</w:t>
      </w:r>
      <w:r w:rsidRPr="00BC02A1">
        <w:rPr>
          <w:rFonts w:eastAsia="SimSun" w:cs="Times New Roman"/>
          <w:szCs w:val="24"/>
          <w:lang w:val="en-GB" w:eastAsia="zh-CN"/>
        </w:rPr>
        <w:t xml:space="preserve"> (Vol. 5, No. 2, pp. 69-85).</w:t>
      </w:r>
    </w:p>
    <w:p w14:paraId="1EB7A845" w14:textId="77777777" w:rsidR="00E605BE" w:rsidRPr="00BC02A1" w:rsidRDefault="00E605BE" w:rsidP="00E605BE">
      <w:pPr>
        <w:rPr>
          <w:rFonts w:eastAsia="SimSun" w:cs="Times New Roman"/>
          <w:szCs w:val="24"/>
          <w:lang w:val="en-GB" w:eastAsia="zh-CN"/>
        </w:rPr>
      </w:pPr>
      <w:r w:rsidRPr="00BC02A1">
        <w:rPr>
          <w:rFonts w:eastAsia="SimSun" w:cs="Times New Roman"/>
          <w:szCs w:val="24"/>
          <w:lang w:val="en-GB" w:eastAsia="zh-CN"/>
        </w:rPr>
        <w:t xml:space="preserve">Young, K.M., Stammerjohan, W.W., Bennett, R.J. and Drake, A.R., 2018. The Hidden Cost of Mergers and Acquisitions. </w:t>
      </w:r>
      <w:r w:rsidRPr="00BC02A1">
        <w:rPr>
          <w:rFonts w:eastAsia="SimSun" w:cs="Times New Roman"/>
          <w:i/>
          <w:szCs w:val="24"/>
          <w:lang w:val="en-GB" w:eastAsia="zh-CN"/>
        </w:rPr>
        <w:t>Management Accounting Quarterly</w:t>
      </w:r>
      <w:r w:rsidRPr="00BC02A1">
        <w:rPr>
          <w:rFonts w:eastAsia="SimSun" w:cs="Times New Roman"/>
          <w:szCs w:val="24"/>
          <w:lang w:val="en-GB" w:eastAsia="zh-CN"/>
        </w:rPr>
        <w:t xml:space="preserve">, </w:t>
      </w:r>
      <w:r w:rsidRPr="00BC02A1">
        <w:rPr>
          <w:rFonts w:eastAsia="SimSun" w:cs="Times New Roman"/>
          <w:i/>
          <w:szCs w:val="24"/>
          <w:lang w:val="en-GB" w:eastAsia="zh-CN"/>
        </w:rPr>
        <w:t>19</w:t>
      </w:r>
      <w:r w:rsidRPr="00BC02A1">
        <w:rPr>
          <w:rFonts w:eastAsia="SimSun" w:cs="Times New Roman"/>
          <w:szCs w:val="24"/>
          <w:lang w:val="en-GB" w:eastAsia="zh-CN"/>
        </w:rPr>
        <w:t>(2), pp.12-23.</w:t>
      </w:r>
    </w:p>
    <w:p w14:paraId="06BF24D4" w14:textId="77777777" w:rsidR="00E605BE" w:rsidRPr="00BC02A1" w:rsidRDefault="00E605BE" w:rsidP="00E605BE">
      <w:pPr>
        <w:rPr>
          <w:rFonts w:eastAsia="SimSun" w:cs="Times New Roman"/>
          <w:szCs w:val="24"/>
          <w:lang w:val="en-GB" w:eastAsia="zh-CN"/>
        </w:rPr>
      </w:pPr>
    </w:p>
    <w:p w14:paraId="6DF4909C" w14:textId="77777777" w:rsidR="00E605BE" w:rsidRPr="00BC02A1" w:rsidRDefault="00E605BE" w:rsidP="00E605BE">
      <w:pPr>
        <w:spacing w:before="240"/>
        <w:rPr>
          <w:rFonts w:cs="Times New Roman"/>
          <w:szCs w:val="24"/>
          <w:lang w:val="en-GB"/>
        </w:rPr>
      </w:pPr>
    </w:p>
    <w:p w14:paraId="5A5CA855" w14:textId="77777777" w:rsidR="00E605BE" w:rsidRPr="00BC02A1" w:rsidRDefault="00E605BE" w:rsidP="00E605BE">
      <w:pPr>
        <w:tabs>
          <w:tab w:val="left" w:pos="3285"/>
        </w:tabs>
        <w:spacing w:before="240"/>
        <w:rPr>
          <w:rFonts w:cs="Times New Roman"/>
          <w:szCs w:val="24"/>
          <w:lang w:val="en-GB"/>
        </w:rPr>
      </w:pPr>
      <w:r w:rsidRPr="00BC02A1">
        <w:rPr>
          <w:rFonts w:cs="Times New Roman"/>
          <w:szCs w:val="24"/>
          <w:lang w:val="en-GB"/>
        </w:rPr>
        <w:tab/>
      </w:r>
    </w:p>
    <w:p w14:paraId="2FB2A1DE" w14:textId="77777777" w:rsidR="00E605BE" w:rsidRPr="00BC02A1" w:rsidRDefault="00E605BE" w:rsidP="00E605BE">
      <w:pPr>
        <w:spacing w:before="240"/>
        <w:rPr>
          <w:rFonts w:cs="Times New Roman"/>
          <w:szCs w:val="24"/>
          <w:lang w:val="en-GB"/>
        </w:rPr>
      </w:pPr>
    </w:p>
    <w:p w14:paraId="62312D2B" w14:textId="77777777" w:rsidR="00E605BE" w:rsidRDefault="00E605BE"/>
    <w:sectPr w:rsidR="00E605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9BB0369"/>
    <w:multiLevelType w:val="singleLevel"/>
    <w:tmpl w:val="99BB0369"/>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5BE"/>
    <w:rsid w:val="00474929"/>
    <w:rsid w:val="00DF055F"/>
    <w:rsid w:val="00E60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73122"/>
  <w15:chartTrackingRefBased/>
  <w15:docId w15:val="{9DF7FBEA-E244-4156-907D-DF521387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5BE"/>
    <w:pPr>
      <w:spacing w:after="20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605BE"/>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605BE"/>
    <w:rPr>
      <w:rFonts w:ascii="Times New Roman" w:eastAsiaTheme="majorEastAsia" w:hAnsi="Times New Roman" w:cstheme="majorBidi"/>
      <w:b/>
      <w:bCs/>
      <w:sz w:val="28"/>
      <w:szCs w:val="28"/>
      <w:lang w:val="en-US"/>
    </w:rPr>
  </w:style>
  <w:style w:type="paragraph" w:styleId="NormalWeb">
    <w:name w:val="Normal (Web)"/>
    <w:uiPriority w:val="99"/>
    <w:unhideWhenUsed/>
    <w:qFormat/>
    <w:rsid w:val="00E605BE"/>
    <w:pPr>
      <w:spacing w:beforeAutospacing="1" w:after="0" w:afterAutospacing="1" w:line="276" w:lineRule="auto"/>
    </w:pPr>
    <w:rPr>
      <w:rFonts w:ascii="Times New Roman" w:eastAsia="SimSun" w:hAnsi="Times New Roman" w:cs="Times New Roman"/>
      <w:sz w:val="24"/>
      <w:szCs w:val="24"/>
      <w:lang w:val="en-US" w:eastAsia="zh-CN"/>
    </w:rPr>
  </w:style>
  <w:style w:type="paragraph" w:styleId="TOC1">
    <w:name w:val="toc 1"/>
    <w:basedOn w:val="Normal"/>
    <w:next w:val="Normal"/>
    <w:uiPriority w:val="39"/>
    <w:unhideWhenUsed/>
    <w:qFormat/>
    <w:rsid w:val="00E605BE"/>
  </w:style>
  <w:style w:type="character" w:styleId="Hyperlink">
    <w:name w:val="Hyperlink"/>
    <w:basedOn w:val="DefaultParagraphFont"/>
    <w:uiPriority w:val="99"/>
    <w:unhideWhenUsed/>
    <w:qFormat/>
    <w:rsid w:val="00E605BE"/>
    <w:rPr>
      <w:color w:val="0000FF"/>
      <w:u w:val="single"/>
    </w:rPr>
  </w:style>
  <w:style w:type="character" w:styleId="Strong">
    <w:name w:val="Strong"/>
    <w:basedOn w:val="DefaultParagraphFont"/>
    <w:uiPriority w:val="22"/>
    <w:qFormat/>
    <w:rsid w:val="00E605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akeshnarula.com/services/financial-reports-reviewing-servi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17</Pages>
  <Words>5303</Words>
  <Characters>30230</Characters>
  <Application>Microsoft Office Word</Application>
  <DocSecurity>0</DocSecurity>
  <Lines>251</Lines>
  <Paragraphs>70</Paragraphs>
  <ScaleCrop>false</ScaleCrop>
  <Company/>
  <LinksUpToDate>false</LinksUpToDate>
  <CharactersWithSpaces>35463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Elabgari (1708382)</dc:creator>
  <cp:keywords/>
  <dc:description/>
  <cp:lastModifiedBy>Fatima Elabgari (1708382)</cp:lastModifiedBy>
  <cp:revision>2</cp:revision>
  <dcterms:created xsi:type="dcterms:W3CDTF">2020-05-14T02:17:00Z</dcterms:created>
  <dcterms:modified xsi:type="dcterms:W3CDTF">2020-05-14T02:43:00Z</dcterms:modified>
</cp:coreProperties>
</file>