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8933161"/>
        <w:docPartObj>
          <w:docPartGallery w:val="Cover Pages"/>
          <w:docPartUnique/>
        </w:docPartObj>
      </w:sdtPr>
      <w:sdtEndPr>
        <w:rPr>
          <w:rFonts w:ascii="Arial" w:hAnsi="Arial" w:cs="Arial"/>
          <w:b/>
          <w:bCs/>
          <w:sz w:val="28"/>
          <w:szCs w:val="28"/>
        </w:rPr>
      </w:sdtEndPr>
      <w:sdtContent>
        <w:p w14:paraId="7F056794" w14:textId="62D513A0" w:rsidR="00D32E65" w:rsidRDefault="00E30B51">
          <w:r>
            <w:rPr>
              <w:noProof/>
            </w:rPr>
            <mc:AlternateContent>
              <mc:Choice Requires="wps">
                <w:drawing>
                  <wp:anchor distT="0" distB="0" distL="114300" distR="114300" simplePos="0" relativeHeight="251661312" behindDoc="0" locked="0" layoutInCell="1" allowOverlap="1" wp14:anchorId="235ED5B7" wp14:editId="1F9F825D">
                    <wp:simplePos x="0" y="0"/>
                    <wp:positionH relativeFrom="column">
                      <wp:posOffset>-83127</wp:posOffset>
                    </wp:positionH>
                    <wp:positionV relativeFrom="paragraph">
                      <wp:posOffset>-602673</wp:posOffset>
                    </wp:positionV>
                    <wp:extent cx="966354" cy="290946"/>
                    <wp:effectExtent l="0" t="0" r="12065" b="13970"/>
                    <wp:wrapNone/>
                    <wp:docPr id="2" name="Text Box 2"/>
                    <wp:cNvGraphicFramePr/>
                    <a:graphic xmlns:a="http://schemas.openxmlformats.org/drawingml/2006/main">
                      <a:graphicData uri="http://schemas.microsoft.com/office/word/2010/wordprocessingShape">
                        <wps:wsp>
                          <wps:cNvSpPr txBox="1"/>
                          <wps:spPr>
                            <a:xfrm>
                              <a:off x="0" y="0"/>
                              <a:ext cx="966354" cy="290946"/>
                            </a:xfrm>
                            <a:prstGeom prst="rect">
                              <a:avLst/>
                            </a:prstGeom>
                            <a:solidFill>
                              <a:schemeClr val="accent1">
                                <a:lumMod val="40000"/>
                                <a:lumOff val="60000"/>
                              </a:schemeClr>
                            </a:solidFill>
                            <a:ln w="6350">
                              <a:solidFill>
                                <a:prstClr val="black"/>
                              </a:solidFill>
                            </a:ln>
                          </wps:spPr>
                          <wps:txbx>
                            <w:txbxContent>
                              <w:p w14:paraId="5018B2D0" w14:textId="631E61EC" w:rsidR="00E30B51" w:rsidRDefault="00E30B51">
                                <w:r>
                                  <w:t xml:space="preserve">Zita </w:t>
                                </w:r>
                                <w:r w:rsidR="00516DFD">
                                  <w:t xml:space="preserve">Draper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5ED5B7" id="_x0000_t202" coordsize="21600,21600" o:spt="202" path="m,l,21600r21600,l21600,xe">
                    <v:stroke joinstyle="miter"/>
                    <v:path gradientshapeok="t" o:connecttype="rect"/>
                  </v:shapetype>
                  <v:shape id="Text Box 2" o:spid="_x0000_s1026" type="#_x0000_t202" style="position:absolute;margin-left:-6.55pt;margin-top:-47.45pt;width:76.1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" fillcolor="#b4c6e7 [1300]" strokeweight=".5pt">
                    <v:textbox>
                      <w:txbxContent>
                        <w:p w14:paraId="5018B2D0" w14:textId="631E61EC" w:rsidR="00E30B51" w:rsidRDefault="00E30B51">
                          <w:r>
                            <w:t xml:space="preserve">Zita </w:t>
                          </w:r>
                          <w:r w:rsidR="00516DFD">
                            <w:t xml:space="preserve">Draper </w:t>
                          </w:r>
                        </w:p>
                      </w:txbxContent>
                    </v:textbox>
                  </v:shape>
                </w:pict>
              </mc:Fallback>
            </mc:AlternateContent>
          </w:r>
          <w:r w:rsidR="00D32E65">
            <w:rPr>
              <w:noProof/>
            </w:rPr>
            <mc:AlternateContent>
              <mc:Choice Requires="wpg">
                <w:drawing>
                  <wp:anchor distT="0" distB="0" distL="114300" distR="114300" simplePos="0" relativeHeight="251659264" behindDoc="1" locked="0" layoutInCell="1" allowOverlap="1" wp14:anchorId="0D63A5DC" wp14:editId="37EB1DA1">
                    <wp:simplePos x="0" y="0"/>
                    <wp:positionH relativeFrom="page">
                      <wp:posOffset>453033</wp:posOffset>
                    </wp:positionH>
                    <wp:positionV relativeFrom="page">
                      <wp:posOffset>-261736</wp:posOffset>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a:solidFill>
                              <a:schemeClr val="accent1">
                                <a:lumMod val="40000"/>
                                <a:lumOff val="60000"/>
                              </a:schemeClr>
                            </a:solidFill>
                          </wpg:grpSpPr>
                          <wps:wsp>
                            <wps:cNvPr id="194" name="Rectangle 194"/>
                            <wps:cNvSpPr/>
                            <wps:spPr>
                              <a:xfrm>
                                <a:off x="0" y="0"/>
                                <a:ext cx="6858000" cy="1371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7C8FA8" w14:textId="71124791" w:rsidR="00D32E65" w:rsidRDefault="00D32E65">
                                      <w:pPr>
                                        <w:pStyle w:val="NoSpacing"/>
                                        <w:spacing w:before="120"/>
                                        <w:jc w:val="center"/>
                                        <w:rPr>
                                          <w:color w:val="FFFFFF" w:themeColor="background1"/>
                                        </w:rPr>
                                      </w:pPr>
                                      <w:r>
                                        <w:rPr>
                                          <w:color w:val="FFFFFF" w:themeColor="background1"/>
                                        </w:rPr>
                                        <w:t>Saffron Simon</w:t>
                                      </w:r>
                                    </w:p>
                                  </w:sdtContent>
                                </w:sdt>
                                <w:p w14:paraId="24A0155F" w14:textId="5B2EEBB3" w:rsidR="00D32E65" w:rsidRDefault="0060397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603970">
                                        <w:rPr>
                                          <w:caps/>
                                          <w:color w:val="FFFFFF" w:themeColor="background1"/>
                                        </w:rPr>
                                        <w:t>2204730</w:t>
                                      </w:r>
                                    </w:sdtContent>
                                  </w:sdt>
                                  <w:r w:rsidR="00D32E6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241ED95" w14:textId="33929BC7" w:rsidR="00D32E65" w:rsidRDefault="00FB047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common law</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D63A5DC" id="Group 193" o:spid="_x0000_s1027" style="position:absolute;margin-left:35.65pt;margin-top:-20.6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">
                    <v:rect id="Rectangle 194" o:spid="_x0000_s1028"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" filled="f" stroked="f" strokeweight="1pt"/>
                    <v:rect id="Rectangle 195" o:spid="_x0000_s1029"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" filled="f"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7C8FA8" w14:textId="71124791" w:rsidR="00D32E65" w:rsidRDefault="00D32E65">
                                <w:pPr>
                                  <w:pStyle w:val="NoSpacing"/>
                                  <w:spacing w:before="120"/>
                                  <w:jc w:val="center"/>
                                  <w:rPr>
                                    <w:color w:val="FFFFFF" w:themeColor="background1"/>
                                  </w:rPr>
                                </w:pPr>
                                <w:r>
                                  <w:rPr>
                                    <w:color w:val="FFFFFF" w:themeColor="background1"/>
                                  </w:rPr>
                                  <w:t>Saffron Simon</w:t>
                                </w:r>
                              </w:p>
                            </w:sdtContent>
                          </w:sdt>
                          <w:p w14:paraId="24A0155F" w14:textId="5B2EEBB3" w:rsidR="00D32E65" w:rsidRDefault="0060397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603970">
                                  <w:rPr>
                                    <w:caps/>
                                    <w:color w:val="FFFFFF" w:themeColor="background1"/>
                                  </w:rPr>
                                  <w:t>2204730</w:t>
                                </w:r>
                              </w:sdtContent>
                            </w:sdt>
                            <w:r w:rsidR="00D32E6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" filled="f"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241ED95" w14:textId="33929BC7" w:rsidR="00D32E65" w:rsidRDefault="00FB047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common law</w:t>
                                </w:r>
                              </w:p>
                            </w:sdtContent>
                          </w:sdt>
                        </w:txbxContent>
                      </v:textbox>
                    </v:shape>
                    <w10:wrap anchorx="page" anchory="page"/>
                  </v:group>
                </w:pict>
              </mc:Fallback>
            </mc:AlternateContent>
          </w:r>
        </w:p>
        <w:p w14:paraId="4C84FF01" w14:textId="2A63AA0A" w:rsidR="00D32E65" w:rsidRDefault="00FB0470">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60288" behindDoc="0" locked="0" layoutInCell="1" allowOverlap="1" wp14:anchorId="4C7F1002" wp14:editId="118A9781">
                    <wp:simplePos x="0" y="0"/>
                    <wp:positionH relativeFrom="column">
                      <wp:posOffset>2271673</wp:posOffset>
                    </wp:positionH>
                    <wp:positionV relativeFrom="paragraph">
                      <wp:posOffset>1829319</wp:posOffset>
                    </wp:positionV>
                    <wp:extent cx="1641764" cy="301336"/>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1641764" cy="301336"/>
                            </a:xfrm>
                            <a:prstGeom prst="rect">
                              <a:avLst/>
                            </a:prstGeom>
                            <a:solidFill>
                              <a:schemeClr val="accent1">
                                <a:lumMod val="40000"/>
                                <a:lumOff val="60000"/>
                              </a:schemeClr>
                            </a:solidFill>
                            <a:ln w="6350">
                              <a:noFill/>
                            </a:ln>
                          </wps:spPr>
                          <wps:txbx>
                            <w:txbxContent>
                              <w:p w14:paraId="7A3E5DF0" w14:textId="595610C2" w:rsidR="00FB0470" w:rsidRDefault="00FB0470">
                                <w:r>
                                  <w:rPr>
                                    <w:rFonts w:ascii="Arial" w:hAnsi="Arial" w:cs="Arial"/>
                                    <w:b/>
                                    <w:sz w:val="22"/>
                                    <w:szCs w:val="22"/>
                                  </w:rPr>
                                  <w:t>BMPL4005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7F1002" id="Text Box 1" o:spid="_x0000_s1031" type="#_x0000_t202" style="position:absolute;margin-left:178.85pt;margin-top:144.05pt;width:129.25pt;height:23.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" fillcolor="#b4c6e7 [1300]" stroked="f" strokeweight=".5pt">
                    <v:textbox>
                      <w:txbxContent>
                        <w:p w14:paraId="7A3E5DF0" w14:textId="595610C2" w:rsidR="00FB0470" w:rsidRDefault="00FB0470">
                          <w:r>
                            <w:rPr>
                              <w:rFonts w:ascii="Arial" w:hAnsi="Arial" w:cs="Arial"/>
                              <w:b/>
                              <w:sz w:val="22"/>
                              <w:szCs w:val="22"/>
                            </w:rPr>
                            <w:t>BMPL4005</w:t>
                          </w:r>
                        </w:p>
                      </w:txbxContent>
                    </v:textbox>
                  </v:shape>
                </w:pict>
              </mc:Fallback>
            </mc:AlternateContent>
          </w:r>
          <w:r w:rsidR="00D32E65">
            <w:rPr>
              <w:rFonts w:ascii="Arial" w:hAnsi="Arial" w:cs="Arial"/>
              <w:b/>
              <w:bCs/>
              <w:sz w:val="28"/>
              <w:szCs w:val="28"/>
            </w:rPr>
            <w:br w:type="page"/>
          </w:r>
        </w:p>
      </w:sdtContent>
    </w:sdt>
    <w:p w14:paraId="30C50DA9" w14:textId="25D5A926" w:rsidR="00D13F23" w:rsidRPr="006D2755" w:rsidRDefault="002A07C3">
      <w:pPr>
        <w:rPr>
          <w:rFonts w:cstheme="minorHAnsi"/>
        </w:rPr>
      </w:pPr>
      <w:r w:rsidRPr="006D2755">
        <w:rPr>
          <w:rFonts w:cstheme="minorHAnsi"/>
        </w:rPr>
        <w:t>This essay will analyse the role that common law plays in the legal system of the United Kingdom (UK) and provide an overview of common law and civil law within this country.</w:t>
      </w:r>
    </w:p>
    <w:p w14:paraId="6554E0ED" w14:textId="77777777" w:rsidR="00D92CFA" w:rsidRPr="006D2755" w:rsidRDefault="00D92CFA">
      <w:pPr>
        <w:rPr>
          <w:rFonts w:cstheme="minorHAnsi"/>
        </w:rPr>
      </w:pPr>
    </w:p>
    <w:p w14:paraId="4C69128F" w14:textId="26C2873F" w:rsidR="00D13F23" w:rsidRPr="006D2755" w:rsidRDefault="001F188D">
      <w:pPr>
        <w:rPr>
          <w:rFonts w:cstheme="minorHAnsi"/>
        </w:rPr>
      </w:pPr>
      <w:r w:rsidRPr="006D2755">
        <w:rPr>
          <w:rFonts w:cstheme="minorHAnsi"/>
        </w:rPr>
        <w:t>C</w:t>
      </w:r>
      <w:r w:rsidR="0091116C" w:rsidRPr="006D2755">
        <w:rPr>
          <w:rFonts w:cstheme="minorHAnsi"/>
        </w:rPr>
        <w:t>ommon law and civil law are the two major categories into which legal systems fall. Common law systems are built on the collection of judicial decisions and legal precedents through time. These systems first appeared in England and then extended throughout the British Empire, the United States, and other nations. Relatively speaking, civil law systems</w:t>
      </w:r>
      <w:r w:rsidR="00C9072B" w:rsidRPr="006D2755">
        <w:rPr>
          <w:rFonts w:cstheme="minorHAnsi"/>
        </w:rPr>
        <w:t xml:space="preserve"> inherited from the Roman legal system</w:t>
      </w:r>
      <w:r w:rsidR="0091116C" w:rsidRPr="006D2755">
        <w:rPr>
          <w:rFonts w:cstheme="minorHAnsi"/>
        </w:rPr>
        <w:t xml:space="preserve"> rely on extensive legislation and legal codes. This essay will </w:t>
      </w:r>
      <w:proofErr w:type="gramStart"/>
      <w:r w:rsidR="0091116C" w:rsidRPr="006D2755">
        <w:rPr>
          <w:rFonts w:cstheme="minorHAnsi"/>
        </w:rPr>
        <w:t>compare and contrast</w:t>
      </w:r>
      <w:proofErr w:type="gramEnd"/>
      <w:r w:rsidR="0091116C" w:rsidRPr="006D2755">
        <w:rPr>
          <w:rFonts w:cstheme="minorHAnsi"/>
        </w:rPr>
        <w:t xml:space="preserve"> the common law and civil law systems, looking at their historical roots, underlying ideals, and practical implications for legal procedure and governmental structure</w:t>
      </w:r>
      <w:r w:rsidR="00DA7451" w:rsidRPr="006D2755">
        <w:rPr>
          <w:rFonts w:cstheme="minorHAnsi"/>
        </w:rPr>
        <w:t xml:space="preserve"> </w:t>
      </w:r>
      <w:r w:rsidR="0091116C" w:rsidRPr="006D2755">
        <w:rPr>
          <w:rFonts w:cstheme="minorHAnsi"/>
        </w:rPr>
        <w:t>(Holland &amp; Webb, 2019; Black's Law Dictionary, 2021)</w:t>
      </w:r>
      <w:r w:rsidR="00DA7451" w:rsidRPr="006D2755">
        <w:rPr>
          <w:rFonts w:cstheme="minorHAnsi"/>
        </w:rPr>
        <w:t>.</w:t>
      </w:r>
    </w:p>
    <w:p w14:paraId="0A34781B" w14:textId="19F04980" w:rsidR="00D13F23" w:rsidRPr="006D2755" w:rsidRDefault="00D13F23">
      <w:pPr>
        <w:rPr>
          <w:rFonts w:cstheme="minorHAnsi"/>
        </w:rPr>
      </w:pPr>
    </w:p>
    <w:p w14:paraId="3A1D17D0" w14:textId="18C15BD0" w:rsidR="00C110B0" w:rsidRPr="006D2755" w:rsidRDefault="00D13F23" w:rsidP="00600302">
      <w:pPr>
        <w:rPr>
          <w:rFonts w:cstheme="minorHAnsi"/>
        </w:rPr>
      </w:pPr>
      <w:r w:rsidRPr="006D2755">
        <w:rPr>
          <w:rFonts w:cstheme="minorHAnsi"/>
        </w:rPr>
        <w:t xml:space="preserve">Common law is a legal system that started in England. It is separate from statutory law as it is based on court decisions and past cases. It is a big part of the legal systems in many countries, including the US, Canada, Australia, and India (Schwartz &amp; Scott, 2020). Instead of legislation being passed by legislative bodies, common law is defined by the formation of legal concepts through the interpretation of earlier court decisions. Through this process, the law </w:t>
      </w:r>
      <w:proofErr w:type="gramStart"/>
      <w:r w:rsidRPr="006D2755">
        <w:rPr>
          <w:rFonts w:cstheme="minorHAnsi"/>
        </w:rPr>
        <w:t>is able to</w:t>
      </w:r>
      <w:proofErr w:type="gramEnd"/>
      <w:r w:rsidRPr="006D2755">
        <w:rPr>
          <w:rFonts w:cstheme="minorHAnsi"/>
        </w:rPr>
        <w:t xml:space="preserve"> be flexible and adaptable and has the capacity to develop at the same rate as </w:t>
      </w:r>
      <w:r w:rsidR="005D04A9" w:rsidRPr="006D2755">
        <w:rPr>
          <w:rFonts w:cstheme="minorHAnsi"/>
        </w:rPr>
        <w:t xml:space="preserve">a </w:t>
      </w:r>
      <w:r w:rsidRPr="006D2755">
        <w:rPr>
          <w:rFonts w:cstheme="minorHAnsi"/>
        </w:rPr>
        <w:t>society and technical advancements.</w:t>
      </w:r>
      <w:r w:rsidR="00A172F2" w:rsidRPr="006D2755">
        <w:rPr>
          <w:rFonts w:cstheme="minorHAnsi"/>
        </w:rPr>
        <w:t xml:space="preserve"> t</w:t>
      </w:r>
      <w:r w:rsidRPr="006D2755">
        <w:rPr>
          <w:rFonts w:cstheme="minorHAnsi"/>
        </w:rPr>
        <w:t xml:space="preserve"> Despite </w:t>
      </w:r>
      <w:r w:rsidR="00AA01DF" w:rsidRPr="006D2755">
        <w:rPr>
          <w:rFonts w:cstheme="minorHAnsi"/>
        </w:rPr>
        <w:t>variations</w:t>
      </w:r>
      <w:r w:rsidRPr="006D2755">
        <w:rPr>
          <w:rFonts w:cstheme="minorHAnsi"/>
        </w:rPr>
        <w:t xml:space="preserve"> between countries, common law continues to be the foundation of legal systems all around the world (Bagaric &amp; </w:t>
      </w:r>
      <w:r w:rsidR="00CA7EF0" w:rsidRPr="006D2755">
        <w:rPr>
          <w:rFonts w:cstheme="minorHAnsi"/>
        </w:rPr>
        <w:t>Demopoulos</w:t>
      </w:r>
      <w:r w:rsidRPr="006D2755">
        <w:rPr>
          <w:rFonts w:cstheme="minorHAnsi"/>
        </w:rPr>
        <w:t>, 2020).</w:t>
      </w:r>
      <w:r w:rsidR="009D1837" w:rsidRPr="006D2755">
        <w:rPr>
          <w:rFonts w:cstheme="minorHAnsi"/>
        </w:rPr>
        <w:t xml:space="preserve"> </w:t>
      </w:r>
      <w:r w:rsidR="00415802" w:rsidRPr="006D2755">
        <w:rPr>
          <w:rFonts w:cstheme="minorHAnsi"/>
        </w:rPr>
        <w:t xml:space="preserve">The common law system originated in mediaeval England </w:t>
      </w:r>
      <w:proofErr w:type="gramStart"/>
      <w:r w:rsidR="00415802" w:rsidRPr="006D2755">
        <w:rPr>
          <w:rFonts w:cstheme="minorHAnsi"/>
        </w:rPr>
        <w:t>as a way to</w:t>
      </w:r>
      <w:proofErr w:type="gramEnd"/>
      <w:r w:rsidR="00415802" w:rsidRPr="006D2755">
        <w:rPr>
          <w:rFonts w:cstheme="minorHAnsi"/>
        </w:rPr>
        <w:t xml:space="preserve"> settle conflict </w:t>
      </w:r>
      <w:r w:rsidR="00AA01DF" w:rsidRPr="006D2755">
        <w:rPr>
          <w:rFonts w:cstheme="minorHAnsi"/>
        </w:rPr>
        <w:t>situations</w:t>
      </w:r>
      <w:r w:rsidR="00415802" w:rsidRPr="006D2755">
        <w:rPr>
          <w:rFonts w:cstheme="minorHAnsi"/>
        </w:rPr>
        <w:t xml:space="preserve"> and guarantee stability in judicial decisions. This system is distinguished </w:t>
      </w:r>
      <w:proofErr w:type="gramStart"/>
      <w:r w:rsidR="00415802" w:rsidRPr="006D2755">
        <w:rPr>
          <w:rFonts w:cstheme="minorHAnsi"/>
        </w:rPr>
        <w:t>by the use of</w:t>
      </w:r>
      <w:proofErr w:type="gramEnd"/>
      <w:r w:rsidR="00415802" w:rsidRPr="006D2755">
        <w:rPr>
          <w:rFonts w:cstheme="minorHAnsi"/>
        </w:rPr>
        <w:t xml:space="preserve"> precedent, which refers to decisions made in similar situations that provide an example for new decisions (Gardner, 2012). In addition, Gardner (2012) claims that the Norman Conquest of England in 1066 is when common law first developed. </w:t>
      </w:r>
    </w:p>
    <w:p w14:paraId="4431BD8B" w14:textId="77777777" w:rsidR="00C110B0" w:rsidRPr="006D2755" w:rsidRDefault="00C110B0" w:rsidP="00600302">
      <w:pPr>
        <w:rPr>
          <w:rFonts w:cstheme="minorHAnsi"/>
        </w:rPr>
      </w:pPr>
    </w:p>
    <w:p w14:paraId="3F7F5B04" w14:textId="6D60EAD0" w:rsidR="00600302" w:rsidRPr="006D2755" w:rsidRDefault="00415802" w:rsidP="00600302">
      <w:pPr>
        <w:rPr>
          <w:rFonts w:cstheme="minorHAnsi"/>
        </w:rPr>
      </w:pPr>
      <w:r w:rsidRPr="006D2755">
        <w:rPr>
          <w:rFonts w:cstheme="minorHAnsi"/>
        </w:rPr>
        <w:t xml:space="preserve">A system of royal justice was established by William the Conqueror that extensively incorporated regional norms and </w:t>
      </w:r>
      <w:r w:rsidR="00BD3250" w:rsidRPr="006D2755">
        <w:rPr>
          <w:rFonts w:cstheme="minorHAnsi"/>
        </w:rPr>
        <w:t>practices</w:t>
      </w:r>
      <w:r w:rsidRPr="006D2755">
        <w:rPr>
          <w:rFonts w:cstheme="minorHAnsi"/>
        </w:rPr>
        <w:t xml:space="preserve">. This system developed into the common law throughout time, which eventually overtook it as the primary legal structure in England and many other nations. The influence of the British Empire is one of the main causes </w:t>
      </w:r>
      <w:r w:rsidR="005D04A9" w:rsidRPr="006D2755">
        <w:rPr>
          <w:rFonts w:cstheme="minorHAnsi"/>
        </w:rPr>
        <w:t>of</w:t>
      </w:r>
      <w:r w:rsidRPr="006D2755">
        <w:rPr>
          <w:rFonts w:cstheme="minorHAnsi"/>
        </w:rPr>
        <w:t xml:space="preserve"> the common law system that exists in the UK. The common law system was introduced by the Empire as it spread around the world, and it eventually acted as the foundation for many of its countries' legal systems. Although many Commonwealth nations continue to rely on the common law system, its legacy is still visible today (LIEBMANN, 2017). The role of the courts was a major factor in the growth of common law in the UK. Once judges started issuing decisions that were final in all subsequent cases, the courts gradually came to play a crucial role in the formation of the law. This contributed to the development of a more uniform and predictable legal system, which in turn supported social stability and economic </w:t>
      </w:r>
      <w:proofErr w:type="gramStart"/>
      <w:r w:rsidRPr="006D2755">
        <w:rPr>
          <w:rFonts w:cstheme="minorHAnsi"/>
        </w:rPr>
        <w:t>development(</w:t>
      </w:r>
      <w:proofErr w:type="gramEnd"/>
      <w:r w:rsidR="00343D07" w:rsidRPr="006D2755">
        <w:rPr>
          <w:rFonts w:cstheme="minorHAnsi"/>
        </w:rPr>
        <w:t>Liebman,2017</w:t>
      </w:r>
      <w:r w:rsidRPr="006D2755">
        <w:rPr>
          <w:rFonts w:cstheme="minorHAnsi"/>
        </w:rPr>
        <w:t>)</w:t>
      </w:r>
      <w:r w:rsidR="00736834" w:rsidRPr="006D2755">
        <w:rPr>
          <w:rFonts w:cstheme="minorHAnsi"/>
        </w:rPr>
        <w:t xml:space="preserve">. </w:t>
      </w:r>
      <w:r w:rsidR="00600302" w:rsidRPr="006D2755">
        <w:rPr>
          <w:rFonts w:cstheme="minorHAnsi"/>
        </w:rPr>
        <w:t>Today, the common law system is still in use in the UK and many other countries around the world. Although it has evolved, it remains an</w:t>
      </w:r>
      <w:r w:rsidR="006F0D59" w:rsidRPr="006D2755">
        <w:rPr>
          <w:rFonts w:cstheme="minorHAnsi"/>
        </w:rPr>
        <w:t xml:space="preserve"> </w:t>
      </w:r>
      <w:r w:rsidR="00600302" w:rsidRPr="006D2755">
        <w:rPr>
          <w:rFonts w:cstheme="minorHAnsi"/>
        </w:rPr>
        <w:t>important part of the legal landscape and continues to shape the way that we understand and interpret the law.</w:t>
      </w:r>
    </w:p>
    <w:p w14:paraId="29A281D0" w14:textId="77777777" w:rsidR="00950877" w:rsidRPr="006D2755" w:rsidRDefault="00950877" w:rsidP="00D13F23">
      <w:pPr>
        <w:rPr>
          <w:rFonts w:cstheme="minorHAnsi"/>
        </w:rPr>
      </w:pPr>
    </w:p>
    <w:p w14:paraId="01F6C954" w14:textId="049F0771" w:rsidR="009F6E07" w:rsidRPr="006D2755" w:rsidRDefault="008362E6" w:rsidP="00D13F23">
      <w:pPr>
        <w:rPr>
          <w:rFonts w:cstheme="minorHAnsi"/>
          <w:color w:val="000000"/>
        </w:rPr>
      </w:pPr>
      <w:r w:rsidRPr="006D2755">
        <w:rPr>
          <w:rFonts w:cstheme="minorHAnsi"/>
        </w:rPr>
        <w:t>As well as common law the UK has a civil law system,</w:t>
      </w:r>
      <w:r w:rsidR="00694EBC" w:rsidRPr="006D2755">
        <w:rPr>
          <w:rFonts w:cstheme="minorHAnsi"/>
        </w:rPr>
        <w:t xml:space="preserve"> civil law tries to resolve disagreements between people or organisations. Civil law proceedings frequently although not always involve payment of damages or the entry of a financial judgement or agreement. Private parties typically bring civil law cases</w:t>
      </w:r>
      <w:r w:rsidR="004063C9" w:rsidRPr="006D2755">
        <w:rPr>
          <w:rFonts w:cstheme="minorHAnsi"/>
        </w:rPr>
        <w:t xml:space="preserve"> </w:t>
      </w:r>
      <w:r w:rsidR="004063C9" w:rsidRPr="006D2755">
        <w:rPr>
          <w:rFonts w:cstheme="minorHAnsi"/>
          <w:color w:val="000000"/>
        </w:rPr>
        <w:t>(</w:t>
      </w:r>
      <w:r w:rsidR="00513312" w:rsidRPr="006D2755">
        <w:rPr>
          <w:rFonts w:cstheme="minorHAnsi"/>
          <w:color w:val="000000"/>
        </w:rPr>
        <w:t>S</w:t>
      </w:r>
      <w:r w:rsidR="004063C9" w:rsidRPr="006D2755">
        <w:rPr>
          <w:rFonts w:cstheme="minorHAnsi"/>
          <w:color w:val="000000"/>
        </w:rPr>
        <w:t>late</w:t>
      </w:r>
      <w:r w:rsidR="00513312" w:rsidRPr="006D2755">
        <w:rPr>
          <w:rFonts w:cstheme="minorHAnsi"/>
          <w:color w:val="000000"/>
        </w:rPr>
        <w:t>r,</w:t>
      </w:r>
      <w:r w:rsidR="005D04A9" w:rsidRPr="006D2755">
        <w:rPr>
          <w:rFonts w:cstheme="minorHAnsi"/>
          <w:color w:val="000000"/>
        </w:rPr>
        <w:t xml:space="preserve"> </w:t>
      </w:r>
      <w:r w:rsidR="00513312" w:rsidRPr="006D2755">
        <w:rPr>
          <w:rFonts w:cstheme="minorHAnsi"/>
          <w:color w:val="000000"/>
        </w:rPr>
        <w:t>Gorden</w:t>
      </w:r>
      <w:r w:rsidR="004063C9" w:rsidRPr="006D2755">
        <w:rPr>
          <w:rFonts w:cstheme="minorHAnsi"/>
          <w:color w:val="000000"/>
        </w:rPr>
        <w:t>2018</w:t>
      </w:r>
      <w:r w:rsidR="0065232B" w:rsidRPr="006D2755">
        <w:rPr>
          <w:rFonts w:cstheme="minorHAnsi"/>
          <w:color w:val="000000"/>
        </w:rPr>
        <w:t xml:space="preserve">). The history of civil law in the UK </w:t>
      </w:r>
      <w:proofErr w:type="gramStart"/>
      <w:r w:rsidR="0065232B" w:rsidRPr="006D2755">
        <w:rPr>
          <w:rFonts w:cstheme="minorHAnsi"/>
          <w:color w:val="000000"/>
        </w:rPr>
        <w:t>dates back to</w:t>
      </w:r>
      <w:proofErr w:type="gramEnd"/>
      <w:r w:rsidR="0065232B" w:rsidRPr="006D2755">
        <w:rPr>
          <w:rFonts w:cstheme="minorHAnsi"/>
          <w:color w:val="000000"/>
        </w:rPr>
        <w:t xml:space="preserve"> the Roman occupation, where Roman law was introduced and affected the development of English law. Yet, in the United Kingdom, civil law has been quickly overshadowed by the common law system, which is based on judicial decisions rather than codified </w:t>
      </w:r>
      <w:proofErr w:type="gramStart"/>
      <w:r w:rsidR="0065232B" w:rsidRPr="006D2755">
        <w:rPr>
          <w:rFonts w:cstheme="minorHAnsi"/>
          <w:color w:val="000000"/>
        </w:rPr>
        <w:t>laws(</w:t>
      </w:r>
      <w:proofErr w:type="gramEnd"/>
      <w:r w:rsidR="0065232B" w:rsidRPr="006D2755">
        <w:rPr>
          <w:rFonts w:cstheme="minorHAnsi"/>
          <w:color w:val="000000"/>
        </w:rPr>
        <w:t xml:space="preserve">Carrol, 2023). </w:t>
      </w:r>
    </w:p>
    <w:p w14:paraId="4093C489" w14:textId="77777777" w:rsidR="00803792" w:rsidRPr="006D2755" w:rsidRDefault="00803792" w:rsidP="00D13F23">
      <w:pPr>
        <w:rPr>
          <w:rFonts w:cstheme="minorHAnsi"/>
          <w:color w:val="000000"/>
        </w:rPr>
      </w:pPr>
    </w:p>
    <w:p w14:paraId="25DAF865" w14:textId="19297ACF" w:rsidR="00950877" w:rsidRPr="006D2755" w:rsidRDefault="00803792" w:rsidP="00D13F23">
      <w:pPr>
        <w:rPr>
          <w:rFonts w:cstheme="minorHAnsi"/>
          <w:color w:val="000000"/>
        </w:rPr>
      </w:pPr>
      <w:r w:rsidRPr="006D2755">
        <w:rPr>
          <w:rFonts w:cstheme="minorHAnsi"/>
          <w:color w:val="000000"/>
        </w:rPr>
        <w:t xml:space="preserve">An advantage of the civil law system is that it has a clear set of laws, rules, and procedures that are written down in codes. This makes it easier to understand the law and put it into </w:t>
      </w:r>
      <w:proofErr w:type="gramStart"/>
      <w:r w:rsidR="00AF0F8F" w:rsidRPr="006D2755">
        <w:rPr>
          <w:rFonts w:cstheme="minorHAnsi"/>
          <w:color w:val="000000"/>
        </w:rPr>
        <w:t>practice</w:t>
      </w:r>
      <w:r w:rsidRPr="006D2755">
        <w:rPr>
          <w:rFonts w:cstheme="minorHAnsi"/>
          <w:color w:val="000000"/>
        </w:rPr>
        <w:t>,  The</w:t>
      </w:r>
      <w:proofErr w:type="gramEnd"/>
      <w:r w:rsidRPr="006D2755">
        <w:rPr>
          <w:rFonts w:cstheme="minorHAnsi"/>
          <w:color w:val="000000"/>
        </w:rPr>
        <w:t xml:space="preserve"> system also tends to depend less on how judges interpret the law, which can make legal decisions more consistent (Bryan, 2017). However</w:t>
      </w:r>
      <w:r w:rsidR="00AF0F8F" w:rsidRPr="006D2755">
        <w:rPr>
          <w:rFonts w:cstheme="minorHAnsi"/>
          <w:color w:val="000000"/>
        </w:rPr>
        <w:t>,</w:t>
      </w:r>
      <w:r w:rsidRPr="006D2755">
        <w:rPr>
          <w:rFonts w:cstheme="minorHAnsi"/>
          <w:color w:val="000000"/>
        </w:rPr>
        <w:t xml:space="preserve"> the Civil Law system can be rigid and slow to change because changes to the code need to be approved by lawmakers (Merryman, 2007). People</w:t>
      </w:r>
      <w:r w:rsidR="00AF0F8F" w:rsidRPr="006D2755">
        <w:rPr>
          <w:rFonts w:cstheme="minorHAnsi"/>
          <w:color w:val="000000"/>
        </w:rPr>
        <w:t xml:space="preserve"> </w:t>
      </w:r>
      <w:r w:rsidRPr="006D2755">
        <w:rPr>
          <w:rFonts w:cstheme="minorHAnsi"/>
          <w:color w:val="000000"/>
        </w:rPr>
        <w:t>also say that the system doesn't pay enough attention to individual rights and freedoms and tends to favour the state over the individual (Stein, 2019).</w:t>
      </w:r>
      <w:r w:rsidR="00E71C47" w:rsidRPr="006D2755">
        <w:rPr>
          <w:rFonts w:cstheme="minorHAnsi"/>
          <w:color w:val="000000"/>
        </w:rPr>
        <w:t xml:space="preserve"> </w:t>
      </w:r>
    </w:p>
    <w:p w14:paraId="0373D135" w14:textId="2FE7C546" w:rsidR="00950877" w:rsidRPr="006D2755" w:rsidRDefault="00950877" w:rsidP="00D13F23">
      <w:pPr>
        <w:rPr>
          <w:rFonts w:cstheme="minorHAnsi"/>
        </w:rPr>
      </w:pPr>
    </w:p>
    <w:p w14:paraId="6415AE2E" w14:textId="5BA872A9" w:rsidR="008312F2" w:rsidRPr="006D2755" w:rsidRDefault="008312F2" w:rsidP="008312F2">
      <w:pPr>
        <w:autoSpaceDE w:val="0"/>
        <w:autoSpaceDN w:val="0"/>
        <w:adjustRightInd w:val="0"/>
        <w:rPr>
          <w:rFonts w:cstheme="minorHAnsi"/>
        </w:rPr>
      </w:pPr>
      <w:r w:rsidRPr="006D2755">
        <w:rPr>
          <w:rFonts w:cstheme="minorHAnsi"/>
        </w:rPr>
        <w:t>There are numerous instances</w:t>
      </w:r>
      <w:r w:rsidR="00AF0F8F" w:rsidRPr="006D2755">
        <w:rPr>
          <w:rFonts w:cstheme="minorHAnsi"/>
        </w:rPr>
        <w:t xml:space="preserve"> </w:t>
      </w:r>
      <w:r w:rsidRPr="006D2755">
        <w:rPr>
          <w:rFonts w:cstheme="minorHAnsi"/>
        </w:rPr>
        <w:t xml:space="preserve">of the common law system in action, which is based on judicial judgements by courts rather than legislative acts or regulations. The theory of precedent, which develops a consistent body of law over time through court decisions, is one famous example. "Each case is a precedent for the future case," said Lord Denning (Denning, 1968). Common law ideas are frequently used in the criminal justice </w:t>
      </w:r>
      <w:r w:rsidR="00AF0F8F" w:rsidRPr="006D2755">
        <w:rPr>
          <w:rFonts w:cstheme="minorHAnsi"/>
        </w:rPr>
        <w:t>system</w:t>
      </w:r>
      <w:r w:rsidRPr="006D2755">
        <w:rPr>
          <w:rFonts w:cstheme="minorHAnsi"/>
        </w:rPr>
        <w:t>, especially when deciding guilt and punishment for crimes. Common law precedent serves as the foundation for the standard of proof beyond a reasonable doubt, which is a fundamental concept of criminal law (</w:t>
      </w:r>
      <w:proofErr w:type="spellStart"/>
      <w:r w:rsidRPr="006D2755">
        <w:rPr>
          <w:rFonts w:cstheme="minorHAnsi"/>
        </w:rPr>
        <w:t>Sklansky</w:t>
      </w:r>
      <w:proofErr w:type="spellEnd"/>
      <w:r w:rsidRPr="006D2755">
        <w:rPr>
          <w:rFonts w:cstheme="minorHAnsi"/>
        </w:rPr>
        <w:t>, 2002).</w:t>
      </w:r>
      <w:r w:rsidR="00F83888" w:rsidRPr="006D2755">
        <w:rPr>
          <w:rFonts w:cstheme="minorHAnsi"/>
        </w:rPr>
        <w:t xml:space="preserve"> </w:t>
      </w:r>
      <w:r w:rsidRPr="006D2755">
        <w:rPr>
          <w:rFonts w:cstheme="minorHAnsi"/>
        </w:rPr>
        <w:t xml:space="preserve">The common law system has been demonstrated to be a successful legal framework that offers consistency and predictability while being flexible enough to accommodate changing social standards. </w:t>
      </w:r>
      <w:r w:rsidR="00AF0F8F" w:rsidRPr="006D2755">
        <w:rPr>
          <w:rFonts w:cstheme="minorHAnsi"/>
        </w:rPr>
        <w:t>It</w:t>
      </w:r>
      <w:r w:rsidRPr="006D2755">
        <w:rPr>
          <w:rFonts w:cstheme="minorHAnsi"/>
        </w:rPr>
        <w:t xml:space="preserve"> relies on judicial rulings and precedent guarantees that the legislation will always be </w:t>
      </w:r>
      <w:proofErr w:type="gramStart"/>
      <w:r w:rsidRPr="006D2755">
        <w:rPr>
          <w:rFonts w:cstheme="minorHAnsi"/>
        </w:rPr>
        <w:t>up-to-date</w:t>
      </w:r>
      <w:proofErr w:type="gramEnd"/>
      <w:r w:rsidRPr="006D2755">
        <w:rPr>
          <w:rFonts w:cstheme="minorHAnsi"/>
        </w:rPr>
        <w:t>.</w:t>
      </w:r>
    </w:p>
    <w:p w14:paraId="2EC7F513" w14:textId="77777777" w:rsidR="008312F2" w:rsidRPr="006D2755" w:rsidRDefault="008312F2" w:rsidP="008312F2">
      <w:pPr>
        <w:autoSpaceDE w:val="0"/>
        <w:autoSpaceDN w:val="0"/>
        <w:adjustRightInd w:val="0"/>
        <w:rPr>
          <w:rFonts w:cstheme="minorHAnsi"/>
        </w:rPr>
      </w:pPr>
      <w:r w:rsidRPr="006D2755">
        <w:rPr>
          <w:rFonts w:cstheme="minorHAnsi"/>
        </w:rPr>
        <w:t> </w:t>
      </w:r>
    </w:p>
    <w:p w14:paraId="175ED675" w14:textId="090D878A" w:rsidR="00AC71F1" w:rsidRPr="006D2755" w:rsidRDefault="008312F2" w:rsidP="008312F2">
      <w:pPr>
        <w:autoSpaceDE w:val="0"/>
        <w:autoSpaceDN w:val="0"/>
        <w:adjustRightInd w:val="0"/>
        <w:rPr>
          <w:rFonts w:cstheme="minorHAnsi"/>
        </w:rPr>
      </w:pPr>
      <w:r w:rsidRPr="006D2755">
        <w:rPr>
          <w:rFonts w:cstheme="minorHAnsi"/>
        </w:rPr>
        <w:t xml:space="preserve">As established </w:t>
      </w:r>
      <w:proofErr w:type="gramStart"/>
      <w:r w:rsidRPr="006D2755">
        <w:rPr>
          <w:rFonts w:cstheme="minorHAnsi"/>
        </w:rPr>
        <w:t>the  UK</w:t>
      </w:r>
      <w:proofErr w:type="gramEnd"/>
      <w:r w:rsidRPr="006D2755">
        <w:rPr>
          <w:rFonts w:cstheme="minorHAnsi"/>
        </w:rPr>
        <w:t xml:space="preserve"> legal system is based on common law, which means that laws are created and interpreted through judicial decisions rather than solely relying on written laws and statutes.  Donoghue v. Stevenson [1932] AC 562 is an example of a common law case in the UK. In this case, a woman named </w:t>
      </w:r>
      <w:r w:rsidR="00AF0F8F" w:rsidRPr="006D2755">
        <w:rPr>
          <w:rFonts w:cstheme="minorHAnsi"/>
        </w:rPr>
        <w:t>Mrs</w:t>
      </w:r>
      <w:r w:rsidRPr="006D2755">
        <w:rPr>
          <w:rFonts w:cstheme="minorHAnsi"/>
        </w:rPr>
        <w:t xml:space="preserve"> Donoghue drank ginger beer from a bottle </w:t>
      </w:r>
      <w:r w:rsidR="00AF0F8F" w:rsidRPr="006D2755">
        <w:rPr>
          <w:rFonts w:cstheme="minorHAnsi"/>
        </w:rPr>
        <w:t>with a dead snail</w:t>
      </w:r>
      <w:r w:rsidRPr="006D2755">
        <w:rPr>
          <w:rFonts w:cstheme="minorHAnsi"/>
        </w:rPr>
        <w:t xml:space="preserve">. Because of this, she got sick and had shock and gastroenteritis. </w:t>
      </w:r>
      <w:r w:rsidR="00AF0F8F" w:rsidRPr="006D2755">
        <w:rPr>
          <w:rFonts w:cstheme="minorHAnsi"/>
        </w:rPr>
        <w:t>Mrs</w:t>
      </w:r>
      <w:r w:rsidRPr="006D2755">
        <w:rPr>
          <w:rFonts w:cstheme="minorHAnsi"/>
        </w:rPr>
        <w:t xml:space="preserve"> Donoghue filed a lawsuit against the company that made the ginger beer, saying that they had broken their duty of care to her as a customer. The case went to the House of Lords, where Lord Atkin gave a ruling that made negligence a legal principle. This principle says that manufacturers </w:t>
      </w:r>
      <w:r w:rsidR="00AF0F8F" w:rsidRPr="006D2755">
        <w:rPr>
          <w:rFonts w:cstheme="minorHAnsi"/>
        </w:rPr>
        <w:t>must</w:t>
      </w:r>
      <w:r w:rsidRPr="006D2755">
        <w:rPr>
          <w:rFonts w:cstheme="minorHAnsi"/>
        </w:rPr>
        <w:t xml:space="preserve"> take care of their customers, and if their products cause injuries, they can be held responsible. Since then, the decision in Donoghue v. Stevenson has been used as an example in many other cases. It is still a very important part of UK common law.</w:t>
      </w:r>
    </w:p>
    <w:p w14:paraId="79CB5F32" w14:textId="77777777" w:rsidR="00AC71F1" w:rsidRPr="006D2755" w:rsidRDefault="00AC71F1" w:rsidP="008312F2">
      <w:pPr>
        <w:autoSpaceDE w:val="0"/>
        <w:autoSpaceDN w:val="0"/>
        <w:adjustRightInd w:val="0"/>
        <w:rPr>
          <w:rFonts w:cstheme="minorHAnsi"/>
        </w:rPr>
      </w:pPr>
    </w:p>
    <w:p w14:paraId="3F234B45" w14:textId="480B5A67" w:rsidR="005D23A9" w:rsidRPr="006D2755" w:rsidRDefault="005D23A9" w:rsidP="008312F2">
      <w:pPr>
        <w:autoSpaceDE w:val="0"/>
        <w:autoSpaceDN w:val="0"/>
        <w:adjustRightInd w:val="0"/>
        <w:rPr>
          <w:rFonts w:cstheme="minorHAnsi"/>
        </w:rPr>
      </w:pPr>
    </w:p>
    <w:p w14:paraId="7697EE11" w14:textId="5E72CC4E" w:rsidR="005D23A9" w:rsidRPr="006D2755" w:rsidRDefault="005D684A" w:rsidP="008312F2">
      <w:pPr>
        <w:autoSpaceDE w:val="0"/>
        <w:autoSpaceDN w:val="0"/>
        <w:adjustRightInd w:val="0"/>
        <w:rPr>
          <w:rFonts w:cstheme="minorHAnsi"/>
        </w:rPr>
      </w:pPr>
      <w:r w:rsidRPr="006D2755">
        <w:rPr>
          <w:rFonts w:cstheme="minorHAnsi"/>
        </w:rPr>
        <w:t>In conclusion, common law principles that have developed over centuries of judicial rulings and legal precedent are strongly rooted in the English Legal System. These guiding principles highlight the value of individual rights, impartial and fair application of the law, and the role of judges in the development and interpretation of the law.</w:t>
      </w:r>
      <w:r w:rsidR="00CA7EF0" w:rsidRPr="006D2755">
        <w:rPr>
          <w:rFonts w:cstheme="minorHAnsi"/>
        </w:rPr>
        <w:t xml:space="preserve"> </w:t>
      </w:r>
      <w:r w:rsidR="00CA7EF0" w:rsidRPr="006D2755">
        <w:rPr>
          <w:rFonts w:cstheme="minorHAnsi"/>
        </w:rPr>
        <w:t>The common law system continues to be a fundamental component of the English legal system, and its principles continue to have an impact on legal systems all over the world. As a result, it is crucial for legal professionals and academics to have a thorough understanding of these principles and how they have influenced the development of the law in England and elsewhere.</w:t>
      </w:r>
    </w:p>
    <w:p w14:paraId="7354D221" w14:textId="77777777" w:rsidR="003B3C0A" w:rsidRPr="006D2755" w:rsidRDefault="003B3C0A" w:rsidP="001A30BB">
      <w:pPr>
        <w:spacing w:line="480" w:lineRule="auto"/>
        <w:rPr>
          <w:rFonts w:cstheme="minorHAnsi"/>
        </w:rPr>
      </w:pPr>
    </w:p>
    <w:p w14:paraId="73450B46" w14:textId="77777777" w:rsidR="003B3C0A" w:rsidRPr="006D2755" w:rsidRDefault="003B3C0A" w:rsidP="001A30BB">
      <w:pPr>
        <w:spacing w:line="480" w:lineRule="auto"/>
        <w:rPr>
          <w:rFonts w:cstheme="minorHAnsi"/>
        </w:rPr>
      </w:pPr>
    </w:p>
    <w:p w14:paraId="1A0F7889" w14:textId="77777777" w:rsidR="003B3C0A" w:rsidRPr="006D2755" w:rsidRDefault="003B3C0A" w:rsidP="001A30BB">
      <w:pPr>
        <w:spacing w:line="480" w:lineRule="auto"/>
        <w:rPr>
          <w:rFonts w:cstheme="minorHAnsi"/>
        </w:rPr>
      </w:pPr>
    </w:p>
    <w:p w14:paraId="511D6D3C" w14:textId="77777777" w:rsidR="003B3C0A" w:rsidRDefault="003B3C0A" w:rsidP="001A30BB">
      <w:pPr>
        <w:spacing w:line="480" w:lineRule="auto"/>
        <w:rPr>
          <w:rFonts w:ascii="Arial" w:hAnsi="Arial" w:cs="Arial"/>
        </w:rPr>
      </w:pPr>
    </w:p>
    <w:p w14:paraId="6F3B303C" w14:textId="77777777" w:rsidR="003B3C0A" w:rsidRDefault="003B3C0A" w:rsidP="001A30BB">
      <w:pPr>
        <w:spacing w:line="480" w:lineRule="auto"/>
        <w:rPr>
          <w:rFonts w:ascii="Arial" w:hAnsi="Arial" w:cs="Arial"/>
        </w:rPr>
      </w:pPr>
    </w:p>
    <w:p w14:paraId="0AF4E6CA" w14:textId="77777777" w:rsidR="003B3C0A" w:rsidRDefault="003B3C0A" w:rsidP="001A30BB">
      <w:pPr>
        <w:spacing w:line="480" w:lineRule="auto"/>
        <w:rPr>
          <w:rFonts w:ascii="Arial" w:hAnsi="Arial" w:cs="Arial"/>
        </w:rPr>
      </w:pPr>
    </w:p>
    <w:p w14:paraId="5C689AD3" w14:textId="77777777" w:rsidR="003B3C0A" w:rsidRDefault="003B3C0A" w:rsidP="001A30BB">
      <w:pPr>
        <w:spacing w:line="480" w:lineRule="auto"/>
        <w:rPr>
          <w:rFonts w:ascii="Arial" w:hAnsi="Arial" w:cs="Arial"/>
        </w:rPr>
      </w:pPr>
    </w:p>
    <w:p w14:paraId="7A8E566F" w14:textId="77777777" w:rsidR="001A16B2" w:rsidRDefault="001A16B2" w:rsidP="001A30BB">
      <w:pPr>
        <w:spacing w:line="480" w:lineRule="auto"/>
        <w:rPr>
          <w:rFonts w:ascii="Arial" w:hAnsi="Arial" w:cs="Arial"/>
        </w:rPr>
      </w:pPr>
    </w:p>
    <w:p w14:paraId="0384FC25" w14:textId="77777777" w:rsidR="003B3C0A" w:rsidRDefault="003B3C0A" w:rsidP="001A30BB">
      <w:pPr>
        <w:spacing w:line="480" w:lineRule="auto"/>
        <w:rPr>
          <w:rFonts w:ascii="Arial" w:hAnsi="Arial" w:cs="Arial"/>
        </w:rPr>
      </w:pPr>
    </w:p>
    <w:p w14:paraId="1DBF10EC" w14:textId="77777777" w:rsidR="003B3C0A" w:rsidRDefault="003B3C0A" w:rsidP="001A30BB">
      <w:pPr>
        <w:spacing w:line="480" w:lineRule="auto"/>
        <w:rPr>
          <w:rFonts w:ascii="Arial" w:hAnsi="Arial" w:cs="Arial"/>
        </w:rPr>
      </w:pPr>
    </w:p>
    <w:p w14:paraId="798E1325" w14:textId="77777777" w:rsidR="003B3C0A" w:rsidRDefault="003B3C0A" w:rsidP="001A30BB">
      <w:pPr>
        <w:spacing w:line="480" w:lineRule="auto"/>
        <w:rPr>
          <w:rFonts w:ascii="Arial" w:hAnsi="Arial" w:cs="Arial"/>
        </w:rPr>
      </w:pPr>
    </w:p>
    <w:p w14:paraId="3B0F0856" w14:textId="77777777" w:rsidR="00251264" w:rsidRDefault="00251264" w:rsidP="00D13F23"/>
    <w:p w14:paraId="1BB7F65A" w14:textId="77777777" w:rsidR="00CF1DED" w:rsidRDefault="00CF1DED" w:rsidP="00D13F23"/>
    <w:p w14:paraId="7466318F" w14:textId="77777777" w:rsidR="00CF1DED" w:rsidRDefault="00CF1DED" w:rsidP="00D13F23"/>
    <w:p w14:paraId="32B9AAB2" w14:textId="77777777" w:rsidR="00CF1DED" w:rsidRDefault="00CF1DED" w:rsidP="00D13F23"/>
    <w:p w14:paraId="13016A87" w14:textId="77777777" w:rsidR="00CF1DED" w:rsidRDefault="00CF1DED" w:rsidP="00D13F23"/>
    <w:p w14:paraId="6A922467" w14:textId="77777777" w:rsidR="00CF1DED" w:rsidRDefault="00CF1DED" w:rsidP="00D13F23"/>
    <w:p w14:paraId="7116837C" w14:textId="77777777" w:rsidR="00D13F23" w:rsidRDefault="00D13F23" w:rsidP="00D13F23"/>
    <w:p w14:paraId="4BD7E795" w14:textId="77777777" w:rsidR="00D13F23" w:rsidRDefault="00D13F23" w:rsidP="00D13F23"/>
    <w:p w14:paraId="7C8B3EAF" w14:textId="77777777" w:rsidR="00D13F23" w:rsidRDefault="00D13F23" w:rsidP="00D13F23"/>
    <w:p w14:paraId="1FFA897F" w14:textId="77777777" w:rsidR="00D13F23" w:rsidRDefault="00D13F23" w:rsidP="00D13F23"/>
    <w:p w14:paraId="7921CC58" w14:textId="77777777" w:rsidR="00D13F23" w:rsidRDefault="00D13F23" w:rsidP="00D13F23"/>
    <w:p w14:paraId="1AADDC38" w14:textId="77777777" w:rsidR="00D13F23" w:rsidRDefault="00D13F23" w:rsidP="00D13F23"/>
    <w:p w14:paraId="0604F744" w14:textId="77777777" w:rsidR="00D13F23" w:rsidRDefault="00D13F23" w:rsidP="00D13F23"/>
    <w:p w14:paraId="0518DDEA" w14:textId="77777777" w:rsidR="00D13F23" w:rsidRDefault="00D13F23" w:rsidP="00D13F23"/>
    <w:p w14:paraId="4FCD5067" w14:textId="77777777" w:rsidR="00D13F23" w:rsidRDefault="00D13F23" w:rsidP="00D13F23"/>
    <w:p w14:paraId="1293F4DE" w14:textId="77777777" w:rsidR="00D13F23" w:rsidRDefault="00D13F23" w:rsidP="00D13F23"/>
    <w:p w14:paraId="2D9DC9DF" w14:textId="77777777" w:rsidR="00D13F23" w:rsidRDefault="00D13F23" w:rsidP="00D13F23"/>
    <w:p w14:paraId="1DB26980" w14:textId="77777777" w:rsidR="00D13F23" w:rsidRDefault="00D13F23" w:rsidP="00D13F23"/>
    <w:p w14:paraId="12A680E6" w14:textId="77777777" w:rsidR="00D13F23" w:rsidRDefault="00D13F23" w:rsidP="00D13F23"/>
    <w:p w14:paraId="0D150059" w14:textId="77777777" w:rsidR="00D13F23" w:rsidRDefault="00D13F23" w:rsidP="00D13F23"/>
    <w:p w14:paraId="1931A7D4" w14:textId="77777777" w:rsidR="00D13F23" w:rsidRDefault="00D13F23" w:rsidP="00D13F23"/>
    <w:p w14:paraId="1F5293F2" w14:textId="77777777" w:rsidR="00D13F23" w:rsidRDefault="00D13F23" w:rsidP="00D13F23"/>
    <w:p w14:paraId="7DA0E057" w14:textId="77777777" w:rsidR="00D13F23" w:rsidRDefault="00D13F23" w:rsidP="00D13F23"/>
    <w:p w14:paraId="57B2D273" w14:textId="77777777" w:rsidR="00D13F23" w:rsidRDefault="00D13F23" w:rsidP="00D13F23"/>
    <w:p w14:paraId="79D4EB40" w14:textId="77777777" w:rsidR="00D13F23" w:rsidRDefault="00D13F23" w:rsidP="00D13F23"/>
    <w:p w14:paraId="7932625D" w14:textId="77777777" w:rsidR="00D13F23" w:rsidRDefault="00D13F23" w:rsidP="00D13F23"/>
    <w:p w14:paraId="6CEE3A30" w14:textId="77777777" w:rsidR="00D13F23" w:rsidRDefault="00D13F23" w:rsidP="00D13F23"/>
    <w:p w14:paraId="1D76A993" w14:textId="77777777" w:rsidR="00D13F23" w:rsidRDefault="00D13F23" w:rsidP="00D13F23"/>
    <w:p w14:paraId="72A568EA" w14:textId="77777777" w:rsidR="00D13F23" w:rsidRDefault="00D13F23" w:rsidP="00D13F23"/>
    <w:p w14:paraId="583BF86A" w14:textId="77777777" w:rsidR="00D13F23" w:rsidRDefault="00D13F23" w:rsidP="00D13F23"/>
    <w:p w14:paraId="4EF07CDF" w14:textId="77777777" w:rsidR="00D13F23" w:rsidRDefault="00D13F23" w:rsidP="00D13F23"/>
    <w:p w14:paraId="65DB910F" w14:textId="77777777" w:rsidR="00D13F23" w:rsidRDefault="00D13F23" w:rsidP="00D13F23"/>
    <w:p w14:paraId="74E05B52" w14:textId="77777777" w:rsidR="00D13F23" w:rsidRDefault="00D13F23" w:rsidP="00D13F23"/>
    <w:p w14:paraId="7F5867FC" w14:textId="77777777" w:rsidR="00D13F23" w:rsidRDefault="00D13F23" w:rsidP="00D13F23"/>
    <w:p w14:paraId="1DAFFCB5" w14:textId="77777777" w:rsidR="00D13F23" w:rsidRDefault="00D13F23" w:rsidP="00D13F23"/>
    <w:p w14:paraId="21A53148" w14:textId="77777777" w:rsidR="00D13F23" w:rsidRDefault="00D13F23" w:rsidP="00D13F23"/>
    <w:p w14:paraId="5FBFA7A4" w14:textId="77777777" w:rsidR="00D13F23" w:rsidRDefault="00D13F23" w:rsidP="00D13F23"/>
    <w:p w14:paraId="4C68FE5E" w14:textId="77777777" w:rsidR="00D13F23" w:rsidRDefault="00D13F23" w:rsidP="00D13F23"/>
    <w:p w14:paraId="662FE655" w14:textId="77777777" w:rsidR="0098348A" w:rsidRDefault="0098348A" w:rsidP="00D13F23"/>
    <w:p w14:paraId="75043747" w14:textId="77777777" w:rsidR="0098348A" w:rsidRDefault="0098348A" w:rsidP="00D13F23"/>
    <w:p w14:paraId="77563774" w14:textId="77777777" w:rsidR="0098348A" w:rsidRDefault="0098348A" w:rsidP="00D13F23"/>
    <w:p w14:paraId="568F123C" w14:textId="77777777" w:rsidR="0098348A" w:rsidRDefault="0098348A" w:rsidP="00D13F23"/>
    <w:p w14:paraId="35471442" w14:textId="77777777" w:rsidR="0098348A" w:rsidRDefault="0098348A" w:rsidP="00D13F23"/>
    <w:sdt>
      <w:sdtPr>
        <w:rPr>
          <w:rFonts w:asciiTheme="minorHAnsi" w:eastAsiaTheme="minorHAnsi" w:hAnsiTheme="minorHAnsi" w:cstheme="minorBidi"/>
          <w:b w:val="0"/>
          <w:bCs w:val="0"/>
          <w:color w:val="auto"/>
          <w:sz w:val="24"/>
          <w:szCs w:val="24"/>
          <w:lang w:val="en-GB" w:bidi="ar-SA"/>
        </w:rPr>
        <w:id w:val="368499479"/>
        <w:docPartObj>
          <w:docPartGallery w:val="Bibliographies"/>
          <w:docPartUnique/>
        </w:docPartObj>
      </w:sdtPr>
      <w:sdtEndPr/>
      <w:sdtContent>
        <w:p w14:paraId="0A35895F" w14:textId="77777777" w:rsidR="009A6392" w:rsidRDefault="009A6392" w:rsidP="009A6392">
          <w:pPr>
            <w:pStyle w:val="Heading1"/>
          </w:pPr>
          <w:r>
            <w:t>Works Cited</w:t>
          </w:r>
        </w:p>
        <w:p w14:paraId="511D4E6D" w14:textId="77777777" w:rsidR="009A6392" w:rsidRPr="00695FEA" w:rsidRDefault="009A6392" w:rsidP="0070366A">
          <w:pPr>
            <w:rPr>
              <w:rFonts w:asciiTheme="majorHAnsi" w:hAnsiTheme="majorHAnsi" w:cstheme="majorHAnsi"/>
            </w:rPr>
          </w:pPr>
          <w:r w:rsidRPr="00695FEA">
            <w:rPr>
              <w:rFonts w:asciiTheme="majorHAnsi" w:hAnsiTheme="majorHAnsi" w:cstheme="majorHAnsi"/>
            </w:rPr>
            <w:t xml:space="preserve">Bagaric, M., &amp; </w:t>
          </w:r>
          <w:proofErr w:type="spellStart"/>
          <w:r w:rsidRPr="00695FEA">
            <w:rPr>
              <w:rFonts w:asciiTheme="majorHAnsi" w:hAnsiTheme="majorHAnsi" w:cstheme="majorHAnsi"/>
            </w:rPr>
            <w:t>Dimopoulos</w:t>
          </w:r>
          <w:proofErr w:type="spellEnd"/>
          <w:r w:rsidRPr="00695FEA">
            <w:rPr>
              <w:rFonts w:asciiTheme="majorHAnsi" w:hAnsiTheme="majorHAnsi" w:cstheme="majorHAnsi"/>
            </w:rPr>
            <w:t>, P. (2020). The rise and inevitable fall of common law. Journal of Law and Social Sciences, 1(1), 23-38.</w:t>
          </w:r>
        </w:p>
        <w:p w14:paraId="18656024" w14:textId="77777777" w:rsidR="00695FEA" w:rsidRDefault="009A6392" w:rsidP="00695FEA">
          <w:pPr>
            <w:autoSpaceDE w:val="0"/>
            <w:autoSpaceDN w:val="0"/>
            <w:adjustRightInd w:val="0"/>
            <w:rPr>
              <w:rFonts w:asciiTheme="majorHAnsi" w:hAnsiTheme="majorHAnsi" w:cstheme="majorHAnsi"/>
            </w:rPr>
          </w:pPr>
          <w:r w:rsidRPr="00695FEA">
            <w:rPr>
              <w:rFonts w:asciiTheme="majorHAnsi" w:hAnsiTheme="majorHAnsi" w:cstheme="majorHAnsi"/>
            </w:rPr>
            <w:t xml:space="preserve">Bryan, R. (2017). Civil Law vs. Common Law: Differences in Structure and Interpretation. </w:t>
          </w:r>
          <w:proofErr w:type="spellStart"/>
          <w:r w:rsidRPr="00695FEA">
            <w:rPr>
              <w:rFonts w:asciiTheme="majorHAnsi" w:hAnsiTheme="majorHAnsi" w:cstheme="majorHAnsi"/>
            </w:rPr>
            <w:t>LegalMatch</w:t>
          </w:r>
          <w:proofErr w:type="spellEnd"/>
          <w:r w:rsidRPr="00695FEA">
            <w:rPr>
              <w:rFonts w:asciiTheme="majorHAnsi" w:hAnsiTheme="majorHAnsi" w:cstheme="majorHAnsi"/>
            </w:rPr>
            <w:t>.</w:t>
          </w:r>
        </w:p>
        <w:p w14:paraId="313DBE57" w14:textId="77777777" w:rsidR="00695FEA" w:rsidRDefault="009A6392" w:rsidP="00695FEA">
          <w:pPr>
            <w:autoSpaceDE w:val="0"/>
            <w:autoSpaceDN w:val="0"/>
            <w:adjustRightInd w:val="0"/>
            <w:rPr>
              <w:rStyle w:val="apple-converted-space"/>
              <w:rFonts w:asciiTheme="majorHAnsi" w:hAnsiTheme="majorHAnsi" w:cstheme="majorHAnsi"/>
              <w:color w:val="000000"/>
            </w:rPr>
          </w:pPr>
          <w:r w:rsidRPr="00695FEA">
            <w:rPr>
              <w:rFonts w:asciiTheme="majorHAnsi" w:hAnsiTheme="majorHAnsi" w:cstheme="majorHAnsi"/>
              <w:color w:val="000000"/>
            </w:rPr>
            <w:t>Carrol, A. (2023)</w:t>
          </w:r>
          <w:r w:rsidRPr="00695FEA">
            <w:rPr>
              <w:rStyle w:val="apple-converted-space"/>
              <w:rFonts w:asciiTheme="majorHAnsi" w:hAnsiTheme="majorHAnsi" w:cstheme="majorHAnsi"/>
              <w:color w:val="000000"/>
            </w:rPr>
            <w:t> </w:t>
          </w:r>
          <w:r w:rsidRPr="00695FEA">
            <w:rPr>
              <w:rFonts w:asciiTheme="majorHAnsi" w:hAnsiTheme="majorHAnsi" w:cstheme="majorHAnsi"/>
              <w:i/>
              <w:iCs/>
              <w:color w:val="000000"/>
            </w:rPr>
            <w:t xml:space="preserve">What is the Civil </w:t>
          </w:r>
          <w:proofErr w:type="gramStart"/>
          <w:r w:rsidRPr="00695FEA">
            <w:rPr>
              <w:rFonts w:asciiTheme="majorHAnsi" w:hAnsiTheme="majorHAnsi" w:cstheme="majorHAnsi"/>
              <w:i/>
              <w:iCs/>
              <w:color w:val="000000"/>
            </w:rPr>
            <w:t>Law?</w:t>
          </w:r>
          <w:r w:rsidRPr="00695FEA">
            <w:rPr>
              <w:rFonts w:asciiTheme="majorHAnsi" w:hAnsiTheme="majorHAnsi" w:cstheme="majorHAnsi"/>
              <w:color w:val="000000"/>
            </w:rPr>
            <w:t>,</w:t>
          </w:r>
          <w:proofErr w:type="gramEnd"/>
          <w:r w:rsidRPr="00695FEA">
            <w:rPr>
              <w:rStyle w:val="apple-converted-space"/>
              <w:rFonts w:asciiTheme="majorHAnsi" w:hAnsiTheme="majorHAnsi" w:cstheme="majorHAnsi"/>
              <w:color w:val="000000"/>
            </w:rPr>
            <w:t> </w:t>
          </w:r>
          <w:r w:rsidRPr="00695FEA">
            <w:rPr>
              <w:rFonts w:asciiTheme="majorHAnsi" w:hAnsiTheme="majorHAnsi" w:cstheme="majorHAnsi"/>
              <w:i/>
              <w:iCs/>
              <w:color w:val="000000"/>
            </w:rPr>
            <w:t>What is the Civil Law? | LSU Law – Civil Law Online</w:t>
          </w:r>
          <w:r w:rsidRPr="00695FEA">
            <w:rPr>
              <w:rFonts w:asciiTheme="majorHAnsi" w:hAnsiTheme="majorHAnsi" w:cstheme="majorHAnsi"/>
              <w:color w:val="000000"/>
            </w:rPr>
            <w:t>. Available at: https://law.lsu.edu/clo/civil-law-online/what-is-the-civil-law/ (Accessed: March 1, 2023).</w:t>
          </w:r>
          <w:r w:rsidRPr="00695FEA">
            <w:rPr>
              <w:rStyle w:val="apple-converted-space"/>
              <w:rFonts w:asciiTheme="majorHAnsi" w:hAnsiTheme="majorHAnsi" w:cstheme="majorHAnsi"/>
              <w:color w:val="000000"/>
            </w:rPr>
            <w:t> </w:t>
          </w:r>
        </w:p>
        <w:p w14:paraId="15F12CE7" w14:textId="77777777" w:rsidR="00695FEA" w:rsidRDefault="00B416BC" w:rsidP="00695FEA">
          <w:pPr>
            <w:autoSpaceDE w:val="0"/>
            <w:autoSpaceDN w:val="0"/>
            <w:adjustRightInd w:val="0"/>
            <w:rPr>
              <w:rStyle w:val="apple-converted-space"/>
              <w:rFonts w:asciiTheme="majorHAnsi" w:hAnsiTheme="majorHAnsi" w:cstheme="majorHAnsi"/>
              <w:color w:val="000000"/>
            </w:rPr>
          </w:pPr>
          <w:r w:rsidRPr="00695FEA">
            <w:rPr>
              <w:rStyle w:val="apple-converted-space"/>
              <w:rFonts w:asciiTheme="majorHAnsi" w:hAnsiTheme="majorHAnsi" w:cstheme="majorHAnsi"/>
              <w:color w:val="000000"/>
            </w:rPr>
            <w:t xml:space="preserve">Cite This </w:t>
          </w:r>
          <w:proofErr w:type="gramStart"/>
          <w:r w:rsidRPr="00695FEA">
            <w:rPr>
              <w:rStyle w:val="apple-converted-space"/>
              <w:rFonts w:asciiTheme="majorHAnsi" w:hAnsiTheme="majorHAnsi" w:cstheme="majorHAnsi"/>
              <w:color w:val="000000"/>
            </w:rPr>
            <w:t>For</w:t>
          </w:r>
          <w:proofErr w:type="gramEnd"/>
          <w:r w:rsidRPr="00695FEA">
            <w:rPr>
              <w:rStyle w:val="apple-converted-space"/>
              <w:rFonts w:asciiTheme="majorHAnsi" w:hAnsiTheme="majorHAnsi" w:cstheme="majorHAnsi"/>
              <w:color w:val="000000"/>
            </w:rPr>
            <w:t xml:space="preserve"> Me. (n.d.). Donoghue v Stevenson [1932] AC 562. [online] Available at: https://www.citethisforme.com/uk/legal-case-citation [Accessed 1 Mar. 2023].</w:t>
          </w:r>
        </w:p>
        <w:p w14:paraId="72F7E0E6" w14:textId="2A017BA5" w:rsidR="009A6392" w:rsidRPr="00695FEA" w:rsidRDefault="00B416BC" w:rsidP="00695FEA">
          <w:pPr>
            <w:autoSpaceDE w:val="0"/>
            <w:autoSpaceDN w:val="0"/>
            <w:adjustRightInd w:val="0"/>
            <w:rPr>
              <w:rFonts w:asciiTheme="majorHAnsi" w:hAnsiTheme="majorHAnsi" w:cstheme="majorHAnsi"/>
            </w:rPr>
          </w:pPr>
          <w:r w:rsidRPr="00695FEA">
            <w:rPr>
              <w:rFonts w:asciiTheme="majorHAnsi" w:hAnsiTheme="majorHAnsi" w:cstheme="majorHAnsi"/>
            </w:rPr>
            <w:t>Denning, A. V. (1968). The discipline of law. London: Butterworths.</w:t>
          </w:r>
        </w:p>
        <w:p w14:paraId="28BBDF68" w14:textId="77777777" w:rsidR="00695FEA" w:rsidRDefault="00B416BC" w:rsidP="00695FEA">
          <w:pPr>
            <w:rPr>
              <w:rFonts w:asciiTheme="majorHAnsi" w:hAnsiTheme="majorHAnsi" w:cstheme="majorHAnsi"/>
            </w:rPr>
          </w:pPr>
          <w:r w:rsidRPr="00695FEA">
            <w:rPr>
              <w:rFonts w:asciiTheme="majorHAnsi" w:hAnsiTheme="majorHAnsi" w:cstheme="majorHAnsi"/>
            </w:rPr>
            <w:t>Gardner, J. (2018). Law as a Leap of Faith: Essays on Law in General. Oxford University Press.</w:t>
          </w:r>
        </w:p>
        <w:p w14:paraId="0A8518F5" w14:textId="77777777" w:rsidR="00695FEA" w:rsidRDefault="00B416BC" w:rsidP="00695FEA">
          <w:pPr>
            <w:rPr>
              <w:rStyle w:val="apple-converted-space"/>
              <w:rFonts w:asciiTheme="majorHAnsi" w:hAnsiTheme="majorHAnsi" w:cstheme="majorHAnsi"/>
              <w:color w:val="000000"/>
            </w:rPr>
          </w:pPr>
          <w:r w:rsidRPr="00695FEA">
            <w:rPr>
              <w:rFonts w:asciiTheme="majorHAnsi" w:hAnsiTheme="majorHAnsi" w:cstheme="majorHAnsi"/>
              <w:color w:val="000000"/>
            </w:rPr>
            <w:t>LIEBMANN, G.E.O.R.G.E. (2017)</w:t>
          </w:r>
          <w:r w:rsidRPr="00695FEA">
            <w:rPr>
              <w:rStyle w:val="apple-converted-space"/>
              <w:rFonts w:asciiTheme="majorHAnsi" w:hAnsiTheme="majorHAnsi" w:cstheme="majorHAnsi"/>
              <w:color w:val="000000"/>
            </w:rPr>
            <w:t> </w:t>
          </w:r>
          <w:r w:rsidRPr="00695FEA">
            <w:rPr>
              <w:rFonts w:asciiTheme="majorHAnsi" w:hAnsiTheme="majorHAnsi" w:cstheme="majorHAnsi"/>
              <w:i/>
              <w:iCs/>
              <w:color w:val="000000"/>
            </w:rPr>
            <w:t>Common law tradition: A collective portrait of five legal scholars</w:t>
          </w:r>
          <w:r w:rsidRPr="00695FEA">
            <w:rPr>
              <w:rFonts w:asciiTheme="majorHAnsi" w:hAnsiTheme="majorHAnsi" w:cstheme="majorHAnsi"/>
              <w:color w:val="000000"/>
            </w:rPr>
            <w:t>. ROUTLEDGE.</w:t>
          </w:r>
          <w:r w:rsidRPr="00695FEA">
            <w:rPr>
              <w:rStyle w:val="apple-converted-space"/>
              <w:rFonts w:asciiTheme="majorHAnsi" w:hAnsiTheme="majorHAnsi" w:cstheme="majorHAnsi"/>
              <w:color w:val="000000"/>
            </w:rPr>
            <w:t> </w:t>
          </w:r>
        </w:p>
        <w:p w14:paraId="3F70B091" w14:textId="2C24600A" w:rsidR="0098348A" w:rsidRPr="00695FEA" w:rsidRDefault="00B416BC" w:rsidP="00695FEA">
          <w:pPr>
            <w:rPr>
              <w:rFonts w:asciiTheme="majorHAnsi" w:hAnsiTheme="majorHAnsi" w:cstheme="majorHAnsi"/>
            </w:rPr>
          </w:pPr>
          <w:r w:rsidRPr="00695FEA">
            <w:rPr>
              <w:rFonts w:asciiTheme="majorHAnsi" w:hAnsiTheme="majorHAnsi" w:cstheme="majorHAnsi"/>
            </w:rPr>
            <w:t xml:space="preserve">Schwartz, P. M., &amp; Scott, R. E. (2020). Common law. In Encyclopedialike Britannica. Retrieved from </w:t>
          </w:r>
          <w:hyperlink r:id="rId6" w:history="1">
            <w:r w:rsidRPr="00695FEA">
              <w:rPr>
                <w:rStyle w:val="Hyperlink"/>
                <w:rFonts w:asciiTheme="majorHAnsi" w:hAnsiTheme="majorHAnsi" w:cstheme="majorHAnsi"/>
              </w:rPr>
              <w:t>https://www.britannica.com/topic/common-law</w:t>
            </w:r>
          </w:hyperlink>
        </w:p>
        <w:p w14:paraId="51679C12" w14:textId="61326EB5" w:rsidR="0098348A" w:rsidRPr="00695FEA" w:rsidRDefault="0098348A" w:rsidP="0070366A">
          <w:pPr>
            <w:rPr>
              <w:rFonts w:asciiTheme="majorHAnsi" w:hAnsiTheme="majorHAnsi" w:cstheme="majorHAnsi"/>
            </w:rPr>
          </w:pPr>
          <w:proofErr w:type="spellStart"/>
          <w:r w:rsidRPr="00695FEA">
            <w:rPr>
              <w:rFonts w:asciiTheme="majorHAnsi" w:hAnsiTheme="majorHAnsi" w:cstheme="majorHAnsi"/>
            </w:rPr>
            <w:t>Sklansky</w:t>
          </w:r>
          <w:proofErr w:type="spellEnd"/>
          <w:r w:rsidRPr="00695FEA">
            <w:rPr>
              <w:rFonts w:asciiTheme="majorHAnsi" w:hAnsiTheme="majorHAnsi" w:cstheme="majorHAnsi"/>
            </w:rPr>
            <w:t>, D. A. (2002). The criminal law's "men's rea" requirement. California Law Review, 90(5), 965-1002.</w:t>
          </w:r>
        </w:p>
        <w:p w14:paraId="778ECA15" w14:textId="3BEB856F" w:rsidR="0098348A" w:rsidRPr="00695FEA" w:rsidRDefault="0098348A" w:rsidP="0070366A">
          <w:pPr>
            <w:rPr>
              <w:rFonts w:asciiTheme="majorHAnsi" w:hAnsiTheme="majorHAnsi" w:cstheme="majorHAnsi"/>
            </w:rPr>
          </w:pPr>
          <w:r w:rsidRPr="00695FEA">
            <w:rPr>
              <w:rFonts w:asciiTheme="majorHAnsi" w:hAnsiTheme="majorHAnsi" w:cstheme="majorHAnsi"/>
            </w:rPr>
            <w:t>Stein, P. (2019). Civil Law: Definition, Characteristics, and Types. ThoughtCo.</w:t>
          </w:r>
        </w:p>
        <w:p w14:paraId="23E81B34" w14:textId="77777777" w:rsidR="00B416BC" w:rsidRPr="0098348A" w:rsidRDefault="00B416BC" w:rsidP="0070366A">
          <w:pPr>
            <w:pStyle w:val="NormalWeb"/>
            <w:ind w:left="567" w:hanging="567"/>
            <w:rPr>
              <w:rStyle w:val="apple-converted-space"/>
              <w:rFonts w:asciiTheme="majorHAnsi" w:hAnsiTheme="majorHAnsi" w:cstheme="majorHAnsi"/>
              <w:color w:val="000000"/>
            </w:rPr>
          </w:pPr>
        </w:p>
        <w:p w14:paraId="377A5EDD" w14:textId="77777777" w:rsidR="009A6392" w:rsidRDefault="009A6392" w:rsidP="009A6392"/>
        <w:p w14:paraId="10CD85AE" w14:textId="42E3C7F2" w:rsidR="009A6392" w:rsidRPr="009A6392" w:rsidRDefault="00735886" w:rsidP="009A6392"/>
      </w:sdtContent>
    </w:sdt>
    <w:p w14:paraId="04571A01" w14:textId="77777777" w:rsidR="001710F9" w:rsidRPr="0075118A" w:rsidRDefault="001710F9" w:rsidP="001710F9">
      <w:pPr>
        <w:spacing w:line="480" w:lineRule="auto"/>
        <w:rPr>
          <w:rFonts w:ascii="Arial" w:hAnsi="Arial" w:cs="Arial"/>
        </w:rPr>
      </w:pPr>
    </w:p>
    <w:p w14:paraId="452EB5E9" w14:textId="77777777" w:rsidR="001762A2" w:rsidRDefault="001762A2" w:rsidP="001710F9">
      <w:pPr>
        <w:spacing w:line="480" w:lineRule="auto"/>
        <w:rPr>
          <w:rFonts w:ascii="Arial" w:hAnsi="Arial" w:cs="Arial"/>
        </w:rPr>
      </w:pPr>
    </w:p>
    <w:p w14:paraId="3ED42FA2" w14:textId="77777777" w:rsidR="001710F9" w:rsidRDefault="001710F9" w:rsidP="001A16B2">
      <w:pPr>
        <w:spacing w:line="480" w:lineRule="auto"/>
        <w:rPr>
          <w:rFonts w:ascii="Arial" w:hAnsi="Arial" w:cs="Arial"/>
        </w:rPr>
      </w:pPr>
    </w:p>
    <w:p w14:paraId="2DF07387" w14:textId="77777777" w:rsidR="001A16B2" w:rsidRDefault="001A16B2" w:rsidP="006C09BA"/>
    <w:p w14:paraId="233D3078" w14:textId="77777777" w:rsidR="006C09BA" w:rsidRPr="002C265F" w:rsidRDefault="006C09BA" w:rsidP="002C265F">
      <w:pPr>
        <w:pStyle w:val="NormalWeb"/>
        <w:ind w:left="567" w:hanging="567"/>
        <w:rPr>
          <w:rFonts w:asciiTheme="minorHAnsi" w:hAnsiTheme="minorHAnsi" w:cstheme="minorHAnsi"/>
          <w:color w:val="000000"/>
        </w:rPr>
      </w:pPr>
    </w:p>
    <w:p w14:paraId="741ABEDE" w14:textId="77777777" w:rsidR="002C265F" w:rsidRDefault="002C265F" w:rsidP="00D13F23"/>
    <w:sectPr w:rsidR="002C265F" w:rsidSect="00D32E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F7821"/>
    <w:multiLevelType w:val="hybridMultilevel"/>
    <w:tmpl w:val="0C1AA36E"/>
    <w:lvl w:ilvl="0" w:tplc="1BF6F9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20480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F23"/>
    <w:rsid w:val="000029AB"/>
    <w:rsid w:val="0004318F"/>
    <w:rsid w:val="00084203"/>
    <w:rsid w:val="001710F9"/>
    <w:rsid w:val="001762A2"/>
    <w:rsid w:val="001A16B2"/>
    <w:rsid w:val="001A30BB"/>
    <w:rsid w:val="001F188D"/>
    <w:rsid w:val="002064AC"/>
    <w:rsid w:val="00207226"/>
    <w:rsid w:val="00251264"/>
    <w:rsid w:val="002A07C3"/>
    <w:rsid w:val="002C265F"/>
    <w:rsid w:val="002E6172"/>
    <w:rsid w:val="00343D07"/>
    <w:rsid w:val="0034709E"/>
    <w:rsid w:val="00351D94"/>
    <w:rsid w:val="003B3C0A"/>
    <w:rsid w:val="003C00EA"/>
    <w:rsid w:val="004063C9"/>
    <w:rsid w:val="00415802"/>
    <w:rsid w:val="004168A6"/>
    <w:rsid w:val="0043433B"/>
    <w:rsid w:val="004F4799"/>
    <w:rsid w:val="00513312"/>
    <w:rsid w:val="00516366"/>
    <w:rsid w:val="00516DFD"/>
    <w:rsid w:val="005453C0"/>
    <w:rsid w:val="00550BCF"/>
    <w:rsid w:val="00552031"/>
    <w:rsid w:val="00554F4B"/>
    <w:rsid w:val="005B4335"/>
    <w:rsid w:val="005B6776"/>
    <w:rsid w:val="005D04A9"/>
    <w:rsid w:val="005D23A9"/>
    <w:rsid w:val="005D3CD1"/>
    <w:rsid w:val="005D684A"/>
    <w:rsid w:val="005E41A5"/>
    <w:rsid w:val="00600302"/>
    <w:rsid w:val="00603970"/>
    <w:rsid w:val="0065232B"/>
    <w:rsid w:val="00656B25"/>
    <w:rsid w:val="00694EBC"/>
    <w:rsid w:val="00695FEA"/>
    <w:rsid w:val="006C09BA"/>
    <w:rsid w:val="006D2755"/>
    <w:rsid w:val="006D30A7"/>
    <w:rsid w:val="006F0D59"/>
    <w:rsid w:val="0070366A"/>
    <w:rsid w:val="00715842"/>
    <w:rsid w:val="00736834"/>
    <w:rsid w:val="0075118A"/>
    <w:rsid w:val="007D0948"/>
    <w:rsid w:val="00803792"/>
    <w:rsid w:val="008312F2"/>
    <w:rsid w:val="008362E6"/>
    <w:rsid w:val="008B5D94"/>
    <w:rsid w:val="008D73A5"/>
    <w:rsid w:val="0091116C"/>
    <w:rsid w:val="0092622E"/>
    <w:rsid w:val="0093323B"/>
    <w:rsid w:val="00950877"/>
    <w:rsid w:val="00973D71"/>
    <w:rsid w:val="0098348A"/>
    <w:rsid w:val="009A0899"/>
    <w:rsid w:val="009A6392"/>
    <w:rsid w:val="009D1837"/>
    <w:rsid w:val="009F1914"/>
    <w:rsid w:val="009F6E07"/>
    <w:rsid w:val="00A172F2"/>
    <w:rsid w:val="00A6728B"/>
    <w:rsid w:val="00A862D8"/>
    <w:rsid w:val="00A958C1"/>
    <w:rsid w:val="00AA01DF"/>
    <w:rsid w:val="00AC71F1"/>
    <w:rsid w:val="00AE1C97"/>
    <w:rsid w:val="00AF0F8F"/>
    <w:rsid w:val="00B214E0"/>
    <w:rsid w:val="00B416BC"/>
    <w:rsid w:val="00B613F6"/>
    <w:rsid w:val="00B764C0"/>
    <w:rsid w:val="00BB0E76"/>
    <w:rsid w:val="00BC02F4"/>
    <w:rsid w:val="00BC63FA"/>
    <w:rsid w:val="00BD3250"/>
    <w:rsid w:val="00C05B26"/>
    <w:rsid w:val="00C110B0"/>
    <w:rsid w:val="00C41A88"/>
    <w:rsid w:val="00C81C4E"/>
    <w:rsid w:val="00C9072B"/>
    <w:rsid w:val="00CA3103"/>
    <w:rsid w:val="00CA7EF0"/>
    <w:rsid w:val="00CC36ED"/>
    <w:rsid w:val="00CC779F"/>
    <w:rsid w:val="00CF1DED"/>
    <w:rsid w:val="00CF4185"/>
    <w:rsid w:val="00D13F23"/>
    <w:rsid w:val="00D32E65"/>
    <w:rsid w:val="00D37CD7"/>
    <w:rsid w:val="00D74095"/>
    <w:rsid w:val="00D75907"/>
    <w:rsid w:val="00D92CFA"/>
    <w:rsid w:val="00DA7451"/>
    <w:rsid w:val="00E039D4"/>
    <w:rsid w:val="00E2148F"/>
    <w:rsid w:val="00E30B51"/>
    <w:rsid w:val="00E71C47"/>
    <w:rsid w:val="00EA637F"/>
    <w:rsid w:val="00EC3C50"/>
    <w:rsid w:val="00ED2BAC"/>
    <w:rsid w:val="00ED4285"/>
    <w:rsid w:val="00F24A76"/>
    <w:rsid w:val="00F83888"/>
    <w:rsid w:val="00FB0470"/>
    <w:rsid w:val="00FC4AFE"/>
    <w:rsid w:val="00FD2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BADC"/>
  <w15:chartTrackingRefBased/>
  <w15:docId w15:val="{738D1539-690F-554E-A4D5-073A0FE11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39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3F2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13F23"/>
    <w:rPr>
      <w:color w:val="0000FF"/>
      <w:u w:val="single"/>
    </w:rPr>
  </w:style>
  <w:style w:type="paragraph" w:styleId="ListParagraph">
    <w:name w:val="List Paragraph"/>
    <w:basedOn w:val="Normal"/>
    <w:uiPriority w:val="34"/>
    <w:qFormat/>
    <w:rsid w:val="00251264"/>
    <w:pPr>
      <w:ind w:left="720"/>
      <w:contextualSpacing/>
    </w:pPr>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2C265F"/>
  </w:style>
  <w:style w:type="character" w:styleId="UnresolvedMention">
    <w:name w:val="Unresolved Mention"/>
    <w:basedOn w:val="DefaultParagraphFont"/>
    <w:uiPriority w:val="99"/>
    <w:semiHidden/>
    <w:unhideWhenUsed/>
    <w:rsid w:val="002C265F"/>
    <w:rPr>
      <w:color w:val="605E5C"/>
      <w:shd w:val="clear" w:color="auto" w:fill="E1DFDD"/>
    </w:rPr>
  </w:style>
  <w:style w:type="character" w:customStyle="1" w:styleId="Heading1Char">
    <w:name w:val="Heading 1 Char"/>
    <w:basedOn w:val="DefaultParagraphFont"/>
    <w:link w:val="Heading1"/>
    <w:uiPriority w:val="9"/>
    <w:rsid w:val="009A6392"/>
    <w:rPr>
      <w:rFonts w:asciiTheme="majorHAnsi" w:eastAsiaTheme="majorEastAsia" w:hAnsiTheme="majorHAnsi" w:cstheme="majorBidi"/>
      <w:b/>
      <w:bCs/>
      <w:color w:val="2F5496" w:themeColor="accent1" w:themeShade="BF"/>
      <w:sz w:val="28"/>
      <w:szCs w:val="28"/>
      <w:lang w:val="en-US" w:bidi="en-US"/>
    </w:rPr>
  </w:style>
  <w:style w:type="character" w:styleId="FollowedHyperlink">
    <w:name w:val="FollowedHyperlink"/>
    <w:basedOn w:val="DefaultParagraphFont"/>
    <w:uiPriority w:val="99"/>
    <w:semiHidden/>
    <w:unhideWhenUsed/>
    <w:rsid w:val="0070366A"/>
    <w:rPr>
      <w:color w:val="954F72" w:themeColor="followedHyperlink"/>
      <w:u w:val="single"/>
    </w:rPr>
  </w:style>
  <w:style w:type="paragraph" w:styleId="NoSpacing">
    <w:name w:val="No Spacing"/>
    <w:link w:val="NoSpacingChar"/>
    <w:uiPriority w:val="1"/>
    <w:qFormat/>
    <w:rsid w:val="00D32E65"/>
    <w:rPr>
      <w:rFonts w:eastAsiaTheme="minorEastAsia"/>
      <w:sz w:val="22"/>
      <w:szCs w:val="22"/>
      <w:lang w:val="en-US" w:eastAsia="zh-CN"/>
    </w:rPr>
  </w:style>
  <w:style w:type="character" w:customStyle="1" w:styleId="NoSpacingChar">
    <w:name w:val="No Spacing Char"/>
    <w:basedOn w:val="DefaultParagraphFont"/>
    <w:link w:val="NoSpacing"/>
    <w:uiPriority w:val="1"/>
    <w:rsid w:val="00D32E6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150460">
      <w:bodyDiv w:val="1"/>
      <w:marLeft w:val="0"/>
      <w:marRight w:val="0"/>
      <w:marTop w:val="0"/>
      <w:marBottom w:val="0"/>
      <w:divBdr>
        <w:top w:val="none" w:sz="0" w:space="0" w:color="auto"/>
        <w:left w:val="none" w:sz="0" w:space="0" w:color="auto"/>
        <w:bottom w:val="none" w:sz="0" w:space="0" w:color="auto"/>
        <w:right w:val="none" w:sz="0" w:space="0" w:color="auto"/>
      </w:divBdr>
    </w:div>
    <w:div w:id="819811332">
      <w:bodyDiv w:val="1"/>
      <w:marLeft w:val="0"/>
      <w:marRight w:val="0"/>
      <w:marTop w:val="0"/>
      <w:marBottom w:val="0"/>
      <w:divBdr>
        <w:top w:val="none" w:sz="0" w:space="0" w:color="auto"/>
        <w:left w:val="none" w:sz="0" w:space="0" w:color="auto"/>
        <w:bottom w:val="none" w:sz="0" w:space="0" w:color="auto"/>
        <w:right w:val="none" w:sz="0" w:space="0" w:color="auto"/>
      </w:divBdr>
    </w:div>
    <w:div w:id="1444180766">
      <w:bodyDiv w:val="1"/>
      <w:marLeft w:val="0"/>
      <w:marRight w:val="0"/>
      <w:marTop w:val="0"/>
      <w:marBottom w:val="0"/>
      <w:divBdr>
        <w:top w:val="none" w:sz="0" w:space="0" w:color="auto"/>
        <w:left w:val="none" w:sz="0" w:space="0" w:color="auto"/>
        <w:bottom w:val="none" w:sz="0" w:space="0" w:color="auto"/>
        <w:right w:val="none" w:sz="0" w:space="0" w:color="auto"/>
      </w:divBdr>
    </w:div>
    <w:div w:id="1797135963">
      <w:bodyDiv w:val="1"/>
      <w:marLeft w:val="0"/>
      <w:marRight w:val="0"/>
      <w:marTop w:val="0"/>
      <w:marBottom w:val="0"/>
      <w:divBdr>
        <w:top w:val="none" w:sz="0" w:space="0" w:color="auto"/>
        <w:left w:val="none" w:sz="0" w:space="0" w:color="auto"/>
        <w:bottom w:val="none" w:sz="0" w:space="0" w:color="auto"/>
        <w:right w:val="none" w:sz="0" w:space="0" w:color="auto"/>
      </w:divBdr>
    </w:div>
    <w:div w:id="1818716245">
      <w:bodyDiv w:val="1"/>
      <w:marLeft w:val="0"/>
      <w:marRight w:val="0"/>
      <w:marTop w:val="0"/>
      <w:marBottom w:val="0"/>
      <w:divBdr>
        <w:top w:val="none" w:sz="0" w:space="0" w:color="auto"/>
        <w:left w:val="none" w:sz="0" w:space="0" w:color="auto"/>
        <w:bottom w:val="none" w:sz="0" w:space="0" w:color="auto"/>
        <w:right w:val="none" w:sz="0" w:space="0" w:color="auto"/>
      </w:divBdr>
    </w:div>
    <w:div w:id="211945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annica.com/topic/common-la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F73F25-4684-E745-BFFA-71C010567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Pages>
  <Words>1267</Words>
  <Characters>7392</Characters>
  <Application>Microsoft Office Word</Application>
  <DocSecurity>0</DocSecurity>
  <Lines>238</Lines>
  <Paragraphs>49</Paragraphs>
  <ScaleCrop>false</ScaleCrop>
  <HeadingPairs>
    <vt:vector size="2" baseType="variant">
      <vt:variant>
        <vt:lpstr>Title</vt:lpstr>
      </vt:variant>
      <vt:variant>
        <vt:i4>1</vt:i4>
      </vt:variant>
    </vt:vector>
  </HeadingPairs>
  <TitlesOfParts>
    <vt:vector size="1" baseType="lpstr">
      <vt:lpstr/>
    </vt:vector>
  </TitlesOfParts>
  <Company>2204730</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law</dc:title>
  <dc:subject/>
  <dc:creator>Saffron Simon</dc:creator>
  <cp:keywords/>
  <dc:description/>
  <cp:lastModifiedBy>Saffron Simon</cp:lastModifiedBy>
  <cp:revision>111</cp:revision>
  <dcterms:created xsi:type="dcterms:W3CDTF">2023-02-27T19:17:00Z</dcterms:created>
  <dcterms:modified xsi:type="dcterms:W3CDTF">2023-03-09T14:26:00Z</dcterms:modified>
</cp:coreProperties>
</file>