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C3517" w14:textId="3AF17339" w:rsidR="00935F62" w:rsidRPr="00ED6F25" w:rsidRDefault="0034409A" w:rsidP="00935F62">
      <w:pPr>
        <w:rPr>
          <w:b/>
          <w:bCs/>
          <w:color w:val="000000" w:themeColor="text1"/>
        </w:rPr>
      </w:pPr>
      <w:bookmarkStart w:id="0" w:name="_Hlk216162821"/>
      <w:r w:rsidRPr="00ED6F25">
        <w:rPr>
          <w:b/>
          <w:bCs/>
          <w:color w:val="000000" w:themeColor="text1"/>
        </w:rPr>
        <w:t>‘</w:t>
      </w:r>
      <w:r w:rsidR="00935F62" w:rsidRPr="00ED6F25">
        <w:rPr>
          <w:b/>
          <w:bCs/>
          <w:color w:val="000000" w:themeColor="text1"/>
        </w:rPr>
        <w:t>People Like Me at University?</w:t>
      </w:r>
      <w:r w:rsidRPr="00ED6F25">
        <w:rPr>
          <w:b/>
          <w:bCs/>
          <w:color w:val="000000" w:themeColor="text1"/>
        </w:rPr>
        <w:t>’</w:t>
      </w:r>
      <w:r w:rsidR="00935F62" w:rsidRPr="00ED6F25">
        <w:rPr>
          <w:b/>
          <w:bCs/>
          <w:color w:val="000000" w:themeColor="text1"/>
        </w:rPr>
        <w:t xml:space="preserve"> An Interpretative Phenomenological Analysis of Perceived Belonging and Academic Self-Efficacy in South Wales Higher Education</w:t>
      </w:r>
    </w:p>
    <w:p w14:paraId="268D9716" w14:textId="77777777" w:rsidR="00935F62" w:rsidRPr="00ED6F25" w:rsidRDefault="00935F62" w:rsidP="00935F62">
      <w:pPr>
        <w:rPr>
          <w:b/>
          <w:bCs/>
          <w:color w:val="000000" w:themeColor="text1"/>
        </w:rPr>
      </w:pPr>
      <w:r w:rsidRPr="00ED6F25">
        <w:rPr>
          <w:b/>
          <w:bCs/>
          <w:color w:val="000000" w:themeColor="text1"/>
        </w:rPr>
        <w:t>Abstract</w:t>
      </w:r>
    </w:p>
    <w:p w14:paraId="52517AC0" w14:textId="65843250" w:rsidR="00F339CD" w:rsidRDefault="00F339CD" w:rsidP="00F339CD">
      <w:pPr>
        <w:rPr>
          <w:color w:val="000000" w:themeColor="text1"/>
        </w:rPr>
      </w:pPr>
      <w:bookmarkStart w:id="1" w:name="_Hlk218268305"/>
      <w:r w:rsidRPr="00ED6F25">
        <w:rPr>
          <w:color w:val="000000" w:themeColor="text1"/>
        </w:rPr>
        <w:t>This paper adopts an interpretative phenomenological analysis (IPA) to explore how non-traditional students at a South Wales university perceive and make sense of their belonging within higher education, and how those perceptions shape their academic self-efficacy: the belief in one’s capability to succeed academically and to be recognised as a legitimate member of the university community (Bandura, 1997; van Dinther et al., 2011). Although belonging and self-efficacy are widely accepted as predictors of engagement, retention, and achievement, they are often treated as variables to be measured rather than as lived, felt experiences, particularly among mature, working, and first-generation students entering widening-participation environments (Thomas, 2012; Gilani &amp; Thomas, 2025).</w:t>
      </w:r>
    </w:p>
    <w:p w14:paraId="184A97FC" w14:textId="1A3FB557" w:rsidR="002E51BB" w:rsidRDefault="002E51BB" w:rsidP="00F339CD">
      <w:pPr>
        <w:rPr>
          <w:color w:val="000000" w:themeColor="text1"/>
        </w:rPr>
      </w:pPr>
      <w:r>
        <w:rPr>
          <w:color w:val="000000" w:themeColor="text1"/>
        </w:rPr>
        <w:t xml:space="preserve">Although </w:t>
      </w:r>
      <w:r w:rsidR="002106F7">
        <w:rPr>
          <w:color w:val="000000" w:themeColor="text1"/>
        </w:rPr>
        <w:t>the author is a former lecturer in performance psychology, the paper's</w:t>
      </w:r>
      <w:r>
        <w:rPr>
          <w:color w:val="000000" w:themeColor="text1"/>
        </w:rPr>
        <w:t xml:space="preserve"> </w:t>
      </w:r>
      <w:r w:rsidRPr="002E51BB">
        <w:rPr>
          <w:color w:val="000000" w:themeColor="text1"/>
        </w:rPr>
        <w:t>focus isn’t on dissecting each construct separately</w:t>
      </w:r>
      <w:r>
        <w:rPr>
          <w:color w:val="000000" w:themeColor="text1"/>
        </w:rPr>
        <w:t xml:space="preserve">. </w:t>
      </w:r>
      <w:r w:rsidRPr="002E51BB">
        <w:rPr>
          <w:color w:val="000000" w:themeColor="text1"/>
        </w:rPr>
        <w:t>As an IPA study, it centres on lived experience and interpretation</w:t>
      </w:r>
      <w:r>
        <w:rPr>
          <w:color w:val="000000" w:themeColor="text1"/>
        </w:rPr>
        <w:t xml:space="preserve">, </w:t>
      </w:r>
      <w:r w:rsidRPr="002E51BB">
        <w:rPr>
          <w:color w:val="000000" w:themeColor="text1"/>
        </w:rPr>
        <w:t xml:space="preserve">how non-traditional students understand belonging and capability. The implications </w:t>
      </w:r>
      <w:r>
        <w:rPr>
          <w:color w:val="000000" w:themeColor="text1"/>
        </w:rPr>
        <w:t>in this paper are directly relevant to higher education, but they may also provide insight for</w:t>
      </w:r>
      <w:r w:rsidRPr="002E51BB">
        <w:rPr>
          <w:color w:val="000000" w:themeColor="text1"/>
        </w:rPr>
        <w:t xml:space="preserve"> organisations supporting older adults returning to work or learning after time away.</w:t>
      </w:r>
    </w:p>
    <w:p w14:paraId="1ADEE993" w14:textId="55C08567" w:rsidR="00F339CD" w:rsidRPr="00ED6F25" w:rsidRDefault="00F339CD" w:rsidP="00F339CD">
      <w:pPr>
        <w:rPr>
          <w:color w:val="000000" w:themeColor="text1"/>
        </w:rPr>
      </w:pPr>
      <w:r w:rsidRPr="00ED6F25">
        <w:rPr>
          <w:color w:val="000000" w:themeColor="text1"/>
        </w:rPr>
        <w:t xml:space="preserve">The study utilised semi-structured interviews with three non-traditional students at different stages of their academic journey: </w:t>
      </w:r>
      <w:r w:rsidR="002E51BB">
        <w:rPr>
          <w:color w:val="000000" w:themeColor="text1"/>
        </w:rPr>
        <w:t xml:space="preserve">upon completion of the first year of higher education, </w:t>
      </w:r>
      <w:r w:rsidR="002106F7">
        <w:rPr>
          <w:color w:val="000000" w:themeColor="text1"/>
        </w:rPr>
        <w:t xml:space="preserve">the second year, and </w:t>
      </w:r>
      <w:r w:rsidRPr="00ED6F25">
        <w:rPr>
          <w:color w:val="000000" w:themeColor="text1"/>
        </w:rPr>
        <w:t>an undergraduate degree followed by postgraduate study. Interviews were analysed ideographically and interpretatively, generating three interconnected superordinate themes: belonging that began before arrival; questioning whether one really belongs; and the balance between feeling safe and being challenged in the learning environment.</w:t>
      </w:r>
    </w:p>
    <w:p w14:paraId="4E8AC98C" w14:textId="4EDF7B6E" w:rsidR="00F53E99" w:rsidRPr="00ED6F25" w:rsidRDefault="00F53E99" w:rsidP="00F53E99">
      <w:pPr>
        <w:rPr>
          <w:color w:val="000000" w:themeColor="text1"/>
        </w:rPr>
      </w:pPr>
      <w:r w:rsidRPr="00ED6F25">
        <w:rPr>
          <w:color w:val="000000" w:themeColor="text1"/>
        </w:rPr>
        <w:t>These themes highlighted the persistence of longstanding personal narratives of ‘not being academic’ and how early classroom and assessment experiences shaped students’ emerging and ongoing sense of whether they had a right to be there.</w:t>
      </w:r>
    </w:p>
    <w:p w14:paraId="021F2279" w14:textId="77777777" w:rsidR="00F53E99" w:rsidRPr="00ED6F25" w:rsidRDefault="00F53E99" w:rsidP="00F53E99">
      <w:pPr>
        <w:rPr>
          <w:color w:val="000000" w:themeColor="text1"/>
        </w:rPr>
      </w:pPr>
      <w:r w:rsidRPr="00ED6F25">
        <w:rPr>
          <w:color w:val="000000" w:themeColor="text1"/>
        </w:rPr>
        <w:t>They also highlighted how relational conditions, such as day-to-day peer reassurance, informal check-ins, responsive and non-judgemental tutor feedback, and predictable programme structures, created emotional safety that enabled academic challenge without compromising belonging or self-efficacy.</w:t>
      </w:r>
    </w:p>
    <w:p w14:paraId="3AD62C82" w14:textId="6E8F14D5" w:rsidR="00F339CD" w:rsidRPr="00ED6F25" w:rsidRDefault="00F339CD" w:rsidP="00F53E99">
      <w:pPr>
        <w:rPr>
          <w:color w:val="000000" w:themeColor="text1"/>
        </w:rPr>
      </w:pPr>
      <w:r w:rsidRPr="00ED6F25">
        <w:rPr>
          <w:color w:val="000000" w:themeColor="text1"/>
        </w:rPr>
        <w:t xml:space="preserve">The findings suggest that belonging is </w:t>
      </w:r>
      <w:r w:rsidR="00AF7165" w:rsidRPr="00ED6F25">
        <w:rPr>
          <w:color w:val="000000" w:themeColor="text1"/>
        </w:rPr>
        <w:t xml:space="preserve">continually formed rather than fixed. </w:t>
      </w:r>
      <w:r w:rsidRPr="00ED6F25">
        <w:rPr>
          <w:color w:val="000000" w:themeColor="text1"/>
        </w:rPr>
        <w:t xml:space="preserve">It begins long before </w:t>
      </w:r>
      <w:r w:rsidR="00005E16" w:rsidRPr="00ED6F25">
        <w:rPr>
          <w:color w:val="000000" w:themeColor="text1"/>
        </w:rPr>
        <w:t xml:space="preserve">students </w:t>
      </w:r>
      <w:r w:rsidRPr="00ED6F25">
        <w:rPr>
          <w:color w:val="000000" w:themeColor="text1"/>
        </w:rPr>
        <w:t xml:space="preserve">enrol, </w:t>
      </w:r>
      <w:r w:rsidR="00005E16" w:rsidRPr="00ED6F25">
        <w:rPr>
          <w:color w:val="000000" w:themeColor="text1"/>
        </w:rPr>
        <w:t xml:space="preserve">is continually shaped through day-to-day interactions and </w:t>
      </w:r>
      <w:r w:rsidR="001C6612" w:rsidRPr="00ED6F25">
        <w:rPr>
          <w:color w:val="000000" w:themeColor="text1"/>
        </w:rPr>
        <w:t xml:space="preserve">is </w:t>
      </w:r>
      <w:r w:rsidR="00005E16" w:rsidRPr="00ED6F25">
        <w:rPr>
          <w:color w:val="000000" w:themeColor="text1"/>
        </w:rPr>
        <w:t xml:space="preserve">closely </w:t>
      </w:r>
      <w:r w:rsidR="001C6612" w:rsidRPr="00ED6F25">
        <w:rPr>
          <w:color w:val="000000" w:themeColor="text1"/>
        </w:rPr>
        <w:t>interlinked</w:t>
      </w:r>
      <w:r w:rsidR="00005E16" w:rsidRPr="00ED6F25">
        <w:rPr>
          <w:color w:val="000000" w:themeColor="text1"/>
        </w:rPr>
        <w:t xml:space="preserve"> with beliefs about capability</w:t>
      </w:r>
      <w:r w:rsidRPr="00ED6F25">
        <w:rPr>
          <w:color w:val="000000" w:themeColor="text1"/>
        </w:rPr>
        <w:t>.</w:t>
      </w:r>
    </w:p>
    <w:p w14:paraId="22777522" w14:textId="79F54EE5" w:rsidR="00F339CD" w:rsidRPr="00ED6F25" w:rsidRDefault="00FD30CA" w:rsidP="00F339CD">
      <w:pPr>
        <w:rPr>
          <w:color w:val="000000" w:themeColor="text1"/>
        </w:rPr>
      </w:pPr>
      <w:r w:rsidRPr="00ED6F25">
        <w:rPr>
          <w:color w:val="000000" w:themeColor="text1"/>
        </w:rPr>
        <w:lastRenderedPageBreak/>
        <w:t>Within a</w:t>
      </w:r>
      <w:r w:rsidR="00F339CD" w:rsidRPr="00ED6F25">
        <w:rPr>
          <w:color w:val="000000" w:themeColor="text1"/>
        </w:rPr>
        <w:t xml:space="preserve"> Welsh </w:t>
      </w:r>
      <w:r w:rsidR="00084435" w:rsidRPr="00ED6F25">
        <w:rPr>
          <w:color w:val="000000" w:themeColor="text1"/>
        </w:rPr>
        <w:t xml:space="preserve">HE </w:t>
      </w:r>
      <w:r w:rsidR="00F339CD" w:rsidRPr="00ED6F25">
        <w:rPr>
          <w:color w:val="000000" w:themeColor="text1"/>
        </w:rPr>
        <w:t xml:space="preserve">policy context of wider participation, the findings suggest that widening access requires more than open pathways and flexible provision to accommodate the complex personal commitments many non-traditional students manage. It requires attention to the </w:t>
      </w:r>
      <w:r w:rsidR="00005E16" w:rsidRPr="00ED6F25">
        <w:rPr>
          <w:color w:val="000000" w:themeColor="text1"/>
        </w:rPr>
        <w:t>regular</w:t>
      </w:r>
      <w:r w:rsidR="00AF7165" w:rsidRPr="00ED6F25">
        <w:rPr>
          <w:color w:val="000000" w:themeColor="text1"/>
        </w:rPr>
        <w:t xml:space="preserve"> teaching and relational </w:t>
      </w:r>
      <w:r w:rsidR="00F339CD" w:rsidRPr="00ED6F25">
        <w:rPr>
          <w:color w:val="000000" w:themeColor="text1"/>
        </w:rPr>
        <w:t>practices that enable students such as JD, CT, and KS to develop a stable sense of themselves as people who belong in higher education and can achieve within it. Implications for practice, institutional culture, and future research are discussed.</w:t>
      </w:r>
    </w:p>
    <w:p w14:paraId="29235B38" w14:textId="17F260DE" w:rsidR="002E1153" w:rsidRPr="00ED6F25" w:rsidRDefault="002E1153" w:rsidP="00F339CD">
      <w:pPr>
        <w:rPr>
          <w:color w:val="000000" w:themeColor="text1"/>
        </w:rPr>
      </w:pPr>
      <w:r w:rsidRPr="002E51BB">
        <w:rPr>
          <w:b/>
          <w:bCs/>
          <w:color w:val="000000" w:themeColor="text1"/>
        </w:rPr>
        <w:t>Key Words:</w:t>
      </w:r>
      <w:r w:rsidRPr="00ED6F25">
        <w:rPr>
          <w:color w:val="000000" w:themeColor="text1"/>
        </w:rPr>
        <w:t xml:space="preserve"> </w:t>
      </w:r>
      <w:r w:rsidR="001A2874" w:rsidRPr="00ED6F25">
        <w:rPr>
          <w:color w:val="000000" w:themeColor="text1"/>
        </w:rPr>
        <w:t>non-traditional students; belonging; academic self-efficacy; interpretative phenomenological analysis; widening participation; Welsh higher education</w:t>
      </w:r>
    </w:p>
    <w:bookmarkEnd w:id="1"/>
    <w:p w14:paraId="67E2BF39" w14:textId="651664E9" w:rsidR="00935F62" w:rsidRPr="00ED6F25" w:rsidRDefault="00935F62" w:rsidP="00935F62">
      <w:pPr>
        <w:rPr>
          <w:b/>
          <w:bCs/>
          <w:color w:val="000000" w:themeColor="text1"/>
        </w:rPr>
      </w:pPr>
      <w:r w:rsidRPr="00ED6F25">
        <w:rPr>
          <w:b/>
          <w:bCs/>
          <w:color w:val="000000" w:themeColor="text1"/>
        </w:rPr>
        <w:t>Introduction</w:t>
      </w:r>
    </w:p>
    <w:p w14:paraId="5BCF4E5A" w14:textId="67028B16" w:rsidR="00131A69" w:rsidRPr="00ED6F25" w:rsidRDefault="00935F62" w:rsidP="00935F62">
      <w:pPr>
        <w:rPr>
          <w:color w:val="000000" w:themeColor="text1"/>
        </w:rPr>
      </w:pPr>
      <w:r w:rsidRPr="00ED6F25">
        <w:rPr>
          <w:color w:val="000000" w:themeColor="text1"/>
        </w:rPr>
        <w:t xml:space="preserve">This study explores how three non-traditional students </w:t>
      </w:r>
      <w:r w:rsidR="00131A69" w:rsidRPr="00ED6F25">
        <w:rPr>
          <w:color w:val="000000" w:themeColor="text1"/>
        </w:rPr>
        <w:t xml:space="preserve">within the context of a Welsh HE </w:t>
      </w:r>
      <w:proofErr w:type="gramStart"/>
      <w:r w:rsidR="00131A69" w:rsidRPr="00ED6F25">
        <w:rPr>
          <w:color w:val="000000" w:themeColor="text1"/>
        </w:rPr>
        <w:t>provision</w:t>
      </w:r>
      <w:proofErr w:type="gramEnd"/>
      <w:r w:rsidR="00131A69" w:rsidRPr="00ED6F25">
        <w:rPr>
          <w:color w:val="000000" w:themeColor="text1"/>
        </w:rPr>
        <w:t xml:space="preserve">, </w:t>
      </w:r>
      <w:r w:rsidRPr="00ED6F25">
        <w:rPr>
          <w:color w:val="000000" w:themeColor="text1"/>
        </w:rPr>
        <w:t>perceive and make sense of their belonging in higher education, and how those perceptions shape their academic self-efficacy. By tracing their stories in depth</w:t>
      </w:r>
      <w:r w:rsidR="00131A69" w:rsidRPr="00ED6F25">
        <w:rPr>
          <w:color w:val="000000" w:themeColor="text1"/>
        </w:rPr>
        <w:t xml:space="preserve"> through interviews, </w:t>
      </w:r>
      <w:r w:rsidRPr="00ED6F25">
        <w:rPr>
          <w:color w:val="000000" w:themeColor="text1"/>
        </w:rPr>
        <w:t xml:space="preserve">the paper argues that widening-participation promises in Welsh higher education cannot be met through access routes alone; they depend on the </w:t>
      </w:r>
      <w:r w:rsidR="008F3684" w:rsidRPr="00ED6F25">
        <w:rPr>
          <w:color w:val="000000" w:themeColor="text1"/>
        </w:rPr>
        <w:t>day-to-day,</w:t>
      </w:r>
      <w:r w:rsidRPr="00ED6F25">
        <w:rPr>
          <w:color w:val="000000" w:themeColor="text1"/>
        </w:rPr>
        <w:t xml:space="preserve"> </w:t>
      </w:r>
      <w:r w:rsidR="008F3684" w:rsidRPr="00ED6F25">
        <w:rPr>
          <w:color w:val="000000" w:themeColor="text1"/>
        </w:rPr>
        <w:t xml:space="preserve">small, routine interactions of </w:t>
      </w:r>
      <w:r w:rsidRPr="00ED6F25">
        <w:rPr>
          <w:color w:val="000000" w:themeColor="text1"/>
        </w:rPr>
        <w:t xml:space="preserve">relational and pedagogic practices that either support or erode inclusion, retention and academic success for </w:t>
      </w:r>
      <w:r w:rsidR="00131A69" w:rsidRPr="00ED6F25">
        <w:rPr>
          <w:color w:val="000000" w:themeColor="text1"/>
        </w:rPr>
        <w:t xml:space="preserve">non-traditional </w:t>
      </w:r>
      <w:r w:rsidRPr="00ED6F25">
        <w:rPr>
          <w:color w:val="000000" w:themeColor="text1"/>
        </w:rPr>
        <w:t>students like JD, CT and KS.</w:t>
      </w:r>
    </w:p>
    <w:p w14:paraId="1C0B8685" w14:textId="293F94F7" w:rsidR="00935F62" w:rsidRPr="00ED6F25" w:rsidRDefault="00935F62" w:rsidP="00935F62">
      <w:pPr>
        <w:rPr>
          <w:color w:val="000000" w:themeColor="text1"/>
        </w:rPr>
      </w:pPr>
      <w:r w:rsidRPr="00ED6F25">
        <w:rPr>
          <w:color w:val="000000" w:themeColor="text1"/>
        </w:rPr>
        <w:t xml:space="preserve">Over the past two decades, widening participation has been </w:t>
      </w:r>
      <w:r w:rsidR="00131A69" w:rsidRPr="00ED6F25">
        <w:rPr>
          <w:color w:val="000000" w:themeColor="text1"/>
        </w:rPr>
        <w:t xml:space="preserve">highlighted </w:t>
      </w:r>
      <w:r w:rsidRPr="00ED6F25">
        <w:rPr>
          <w:color w:val="000000" w:themeColor="text1"/>
        </w:rPr>
        <w:t xml:space="preserve">as a central responsibility of UK higher education. In Wales, this responsibility is made explicit through </w:t>
      </w:r>
      <w:r w:rsidR="007836CF" w:rsidRPr="00ED6F25">
        <w:rPr>
          <w:color w:val="000000" w:themeColor="text1"/>
        </w:rPr>
        <w:t>the Higher Education Funding Council Wales (</w:t>
      </w:r>
      <w:proofErr w:type="spellStart"/>
      <w:r w:rsidRPr="00ED6F25">
        <w:rPr>
          <w:color w:val="000000" w:themeColor="text1"/>
        </w:rPr>
        <w:t>HEFCW</w:t>
      </w:r>
      <w:proofErr w:type="spellEnd"/>
      <w:r w:rsidR="007836CF" w:rsidRPr="00ED6F25">
        <w:rPr>
          <w:color w:val="000000" w:themeColor="text1"/>
        </w:rPr>
        <w:t>)</w:t>
      </w:r>
      <w:r w:rsidRPr="00ED6F25">
        <w:rPr>
          <w:color w:val="000000" w:themeColor="text1"/>
        </w:rPr>
        <w:t xml:space="preserve"> Fee and Access Plans and through the Well-being of Future Generations (Wales) Act 2015, which requires institutions to contribute to a </w:t>
      </w:r>
      <w:r w:rsidR="00131A69" w:rsidRPr="00ED6F25">
        <w:rPr>
          <w:color w:val="000000" w:themeColor="text1"/>
        </w:rPr>
        <w:t>‘</w:t>
      </w:r>
      <w:r w:rsidRPr="00ED6F25">
        <w:rPr>
          <w:color w:val="000000" w:themeColor="text1"/>
        </w:rPr>
        <w:t>more equal Wales</w:t>
      </w:r>
      <w:r w:rsidR="00131A69" w:rsidRPr="00ED6F25">
        <w:rPr>
          <w:color w:val="000000" w:themeColor="text1"/>
        </w:rPr>
        <w:t>’</w:t>
      </w:r>
      <w:r w:rsidRPr="00ED6F25">
        <w:rPr>
          <w:color w:val="000000" w:themeColor="text1"/>
        </w:rPr>
        <w:t xml:space="preserve">. Universities are therefore expected not only to </w:t>
      </w:r>
      <w:r w:rsidR="00131A69" w:rsidRPr="00ED6F25">
        <w:rPr>
          <w:color w:val="000000" w:themeColor="text1"/>
        </w:rPr>
        <w:t xml:space="preserve">widen access </w:t>
      </w:r>
      <w:r w:rsidRPr="00ED6F25">
        <w:rPr>
          <w:color w:val="000000" w:themeColor="text1"/>
        </w:rPr>
        <w:t xml:space="preserve">to non-traditional learners, mature students, first-generation entrants, </w:t>
      </w:r>
      <w:r w:rsidR="008F3684" w:rsidRPr="00ED6F25">
        <w:rPr>
          <w:color w:val="000000" w:themeColor="text1"/>
        </w:rPr>
        <w:t xml:space="preserve">and those with limited prior qualifications but also </w:t>
      </w:r>
      <w:r w:rsidRPr="00ED6F25">
        <w:rPr>
          <w:color w:val="000000" w:themeColor="text1"/>
        </w:rPr>
        <w:t>to create the conditions under which they can succeed (</w:t>
      </w:r>
      <w:proofErr w:type="spellStart"/>
      <w:r w:rsidRPr="00ED6F25">
        <w:rPr>
          <w:color w:val="000000" w:themeColor="text1"/>
        </w:rPr>
        <w:t>HEFCW</w:t>
      </w:r>
      <w:proofErr w:type="spellEnd"/>
      <w:r w:rsidRPr="00ED6F25">
        <w:rPr>
          <w:color w:val="000000" w:themeColor="text1"/>
        </w:rPr>
        <w:t>, 2018, 2021; Welsh Government, 2015, 2024).</w:t>
      </w:r>
    </w:p>
    <w:p w14:paraId="01345A5D" w14:textId="24BC2AE1" w:rsidR="00935F62" w:rsidRPr="00ED6F25" w:rsidRDefault="00935F62" w:rsidP="00935F62">
      <w:pPr>
        <w:rPr>
          <w:color w:val="000000" w:themeColor="text1"/>
        </w:rPr>
      </w:pPr>
      <w:r w:rsidRPr="00ED6F25">
        <w:rPr>
          <w:color w:val="000000" w:themeColor="text1"/>
        </w:rPr>
        <w:t xml:space="preserve">Despite these commitments, the lived experience of non-traditional students </w:t>
      </w:r>
      <w:r w:rsidR="00131A69" w:rsidRPr="00ED6F25">
        <w:rPr>
          <w:color w:val="000000" w:themeColor="text1"/>
        </w:rPr>
        <w:t xml:space="preserve">is </w:t>
      </w:r>
      <w:r w:rsidRPr="00ED6F25">
        <w:rPr>
          <w:color w:val="000000" w:themeColor="text1"/>
        </w:rPr>
        <w:t xml:space="preserve">often </w:t>
      </w:r>
      <w:r w:rsidR="00131A69" w:rsidRPr="00ED6F25">
        <w:rPr>
          <w:color w:val="000000" w:themeColor="text1"/>
        </w:rPr>
        <w:t>different</w:t>
      </w:r>
      <w:r w:rsidRPr="00ED6F25">
        <w:rPr>
          <w:color w:val="000000" w:themeColor="text1"/>
        </w:rPr>
        <w:t xml:space="preserve"> from th</w:t>
      </w:r>
      <w:r w:rsidR="00131A69" w:rsidRPr="00ED6F25">
        <w:rPr>
          <w:color w:val="000000" w:themeColor="text1"/>
        </w:rPr>
        <w:t>ose</w:t>
      </w:r>
      <w:r w:rsidRPr="00ED6F25">
        <w:rPr>
          <w:color w:val="000000" w:themeColor="text1"/>
        </w:rPr>
        <w:t xml:space="preserve"> aspirations embedded in policy. UK and Welsh data highlight persistent inequalities in continuation, attainment and progression for mature and working-class students, as well as those entering through vocational or Level 4/5 routes (</w:t>
      </w:r>
      <w:proofErr w:type="spellStart"/>
      <w:r w:rsidRPr="00ED6F25">
        <w:rPr>
          <w:color w:val="000000" w:themeColor="text1"/>
        </w:rPr>
        <w:t>HESA</w:t>
      </w:r>
      <w:proofErr w:type="spellEnd"/>
      <w:r w:rsidRPr="00ED6F25">
        <w:rPr>
          <w:color w:val="000000" w:themeColor="text1"/>
        </w:rPr>
        <w:t xml:space="preserve">, 2022). Qualitative </w:t>
      </w:r>
      <w:r w:rsidR="00131A69" w:rsidRPr="00ED6F25">
        <w:rPr>
          <w:color w:val="000000" w:themeColor="text1"/>
        </w:rPr>
        <w:t>studies</w:t>
      </w:r>
      <w:r w:rsidRPr="00ED6F25">
        <w:rPr>
          <w:color w:val="000000" w:themeColor="text1"/>
        </w:rPr>
        <w:t xml:space="preserve"> consistently show that many such students feel out of place, </w:t>
      </w:r>
      <w:r w:rsidR="00131A69" w:rsidRPr="00ED6F25">
        <w:rPr>
          <w:color w:val="000000" w:themeColor="text1"/>
        </w:rPr>
        <w:t xml:space="preserve">are </w:t>
      </w:r>
      <w:r w:rsidRPr="00ED6F25">
        <w:rPr>
          <w:color w:val="000000" w:themeColor="text1"/>
        </w:rPr>
        <w:t xml:space="preserve">uncertain of their legitimacy, and </w:t>
      </w:r>
      <w:r w:rsidR="00131A69" w:rsidRPr="00ED6F25">
        <w:rPr>
          <w:color w:val="000000" w:themeColor="text1"/>
        </w:rPr>
        <w:t xml:space="preserve">are </w:t>
      </w:r>
      <w:r w:rsidRPr="00ED6F25">
        <w:rPr>
          <w:color w:val="000000" w:themeColor="text1"/>
        </w:rPr>
        <w:t>vulnerable to minor academic setbacks (Evans, 2019; Thompson et al., 2021).</w:t>
      </w:r>
    </w:p>
    <w:p w14:paraId="5D07444F" w14:textId="7F808A61" w:rsidR="002E1153" w:rsidRPr="00ED6F25" w:rsidRDefault="002E1153" w:rsidP="00935F62">
      <w:pPr>
        <w:rPr>
          <w:color w:val="000000" w:themeColor="text1"/>
        </w:rPr>
      </w:pPr>
      <w:r w:rsidRPr="00ED6F25">
        <w:rPr>
          <w:color w:val="000000" w:themeColor="text1"/>
        </w:rPr>
        <w:t>In this discussion, belonging and academic self-efficacy have emerged as key constructs associated with non-traditional student success</w:t>
      </w:r>
      <w:r w:rsidR="00935F62" w:rsidRPr="00ED6F25">
        <w:rPr>
          <w:color w:val="000000" w:themeColor="text1"/>
        </w:rPr>
        <w:t>. Belonging is widely associated with student engagement, well-being</w:t>
      </w:r>
      <w:r w:rsidR="00131A69" w:rsidRPr="00ED6F25">
        <w:rPr>
          <w:color w:val="000000" w:themeColor="text1"/>
        </w:rPr>
        <w:t xml:space="preserve">, and retention (Goodenow, 1993; Allen et al., 2024), and it is one of the strongest predictors of </w:t>
      </w:r>
      <w:r w:rsidRPr="00ED6F25">
        <w:rPr>
          <w:color w:val="000000" w:themeColor="text1"/>
        </w:rPr>
        <w:t>persistence among students from underrepresented and</w:t>
      </w:r>
      <w:r w:rsidR="00131A69" w:rsidRPr="00ED6F25">
        <w:rPr>
          <w:color w:val="000000" w:themeColor="text1"/>
        </w:rPr>
        <w:t xml:space="preserve"> non-traditional</w:t>
      </w:r>
      <w:r w:rsidR="00935F62" w:rsidRPr="00ED6F25">
        <w:rPr>
          <w:color w:val="000000" w:themeColor="text1"/>
        </w:rPr>
        <w:t xml:space="preserve"> groups (Thomas, 2012). </w:t>
      </w:r>
      <w:r w:rsidRPr="00ED6F25">
        <w:rPr>
          <w:color w:val="000000" w:themeColor="text1"/>
        </w:rPr>
        <w:t xml:space="preserve">Similarly, academic </w:t>
      </w:r>
      <w:r w:rsidRPr="00ED6F25">
        <w:rPr>
          <w:color w:val="000000" w:themeColor="text1"/>
        </w:rPr>
        <w:lastRenderedPageBreak/>
        <w:t>self-efficacy</w:t>
      </w:r>
      <w:r w:rsidR="00935F62" w:rsidRPr="00ED6F25">
        <w:rPr>
          <w:color w:val="000000" w:themeColor="text1"/>
        </w:rPr>
        <w:t xml:space="preserve"> </w:t>
      </w:r>
      <w:r w:rsidRPr="00ED6F25">
        <w:rPr>
          <w:color w:val="000000" w:themeColor="text1"/>
        </w:rPr>
        <w:t xml:space="preserve">impacts non-traditional student outcomes by </w:t>
      </w:r>
      <w:r w:rsidR="00935F62" w:rsidRPr="00ED6F25">
        <w:rPr>
          <w:color w:val="000000" w:themeColor="text1"/>
        </w:rPr>
        <w:t>shap</w:t>
      </w:r>
      <w:r w:rsidRPr="00ED6F25">
        <w:rPr>
          <w:color w:val="000000" w:themeColor="text1"/>
        </w:rPr>
        <w:t>ing</w:t>
      </w:r>
      <w:r w:rsidR="00935F62" w:rsidRPr="00ED6F25">
        <w:rPr>
          <w:color w:val="000000" w:themeColor="text1"/>
        </w:rPr>
        <w:t xml:space="preserve"> how students interpret challenges, persist through difficulty and adapt to academic expectations (Bandura, 1997; van Dinther et al., 2011).</w:t>
      </w:r>
    </w:p>
    <w:p w14:paraId="00E2BEA2" w14:textId="77777777" w:rsidR="005C6D60" w:rsidRPr="00ED6F25" w:rsidRDefault="005C6D60" w:rsidP="00935F62">
      <w:pPr>
        <w:rPr>
          <w:color w:val="000000" w:themeColor="text1"/>
        </w:rPr>
      </w:pPr>
      <w:r w:rsidRPr="00ED6F25">
        <w:rPr>
          <w:color w:val="000000" w:themeColor="text1"/>
        </w:rPr>
        <w:t xml:space="preserve">While these constructs are well established in the education literature, the lived experiences through which they are formed and sustained in higher education remain under-examined, particularly in non-traditional and widening-participation contexts where students often arrive with long-standing doubts shaped by earlier educational experiences. </w:t>
      </w:r>
    </w:p>
    <w:p w14:paraId="6FEF46EE" w14:textId="36E4C192" w:rsidR="007836CF" w:rsidRPr="00ED6F25" w:rsidRDefault="00935F62" w:rsidP="00935F62">
      <w:pPr>
        <w:rPr>
          <w:color w:val="000000" w:themeColor="text1"/>
        </w:rPr>
      </w:pPr>
      <w:r w:rsidRPr="00ED6F25">
        <w:rPr>
          <w:color w:val="000000" w:themeColor="text1"/>
        </w:rPr>
        <w:t>Th</w:t>
      </w:r>
      <w:r w:rsidR="002E1153" w:rsidRPr="00ED6F25">
        <w:rPr>
          <w:color w:val="000000" w:themeColor="text1"/>
        </w:rPr>
        <w:t xml:space="preserve">is </w:t>
      </w:r>
      <w:r w:rsidRPr="00ED6F25">
        <w:rPr>
          <w:color w:val="000000" w:themeColor="text1"/>
        </w:rPr>
        <w:t xml:space="preserve">study </w:t>
      </w:r>
      <w:r w:rsidR="003A1CC9" w:rsidRPr="00ED6F25">
        <w:rPr>
          <w:color w:val="000000" w:themeColor="text1"/>
        </w:rPr>
        <w:t>addresses this gap by exploring how three non-traditional students in</w:t>
      </w:r>
      <w:r w:rsidR="002E1153" w:rsidRPr="00ED6F25">
        <w:rPr>
          <w:color w:val="000000" w:themeColor="text1"/>
        </w:rPr>
        <w:t xml:space="preserve"> HE programmes in </w:t>
      </w:r>
      <w:r w:rsidRPr="00ED6F25">
        <w:rPr>
          <w:color w:val="000000" w:themeColor="text1"/>
        </w:rPr>
        <w:t xml:space="preserve">South Wales make sense of belonging and capability at different points in their higher-education journey. All three </w:t>
      </w:r>
      <w:r w:rsidR="002E1153" w:rsidRPr="00ED6F25">
        <w:rPr>
          <w:color w:val="000000" w:themeColor="text1"/>
        </w:rPr>
        <w:t xml:space="preserve">have had to </w:t>
      </w:r>
      <w:r w:rsidR="007836CF" w:rsidRPr="00ED6F25">
        <w:rPr>
          <w:color w:val="000000" w:themeColor="text1"/>
        </w:rPr>
        <w:t>manage</w:t>
      </w:r>
      <w:r w:rsidRPr="00ED6F25">
        <w:rPr>
          <w:color w:val="000000" w:themeColor="text1"/>
        </w:rPr>
        <w:t xml:space="preserve"> study alongside caring responsibilities, employment and disrupted educational histories. </w:t>
      </w:r>
      <w:r w:rsidR="007836CF" w:rsidRPr="00ED6F25">
        <w:rPr>
          <w:color w:val="000000" w:themeColor="text1"/>
        </w:rPr>
        <w:t xml:space="preserve">Their accounts reveal both the challenges they faced and the relational and structural conditions </w:t>
      </w:r>
      <w:r w:rsidR="003A1CC9" w:rsidRPr="00ED6F25">
        <w:rPr>
          <w:color w:val="000000" w:themeColor="text1"/>
        </w:rPr>
        <w:t>that enabled persistence and continued engagement</w:t>
      </w:r>
      <w:r w:rsidR="007836CF" w:rsidRPr="00ED6F25">
        <w:rPr>
          <w:color w:val="000000" w:themeColor="text1"/>
        </w:rPr>
        <w:t xml:space="preserve">. </w:t>
      </w:r>
    </w:p>
    <w:p w14:paraId="731B18DF" w14:textId="4464F3F1" w:rsidR="00935F62" w:rsidRPr="00ED6F25" w:rsidRDefault="00935F62" w:rsidP="00935F62">
      <w:pPr>
        <w:rPr>
          <w:color w:val="000000" w:themeColor="text1"/>
        </w:rPr>
      </w:pPr>
      <w:r w:rsidRPr="00ED6F25">
        <w:rPr>
          <w:color w:val="000000" w:themeColor="text1"/>
        </w:rPr>
        <w:t xml:space="preserve">The research question </w:t>
      </w:r>
      <w:r w:rsidR="002E1153" w:rsidRPr="00ED6F25">
        <w:rPr>
          <w:color w:val="000000" w:themeColor="text1"/>
        </w:rPr>
        <w:t xml:space="preserve">that guided </w:t>
      </w:r>
      <w:r w:rsidRPr="00ED6F25">
        <w:rPr>
          <w:color w:val="000000" w:themeColor="text1"/>
        </w:rPr>
        <w:t>the study is:</w:t>
      </w:r>
    </w:p>
    <w:p w14:paraId="719612BA" w14:textId="77777777" w:rsidR="00935F62" w:rsidRPr="00ED6F25" w:rsidRDefault="00935F62" w:rsidP="00935F62">
      <w:pPr>
        <w:rPr>
          <w:b/>
          <w:bCs/>
          <w:color w:val="000000" w:themeColor="text1"/>
        </w:rPr>
      </w:pPr>
      <w:r w:rsidRPr="00ED6F25">
        <w:rPr>
          <w:b/>
          <w:bCs/>
          <w:color w:val="000000" w:themeColor="text1"/>
        </w:rPr>
        <w:t>How do non-traditional students at a South Wales university perceive and make sense of their belonging within higher education, and how do those perceptions shape their academic self-efficacy?</w:t>
      </w:r>
    </w:p>
    <w:p w14:paraId="2559632E" w14:textId="1562A1DB" w:rsidR="00935F62" w:rsidRPr="00ED6F25" w:rsidRDefault="00935F62" w:rsidP="00935F62">
      <w:pPr>
        <w:rPr>
          <w:color w:val="000000" w:themeColor="text1"/>
        </w:rPr>
      </w:pPr>
      <w:r w:rsidRPr="00ED6F25">
        <w:rPr>
          <w:color w:val="000000" w:themeColor="text1"/>
        </w:rPr>
        <w:t xml:space="preserve">The study sits </w:t>
      </w:r>
      <w:r w:rsidR="002E1153" w:rsidRPr="00ED6F25">
        <w:rPr>
          <w:color w:val="000000" w:themeColor="text1"/>
        </w:rPr>
        <w:t>within a range</w:t>
      </w:r>
      <w:r w:rsidRPr="00ED6F25">
        <w:rPr>
          <w:color w:val="000000" w:themeColor="text1"/>
        </w:rPr>
        <w:t xml:space="preserve"> of social-psychological constructs (belonging, self-efficacy), sociological theory (habitus, power/knowledge, discourse) and educational practice. It aligns with interpretivist and constructivist paradigms, </w:t>
      </w:r>
      <w:r w:rsidR="002E1153" w:rsidRPr="00ED6F25">
        <w:rPr>
          <w:color w:val="000000" w:themeColor="text1"/>
        </w:rPr>
        <w:t xml:space="preserve">focusing on </w:t>
      </w:r>
      <w:r w:rsidRPr="00ED6F25">
        <w:rPr>
          <w:color w:val="000000" w:themeColor="text1"/>
        </w:rPr>
        <w:t xml:space="preserve">meaning-making and lived experience. The use of IPA reflects the aim </w:t>
      </w:r>
      <w:r w:rsidR="002E1153" w:rsidRPr="00ED6F25">
        <w:rPr>
          <w:color w:val="000000" w:themeColor="text1"/>
        </w:rPr>
        <w:t>of examining experience in depth, attending to language, emotion, and context rather than assuming predefined</w:t>
      </w:r>
      <w:r w:rsidRPr="00ED6F25">
        <w:rPr>
          <w:color w:val="000000" w:themeColor="text1"/>
        </w:rPr>
        <w:t xml:space="preserve"> categories.</w:t>
      </w:r>
    </w:p>
    <w:p w14:paraId="413FEDCA" w14:textId="77777777" w:rsidR="003A1CC9" w:rsidRPr="00ED6F25" w:rsidRDefault="002E1153" w:rsidP="00935F62">
      <w:pPr>
        <w:rPr>
          <w:color w:val="000000" w:themeColor="text1"/>
        </w:rPr>
      </w:pPr>
      <w:r w:rsidRPr="00ED6F25">
        <w:rPr>
          <w:color w:val="000000" w:themeColor="text1"/>
        </w:rPr>
        <w:t xml:space="preserve">Placing </w:t>
      </w:r>
      <w:r w:rsidR="00935F62" w:rsidRPr="00ED6F25">
        <w:rPr>
          <w:color w:val="000000" w:themeColor="text1"/>
        </w:rPr>
        <w:t xml:space="preserve">these </w:t>
      </w:r>
      <w:r w:rsidR="003A1CC9" w:rsidRPr="00ED6F25">
        <w:rPr>
          <w:color w:val="000000" w:themeColor="text1"/>
        </w:rPr>
        <w:t xml:space="preserve">student </w:t>
      </w:r>
      <w:r w:rsidR="00935F62" w:rsidRPr="00ED6F25">
        <w:rPr>
          <w:color w:val="000000" w:themeColor="text1"/>
        </w:rPr>
        <w:t xml:space="preserve">narratives </w:t>
      </w:r>
      <w:r w:rsidRPr="00ED6F25">
        <w:rPr>
          <w:color w:val="000000" w:themeColor="text1"/>
        </w:rPr>
        <w:t xml:space="preserve">within a </w:t>
      </w:r>
      <w:r w:rsidR="00935F62" w:rsidRPr="00ED6F25">
        <w:rPr>
          <w:color w:val="000000" w:themeColor="text1"/>
        </w:rPr>
        <w:t xml:space="preserve">Welsh widening-participation context </w:t>
      </w:r>
      <w:r w:rsidRPr="00ED6F25">
        <w:rPr>
          <w:color w:val="000000" w:themeColor="text1"/>
        </w:rPr>
        <w:t>has also been considered</w:t>
      </w:r>
      <w:r w:rsidR="00935F62" w:rsidRPr="00ED6F25">
        <w:rPr>
          <w:color w:val="000000" w:themeColor="text1"/>
        </w:rPr>
        <w:t xml:space="preserve">. </w:t>
      </w:r>
      <w:proofErr w:type="spellStart"/>
      <w:r w:rsidR="003A1CC9" w:rsidRPr="00ED6F25">
        <w:rPr>
          <w:color w:val="000000" w:themeColor="text1"/>
        </w:rPr>
        <w:t>HEFCW</w:t>
      </w:r>
      <w:proofErr w:type="spellEnd"/>
      <w:r w:rsidR="003A1CC9" w:rsidRPr="00ED6F25">
        <w:rPr>
          <w:color w:val="000000" w:themeColor="text1"/>
        </w:rPr>
        <w:t xml:space="preserve"> Fee and Access Plans and the Well-being of Future Generations Act (2015) emphasise universities’ role in delivering a ‘more equal Wales’, yet continuation and attainment data suggest that mature, working-class and first-generation students continue to face higher risks of early withdrawal and underachievement (</w:t>
      </w:r>
      <w:proofErr w:type="spellStart"/>
      <w:r w:rsidR="003A1CC9" w:rsidRPr="00ED6F25">
        <w:rPr>
          <w:color w:val="000000" w:themeColor="text1"/>
        </w:rPr>
        <w:t>HEFCW</w:t>
      </w:r>
      <w:proofErr w:type="spellEnd"/>
      <w:r w:rsidR="003A1CC9" w:rsidRPr="00ED6F25">
        <w:rPr>
          <w:color w:val="000000" w:themeColor="text1"/>
        </w:rPr>
        <w:t>, 2018, 2021; Nesom, 2024).</w:t>
      </w:r>
    </w:p>
    <w:p w14:paraId="18BC5221" w14:textId="1334064F" w:rsidR="003A1CC9" w:rsidRPr="00ED6F25" w:rsidRDefault="00935F62" w:rsidP="00935F62">
      <w:pPr>
        <w:rPr>
          <w:color w:val="000000" w:themeColor="text1"/>
        </w:rPr>
      </w:pPr>
      <w:r w:rsidRPr="00ED6F25">
        <w:rPr>
          <w:color w:val="000000" w:themeColor="text1"/>
        </w:rPr>
        <w:t xml:space="preserve">By focusing closely on three learners who </w:t>
      </w:r>
      <w:r w:rsidR="00A917C6" w:rsidRPr="00ED6F25">
        <w:rPr>
          <w:color w:val="000000" w:themeColor="text1"/>
        </w:rPr>
        <w:t>could be considered</w:t>
      </w:r>
      <w:r w:rsidRPr="00ED6F25">
        <w:rPr>
          <w:color w:val="000000" w:themeColor="text1"/>
        </w:rPr>
        <w:t xml:space="preserve"> as beneficiaries of this policy agenda, the study asks whether, and in what ways, they experience higher education as a place for </w:t>
      </w:r>
      <w:r w:rsidR="003A1CC9" w:rsidRPr="00ED6F25">
        <w:rPr>
          <w:color w:val="000000" w:themeColor="text1"/>
        </w:rPr>
        <w:t>‘</w:t>
      </w:r>
      <w:r w:rsidRPr="00ED6F25">
        <w:rPr>
          <w:color w:val="000000" w:themeColor="text1"/>
        </w:rPr>
        <w:t>people like me</w:t>
      </w:r>
      <w:r w:rsidR="003A1CC9" w:rsidRPr="00ED6F25">
        <w:rPr>
          <w:color w:val="000000" w:themeColor="text1"/>
        </w:rPr>
        <w:t>’</w:t>
      </w:r>
      <w:r w:rsidRPr="00ED6F25">
        <w:rPr>
          <w:color w:val="000000" w:themeColor="text1"/>
        </w:rPr>
        <w:t>.</w:t>
      </w:r>
    </w:p>
    <w:p w14:paraId="0CA840D5" w14:textId="75046990" w:rsidR="00935F62" w:rsidRPr="00ED6F25" w:rsidRDefault="00935F62" w:rsidP="00935F62">
      <w:pPr>
        <w:rPr>
          <w:color w:val="000000" w:themeColor="text1"/>
        </w:rPr>
      </w:pPr>
      <w:r w:rsidRPr="00ED6F25">
        <w:rPr>
          <w:color w:val="000000" w:themeColor="text1"/>
        </w:rPr>
        <w:t xml:space="preserve">Policy texts in Wales present widening participation as a settled good and often assume that flexible routes and targeted outreach are sufficient to deliver it (Donnelly &amp; Evans, 2016; </w:t>
      </w:r>
      <w:proofErr w:type="spellStart"/>
      <w:r w:rsidRPr="00ED6F25">
        <w:rPr>
          <w:color w:val="000000" w:themeColor="text1"/>
        </w:rPr>
        <w:t>HEFCW</w:t>
      </w:r>
      <w:proofErr w:type="spellEnd"/>
      <w:r w:rsidRPr="00ED6F25">
        <w:rPr>
          <w:color w:val="000000" w:themeColor="text1"/>
        </w:rPr>
        <w:t xml:space="preserve">, 2018; Welsh Government, 2015, 2024). </w:t>
      </w:r>
      <w:r w:rsidR="00A917C6" w:rsidRPr="00ED6F25">
        <w:rPr>
          <w:color w:val="000000" w:themeColor="text1"/>
        </w:rPr>
        <w:t>However, c</w:t>
      </w:r>
      <w:r w:rsidRPr="00ED6F25">
        <w:rPr>
          <w:color w:val="000000" w:themeColor="text1"/>
        </w:rPr>
        <w:t xml:space="preserve">ritical reviews suggest a more complicated picture, pointing to gaps between strategic commitments and the </w:t>
      </w:r>
      <w:r w:rsidRPr="00ED6F25">
        <w:rPr>
          <w:color w:val="000000" w:themeColor="text1"/>
        </w:rPr>
        <w:lastRenderedPageBreak/>
        <w:t xml:space="preserve">lived experience of those whose participation is being “widened” (Nesom, 2024). </w:t>
      </w:r>
      <w:r w:rsidR="00A917C6" w:rsidRPr="00ED6F25">
        <w:rPr>
          <w:color w:val="000000" w:themeColor="text1"/>
        </w:rPr>
        <w:t>Consequently, relatively little work connects individual narratives of belonging and self-efficacy to the policy's intended outcomes</w:t>
      </w:r>
      <w:r w:rsidRPr="00ED6F25">
        <w:rPr>
          <w:color w:val="000000" w:themeColor="text1"/>
        </w:rPr>
        <w:t>.</w:t>
      </w:r>
    </w:p>
    <w:p w14:paraId="2DCBD4AA" w14:textId="32998ACB" w:rsidR="00935F62" w:rsidRPr="00ED6F25" w:rsidRDefault="00935F62" w:rsidP="00935F62">
      <w:pPr>
        <w:rPr>
          <w:color w:val="000000" w:themeColor="text1"/>
        </w:rPr>
      </w:pPr>
      <w:r w:rsidRPr="00ED6F25">
        <w:rPr>
          <w:color w:val="000000" w:themeColor="text1"/>
        </w:rPr>
        <w:t>This study</w:t>
      </w:r>
      <w:r w:rsidR="00A917C6" w:rsidRPr="00ED6F25">
        <w:rPr>
          <w:color w:val="000000" w:themeColor="text1"/>
        </w:rPr>
        <w:t>, therefore,</w:t>
      </w:r>
      <w:r w:rsidRPr="00ED6F25">
        <w:rPr>
          <w:color w:val="000000" w:themeColor="text1"/>
        </w:rPr>
        <w:t xml:space="preserve"> does not simply describe three students’ journeys</w:t>
      </w:r>
      <w:r w:rsidR="00A917C6" w:rsidRPr="00ED6F25">
        <w:rPr>
          <w:color w:val="000000" w:themeColor="text1"/>
        </w:rPr>
        <w:t>.</w:t>
      </w:r>
      <w:r w:rsidRPr="00ED6F25">
        <w:rPr>
          <w:color w:val="000000" w:themeColor="text1"/>
        </w:rPr>
        <w:t xml:space="preserve"> </w:t>
      </w:r>
      <w:r w:rsidR="00A917C6" w:rsidRPr="00ED6F25">
        <w:rPr>
          <w:color w:val="000000" w:themeColor="text1"/>
        </w:rPr>
        <w:t>I</w:t>
      </w:r>
      <w:r w:rsidRPr="00ED6F25">
        <w:rPr>
          <w:color w:val="000000" w:themeColor="text1"/>
        </w:rPr>
        <w:t xml:space="preserve">t examines how their experiences </w:t>
      </w:r>
      <w:r w:rsidR="00A917C6" w:rsidRPr="00ED6F25">
        <w:rPr>
          <w:color w:val="000000" w:themeColor="text1"/>
        </w:rPr>
        <w:t>relate to</w:t>
      </w:r>
      <w:r w:rsidRPr="00ED6F25">
        <w:rPr>
          <w:color w:val="000000" w:themeColor="text1"/>
        </w:rPr>
        <w:t xml:space="preserve"> Welsh widening-participation aspirations, </w:t>
      </w:r>
      <w:r w:rsidR="00A917C6" w:rsidRPr="00ED6F25">
        <w:rPr>
          <w:color w:val="000000" w:themeColor="text1"/>
        </w:rPr>
        <w:t xml:space="preserve">and whether they are, </w:t>
      </w:r>
      <w:r w:rsidRPr="00ED6F25">
        <w:rPr>
          <w:color w:val="000000" w:themeColor="text1"/>
        </w:rPr>
        <w:t xml:space="preserve">or </w:t>
      </w:r>
      <w:r w:rsidR="00A917C6" w:rsidRPr="00ED6F25">
        <w:rPr>
          <w:color w:val="000000" w:themeColor="text1"/>
        </w:rPr>
        <w:t xml:space="preserve">are </w:t>
      </w:r>
      <w:r w:rsidRPr="00ED6F25">
        <w:rPr>
          <w:color w:val="000000" w:themeColor="text1"/>
        </w:rPr>
        <w:t>not, realised in practice.</w:t>
      </w:r>
    </w:p>
    <w:p w14:paraId="456AF4B1" w14:textId="158FF495" w:rsidR="00935F62" w:rsidRPr="00ED6F25" w:rsidRDefault="00935F62" w:rsidP="00935F62">
      <w:pPr>
        <w:rPr>
          <w:color w:val="000000" w:themeColor="text1"/>
        </w:rPr>
      </w:pPr>
      <w:r w:rsidRPr="00ED6F25">
        <w:rPr>
          <w:color w:val="000000" w:themeColor="text1"/>
        </w:rPr>
        <w:t xml:space="preserve">The rest of the paper proceeds as follows. The literature review examines work on non-traditional students, belonging, self-efficacy and relevant sociocultural theory. The methodology outlines the epistemological rationale and analytic process. </w:t>
      </w:r>
      <w:r w:rsidR="005C6D60" w:rsidRPr="00ED6F25">
        <w:rPr>
          <w:color w:val="000000" w:themeColor="text1"/>
        </w:rPr>
        <w:t>The findings present three super-ordinate themes</w:t>
      </w:r>
      <w:r w:rsidRPr="00ED6F25">
        <w:rPr>
          <w:color w:val="000000" w:themeColor="text1"/>
        </w:rPr>
        <w:t>, drawing extensively on participant quotations. The discussion interprets these themes in relation to theory and policy, before the paper concludes with implications for practice, limitations and directions for future research.</w:t>
      </w:r>
    </w:p>
    <w:p w14:paraId="333A1261" w14:textId="77777777" w:rsidR="00935F62" w:rsidRPr="00ED6F25" w:rsidRDefault="00935F62" w:rsidP="00935F62">
      <w:pPr>
        <w:rPr>
          <w:b/>
          <w:bCs/>
          <w:color w:val="000000" w:themeColor="text1"/>
        </w:rPr>
      </w:pPr>
      <w:r w:rsidRPr="00ED6F25">
        <w:rPr>
          <w:b/>
          <w:bCs/>
          <w:color w:val="000000" w:themeColor="text1"/>
        </w:rPr>
        <w:t>Literature Review</w:t>
      </w:r>
    </w:p>
    <w:p w14:paraId="55DFD22D" w14:textId="77777777" w:rsidR="00935F62" w:rsidRPr="00ED6F25" w:rsidRDefault="00935F62" w:rsidP="00935F62">
      <w:pPr>
        <w:rPr>
          <w:b/>
          <w:bCs/>
          <w:color w:val="000000" w:themeColor="text1"/>
        </w:rPr>
      </w:pPr>
      <w:r w:rsidRPr="00ED6F25">
        <w:rPr>
          <w:b/>
          <w:bCs/>
          <w:color w:val="000000" w:themeColor="text1"/>
        </w:rPr>
        <w:t>Non-traditional students and the Welsh widening-participation context</w:t>
      </w:r>
    </w:p>
    <w:p w14:paraId="068EF85F" w14:textId="7CEFF4F0" w:rsidR="00935F62" w:rsidRPr="00ED6F25" w:rsidRDefault="00935F62" w:rsidP="00935F62">
      <w:pPr>
        <w:rPr>
          <w:color w:val="000000" w:themeColor="text1"/>
        </w:rPr>
      </w:pPr>
      <w:r w:rsidRPr="00ED6F25">
        <w:rPr>
          <w:color w:val="000000" w:themeColor="text1"/>
        </w:rPr>
        <w:t xml:space="preserve">Non-traditional students, </w:t>
      </w:r>
      <w:r w:rsidR="00A917C6" w:rsidRPr="00ED6F25">
        <w:rPr>
          <w:color w:val="000000" w:themeColor="text1"/>
        </w:rPr>
        <w:t xml:space="preserve">such as </w:t>
      </w:r>
      <w:r w:rsidRPr="00ED6F25">
        <w:rPr>
          <w:color w:val="000000" w:themeColor="text1"/>
        </w:rPr>
        <w:t xml:space="preserve">mature learners, first-generation entrants, those without A levels or continuous educational trajectories, </w:t>
      </w:r>
      <w:r w:rsidR="00A917C6" w:rsidRPr="00ED6F25">
        <w:rPr>
          <w:color w:val="000000" w:themeColor="text1"/>
        </w:rPr>
        <w:t xml:space="preserve">often </w:t>
      </w:r>
      <w:r w:rsidRPr="00ED6F25">
        <w:rPr>
          <w:color w:val="000000" w:themeColor="text1"/>
        </w:rPr>
        <w:t xml:space="preserve">face distinctive pressures in higher education. They juggle work, care, and financial responsibilities that shape how they participate (Thompson et al., 2021). Many </w:t>
      </w:r>
      <w:proofErr w:type="gramStart"/>
      <w:r w:rsidRPr="00ED6F25">
        <w:rPr>
          <w:color w:val="000000" w:themeColor="text1"/>
        </w:rPr>
        <w:t>carry</w:t>
      </w:r>
      <w:proofErr w:type="gramEnd"/>
      <w:r w:rsidRPr="00ED6F25">
        <w:rPr>
          <w:color w:val="000000" w:themeColor="text1"/>
        </w:rPr>
        <w:t xml:space="preserve"> earlier experiences of academic struggle, stigma or exclusion that continue to influence their sense of capability (Merrill, 2015; Stoten, 2024).</w:t>
      </w:r>
    </w:p>
    <w:p w14:paraId="3C2DE440" w14:textId="2C4B2FE5" w:rsidR="002F29CD" w:rsidRPr="00ED6F25" w:rsidRDefault="00935F62" w:rsidP="00935F62">
      <w:pPr>
        <w:rPr>
          <w:color w:val="000000" w:themeColor="text1"/>
        </w:rPr>
      </w:pPr>
      <w:r w:rsidRPr="00ED6F25">
        <w:rPr>
          <w:color w:val="000000" w:themeColor="text1"/>
        </w:rPr>
        <w:t xml:space="preserve">Reay’s </w:t>
      </w:r>
      <w:r w:rsidR="00A917C6" w:rsidRPr="00ED6F25">
        <w:rPr>
          <w:color w:val="000000" w:themeColor="text1"/>
        </w:rPr>
        <w:t xml:space="preserve">(2002) </w:t>
      </w:r>
      <w:r w:rsidRPr="00ED6F25">
        <w:rPr>
          <w:color w:val="000000" w:themeColor="text1"/>
        </w:rPr>
        <w:t xml:space="preserve">analyses </w:t>
      </w:r>
      <w:r w:rsidR="00A917C6" w:rsidRPr="00ED6F25">
        <w:rPr>
          <w:color w:val="000000" w:themeColor="text1"/>
        </w:rPr>
        <w:t xml:space="preserve">on mature and working-class students </w:t>
      </w:r>
      <w:r w:rsidRPr="00ED6F25">
        <w:rPr>
          <w:color w:val="000000" w:themeColor="text1"/>
        </w:rPr>
        <w:t xml:space="preserve">show how classed habitus makes some forms of higher education feel </w:t>
      </w:r>
      <w:r w:rsidR="00A917C6" w:rsidRPr="00ED6F25">
        <w:rPr>
          <w:color w:val="000000" w:themeColor="text1"/>
        </w:rPr>
        <w:t>‘</w:t>
      </w:r>
      <w:r w:rsidRPr="00ED6F25">
        <w:rPr>
          <w:color w:val="000000" w:themeColor="text1"/>
        </w:rPr>
        <w:t>not for people like us</w:t>
      </w:r>
      <w:r w:rsidR="00A917C6" w:rsidRPr="00ED6F25">
        <w:rPr>
          <w:color w:val="000000" w:themeColor="text1"/>
        </w:rPr>
        <w:t>’</w:t>
      </w:r>
      <w:r w:rsidRPr="00ED6F25">
        <w:rPr>
          <w:color w:val="000000" w:themeColor="text1"/>
        </w:rPr>
        <w:t xml:space="preserve">, even when policy messages encourage participation (Reay, 2002, 2017). Merrill (2015) and Stoten (2024) highlight the biographical and emotional labour required for adults to re-enter education and to hold together competing identities as carers, workers and students. </w:t>
      </w:r>
      <w:r w:rsidR="00A917C6" w:rsidRPr="00ED6F25">
        <w:rPr>
          <w:color w:val="000000" w:themeColor="text1"/>
        </w:rPr>
        <w:t xml:space="preserve">Notwithstanding </w:t>
      </w:r>
      <w:r w:rsidR="002106F7" w:rsidRPr="00ED6F25">
        <w:rPr>
          <w:color w:val="000000" w:themeColor="text1"/>
        </w:rPr>
        <w:t>its</w:t>
      </w:r>
      <w:r w:rsidR="00A917C6" w:rsidRPr="00ED6F25">
        <w:rPr>
          <w:color w:val="000000" w:themeColor="text1"/>
        </w:rPr>
        <w:t xml:space="preserve"> relevance, it is worth noting </w:t>
      </w:r>
      <w:r w:rsidR="002106F7" w:rsidRPr="00ED6F25">
        <w:rPr>
          <w:color w:val="000000" w:themeColor="text1"/>
        </w:rPr>
        <w:t>that much</w:t>
      </w:r>
      <w:r w:rsidRPr="00ED6F25">
        <w:rPr>
          <w:color w:val="000000" w:themeColor="text1"/>
        </w:rPr>
        <w:t xml:space="preserve"> of this literature is either UK-wide or England-centric, with less attention to the specific policy and institutional landscape in Wales. </w:t>
      </w:r>
    </w:p>
    <w:p w14:paraId="35DAF6D4" w14:textId="5EDDBED2" w:rsidR="00935F62" w:rsidRPr="00ED6F25" w:rsidRDefault="00A917C6" w:rsidP="00935F62">
      <w:pPr>
        <w:rPr>
          <w:color w:val="000000" w:themeColor="text1"/>
        </w:rPr>
      </w:pPr>
      <w:r w:rsidRPr="00ED6F25">
        <w:rPr>
          <w:color w:val="000000" w:themeColor="text1"/>
        </w:rPr>
        <w:t xml:space="preserve">Additionally, the focus often remains at the </w:t>
      </w:r>
      <w:r w:rsidR="00935F62" w:rsidRPr="00ED6F25">
        <w:rPr>
          <w:color w:val="000000" w:themeColor="text1"/>
        </w:rPr>
        <w:t xml:space="preserve">cohort level, with fewer studies offering idiographic, IPA-style accounts that </w:t>
      </w:r>
      <w:r w:rsidR="002106F7" w:rsidRPr="00ED6F25">
        <w:rPr>
          <w:color w:val="000000" w:themeColor="text1"/>
        </w:rPr>
        <w:t>captures</w:t>
      </w:r>
      <w:r w:rsidR="00935F62" w:rsidRPr="00ED6F25">
        <w:rPr>
          <w:color w:val="000000" w:themeColor="text1"/>
        </w:rPr>
        <w:t xml:space="preserve"> how belonging and capability are constantly renegotiated across the life of a programme. By </w:t>
      </w:r>
      <w:r w:rsidRPr="00ED6F25">
        <w:rPr>
          <w:color w:val="000000" w:themeColor="text1"/>
        </w:rPr>
        <w:t>linking</w:t>
      </w:r>
      <w:r w:rsidR="00935F62" w:rsidRPr="00ED6F25">
        <w:rPr>
          <w:color w:val="000000" w:themeColor="text1"/>
        </w:rPr>
        <w:t xml:space="preserve"> three detailed cases from </w:t>
      </w:r>
      <w:r w:rsidR="004F3CF0" w:rsidRPr="00ED6F25">
        <w:rPr>
          <w:color w:val="000000" w:themeColor="text1"/>
        </w:rPr>
        <w:t xml:space="preserve">the perspective of HE environment that claims a focus on </w:t>
      </w:r>
      <w:r w:rsidR="00935F62" w:rsidRPr="00ED6F25">
        <w:rPr>
          <w:color w:val="000000" w:themeColor="text1"/>
        </w:rPr>
        <w:t>Welsh widening-participation, this study aims to fill part of that gap.</w:t>
      </w:r>
    </w:p>
    <w:p w14:paraId="2C3C0433" w14:textId="4C196B9F" w:rsidR="00935F62" w:rsidRPr="00ED6F25" w:rsidRDefault="00935F62" w:rsidP="00935F62">
      <w:pPr>
        <w:rPr>
          <w:color w:val="000000" w:themeColor="text1"/>
        </w:rPr>
      </w:pPr>
      <w:r w:rsidRPr="00ED6F25">
        <w:rPr>
          <w:color w:val="000000" w:themeColor="text1"/>
        </w:rPr>
        <w:t xml:space="preserve">In Wales, widening participation is tightly linked to regional development and social-justice agendas. </w:t>
      </w:r>
      <w:proofErr w:type="spellStart"/>
      <w:r w:rsidRPr="00ED6F25">
        <w:rPr>
          <w:color w:val="000000" w:themeColor="text1"/>
        </w:rPr>
        <w:t>HEFCW</w:t>
      </w:r>
      <w:proofErr w:type="spellEnd"/>
      <w:r w:rsidRPr="00ED6F25">
        <w:rPr>
          <w:color w:val="000000" w:themeColor="text1"/>
        </w:rPr>
        <w:t xml:space="preserve"> strategies emphasise access routes for learners from low-participation areas, carers, and those in work, while the Well-being of Future Generations Act frames education as a route to long-term equality (Welsh Government, </w:t>
      </w:r>
      <w:r w:rsidRPr="00ED6F25">
        <w:rPr>
          <w:color w:val="000000" w:themeColor="text1"/>
        </w:rPr>
        <w:lastRenderedPageBreak/>
        <w:t xml:space="preserve">2015, 2024; </w:t>
      </w:r>
      <w:proofErr w:type="spellStart"/>
      <w:r w:rsidRPr="00ED6F25">
        <w:rPr>
          <w:color w:val="000000" w:themeColor="text1"/>
        </w:rPr>
        <w:t>HEFCW</w:t>
      </w:r>
      <w:proofErr w:type="spellEnd"/>
      <w:r w:rsidRPr="00ED6F25">
        <w:rPr>
          <w:color w:val="000000" w:themeColor="text1"/>
        </w:rPr>
        <w:t xml:space="preserve">, 2018). </w:t>
      </w:r>
      <w:r w:rsidR="004F3CF0" w:rsidRPr="00ED6F25">
        <w:rPr>
          <w:color w:val="000000" w:themeColor="text1"/>
        </w:rPr>
        <w:t>Welsh w</w:t>
      </w:r>
      <w:r w:rsidRPr="00ED6F25">
        <w:rPr>
          <w:color w:val="000000" w:themeColor="text1"/>
        </w:rPr>
        <w:t xml:space="preserve">idening access is therefore </w:t>
      </w:r>
      <w:r w:rsidR="004F3CF0" w:rsidRPr="00ED6F25">
        <w:rPr>
          <w:color w:val="000000" w:themeColor="text1"/>
        </w:rPr>
        <w:t xml:space="preserve">‘pitched’ as </w:t>
      </w:r>
      <w:r w:rsidRPr="00ED6F25">
        <w:rPr>
          <w:color w:val="000000" w:themeColor="text1"/>
        </w:rPr>
        <w:t>both a moral and statutory imperative.</w:t>
      </w:r>
    </w:p>
    <w:p w14:paraId="1579E28F" w14:textId="461C990F" w:rsidR="00935F62" w:rsidRPr="00ED6F25" w:rsidRDefault="00935F62" w:rsidP="00935F62">
      <w:pPr>
        <w:rPr>
          <w:color w:val="000000" w:themeColor="text1"/>
        </w:rPr>
      </w:pPr>
      <w:r w:rsidRPr="00ED6F25">
        <w:rPr>
          <w:color w:val="000000" w:themeColor="text1"/>
        </w:rPr>
        <w:t xml:space="preserve">Yet widening access does not guarantee belonging. As Reay (2017) argues, universities often remain shaped by middle-class assumptions about who the </w:t>
      </w:r>
      <w:r w:rsidR="004F3CF0" w:rsidRPr="00ED6F25">
        <w:rPr>
          <w:color w:val="000000" w:themeColor="text1"/>
        </w:rPr>
        <w:t>‘</w:t>
      </w:r>
      <w:r w:rsidRPr="00ED6F25">
        <w:rPr>
          <w:color w:val="000000" w:themeColor="text1"/>
        </w:rPr>
        <w:t>proper</w:t>
      </w:r>
      <w:r w:rsidR="004F3CF0" w:rsidRPr="00ED6F25">
        <w:rPr>
          <w:color w:val="000000" w:themeColor="text1"/>
        </w:rPr>
        <w:t>’</w:t>
      </w:r>
      <w:r w:rsidRPr="00ED6F25">
        <w:rPr>
          <w:color w:val="000000" w:themeColor="text1"/>
        </w:rPr>
        <w:t xml:space="preserve"> student is. Mature and working-class students may therefore feel both grateful for </w:t>
      </w:r>
      <w:r w:rsidR="002106F7">
        <w:rPr>
          <w:color w:val="000000" w:themeColor="text1"/>
        </w:rPr>
        <w:t xml:space="preserve">the </w:t>
      </w:r>
      <w:r w:rsidRPr="00ED6F25">
        <w:rPr>
          <w:color w:val="000000" w:themeColor="text1"/>
        </w:rPr>
        <w:t xml:space="preserve">opportunity and acutely aware </w:t>
      </w:r>
      <w:r w:rsidR="002106F7">
        <w:rPr>
          <w:color w:val="000000" w:themeColor="text1"/>
        </w:rPr>
        <w:t>that they do not fit</w:t>
      </w:r>
      <w:r w:rsidRPr="00ED6F25">
        <w:rPr>
          <w:color w:val="000000" w:themeColor="text1"/>
        </w:rPr>
        <w:t xml:space="preserve"> the imagined norm (Evans, 2019).</w:t>
      </w:r>
    </w:p>
    <w:p w14:paraId="7FF54D1B" w14:textId="77777777" w:rsidR="00935F62" w:rsidRPr="00ED6F25" w:rsidRDefault="00935F62" w:rsidP="00935F62">
      <w:pPr>
        <w:rPr>
          <w:b/>
          <w:bCs/>
          <w:color w:val="000000" w:themeColor="text1"/>
        </w:rPr>
      </w:pPr>
      <w:r w:rsidRPr="00ED6F25">
        <w:rPr>
          <w:b/>
          <w:bCs/>
          <w:color w:val="000000" w:themeColor="text1"/>
        </w:rPr>
        <w:t>Belonging in higher education</w:t>
      </w:r>
    </w:p>
    <w:p w14:paraId="009BF7C1" w14:textId="6DC454D3" w:rsidR="00935F62" w:rsidRPr="00ED6F25" w:rsidRDefault="00935F62" w:rsidP="00935F62">
      <w:pPr>
        <w:rPr>
          <w:color w:val="000000" w:themeColor="text1"/>
        </w:rPr>
      </w:pPr>
      <w:r w:rsidRPr="00ED6F25">
        <w:rPr>
          <w:color w:val="000000" w:themeColor="text1"/>
        </w:rPr>
        <w:t>Belonging is one of the most influential constructs in contemporary student-success research. It is associated with academic engagement, well-being, resilience and continuation (Goodenow, 1993; Allen et al., 2024). Crucially, Thomas (2012) demonstrated that belonging is not simply a social matter</w:t>
      </w:r>
      <w:r w:rsidR="002106F7">
        <w:rPr>
          <w:color w:val="000000" w:themeColor="text1"/>
        </w:rPr>
        <w:t>; it is produced in classrooms, assessment practices,</w:t>
      </w:r>
      <w:r w:rsidRPr="00ED6F25">
        <w:rPr>
          <w:color w:val="000000" w:themeColor="text1"/>
        </w:rPr>
        <w:t xml:space="preserve"> and staff–student relationships.</w:t>
      </w:r>
    </w:p>
    <w:p w14:paraId="3873B1CB" w14:textId="60130F37" w:rsidR="00017ADE" w:rsidRPr="00ED6F25" w:rsidRDefault="00017ADE" w:rsidP="00935F62">
      <w:pPr>
        <w:rPr>
          <w:color w:val="000000" w:themeColor="text1"/>
        </w:rPr>
      </w:pPr>
      <w:r w:rsidRPr="00ED6F25">
        <w:rPr>
          <w:color w:val="000000" w:themeColor="text1"/>
        </w:rPr>
        <w:t xml:space="preserve">Research on belonging in higher education consistently shows that students’ sense of belonging is relational, fragile, and closely shaped by </w:t>
      </w:r>
      <w:r w:rsidR="00005E16" w:rsidRPr="00ED6F25">
        <w:rPr>
          <w:color w:val="000000" w:themeColor="text1"/>
        </w:rPr>
        <w:t>the regular</w:t>
      </w:r>
      <w:r w:rsidRPr="00ED6F25">
        <w:rPr>
          <w:color w:val="000000" w:themeColor="text1"/>
        </w:rPr>
        <w:t xml:space="preserve"> classroom, assessment and staff–student interactions</w:t>
      </w:r>
      <w:r w:rsidR="002F29CD" w:rsidRPr="00ED6F25">
        <w:rPr>
          <w:color w:val="000000" w:themeColor="text1"/>
        </w:rPr>
        <w:t>.</w:t>
      </w:r>
    </w:p>
    <w:p w14:paraId="0D9B3C54" w14:textId="6D3BD78F" w:rsidR="00935F62" w:rsidRPr="00ED6F25" w:rsidRDefault="004F3CF0" w:rsidP="00935F62">
      <w:pPr>
        <w:rPr>
          <w:color w:val="000000" w:themeColor="text1"/>
        </w:rPr>
      </w:pPr>
      <w:r w:rsidRPr="00ED6F25">
        <w:rPr>
          <w:color w:val="000000" w:themeColor="text1"/>
        </w:rPr>
        <w:t xml:space="preserve">Although </w:t>
      </w:r>
      <w:r w:rsidR="00935F62" w:rsidRPr="00ED6F25">
        <w:rPr>
          <w:color w:val="000000" w:themeColor="text1"/>
        </w:rPr>
        <w:t>Dias-</w:t>
      </w:r>
      <w:proofErr w:type="spellStart"/>
      <w:r w:rsidR="00935F62" w:rsidRPr="00ED6F25">
        <w:rPr>
          <w:color w:val="000000" w:themeColor="text1"/>
        </w:rPr>
        <w:t>Broens</w:t>
      </w:r>
      <w:proofErr w:type="spellEnd"/>
      <w:r w:rsidR="00935F62" w:rsidRPr="00ED6F25">
        <w:rPr>
          <w:color w:val="000000" w:themeColor="text1"/>
        </w:rPr>
        <w:t xml:space="preserve"> et al. (2024) highlight definitional inconsistencies, across studies</w:t>
      </w:r>
      <w:r w:rsidRPr="00ED6F25">
        <w:rPr>
          <w:color w:val="000000" w:themeColor="text1"/>
        </w:rPr>
        <w:t>,</w:t>
      </w:r>
      <w:r w:rsidR="00935F62" w:rsidRPr="00ED6F25">
        <w:rPr>
          <w:color w:val="000000" w:themeColor="text1"/>
        </w:rPr>
        <w:t xml:space="preserve"> belonging includes feeling recognised, valued, safe and connected. For non-traditional students, this experience is often fragile and heavily shaped by early classroom moments (Humphrey &amp; Lowe, 2017).</w:t>
      </w:r>
    </w:p>
    <w:p w14:paraId="17661818" w14:textId="77777777" w:rsidR="00935F62" w:rsidRPr="00ED6F25" w:rsidRDefault="00935F62" w:rsidP="00935F62">
      <w:pPr>
        <w:rPr>
          <w:b/>
          <w:bCs/>
          <w:color w:val="000000" w:themeColor="text1"/>
        </w:rPr>
      </w:pPr>
      <w:r w:rsidRPr="00ED6F25">
        <w:rPr>
          <w:b/>
          <w:bCs/>
          <w:color w:val="000000" w:themeColor="text1"/>
        </w:rPr>
        <w:t>Academic self-efficacy</w:t>
      </w:r>
    </w:p>
    <w:p w14:paraId="42B6FF53" w14:textId="410A4108" w:rsidR="00935F62" w:rsidRPr="00ED6F25" w:rsidRDefault="00935F62" w:rsidP="00935F62">
      <w:pPr>
        <w:rPr>
          <w:color w:val="000000" w:themeColor="text1"/>
        </w:rPr>
      </w:pPr>
      <w:r w:rsidRPr="00ED6F25">
        <w:rPr>
          <w:color w:val="000000" w:themeColor="text1"/>
        </w:rPr>
        <w:t xml:space="preserve">Self-efficacy refers to one’s belief in the capability to succeed in specific tasks (Bandura, 1997). In higher education, academic self-efficacy predicts persistence, achievement, and students’ ability to interpret challenges as opportunities rather than threats (van Dinther et al., 2011). For non-traditional students, self-efficacy is often undermined by prior experiences of being labelled </w:t>
      </w:r>
      <w:r w:rsidR="004F3CF0" w:rsidRPr="00ED6F25">
        <w:rPr>
          <w:color w:val="000000" w:themeColor="text1"/>
        </w:rPr>
        <w:t>‘</w:t>
      </w:r>
      <w:r w:rsidRPr="00ED6F25">
        <w:rPr>
          <w:color w:val="000000" w:themeColor="text1"/>
        </w:rPr>
        <w:t>not academic</w:t>
      </w:r>
      <w:r w:rsidR="004F3CF0" w:rsidRPr="00ED6F25">
        <w:rPr>
          <w:color w:val="000000" w:themeColor="text1"/>
        </w:rPr>
        <w:t>’</w:t>
      </w:r>
      <w:r w:rsidRPr="00ED6F25">
        <w:rPr>
          <w:color w:val="000000" w:themeColor="text1"/>
        </w:rPr>
        <w:t>, by unfamiliar academic conventions, and by the emotional labour of returning to study (Saddler &amp; Sundin, 2020; Gibson, 2025).</w:t>
      </w:r>
    </w:p>
    <w:p w14:paraId="33A21E55" w14:textId="640957F2" w:rsidR="00935F62" w:rsidRPr="00ED6F25" w:rsidRDefault="0034409A" w:rsidP="0034409A">
      <w:pPr>
        <w:rPr>
          <w:color w:val="000000" w:themeColor="text1"/>
        </w:rPr>
      </w:pPr>
      <w:r w:rsidRPr="00ED6F25">
        <w:rPr>
          <w:color w:val="000000" w:themeColor="text1"/>
        </w:rPr>
        <w:t>Bandura (1997) argues that self-efficacy develops through mastery experiences, vicarious learning, social persuasion, and the interpretation of physiological and emotional states. Each of these processes is visible in the interview accounts analysed later in this paper.</w:t>
      </w:r>
    </w:p>
    <w:p w14:paraId="58789AEF" w14:textId="77777777" w:rsidR="00935F62" w:rsidRPr="00ED6F25" w:rsidRDefault="00935F62" w:rsidP="00935F62">
      <w:pPr>
        <w:rPr>
          <w:b/>
          <w:bCs/>
          <w:color w:val="000000" w:themeColor="text1"/>
        </w:rPr>
      </w:pPr>
      <w:r w:rsidRPr="00ED6F25">
        <w:rPr>
          <w:b/>
          <w:bCs/>
          <w:color w:val="000000" w:themeColor="text1"/>
        </w:rPr>
        <w:t>Power, habitus and sociocultural perspectives</w:t>
      </w:r>
    </w:p>
    <w:p w14:paraId="25DCA55B" w14:textId="7774C08D" w:rsidR="00935F62" w:rsidRPr="00ED6F25" w:rsidRDefault="00935F62" w:rsidP="00935F62">
      <w:pPr>
        <w:rPr>
          <w:color w:val="000000" w:themeColor="text1"/>
        </w:rPr>
      </w:pPr>
      <w:r w:rsidRPr="00ED6F25">
        <w:rPr>
          <w:color w:val="000000" w:themeColor="text1"/>
        </w:rPr>
        <w:t>Foucault (1980) highlights how power is exercised through discourse</w:t>
      </w:r>
      <w:r w:rsidR="004F3CF0" w:rsidRPr="00ED6F25">
        <w:rPr>
          <w:color w:val="000000" w:themeColor="text1"/>
        </w:rPr>
        <w:t xml:space="preserve">, </w:t>
      </w:r>
      <w:r w:rsidRPr="00ED6F25">
        <w:rPr>
          <w:color w:val="000000" w:themeColor="text1"/>
        </w:rPr>
        <w:t xml:space="preserve">defining what counts as knowledge, who is authorised to speak, and what identities </w:t>
      </w:r>
      <w:r w:rsidR="004F3CF0" w:rsidRPr="00ED6F25">
        <w:rPr>
          <w:color w:val="000000" w:themeColor="text1"/>
        </w:rPr>
        <w:t>‘</w:t>
      </w:r>
      <w:r w:rsidRPr="00ED6F25">
        <w:rPr>
          <w:color w:val="000000" w:themeColor="text1"/>
        </w:rPr>
        <w:t>fit</w:t>
      </w:r>
      <w:r w:rsidR="004F3CF0" w:rsidRPr="00ED6F25">
        <w:rPr>
          <w:color w:val="000000" w:themeColor="text1"/>
        </w:rPr>
        <w:t>’</w:t>
      </w:r>
      <w:r w:rsidRPr="00ED6F25">
        <w:rPr>
          <w:color w:val="000000" w:themeColor="text1"/>
        </w:rPr>
        <w:t xml:space="preserve">. Bourdieu’s habitus and capital explain why university environments often feel natural for some but alien for others (Bourdieu, 1977, 1984). Students like JD and CT, whose educational </w:t>
      </w:r>
      <w:r w:rsidRPr="00ED6F25">
        <w:rPr>
          <w:color w:val="000000" w:themeColor="text1"/>
        </w:rPr>
        <w:lastRenderedPageBreak/>
        <w:t>histories diverged from normative academic pathways, may enter university already feeling illegitimate.</w:t>
      </w:r>
    </w:p>
    <w:p w14:paraId="559A9A9B" w14:textId="770FB7B0" w:rsidR="00A804A5" w:rsidRDefault="00A804A5" w:rsidP="00935F62">
      <w:pPr>
        <w:rPr>
          <w:color w:val="000000" w:themeColor="text1"/>
        </w:rPr>
      </w:pPr>
      <w:r w:rsidRPr="00A804A5">
        <w:rPr>
          <w:color w:val="000000" w:themeColor="text1"/>
        </w:rPr>
        <w:t xml:space="preserve">Vygotsky’s (1978) work still helps </w:t>
      </w:r>
      <w:r>
        <w:rPr>
          <w:color w:val="000000" w:themeColor="text1"/>
        </w:rPr>
        <w:t xml:space="preserve">make sense of what’s happening here, suggesting That Learning is mediated through tools, language, and relationships, and that </w:t>
      </w:r>
      <w:r w:rsidRPr="00A804A5">
        <w:rPr>
          <w:color w:val="000000" w:themeColor="text1"/>
        </w:rPr>
        <w:t xml:space="preserve">development is supported within the zone of proximal development (Vygotsky, 1978). </w:t>
      </w:r>
      <w:r>
        <w:rPr>
          <w:color w:val="000000" w:themeColor="text1"/>
        </w:rPr>
        <w:t xml:space="preserve">What is being said here is that </w:t>
      </w:r>
      <w:r w:rsidRPr="00A804A5">
        <w:rPr>
          <w:color w:val="000000" w:themeColor="text1"/>
        </w:rPr>
        <w:t>scaffolding isn’t just a teaching technique; it’s part of how learners</w:t>
      </w:r>
      <w:r>
        <w:rPr>
          <w:color w:val="000000" w:themeColor="text1"/>
        </w:rPr>
        <w:t xml:space="preserve"> are provided with an approach that helps each </w:t>
      </w:r>
      <w:r w:rsidRPr="00A804A5">
        <w:rPr>
          <w:color w:val="000000" w:themeColor="text1"/>
        </w:rPr>
        <w:t xml:space="preserve">to see themselves as capable and as legitimate participants. </w:t>
      </w:r>
      <w:r>
        <w:rPr>
          <w:color w:val="000000" w:themeColor="text1"/>
        </w:rPr>
        <w:t xml:space="preserve">It takes them on a journey </w:t>
      </w:r>
      <w:r w:rsidR="002106F7">
        <w:rPr>
          <w:color w:val="000000" w:themeColor="text1"/>
        </w:rPr>
        <w:t>from “</w:t>
      </w:r>
      <w:r w:rsidRPr="00A804A5">
        <w:rPr>
          <w:color w:val="000000" w:themeColor="text1"/>
        </w:rPr>
        <w:t>I can’t” to “I might actually be able to do this.”</w:t>
      </w:r>
    </w:p>
    <w:p w14:paraId="1C730BAB" w14:textId="5A038F3A" w:rsidR="00935F62" w:rsidRPr="00ED6F25" w:rsidRDefault="00935F62" w:rsidP="00935F62">
      <w:pPr>
        <w:rPr>
          <w:b/>
          <w:bCs/>
          <w:color w:val="000000" w:themeColor="text1"/>
        </w:rPr>
      </w:pPr>
      <w:r w:rsidRPr="00ED6F25">
        <w:rPr>
          <w:b/>
          <w:bCs/>
          <w:color w:val="000000" w:themeColor="text1"/>
        </w:rPr>
        <w:t>IPA and lived experience research</w:t>
      </w:r>
    </w:p>
    <w:p w14:paraId="04937272" w14:textId="0908B59A" w:rsidR="00935F62" w:rsidRPr="00ED6F25" w:rsidRDefault="00935F62" w:rsidP="00935F62">
      <w:pPr>
        <w:rPr>
          <w:color w:val="000000" w:themeColor="text1"/>
        </w:rPr>
      </w:pPr>
      <w:r w:rsidRPr="00ED6F25">
        <w:rPr>
          <w:color w:val="000000" w:themeColor="text1"/>
        </w:rPr>
        <w:t>IPA is widely used for research on mature, first-generation</w:t>
      </w:r>
      <w:r w:rsidR="002106F7">
        <w:rPr>
          <w:color w:val="000000" w:themeColor="text1"/>
        </w:rPr>
        <w:t xml:space="preserve">, and non-traditional students because it foregrounds emotional texture, identity work, and </w:t>
      </w:r>
      <w:proofErr w:type="gramStart"/>
      <w:r w:rsidR="002106F7">
        <w:rPr>
          <w:color w:val="000000" w:themeColor="text1"/>
        </w:rPr>
        <w:t>meaning-making</w:t>
      </w:r>
      <w:proofErr w:type="gramEnd"/>
      <w:r w:rsidRPr="00ED6F25">
        <w:rPr>
          <w:color w:val="000000" w:themeColor="text1"/>
        </w:rPr>
        <w:t xml:space="preserve"> (Smith et al., 2009; Saddler &amp; Sundin, 2020). Recent work (Gibson, 2025; Li et al., 2024) shows how belonging and capability narratives intertwine in these groups, often reflecting deeper sociocultural tensions.</w:t>
      </w:r>
    </w:p>
    <w:p w14:paraId="279A324B" w14:textId="1DC82BF9" w:rsidR="00935F62" w:rsidRPr="00ED6F25" w:rsidRDefault="00935F62" w:rsidP="00935F62">
      <w:pPr>
        <w:rPr>
          <w:color w:val="000000" w:themeColor="text1"/>
        </w:rPr>
      </w:pPr>
      <w:r w:rsidRPr="00ED6F25">
        <w:rPr>
          <w:color w:val="000000" w:themeColor="text1"/>
        </w:rPr>
        <w:t>Th</w:t>
      </w:r>
      <w:r w:rsidR="004F3CF0" w:rsidRPr="00ED6F25">
        <w:rPr>
          <w:color w:val="000000" w:themeColor="text1"/>
        </w:rPr>
        <w:t>is</w:t>
      </w:r>
      <w:r w:rsidRPr="00ED6F25">
        <w:rPr>
          <w:color w:val="000000" w:themeColor="text1"/>
        </w:rPr>
        <w:t xml:space="preserve"> study extends this work in a Welsh widening-participation setting, offering an idiographic look at belonging and capability across different stages of an adult learner’s academic journey.</w:t>
      </w:r>
    </w:p>
    <w:p w14:paraId="61882788" w14:textId="77777777" w:rsidR="00935F62" w:rsidRPr="00ED6F25" w:rsidRDefault="00935F62" w:rsidP="00935F62">
      <w:pPr>
        <w:rPr>
          <w:b/>
          <w:bCs/>
          <w:color w:val="000000" w:themeColor="text1"/>
        </w:rPr>
      </w:pPr>
      <w:r w:rsidRPr="00ED6F25">
        <w:rPr>
          <w:b/>
          <w:bCs/>
          <w:color w:val="000000" w:themeColor="text1"/>
        </w:rPr>
        <w:t>Methodology</w:t>
      </w:r>
    </w:p>
    <w:p w14:paraId="3F6186C4" w14:textId="77777777" w:rsidR="00935F62" w:rsidRPr="00ED6F25" w:rsidRDefault="00935F62" w:rsidP="00935F62">
      <w:pPr>
        <w:rPr>
          <w:b/>
          <w:bCs/>
          <w:color w:val="000000" w:themeColor="text1"/>
        </w:rPr>
      </w:pPr>
      <w:r w:rsidRPr="00ED6F25">
        <w:rPr>
          <w:b/>
          <w:bCs/>
          <w:color w:val="000000" w:themeColor="text1"/>
        </w:rPr>
        <w:t>Research design and epistemological stance</w:t>
      </w:r>
    </w:p>
    <w:p w14:paraId="1B7BD86F" w14:textId="3EEF3340" w:rsidR="00935F62" w:rsidRPr="00ED6F25" w:rsidRDefault="00935F62" w:rsidP="00935F62">
      <w:pPr>
        <w:rPr>
          <w:color w:val="000000" w:themeColor="text1"/>
        </w:rPr>
      </w:pPr>
      <w:r w:rsidRPr="00ED6F25">
        <w:rPr>
          <w:color w:val="000000" w:themeColor="text1"/>
        </w:rPr>
        <w:t xml:space="preserve">The study is grounded in an interpretivist ontology and constructivist epistemology, recognising that belonging and self-efficacy are socially constructed and context-dependent rather than objective traits. IPA was chosen because it </w:t>
      </w:r>
      <w:r w:rsidR="004F3CF0" w:rsidRPr="00ED6F25">
        <w:rPr>
          <w:color w:val="000000" w:themeColor="text1"/>
        </w:rPr>
        <w:t>prioritises</w:t>
      </w:r>
      <w:r w:rsidRPr="00ED6F25">
        <w:rPr>
          <w:color w:val="000000" w:themeColor="text1"/>
        </w:rPr>
        <w:t xml:space="preserve"> lived experience, explores </w:t>
      </w:r>
      <w:proofErr w:type="gramStart"/>
      <w:r w:rsidR="002106F7">
        <w:rPr>
          <w:color w:val="000000" w:themeColor="text1"/>
        </w:rPr>
        <w:t>meaning-making</w:t>
      </w:r>
      <w:proofErr w:type="gramEnd"/>
      <w:r w:rsidRPr="00ED6F25">
        <w:rPr>
          <w:color w:val="000000" w:themeColor="text1"/>
        </w:rPr>
        <w:t xml:space="preserve"> in depth, and attends closely to language, emotion and context (Smith et al., 2009).</w:t>
      </w:r>
    </w:p>
    <w:p w14:paraId="792ADBE2" w14:textId="5EB7F0C5" w:rsidR="00935F62" w:rsidRPr="00ED6F25" w:rsidRDefault="004F3CF0" w:rsidP="00935F62">
      <w:pPr>
        <w:rPr>
          <w:color w:val="000000" w:themeColor="text1"/>
        </w:rPr>
      </w:pPr>
      <w:r w:rsidRPr="00ED6F25">
        <w:rPr>
          <w:color w:val="000000" w:themeColor="text1"/>
        </w:rPr>
        <w:t xml:space="preserve">Although a </w:t>
      </w:r>
      <w:r w:rsidR="00935F62" w:rsidRPr="00ED6F25">
        <w:rPr>
          <w:color w:val="000000" w:themeColor="text1"/>
        </w:rPr>
        <w:t xml:space="preserve">thematic analysis might </w:t>
      </w:r>
      <w:r w:rsidRPr="00ED6F25">
        <w:rPr>
          <w:color w:val="000000" w:themeColor="text1"/>
        </w:rPr>
        <w:t>have offered</w:t>
      </w:r>
      <w:r w:rsidR="00935F62" w:rsidRPr="00ED6F25">
        <w:rPr>
          <w:color w:val="000000" w:themeColor="text1"/>
        </w:rPr>
        <w:t xml:space="preserve"> broader coverage across a larger sample, IPA offers insight into the complexity and nuance of individuals’ experience, appropriate for a study examining identity, habitus and belonging.</w:t>
      </w:r>
    </w:p>
    <w:p w14:paraId="7C426AD4" w14:textId="77777777" w:rsidR="00935F62" w:rsidRPr="00ED6F25" w:rsidRDefault="00935F62" w:rsidP="00935F62">
      <w:pPr>
        <w:rPr>
          <w:b/>
          <w:bCs/>
          <w:color w:val="000000" w:themeColor="text1"/>
        </w:rPr>
      </w:pPr>
      <w:r w:rsidRPr="00ED6F25">
        <w:rPr>
          <w:b/>
          <w:bCs/>
          <w:color w:val="000000" w:themeColor="text1"/>
        </w:rPr>
        <w:t>Participants and context</w:t>
      </w:r>
    </w:p>
    <w:p w14:paraId="2AD684C5" w14:textId="77777777" w:rsidR="00B222DA" w:rsidRPr="00ED6F25" w:rsidRDefault="00935F62" w:rsidP="00B222DA">
      <w:pPr>
        <w:rPr>
          <w:color w:val="000000" w:themeColor="text1"/>
        </w:rPr>
      </w:pPr>
      <w:r w:rsidRPr="00ED6F25">
        <w:rPr>
          <w:color w:val="000000" w:themeColor="text1"/>
        </w:rPr>
        <w:t xml:space="preserve">Three </w:t>
      </w:r>
      <w:r w:rsidR="00B222DA" w:rsidRPr="00ED6F25">
        <w:rPr>
          <w:color w:val="000000" w:themeColor="text1"/>
        </w:rPr>
        <w:t xml:space="preserve">non-traditional </w:t>
      </w:r>
      <w:r w:rsidRPr="00ED6F25">
        <w:rPr>
          <w:color w:val="000000" w:themeColor="text1"/>
        </w:rPr>
        <w:t xml:space="preserve">students were purposively selected from </w:t>
      </w:r>
      <w:r w:rsidR="00B222DA" w:rsidRPr="00ED6F25">
        <w:rPr>
          <w:color w:val="000000" w:themeColor="text1"/>
        </w:rPr>
        <w:t xml:space="preserve">courses within a Welsh HE institution: </w:t>
      </w:r>
    </w:p>
    <w:p w14:paraId="4CD30E8A" w14:textId="6FE477D8" w:rsidR="00935F62" w:rsidRPr="00ED6F25" w:rsidRDefault="00935F62" w:rsidP="00B222DA">
      <w:pPr>
        <w:pStyle w:val="ListParagraph"/>
        <w:numPr>
          <w:ilvl w:val="0"/>
          <w:numId w:val="121"/>
        </w:numPr>
        <w:rPr>
          <w:color w:val="000000" w:themeColor="text1"/>
        </w:rPr>
      </w:pPr>
      <w:r w:rsidRPr="00ED6F25">
        <w:rPr>
          <w:b/>
          <w:bCs/>
          <w:color w:val="000000" w:themeColor="text1"/>
        </w:rPr>
        <w:t>JD</w:t>
      </w:r>
      <w:r w:rsidRPr="00ED6F25">
        <w:rPr>
          <w:color w:val="000000" w:themeColor="text1"/>
        </w:rPr>
        <w:t xml:space="preserve"> (late 30s): first-year CertHE student, small business owner, parent, long history of negative schooling.</w:t>
      </w:r>
    </w:p>
    <w:p w14:paraId="57E1AB15" w14:textId="77777777" w:rsidR="00935F62" w:rsidRPr="00ED6F25" w:rsidRDefault="00935F62" w:rsidP="00935F62">
      <w:pPr>
        <w:numPr>
          <w:ilvl w:val="0"/>
          <w:numId w:val="121"/>
        </w:numPr>
        <w:rPr>
          <w:color w:val="000000" w:themeColor="text1"/>
        </w:rPr>
      </w:pPr>
      <w:r w:rsidRPr="00ED6F25">
        <w:rPr>
          <w:b/>
          <w:bCs/>
          <w:color w:val="000000" w:themeColor="text1"/>
        </w:rPr>
        <w:t>CT</w:t>
      </w:r>
      <w:r w:rsidRPr="00ED6F25">
        <w:rPr>
          <w:color w:val="000000" w:themeColor="text1"/>
        </w:rPr>
        <w:t xml:space="preserve"> (mid-40s): second-year student, working-class background, several small businesses, no previous academic study.</w:t>
      </w:r>
    </w:p>
    <w:p w14:paraId="076D3480" w14:textId="77777777" w:rsidR="00935F62" w:rsidRPr="00ED6F25" w:rsidRDefault="00935F62" w:rsidP="00935F62">
      <w:pPr>
        <w:numPr>
          <w:ilvl w:val="0"/>
          <w:numId w:val="121"/>
        </w:numPr>
        <w:rPr>
          <w:color w:val="000000" w:themeColor="text1"/>
        </w:rPr>
      </w:pPr>
      <w:r w:rsidRPr="00ED6F25">
        <w:rPr>
          <w:b/>
          <w:bCs/>
          <w:color w:val="000000" w:themeColor="text1"/>
        </w:rPr>
        <w:lastRenderedPageBreak/>
        <w:t>KS</w:t>
      </w:r>
      <w:r w:rsidRPr="00ED6F25">
        <w:rPr>
          <w:color w:val="000000" w:themeColor="text1"/>
        </w:rPr>
        <w:t xml:space="preserve"> (late 50s): graduate now holding a master’s degree, school support worker, returning to education after decades.</w:t>
      </w:r>
    </w:p>
    <w:p w14:paraId="0383CD3F" w14:textId="6AB89A82" w:rsidR="00935F62" w:rsidRPr="00ED6F25" w:rsidRDefault="00935F62" w:rsidP="00935F62">
      <w:pPr>
        <w:rPr>
          <w:color w:val="000000" w:themeColor="text1"/>
        </w:rPr>
      </w:pPr>
      <w:r w:rsidRPr="00ED6F25">
        <w:rPr>
          <w:color w:val="000000" w:themeColor="text1"/>
          <w:lang w:val="en-US"/>
        </w:rPr>
        <w:t xml:space="preserve">All three represent demographic and educational profiles that are common in widening-participation </w:t>
      </w:r>
      <w:proofErr w:type="spellStart"/>
      <w:r w:rsidRPr="00ED6F25">
        <w:rPr>
          <w:color w:val="000000" w:themeColor="text1"/>
          <w:lang w:val="en-US"/>
        </w:rPr>
        <w:t>programmes</w:t>
      </w:r>
      <w:proofErr w:type="spellEnd"/>
      <w:r w:rsidRPr="00ED6F25">
        <w:rPr>
          <w:color w:val="000000" w:themeColor="text1"/>
          <w:lang w:val="en-US"/>
        </w:rPr>
        <w:t xml:space="preserve"> across Wales: mature women combining work, care and study with disrupted or limited prior educational success. This deliberate focus on a small, relatively homogenous group supports the idiographic aims of IPA, but it also means that the findings cannot claim to represent the full diversity of non-traditional students, particularly in relation to gender, ethnicity and </w:t>
      </w:r>
      <w:r w:rsidR="002106F7" w:rsidRPr="00ED6F25">
        <w:rPr>
          <w:color w:val="000000" w:themeColor="text1"/>
          <w:lang w:val="en-US"/>
        </w:rPr>
        <w:t>program</w:t>
      </w:r>
      <w:r w:rsidRPr="00ED6F25">
        <w:rPr>
          <w:color w:val="000000" w:themeColor="text1"/>
          <w:lang w:val="en-US"/>
        </w:rPr>
        <w:t xml:space="preserve"> type.</w:t>
      </w:r>
    </w:p>
    <w:p w14:paraId="7265ACF2" w14:textId="77777777" w:rsidR="00935F62" w:rsidRPr="00ED6F25" w:rsidRDefault="00935F62" w:rsidP="00935F62">
      <w:pPr>
        <w:rPr>
          <w:b/>
          <w:bCs/>
          <w:color w:val="000000" w:themeColor="text1"/>
        </w:rPr>
      </w:pPr>
      <w:r w:rsidRPr="00ED6F25">
        <w:rPr>
          <w:b/>
          <w:bCs/>
          <w:color w:val="000000" w:themeColor="text1"/>
        </w:rPr>
        <w:t>Ethics and positionality</w:t>
      </w:r>
    </w:p>
    <w:p w14:paraId="41A8AF8F" w14:textId="77777777" w:rsidR="00935F62" w:rsidRPr="00ED6F25" w:rsidRDefault="00935F62" w:rsidP="00935F62">
      <w:pPr>
        <w:rPr>
          <w:color w:val="000000" w:themeColor="text1"/>
        </w:rPr>
      </w:pPr>
      <w:r w:rsidRPr="00ED6F25">
        <w:rPr>
          <w:color w:val="000000" w:themeColor="text1"/>
        </w:rPr>
        <w:t>Ethical approval was secured through the university’s professional-doctorate process. Participation was voluntary, confidential and unrelated to assessment. The dual role of tutor-researcher required reflexivity; analytic memos documented assumptions, emotional reactions and potential interpretive bias (Costley et al., 2010; Bell, 2021).</w:t>
      </w:r>
    </w:p>
    <w:p w14:paraId="7F63CD4C" w14:textId="77777777" w:rsidR="00935F62" w:rsidRPr="00ED6F25" w:rsidRDefault="00935F62" w:rsidP="00935F62">
      <w:pPr>
        <w:rPr>
          <w:b/>
          <w:bCs/>
          <w:color w:val="000000" w:themeColor="text1"/>
        </w:rPr>
      </w:pPr>
      <w:r w:rsidRPr="00ED6F25">
        <w:rPr>
          <w:b/>
          <w:bCs/>
          <w:color w:val="000000" w:themeColor="text1"/>
        </w:rPr>
        <w:t>Data collection</w:t>
      </w:r>
    </w:p>
    <w:p w14:paraId="32C7E056" w14:textId="77777777" w:rsidR="00935F62" w:rsidRPr="00ED6F25" w:rsidRDefault="00935F62" w:rsidP="00935F62">
      <w:pPr>
        <w:rPr>
          <w:color w:val="000000" w:themeColor="text1"/>
        </w:rPr>
      </w:pPr>
      <w:r w:rsidRPr="00ED6F25">
        <w:rPr>
          <w:color w:val="000000" w:themeColor="text1"/>
        </w:rPr>
        <w:t>Semi-structured interviews (30–45 minutes) were conducted via Microsoft Teams. Questions explored educational background, early experiences of the programme, feelings of belonging or exclusion, assessment experiences, and perceived changes in confidence.</w:t>
      </w:r>
    </w:p>
    <w:p w14:paraId="38F6034E" w14:textId="77777777" w:rsidR="00935F62" w:rsidRPr="00ED6F25" w:rsidRDefault="00935F62" w:rsidP="00935F62">
      <w:pPr>
        <w:rPr>
          <w:color w:val="000000" w:themeColor="text1"/>
        </w:rPr>
      </w:pPr>
      <w:r w:rsidRPr="00ED6F25">
        <w:rPr>
          <w:color w:val="000000" w:themeColor="text1"/>
        </w:rPr>
        <w:t>Interviews were transcribed verbatim, retaining repetitions, hesitations and linguistic cues significant to interpretation.</w:t>
      </w:r>
    </w:p>
    <w:p w14:paraId="50E9ACCA" w14:textId="77777777" w:rsidR="00935F62" w:rsidRPr="00ED6F25" w:rsidRDefault="00935F62" w:rsidP="00935F62">
      <w:pPr>
        <w:rPr>
          <w:b/>
          <w:bCs/>
          <w:color w:val="000000" w:themeColor="text1"/>
        </w:rPr>
      </w:pPr>
      <w:r w:rsidRPr="00ED6F25">
        <w:rPr>
          <w:b/>
          <w:bCs/>
          <w:color w:val="000000" w:themeColor="text1"/>
        </w:rPr>
        <w:t>Data analysis</w:t>
      </w:r>
    </w:p>
    <w:p w14:paraId="2F9698FA" w14:textId="77777777" w:rsidR="00935F62" w:rsidRPr="00ED6F25" w:rsidRDefault="00935F62" w:rsidP="00935F62">
      <w:pPr>
        <w:rPr>
          <w:color w:val="000000" w:themeColor="text1"/>
        </w:rPr>
      </w:pPr>
      <w:r w:rsidRPr="00ED6F25">
        <w:rPr>
          <w:color w:val="000000" w:themeColor="text1"/>
        </w:rPr>
        <w:t>Analysis followed IPA’s iterative structure:</w:t>
      </w:r>
    </w:p>
    <w:p w14:paraId="3F776F42" w14:textId="77777777" w:rsidR="00935F62" w:rsidRPr="00ED6F25" w:rsidRDefault="00935F62" w:rsidP="00935F62">
      <w:pPr>
        <w:numPr>
          <w:ilvl w:val="0"/>
          <w:numId w:val="122"/>
        </w:numPr>
        <w:rPr>
          <w:color w:val="000000" w:themeColor="text1"/>
        </w:rPr>
      </w:pPr>
      <w:r w:rsidRPr="00ED6F25">
        <w:rPr>
          <w:color w:val="000000" w:themeColor="text1"/>
        </w:rPr>
        <w:t>Reading and re-reading,</w:t>
      </w:r>
    </w:p>
    <w:p w14:paraId="63F418E8" w14:textId="77777777" w:rsidR="00935F62" w:rsidRPr="00ED6F25" w:rsidRDefault="00935F62" w:rsidP="00935F62">
      <w:pPr>
        <w:numPr>
          <w:ilvl w:val="0"/>
          <w:numId w:val="122"/>
        </w:numPr>
        <w:rPr>
          <w:color w:val="000000" w:themeColor="text1"/>
        </w:rPr>
      </w:pPr>
      <w:r w:rsidRPr="00ED6F25">
        <w:rPr>
          <w:color w:val="000000" w:themeColor="text1"/>
        </w:rPr>
        <w:t>Exploratory noting (descriptive, linguistic, conceptual),</w:t>
      </w:r>
    </w:p>
    <w:p w14:paraId="266C65A2" w14:textId="77777777" w:rsidR="00935F62" w:rsidRPr="00ED6F25" w:rsidRDefault="00935F62" w:rsidP="00935F62">
      <w:pPr>
        <w:numPr>
          <w:ilvl w:val="0"/>
          <w:numId w:val="122"/>
        </w:numPr>
        <w:rPr>
          <w:color w:val="000000" w:themeColor="text1"/>
        </w:rPr>
      </w:pPr>
      <w:r w:rsidRPr="00ED6F25">
        <w:rPr>
          <w:color w:val="000000" w:themeColor="text1"/>
        </w:rPr>
        <w:t>Emergent theme development,</w:t>
      </w:r>
    </w:p>
    <w:p w14:paraId="2783BA2A" w14:textId="6830E648" w:rsidR="00935F62" w:rsidRPr="00ED6F25" w:rsidRDefault="002106F7" w:rsidP="00935F62">
      <w:pPr>
        <w:numPr>
          <w:ilvl w:val="0"/>
          <w:numId w:val="122"/>
        </w:numPr>
        <w:rPr>
          <w:color w:val="000000" w:themeColor="text1"/>
        </w:rPr>
      </w:pPr>
      <w:r>
        <w:rPr>
          <w:color w:val="000000" w:themeColor="text1"/>
        </w:rPr>
        <w:t>Superordinate</w:t>
      </w:r>
      <w:r w:rsidR="00935F62" w:rsidRPr="00ED6F25">
        <w:rPr>
          <w:color w:val="000000" w:themeColor="text1"/>
        </w:rPr>
        <w:t xml:space="preserve"> theme construction (Smith et al., 2009).</w:t>
      </w:r>
    </w:p>
    <w:p w14:paraId="0389AD96" w14:textId="77777777" w:rsidR="00935F62" w:rsidRPr="00ED6F25" w:rsidRDefault="00935F62" w:rsidP="00935F62">
      <w:pPr>
        <w:rPr>
          <w:color w:val="000000" w:themeColor="text1"/>
        </w:rPr>
      </w:pPr>
      <w:r w:rsidRPr="00ED6F25">
        <w:rPr>
          <w:color w:val="000000" w:themeColor="text1"/>
        </w:rPr>
        <w:t>Each transcript was analysed independently before cross-case synthesis. An audit trail and reflexive commentary supported credibility and confirmability (Lincoln &amp; Guba, 1985).</w:t>
      </w:r>
    </w:p>
    <w:p w14:paraId="53D4FC2D" w14:textId="0A9A7B55" w:rsidR="00935F62" w:rsidRPr="00ED6F25" w:rsidRDefault="00935F62" w:rsidP="00935F62">
      <w:pPr>
        <w:rPr>
          <w:b/>
          <w:bCs/>
          <w:color w:val="000000" w:themeColor="text1"/>
        </w:rPr>
      </w:pPr>
      <w:r w:rsidRPr="00ED6F25">
        <w:rPr>
          <w:b/>
          <w:bCs/>
          <w:color w:val="000000" w:themeColor="text1"/>
        </w:rPr>
        <w:t>Findings</w:t>
      </w:r>
    </w:p>
    <w:p w14:paraId="2CDB3C64" w14:textId="559EDC36" w:rsidR="00935F62" w:rsidRPr="00ED6F25" w:rsidRDefault="006E047B" w:rsidP="00935F62">
      <w:pPr>
        <w:rPr>
          <w:color w:val="000000" w:themeColor="text1"/>
        </w:rPr>
      </w:pPr>
      <w:r w:rsidRPr="00ED6F25">
        <w:rPr>
          <w:color w:val="000000" w:themeColor="text1"/>
        </w:rPr>
        <w:t xml:space="preserve">The analysis generated three interconnected </w:t>
      </w:r>
      <w:r w:rsidR="002106F7">
        <w:rPr>
          <w:color w:val="000000" w:themeColor="text1"/>
        </w:rPr>
        <w:t>superordinate</w:t>
      </w:r>
      <w:r w:rsidRPr="00ED6F25">
        <w:rPr>
          <w:color w:val="000000" w:themeColor="text1"/>
        </w:rPr>
        <w:t xml:space="preserve"> themes: belonging that began before arrival, questioning whether you really belong, and the balance between feeling safe and being challenged in the learning environment.</w:t>
      </w:r>
      <w:r w:rsidR="00935F62" w:rsidRPr="00ED6F25">
        <w:rPr>
          <w:color w:val="000000" w:themeColor="text1"/>
        </w:rPr>
        <w:t xml:space="preserve"> Together, they show belonging and self-efficacy as long projects rather than single moments, continually </w:t>
      </w:r>
      <w:r w:rsidR="00935F62" w:rsidRPr="00ED6F25">
        <w:rPr>
          <w:color w:val="000000" w:themeColor="text1"/>
        </w:rPr>
        <w:lastRenderedPageBreak/>
        <w:t>renegotiated through prior histories, local classroom experiences and relationships on and around the programme.</w:t>
      </w:r>
    </w:p>
    <w:p w14:paraId="71A88D56" w14:textId="637A1191" w:rsidR="00935F62" w:rsidRPr="00ED6F25" w:rsidRDefault="00935F62" w:rsidP="00935F62">
      <w:pPr>
        <w:rPr>
          <w:b/>
          <w:bCs/>
          <w:color w:val="000000" w:themeColor="text1"/>
        </w:rPr>
      </w:pPr>
      <w:r w:rsidRPr="00ED6F25">
        <w:rPr>
          <w:b/>
          <w:bCs/>
          <w:color w:val="000000" w:themeColor="text1"/>
        </w:rPr>
        <w:t xml:space="preserve">1. Belonging </w:t>
      </w:r>
      <w:r w:rsidR="006E047B" w:rsidRPr="00ED6F25">
        <w:rPr>
          <w:b/>
          <w:bCs/>
          <w:color w:val="000000" w:themeColor="text1"/>
        </w:rPr>
        <w:t xml:space="preserve">that began </w:t>
      </w:r>
      <w:r w:rsidRPr="00ED6F25">
        <w:rPr>
          <w:b/>
          <w:bCs/>
          <w:color w:val="000000" w:themeColor="text1"/>
        </w:rPr>
        <w:t>before arrival</w:t>
      </w:r>
    </w:p>
    <w:p w14:paraId="6A43013E" w14:textId="7E5B792A" w:rsidR="00935F62" w:rsidRPr="00ED6F25" w:rsidRDefault="00935F62" w:rsidP="00935F62">
      <w:pPr>
        <w:rPr>
          <w:color w:val="000000" w:themeColor="text1"/>
        </w:rPr>
      </w:pPr>
      <w:r w:rsidRPr="00ED6F25">
        <w:rPr>
          <w:color w:val="000000" w:themeColor="text1"/>
        </w:rPr>
        <w:t xml:space="preserve">All three participants described a long pre-history of feeling </w:t>
      </w:r>
      <w:r w:rsidR="00B222DA" w:rsidRPr="00ED6F25">
        <w:rPr>
          <w:color w:val="000000" w:themeColor="text1"/>
        </w:rPr>
        <w:t>‘</w:t>
      </w:r>
      <w:r w:rsidRPr="00ED6F25">
        <w:rPr>
          <w:color w:val="000000" w:themeColor="text1"/>
        </w:rPr>
        <w:t>not academic</w:t>
      </w:r>
      <w:r w:rsidR="00B222DA" w:rsidRPr="00ED6F25">
        <w:rPr>
          <w:color w:val="000000" w:themeColor="text1"/>
        </w:rPr>
        <w:t>’</w:t>
      </w:r>
      <w:r w:rsidRPr="00ED6F25">
        <w:rPr>
          <w:color w:val="000000" w:themeColor="text1"/>
        </w:rPr>
        <w:t xml:space="preserve"> and seeing university as a place for other people. That history was emotional as much as biographical, framing how they approached the idea of higher education and how precarious their early belonging felt.</w:t>
      </w:r>
    </w:p>
    <w:p w14:paraId="2793A208" w14:textId="77777777" w:rsidR="00935F62" w:rsidRPr="00ED6F25" w:rsidRDefault="00935F62" w:rsidP="00935F62">
      <w:pPr>
        <w:rPr>
          <w:color w:val="000000" w:themeColor="text1"/>
        </w:rPr>
      </w:pPr>
      <w:r w:rsidRPr="00ED6F25">
        <w:rPr>
          <w:color w:val="000000" w:themeColor="text1"/>
        </w:rPr>
        <w:t>KS traced her decision to study back to a ceiling in her school support role, but her memories of schooling as a pupil were of struggling and unmet needs:</w:t>
      </w:r>
    </w:p>
    <w:p w14:paraId="65BBE612" w14:textId="77777777" w:rsidR="00935F62" w:rsidRPr="00ED6F25" w:rsidRDefault="00935F62" w:rsidP="00935F62">
      <w:pPr>
        <w:rPr>
          <w:i/>
          <w:iCs/>
          <w:color w:val="000000" w:themeColor="text1"/>
        </w:rPr>
      </w:pPr>
      <w:r w:rsidRPr="00ED6F25">
        <w:rPr>
          <w:i/>
          <w:iCs/>
          <w:color w:val="000000" w:themeColor="text1"/>
        </w:rPr>
        <w:t>“I did struggle in education, which is why I only left with six O-</w:t>
      </w:r>
      <w:proofErr w:type="gramStart"/>
      <w:r w:rsidRPr="00ED6F25">
        <w:rPr>
          <w:i/>
          <w:iCs/>
          <w:color w:val="000000" w:themeColor="text1"/>
        </w:rPr>
        <w:t>levels</w:t>
      </w:r>
      <w:proofErr w:type="gramEnd"/>
      <w:r w:rsidRPr="00ED6F25">
        <w:rPr>
          <w:i/>
          <w:iCs/>
          <w:color w:val="000000" w:themeColor="text1"/>
        </w:rPr>
        <w:t xml:space="preserve"> and I’d gone to a private school… there were only some teachers that were really, really supportive… all those learning differences that we see now were virtually unheard of when I was in school.”</w:t>
      </w:r>
    </w:p>
    <w:p w14:paraId="74762038" w14:textId="77777777" w:rsidR="00935F62" w:rsidRPr="00ED6F25" w:rsidRDefault="00935F62" w:rsidP="00935F62">
      <w:pPr>
        <w:rPr>
          <w:color w:val="000000" w:themeColor="text1"/>
        </w:rPr>
      </w:pPr>
      <w:r w:rsidRPr="00ED6F25">
        <w:rPr>
          <w:color w:val="000000" w:themeColor="text1"/>
        </w:rPr>
        <w:t>By the time she considered university in her late fifties, age and earlier experiences had settled into a story of doubt:</w:t>
      </w:r>
    </w:p>
    <w:p w14:paraId="72BF02D2" w14:textId="77777777" w:rsidR="00935F62" w:rsidRPr="00ED6F25" w:rsidRDefault="00935F62" w:rsidP="00935F62">
      <w:pPr>
        <w:rPr>
          <w:i/>
          <w:iCs/>
          <w:color w:val="000000" w:themeColor="text1"/>
        </w:rPr>
      </w:pPr>
      <w:r w:rsidRPr="00ED6F25">
        <w:rPr>
          <w:i/>
          <w:iCs/>
          <w:color w:val="000000" w:themeColor="text1"/>
        </w:rPr>
        <w:t>“I didn’t think I could do it, to be honest with you… as you get older, I think my confidence was starting to wane a little because I wasn’t progressing in school [as staff].”</w:t>
      </w:r>
    </w:p>
    <w:p w14:paraId="24DC2382" w14:textId="77777777" w:rsidR="00935F62" w:rsidRPr="00ED6F25" w:rsidRDefault="00935F62" w:rsidP="00935F62">
      <w:pPr>
        <w:rPr>
          <w:color w:val="000000" w:themeColor="text1"/>
        </w:rPr>
      </w:pPr>
      <w:r w:rsidRPr="00ED6F25">
        <w:rPr>
          <w:color w:val="000000" w:themeColor="text1"/>
        </w:rPr>
        <w:t>Her account carries a strong sense of unfinished business: she had always supported other people’s learning but never fully trusted her own capability. That tension became part of the emotional “baggage” she brought into the ALaM classroom.</w:t>
      </w:r>
    </w:p>
    <w:p w14:paraId="2C4AF763" w14:textId="77777777" w:rsidR="00935F62" w:rsidRPr="00ED6F25" w:rsidRDefault="00935F62" w:rsidP="00935F62">
      <w:pPr>
        <w:rPr>
          <w:i/>
          <w:iCs/>
          <w:color w:val="000000" w:themeColor="text1"/>
        </w:rPr>
      </w:pPr>
      <w:r w:rsidRPr="00ED6F25">
        <w:rPr>
          <w:color w:val="000000" w:themeColor="text1"/>
        </w:rPr>
        <w:t>JD’s account of school was coloured by being “the one they stuck at the back”:</w:t>
      </w:r>
    </w:p>
    <w:p w14:paraId="53015D8A" w14:textId="77777777" w:rsidR="00935F62" w:rsidRPr="00ED6F25" w:rsidRDefault="00935F62" w:rsidP="00935F62">
      <w:pPr>
        <w:rPr>
          <w:i/>
          <w:iCs/>
          <w:color w:val="000000" w:themeColor="text1"/>
        </w:rPr>
      </w:pPr>
      <w:r w:rsidRPr="00ED6F25">
        <w:rPr>
          <w:i/>
          <w:iCs/>
          <w:color w:val="000000" w:themeColor="text1"/>
        </w:rPr>
        <w:t xml:space="preserve">“I was always the one they stuck at the back… where they put the </w:t>
      </w:r>
      <w:proofErr w:type="gramStart"/>
      <w:r w:rsidRPr="00ED6F25">
        <w:rPr>
          <w:i/>
          <w:iCs/>
          <w:color w:val="000000" w:themeColor="text1"/>
        </w:rPr>
        <w:t>kids</w:t>
      </w:r>
      <w:proofErr w:type="gramEnd"/>
      <w:r w:rsidRPr="00ED6F25">
        <w:rPr>
          <w:i/>
          <w:iCs/>
          <w:color w:val="000000" w:themeColor="text1"/>
        </w:rPr>
        <w:t xml:space="preserve"> they don’t know what to do with… I’m pretty sure I had ADHD or something, but back then they didn’t say </w:t>
      </w:r>
      <w:proofErr w:type="gramStart"/>
      <w:r w:rsidRPr="00ED6F25">
        <w:rPr>
          <w:i/>
          <w:iCs/>
          <w:color w:val="000000" w:themeColor="text1"/>
        </w:rPr>
        <w:t>that,</w:t>
      </w:r>
      <w:proofErr w:type="gramEnd"/>
      <w:r w:rsidRPr="00ED6F25">
        <w:rPr>
          <w:i/>
          <w:iCs/>
          <w:color w:val="000000" w:themeColor="text1"/>
        </w:rPr>
        <w:t xml:space="preserve"> they just said I was a nuisance.”</w:t>
      </w:r>
    </w:p>
    <w:p w14:paraId="766E6965" w14:textId="77777777" w:rsidR="00935F62" w:rsidRPr="00ED6F25" w:rsidRDefault="00935F62" w:rsidP="00935F62">
      <w:pPr>
        <w:rPr>
          <w:color w:val="000000" w:themeColor="text1"/>
        </w:rPr>
      </w:pPr>
      <w:r w:rsidRPr="00ED6F25">
        <w:rPr>
          <w:color w:val="000000" w:themeColor="text1"/>
        </w:rPr>
        <w:t>Early family talk made these experiences stick:</w:t>
      </w:r>
    </w:p>
    <w:p w14:paraId="04CE47F9" w14:textId="77777777" w:rsidR="00935F62" w:rsidRPr="00ED6F25" w:rsidRDefault="00935F62" w:rsidP="00935F62">
      <w:pPr>
        <w:rPr>
          <w:i/>
          <w:iCs/>
          <w:color w:val="000000" w:themeColor="text1"/>
        </w:rPr>
      </w:pPr>
      <w:r w:rsidRPr="00ED6F25">
        <w:rPr>
          <w:i/>
          <w:iCs/>
          <w:color w:val="000000" w:themeColor="text1"/>
        </w:rPr>
        <w:t>“My sister was the clever one… from very early on I took on this idea that I wasn’t the academic one… you hear it enough times and you think that must be true.”</w:t>
      </w:r>
    </w:p>
    <w:p w14:paraId="78ABCDBB" w14:textId="6EC67E35" w:rsidR="00935F62" w:rsidRPr="00ED6F25" w:rsidRDefault="00935F62" w:rsidP="00935F62">
      <w:pPr>
        <w:rPr>
          <w:color w:val="000000" w:themeColor="text1"/>
        </w:rPr>
      </w:pPr>
      <w:r w:rsidRPr="00ED6F25">
        <w:rPr>
          <w:color w:val="000000" w:themeColor="text1"/>
        </w:rPr>
        <w:t xml:space="preserve">For JD, deciding to apply was </w:t>
      </w:r>
      <w:r w:rsidR="002106F7">
        <w:rPr>
          <w:color w:val="000000" w:themeColor="text1"/>
        </w:rPr>
        <w:t xml:space="preserve">not a simple choice between courses but </w:t>
      </w:r>
      <w:r w:rsidRPr="00ED6F25">
        <w:rPr>
          <w:color w:val="000000" w:themeColor="text1"/>
        </w:rPr>
        <w:t>a challenge to a long-standing identity as “not academic”. This fits with work on first-generation and mature students who describe stepping into higher education as an identity risk as much as an opportunity (Evans, 2019; Saddler &amp; Sundin, 2020).</w:t>
      </w:r>
    </w:p>
    <w:p w14:paraId="72007A90" w14:textId="59C18295" w:rsidR="00935F62" w:rsidRPr="00ED6F25" w:rsidRDefault="00935F62" w:rsidP="00935F62">
      <w:pPr>
        <w:rPr>
          <w:color w:val="000000" w:themeColor="text1"/>
        </w:rPr>
      </w:pPr>
      <w:r w:rsidRPr="00ED6F25">
        <w:rPr>
          <w:color w:val="000000" w:themeColor="text1"/>
          <w:lang w:val="en-US"/>
        </w:rPr>
        <w:t xml:space="preserve">In JD’s case, these classroom and family messages do more than explain her hesitation about applying; they actively shape how she reads her place in higher education once she arrives. Being “the nuisance” at the back of the room and “not the academic one” in </w:t>
      </w:r>
      <w:r w:rsidRPr="00ED6F25">
        <w:rPr>
          <w:color w:val="000000" w:themeColor="text1"/>
          <w:lang w:val="en-US"/>
        </w:rPr>
        <w:lastRenderedPageBreak/>
        <w:t xml:space="preserve">the family makes university feel like territory that properly belongs to other people. When she chooses to apply, she is not only entering a </w:t>
      </w:r>
      <w:proofErr w:type="spellStart"/>
      <w:r w:rsidRPr="00ED6F25">
        <w:rPr>
          <w:color w:val="000000" w:themeColor="text1"/>
          <w:lang w:val="en-US"/>
        </w:rPr>
        <w:t>programme</w:t>
      </w:r>
      <w:proofErr w:type="spellEnd"/>
      <w:r w:rsidRPr="00ED6F25">
        <w:rPr>
          <w:color w:val="000000" w:themeColor="text1"/>
          <w:lang w:val="en-US"/>
        </w:rPr>
        <w:t xml:space="preserve">, </w:t>
      </w:r>
      <w:proofErr w:type="gramStart"/>
      <w:r w:rsidRPr="00ED6F25">
        <w:rPr>
          <w:color w:val="000000" w:themeColor="text1"/>
          <w:lang w:val="en-US"/>
        </w:rPr>
        <w:t>she is</w:t>
      </w:r>
      <w:proofErr w:type="gramEnd"/>
      <w:r w:rsidRPr="00ED6F25">
        <w:rPr>
          <w:color w:val="000000" w:themeColor="text1"/>
          <w:lang w:val="en-US"/>
        </w:rPr>
        <w:t xml:space="preserve"> testing whether that inherited identity can be rewritten. This helps to explain why relatively ordinary moments on the course, finding a seat, asking questions, </w:t>
      </w:r>
      <w:r w:rsidR="002106F7">
        <w:rPr>
          <w:color w:val="000000" w:themeColor="text1"/>
          <w:lang w:val="en-US"/>
        </w:rPr>
        <w:t xml:space="preserve">and </w:t>
      </w:r>
      <w:r w:rsidRPr="00ED6F25">
        <w:rPr>
          <w:color w:val="000000" w:themeColor="text1"/>
          <w:lang w:val="en-US"/>
        </w:rPr>
        <w:t>opening feedback, carry such high emotional stakes for her, and why belonging and self-efficacy are so tightly intertwined in her story.</w:t>
      </w:r>
    </w:p>
    <w:p w14:paraId="176ADB6E" w14:textId="5B4831C6" w:rsidR="00935F62" w:rsidRPr="00ED6F25" w:rsidRDefault="00935F62" w:rsidP="00935F62">
      <w:pPr>
        <w:rPr>
          <w:color w:val="000000" w:themeColor="text1"/>
        </w:rPr>
      </w:pPr>
      <w:r w:rsidRPr="00ED6F25">
        <w:rPr>
          <w:color w:val="000000" w:themeColor="text1"/>
        </w:rPr>
        <w:t xml:space="preserve">CT’s story </w:t>
      </w:r>
      <w:r w:rsidR="00B222DA" w:rsidRPr="00ED6F25">
        <w:rPr>
          <w:color w:val="000000" w:themeColor="text1"/>
        </w:rPr>
        <w:t>included her educational history, and the family context of</w:t>
      </w:r>
      <w:r w:rsidRPr="00ED6F25">
        <w:rPr>
          <w:color w:val="000000" w:themeColor="text1"/>
        </w:rPr>
        <w:t xml:space="preserve"> being the first in her extended family to access higher education:</w:t>
      </w:r>
    </w:p>
    <w:p w14:paraId="7970BAD6" w14:textId="77777777" w:rsidR="00935F62" w:rsidRPr="00ED6F25" w:rsidRDefault="00935F62" w:rsidP="00935F62">
      <w:pPr>
        <w:rPr>
          <w:i/>
          <w:iCs/>
          <w:color w:val="000000" w:themeColor="text1"/>
        </w:rPr>
      </w:pPr>
      <w:r w:rsidRPr="00ED6F25">
        <w:rPr>
          <w:i/>
          <w:iCs/>
          <w:color w:val="000000" w:themeColor="text1"/>
        </w:rPr>
        <w:t xml:space="preserve">“I’m the first one to ever go to university… out of the whole family… we were brought up in our council estate, nobody wants to go to school… when I said I was going to </w:t>
      </w:r>
      <w:proofErr w:type="spellStart"/>
      <w:r w:rsidRPr="00ED6F25">
        <w:rPr>
          <w:i/>
          <w:iCs/>
          <w:color w:val="000000" w:themeColor="text1"/>
        </w:rPr>
        <w:t>uni</w:t>
      </w:r>
      <w:proofErr w:type="spellEnd"/>
      <w:r w:rsidRPr="00ED6F25">
        <w:rPr>
          <w:i/>
          <w:iCs/>
          <w:color w:val="000000" w:themeColor="text1"/>
        </w:rPr>
        <w:t>, they laughed but proud laughed.”</w:t>
      </w:r>
    </w:p>
    <w:p w14:paraId="74BCA690" w14:textId="181DB12E" w:rsidR="00935F62" w:rsidRPr="00ED6F25" w:rsidRDefault="00935F62" w:rsidP="00935F62">
      <w:pPr>
        <w:rPr>
          <w:color w:val="000000" w:themeColor="text1"/>
        </w:rPr>
      </w:pPr>
      <w:r w:rsidRPr="00ED6F25">
        <w:rPr>
          <w:color w:val="000000" w:themeColor="text1"/>
        </w:rPr>
        <w:t xml:space="preserve">The “proud laugh” </w:t>
      </w:r>
      <w:r w:rsidR="00B222DA" w:rsidRPr="00ED6F25">
        <w:rPr>
          <w:color w:val="000000" w:themeColor="text1"/>
        </w:rPr>
        <w:t>seemed to do</w:t>
      </w:r>
      <w:r w:rsidRPr="00ED6F25">
        <w:rPr>
          <w:color w:val="000000" w:themeColor="text1"/>
        </w:rPr>
        <w:t xml:space="preserve"> two things: it </w:t>
      </w:r>
      <w:r w:rsidR="00B222DA" w:rsidRPr="00ED6F25">
        <w:rPr>
          <w:color w:val="000000" w:themeColor="text1"/>
        </w:rPr>
        <w:t>highlighted a</w:t>
      </w:r>
      <w:r w:rsidRPr="00ED6F25">
        <w:rPr>
          <w:color w:val="000000" w:themeColor="text1"/>
        </w:rPr>
        <w:t xml:space="preserve"> break with family norms, but it also </w:t>
      </w:r>
      <w:r w:rsidR="002106F7">
        <w:rPr>
          <w:color w:val="000000" w:themeColor="text1"/>
        </w:rPr>
        <w:t>suggested</w:t>
      </w:r>
      <w:r w:rsidRPr="00ED6F25">
        <w:rPr>
          <w:color w:val="000000" w:themeColor="text1"/>
        </w:rPr>
        <w:t xml:space="preserve"> university as something slightly odd or out of place in </w:t>
      </w:r>
      <w:r w:rsidR="00B222DA" w:rsidRPr="00ED6F25">
        <w:rPr>
          <w:color w:val="000000" w:themeColor="text1"/>
        </w:rPr>
        <w:t>her</w:t>
      </w:r>
      <w:r w:rsidRPr="00ED6F25">
        <w:rPr>
          <w:color w:val="000000" w:themeColor="text1"/>
        </w:rPr>
        <w:t xml:space="preserve"> social world. CT repeatedly described herself as a “doer, not a thinker”, and contrasted owning several businesses with “not being one of the clever ones”.</w:t>
      </w:r>
    </w:p>
    <w:p w14:paraId="28DA93DF" w14:textId="3BC6BD48" w:rsidR="00AD0704" w:rsidRPr="00ED6F25" w:rsidRDefault="00935F62" w:rsidP="00935F62">
      <w:pPr>
        <w:rPr>
          <w:color w:val="000000" w:themeColor="text1"/>
        </w:rPr>
      </w:pPr>
      <w:r w:rsidRPr="00ED6F25">
        <w:rPr>
          <w:color w:val="000000" w:themeColor="text1"/>
        </w:rPr>
        <w:t xml:space="preserve">Across </w:t>
      </w:r>
      <w:r w:rsidR="00B222DA" w:rsidRPr="00ED6F25">
        <w:rPr>
          <w:color w:val="000000" w:themeColor="text1"/>
        </w:rPr>
        <w:t xml:space="preserve">all </w:t>
      </w:r>
      <w:r w:rsidRPr="00ED6F25">
        <w:rPr>
          <w:color w:val="000000" w:themeColor="text1"/>
        </w:rPr>
        <w:t xml:space="preserve">these </w:t>
      </w:r>
      <w:r w:rsidR="00AD0704" w:rsidRPr="00ED6F25">
        <w:rPr>
          <w:color w:val="000000" w:themeColor="text1"/>
        </w:rPr>
        <w:t xml:space="preserve">student </w:t>
      </w:r>
      <w:r w:rsidRPr="00ED6F25">
        <w:rPr>
          <w:color w:val="000000" w:themeColor="text1"/>
        </w:rPr>
        <w:t xml:space="preserve">accounts, “belonging before arrival” is less about </w:t>
      </w:r>
      <w:r w:rsidR="00B222DA" w:rsidRPr="00ED6F25">
        <w:rPr>
          <w:color w:val="000000" w:themeColor="text1"/>
        </w:rPr>
        <w:t xml:space="preserve">what the university is, what it could offer, but more about </w:t>
      </w:r>
      <w:r w:rsidR="00AD0704" w:rsidRPr="00ED6F25">
        <w:rPr>
          <w:color w:val="000000" w:themeColor="text1"/>
        </w:rPr>
        <w:t xml:space="preserve">personal </w:t>
      </w:r>
      <w:r w:rsidR="00B222DA" w:rsidRPr="00ED6F25">
        <w:rPr>
          <w:color w:val="000000" w:themeColor="text1"/>
        </w:rPr>
        <w:t xml:space="preserve">long-standing views of who the </w:t>
      </w:r>
      <w:r w:rsidRPr="00ED6F25">
        <w:rPr>
          <w:color w:val="000000" w:themeColor="text1"/>
        </w:rPr>
        <w:t xml:space="preserve">university is for. </w:t>
      </w:r>
      <w:r w:rsidR="00AD0704" w:rsidRPr="00ED6F25">
        <w:rPr>
          <w:color w:val="000000" w:themeColor="text1"/>
        </w:rPr>
        <w:t>Their educational experiences, f</w:t>
      </w:r>
      <w:r w:rsidRPr="00ED6F25">
        <w:rPr>
          <w:color w:val="000000" w:themeColor="text1"/>
        </w:rPr>
        <w:t xml:space="preserve">amily histories, </w:t>
      </w:r>
      <w:r w:rsidR="00AD0704" w:rsidRPr="00ED6F25">
        <w:rPr>
          <w:color w:val="000000" w:themeColor="text1"/>
        </w:rPr>
        <w:t xml:space="preserve">and growing up on </w:t>
      </w:r>
      <w:r w:rsidRPr="00ED6F25">
        <w:rPr>
          <w:color w:val="000000" w:themeColor="text1"/>
        </w:rPr>
        <w:t>council estates</w:t>
      </w:r>
      <w:r w:rsidR="00AD0704" w:rsidRPr="00ED6F25">
        <w:rPr>
          <w:color w:val="000000" w:themeColor="text1"/>
        </w:rPr>
        <w:t xml:space="preserve"> all </w:t>
      </w:r>
      <w:r w:rsidR="002106F7">
        <w:rPr>
          <w:color w:val="000000" w:themeColor="text1"/>
        </w:rPr>
        <w:t xml:space="preserve">contributed to a shared sense of higher education as ‘alien’ or not considered </w:t>
      </w:r>
      <w:r w:rsidR="00AD0704" w:rsidRPr="00ED6F25">
        <w:rPr>
          <w:color w:val="000000" w:themeColor="text1"/>
        </w:rPr>
        <w:t>part of their future</w:t>
      </w:r>
      <w:r w:rsidRPr="00ED6F25">
        <w:rPr>
          <w:color w:val="000000" w:themeColor="text1"/>
        </w:rPr>
        <w:t>.</w:t>
      </w:r>
      <w:r w:rsidR="00AD0704" w:rsidRPr="00ED6F25">
        <w:rPr>
          <w:color w:val="000000" w:themeColor="text1"/>
        </w:rPr>
        <w:t xml:space="preserve"> In the end, t</w:t>
      </w:r>
      <w:r w:rsidRPr="00ED6F25">
        <w:rPr>
          <w:color w:val="000000" w:themeColor="text1"/>
        </w:rPr>
        <w:t xml:space="preserve">he route into </w:t>
      </w:r>
      <w:r w:rsidR="00AD0704" w:rsidRPr="00ED6F25">
        <w:rPr>
          <w:color w:val="000000" w:themeColor="text1"/>
        </w:rPr>
        <w:t>HE for all of them was</w:t>
      </w:r>
      <w:r w:rsidRPr="00ED6F25">
        <w:rPr>
          <w:color w:val="000000" w:themeColor="text1"/>
        </w:rPr>
        <w:t xml:space="preserve"> relational</w:t>
      </w:r>
      <w:r w:rsidR="00AD0704" w:rsidRPr="00ED6F25">
        <w:rPr>
          <w:color w:val="000000" w:themeColor="text1"/>
        </w:rPr>
        <w:t xml:space="preserve"> and </w:t>
      </w:r>
      <w:r w:rsidR="002106F7">
        <w:rPr>
          <w:color w:val="000000" w:themeColor="text1"/>
        </w:rPr>
        <w:t xml:space="preserve">closer to home: a close friend working at the university for KS, course friends and an evening/weekend timetable for JD, and </w:t>
      </w:r>
      <w:r w:rsidRPr="00ED6F25">
        <w:rPr>
          <w:color w:val="000000" w:themeColor="text1"/>
        </w:rPr>
        <w:t>a cousin’s recommendation for CT.</w:t>
      </w:r>
    </w:p>
    <w:p w14:paraId="044EE837" w14:textId="7C836D15" w:rsidR="00935F62" w:rsidRPr="00ED6F25" w:rsidRDefault="00AD0704" w:rsidP="00935F62">
      <w:pPr>
        <w:rPr>
          <w:color w:val="000000" w:themeColor="text1"/>
        </w:rPr>
      </w:pPr>
      <w:r w:rsidRPr="00ED6F25">
        <w:rPr>
          <w:color w:val="000000" w:themeColor="text1"/>
        </w:rPr>
        <w:t>So</w:t>
      </w:r>
      <w:r w:rsidR="002106F7">
        <w:rPr>
          <w:color w:val="000000" w:themeColor="text1"/>
        </w:rPr>
        <w:t>, even though policy documents reiterate the importance of ‘widening access’ and illustrate</w:t>
      </w:r>
      <w:r w:rsidRPr="00ED6F25">
        <w:rPr>
          <w:color w:val="000000" w:themeColor="text1"/>
        </w:rPr>
        <w:t xml:space="preserve"> practices to encourage non-traditional students, </w:t>
      </w:r>
      <w:r w:rsidR="00935F62" w:rsidRPr="00ED6F25">
        <w:rPr>
          <w:color w:val="000000" w:themeColor="text1"/>
        </w:rPr>
        <w:t xml:space="preserve">the participants </w:t>
      </w:r>
      <w:r w:rsidRPr="00ED6F25">
        <w:rPr>
          <w:color w:val="000000" w:themeColor="text1"/>
        </w:rPr>
        <w:t xml:space="preserve">in this study still </w:t>
      </w:r>
      <w:r w:rsidR="00935F62" w:rsidRPr="00ED6F25">
        <w:rPr>
          <w:color w:val="000000" w:themeColor="text1"/>
        </w:rPr>
        <w:t>describe</w:t>
      </w:r>
      <w:r w:rsidRPr="00ED6F25">
        <w:rPr>
          <w:color w:val="000000" w:themeColor="text1"/>
        </w:rPr>
        <w:t>d their application to HE as</w:t>
      </w:r>
      <w:r w:rsidR="00935F62" w:rsidRPr="00ED6F25">
        <w:rPr>
          <w:color w:val="000000" w:themeColor="text1"/>
        </w:rPr>
        <w:t xml:space="preserve"> a leap into a world that still fe</w:t>
      </w:r>
      <w:r w:rsidRPr="00ED6F25">
        <w:rPr>
          <w:color w:val="000000" w:themeColor="text1"/>
        </w:rPr>
        <w:t xml:space="preserve">lt </w:t>
      </w:r>
      <w:r w:rsidR="00935F62" w:rsidRPr="00ED6F25">
        <w:rPr>
          <w:color w:val="000000" w:themeColor="text1"/>
        </w:rPr>
        <w:t>designed for someone else (Thomas, 2012; Stoten, 2024).</w:t>
      </w:r>
    </w:p>
    <w:p w14:paraId="622F29DF" w14:textId="5D00CF86" w:rsidR="00935F62" w:rsidRPr="00ED6F25" w:rsidRDefault="00935F62" w:rsidP="00935F62">
      <w:pPr>
        <w:rPr>
          <w:b/>
          <w:bCs/>
          <w:color w:val="000000" w:themeColor="text1"/>
        </w:rPr>
      </w:pPr>
      <w:r w:rsidRPr="00ED6F25">
        <w:rPr>
          <w:b/>
          <w:bCs/>
          <w:color w:val="000000" w:themeColor="text1"/>
        </w:rPr>
        <w:t xml:space="preserve">2. </w:t>
      </w:r>
      <w:r w:rsidR="006E047B" w:rsidRPr="00ED6F25">
        <w:rPr>
          <w:b/>
          <w:bCs/>
          <w:color w:val="000000" w:themeColor="text1"/>
        </w:rPr>
        <w:t>Questioning whether you really belong</w:t>
      </w:r>
    </w:p>
    <w:p w14:paraId="46662A13" w14:textId="3E5BE345" w:rsidR="00935F62" w:rsidRPr="00ED6F25" w:rsidRDefault="00B95B41" w:rsidP="00935F62">
      <w:pPr>
        <w:rPr>
          <w:color w:val="000000" w:themeColor="text1"/>
        </w:rPr>
      </w:pPr>
      <w:r w:rsidRPr="00ED6F25">
        <w:rPr>
          <w:color w:val="000000" w:themeColor="text1"/>
        </w:rPr>
        <w:t>Having applied and now within the classroom environment</w:t>
      </w:r>
      <w:r w:rsidR="00935F62" w:rsidRPr="00ED6F25">
        <w:rPr>
          <w:color w:val="000000" w:themeColor="text1"/>
        </w:rPr>
        <w:t xml:space="preserve">, all three participants described a continuing process of testing whether they were “allowed” to be there. </w:t>
      </w:r>
      <w:r w:rsidRPr="00ED6F25">
        <w:rPr>
          <w:color w:val="000000" w:themeColor="text1"/>
        </w:rPr>
        <w:t>They describe how l</w:t>
      </w:r>
      <w:r w:rsidR="00935F62" w:rsidRPr="00ED6F25">
        <w:rPr>
          <w:color w:val="000000" w:themeColor="text1"/>
        </w:rPr>
        <w:t>egitimacy was not secured at enrolment</w:t>
      </w:r>
      <w:r w:rsidRPr="00ED6F25">
        <w:rPr>
          <w:color w:val="000000" w:themeColor="text1"/>
        </w:rPr>
        <w:t>, but negotiated</w:t>
      </w:r>
      <w:r w:rsidR="00935F62" w:rsidRPr="00ED6F25">
        <w:rPr>
          <w:color w:val="000000" w:themeColor="text1"/>
        </w:rPr>
        <w:t xml:space="preserve"> </w:t>
      </w:r>
      <w:r w:rsidRPr="00ED6F25">
        <w:rPr>
          <w:color w:val="000000" w:themeColor="text1"/>
        </w:rPr>
        <w:t>through early teaching approaches</w:t>
      </w:r>
      <w:r w:rsidR="00935F62" w:rsidRPr="00ED6F25">
        <w:rPr>
          <w:color w:val="000000" w:themeColor="text1"/>
        </w:rPr>
        <w:t>, routine classroom moments, first assignments and the emotional weight of feedback</w:t>
      </w:r>
      <w:r w:rsidRPr="00ED6F25">
        <w:rPr>
          <w:color w:val="000000" w:themeColor="text1"/>
        </w:rPr>
        <w:t xml:space="preserve">, </w:t>
      </w:r>
      <w:r w:rsidR="002106F7">
        <w:rPr>
          <w:color w:val="000000" w:themeColor="text1"/>
        </w:rPr>
        <w:t>both</w:t>
      </w:r>
      <w:r w:rsidRPr="00ED6F25">
        <w:rPr>
          <w:color w:val="000000" w:themeColor="text1"/>
        </w:rPr>
        <w:t xml:space="preserve"> formal and informal.</w:t>
      </w:r>
    </w:p>
    <w:p w14:paraId="5869017A" w14:textId="7BB385AA" w:rsidR="00935F62" w:rsidRPr="00ED6F25" w:rsidRDefault="00935F62" w:rsidP="00935F62">
      <w:pPr>
        <w:rPr>
          <w:color w:val="000000" w:themeColor="text1"/>
        </w:rPr>
      </w:pPr>
      <w:r w:rsidRPr="00ED6F25">
        <w:rPr>
          <w:color w:val="000000" w:themeColor="text1"/>
        </w:rPr>
        <w:t xml:space="preserve">For JD, walking into the building </w:t>
      </w:r>
      <w:r w:rsidR="00B95B41" w:rsidRPr="00ED6F25">
        <w:rPr>
          <w:color w:val="000000" w:themeColor="text1"/>
        </w:rPr>
        <w:t xml:space="preserve">for her first session was a mix of both </w:t>
      </w:r>
      <w:r w:rsidRPr="00ED6F25">
        <w:rPr>
          <w:color w:val="000000" w:themeColor="text1"/>
        </w:rPr>
        <w:t>excitement and threat:</w:t>
      </w:r>
    </w:p>
    <w:p w14:paraId="4F6A98B6" w14:textId="77777777" w:rsidR="00935F62" w:rsidRPr="00ED6F25" w:rsidRDefault="00935F62" w:rsidP="00935F62">
      <w:pPr>
        <w:rPr>
          <w:i/>
          <w:iCs/>
          <w:color w:val="000000" w:themeColor="text1"/>
        </w:rPr>
      </w:pPr>
      <w:r w:rsidRPr="00ED6F25">
        <w:rPr>
          <w:i/>
          <w:iCs/>
          <w:color w:val="000000" w:themeColor="text1"/>
        </w:rPr>
        <w:t xml:space="preserve">“It was horrible and exciting and strange all at once… I remember walking in thinking do not make a fool of yourself… if I pick the wrong seat I feel done for the whole night… my </w:t>
      </w:r>
      <w:r w:rsidRPr="00ED6F25">
        <w:rPr>
          <w:i/>
          <w:iCs/>
          <w:color w:val="000000" w:themeColor="text1"/>
        </w:rPr>
        <w:lastRenderedPageBreak/>
        <w:t>head was full… I could feel my brain getting hot… I kept thinking do not ask anything, do not look stupid… I just wanted to blend in.”</w:t>
      </w:r>
    </w:p>
    <w:p w14:paraId="47714D77" w14:textId="6772725A" w:rsidR="00935F62" w:rsidRPr="00ED6F25" w:rsidRDefault="00935F62" w:rsidP="00935F62">
      <w:pPr>
        <w:rPr>
          <w:color w:val="000000" w:themeColor="text1"/>
        </w:rPr>
      </w:pPr>
      <w:r w:rsidRPr="00ED6F25">
        <w:rPr>
          <w:color w:val="000000" w:themeColor="text1"/>
        </w:rPr>
        <w:t xml:space="preserve">Her sense of legitimacy only began to </w:t>
      </w:r>
      <w:r w:rsidR="002106F7">
        <w:rPr>
          <w:color w:val="000000" w:themeColor="text1"/>
        </w:rPr>
        <w:t>strengthen</w:t>
      </w:r>
      <w:r w:rsidR="00B95B41" w:rsidRPr="00ED6F25">
        <w:rPr>
          <w:color w:val="000000" w:themeColor="text1"/>
        </w:rPr>
        <w:t xml:space="preserve"> </w:t>
      </w:r>
      <w:r w:rsidRPr="00ED6F25">
        <w:rPr>
          <w:color w:val="000000" w:themeColor="text1"/>
        </w:rPr>
        <w:t>after a few weeks of predictable routines and the first assignment:</w:t>
      </w:r>
    </w:p>
    <w:p w14:paraId="60B5B5C8" w14:textId="77777777" w:rsidR="00935F62" w:rsidRPr="00ED6F25" w:rsidRDefault="00935F62" w:rsidP="00935F62">
      <w:pPr>
        <w:rPr>
          <w:i/>
          <w:iCs/>
          <w:color w:val="000000" w:themeColor="text1"/>
        </w:rPr>
      </w:pPr>
      <w:r w:rsidRPr="00ED6F25">
        <w:rPr>
          <w:i/>
          <w:iCs/>
          <w:color w:val="000000" w:themeColor="text1"/>
        </w:rPr>
        <w:t>“After the first two or three weeks I settled in a bit… I knew where to sit, I knew people’s names, I knew how you taught… by the third week… I felt like I kind of knew what I was doing.”</w:t>
      </w:r>
    </w:p>
    <w:p w14:paraId="360B948C" w14:textId="77777777" w:rsidR="00935F62" w:rsidRPr="00ED6F25" w:rsidRDefault="00935F62" w:rsidP="00935F62">
      <w:pPr>
        <w:rPr>
          <w:color w:val="000000" w:themeColor="text1"/>
        </w:rPr>
      </w:pPr>
      <w:r w:rsidRPr="00ED6F25">
        <w:rPr>
          <w:color w:val="000000" w:themeColor="text1"/>
        </w:rPr>
        <w:t>The first piece of feedback became a critical moment:</w:t>
      </w:r>
    </w:p>
    <w:p w14:paraId="754E7EFF" w14:textId="77777777" w:rsidR="00935F62" w:rsidRPr="00ED6F25" w:rsidRDefault="00935F62" w:rsidP="00935F62">
      <w:pPr>
        <w:rPr>
          <w:i/>
          <w:iCs/>
          <w:color w:val="000000" w:themeColor="text1"/>
        </w:rPr>
      </w:pPr>
      <w:r w:rsidRPr="00ED6F25">
        <w:rPr>
          <w:i/>
          <w:iCs/>
          <w:color w:val="000000" w:themeColor="text1"/>
        </w:rPr>
        <w:t xml:space="preserve">“I remember opening the feedback and expecting it to say redo or this is </w:t>
      </w:r>
      <w:proofErr w:type="gramStart"/>
      <w:r w:rsidRPr="00ED6F25">
        <w:rPr>
          <w:i/>
          <w:iCs/>
          <w:color w:val="000000" w:themeColor="text1"/>
        </w:rPr>
        <w:t>really weak</w:t>
      </w:r>
      <w:proofErr w:type="gramEnd"/>
      <w:r w:rsidRPr="00ED6F25">
        <w:rPr>
          <w:i/>
          <w:iCs/>
          <w:color w:val="000000" w:themeColor="text1"/>
        </w:rPr>
        <w:t xml:space="preserve"> because that’s what school was like… but it wasn’t like that… your feedback was real and helpful… I remember thinking someone </w:t>
      </w:r>
      <w:proofErr w:type="gramStart"/>
      <w:r w:rsidRPr="00ED6F25">
        <w:rPr>
          <w:i/>
          <w:iCs/>
          <w:color w:val="000000" w:themeColor="text1"/>
        </w:rPr>
        <w:t>actually thinks</w:t>
      </w:r>
      <w:proofErr w:type="gramEnd"/>
      <w:r w:rsidRPr="00ED6F25">
        <w:rPr>
          <w:i/>
          <w:iCs/>
          <w:color w:val="000000" w:themeColor="text1"/>
        </w:rPr>
        <w:t xml:space="preserve"> I can do this.”</w:t>
      </w:r>
    </w:p>
    <w:p w14:paraId="5F6AE90E" w14:textId="19D95728" w:rsidR="00935F62" w:rsidRPr="00ED6F25" w:rsidRDefault="00935F62" w:rsidP="00935F62">
      <w:pPr>
        <w:rPr>
          <w:color w:val="000000" w:themeColor="text1"/>
        </w:rPr>
      </w:pPr>
      <w:r w:rsidRPr="00ED6F25">
        <w:rPr>
          <w:color w:val="000000" w:themeColor="text1"/>
        </w:rPr>
        <w:t xml:space="preserve">For JD, </w:t>
      </w:r>
      <w:r w:rsidR="002772E7" w:rsidRPr="00ED6F25">
        <w:rPr>
          <w:color w:val="000000" w:themeColor="text1"/>
        </w:rPr>
        <w:t xml:space="preserve">and her reflection on </w:t>
      </w:r>
      <w:r w:rsidRPr="00ED6F25">
        <w:rPr>
          <w:color w:val="000000" w:themeColor="text1"/>
        </w:rPr>
        <w:t xml:space="preserve">“someone actually thinks I can do this” </w:t>
      </w:r>
      <w:r w:rsidR="002772E7" w:rsidRPr="00ED6F25">
        <w:rPr>
          <w:color w:val="000000" w:themeColor="text1"/>
        </w:rPr>
        <w:t xml:space="preserve">this </w:t>
      </w:r>
      <w:r w:rsidRPr="00ED6F25">
        <w:rPr>
          <w:color w:val="000000" w:themeColor="text1"/>
        </w:rPr>
        <w:t>functioned as a powerful social persuasion</w:t>
      </w:r>
      <w:r w:rsidR="002772E7" w:rsidRPr="00ED6F25">
        <w:rPr>
          <w:color w:val="000000" w:themeColor="text1"/>
        </w:rPr>
        <w:t>, which counteracted,</w:t>
      </w:r>
      <w:r w:rsidRPr="00ED6F25">
        <w:rPr>
          <w:color w:val="000000" w:themeColor="text1"/>
        </w:rPr>
        <w:t xml:space="preserve"> in Bandura’s sense, years of being positioned as “the nuisance” (Bandura, 1997; van Dinther et al., 2011). It did not instantly </w:t>
      </w:r>
      <w:r w:rsidR="002772E7" w:rsidRPr="00ED6F25">
        <w:rPr>
          <w:color w:val="000000" w:themeColor="text1"/>
        </w:rPr>
        <w:t>remove her</w:t>
      </w:r>
      <w:r w:rsidRPr="00ED6F25">
        <w:rPr>
          <w:color w:val="000000" w:themeColor="text1"/>
        </w:rPr>
        <w:t xml:space="preserve"> doubt, but it </w:t>
      </w:r>
      <w:r w:rsidR="002772E7" w:rsidRPr="00ED6F25">
        <w:rPr>
          <w:color w:val="000000" w:themeColor="text1"/>
        </w:rPr>
        <w:t xml:space="preserve">allowed </w:t>
      </w:r>
      <w:r w:rsidR="002106F7">
        <w:rPr>
          <w:color w:val="000000" w:themeColor="text1"/>
        </w:rPr>
        <w:t>her to see</w:t>
      </w:r>
      <w:r w:rsidRPr="00ED6F25">
        <w:rPr>
          <w:color w:val="000000" w:themeColor="text1"/>
        </w:rPr>
        <w:t xml:space="preserve"> herself as a legitimate university student.</w:t>
      </w:r>
    </w:p>
    <w:p w14:paraId="237BB7FF" w14:textId="77777777" w:rsidR="00935F62" w:rsidRPr="00ED6F25" w:rsidRDefault="00935F62" w:rsidP="00935F62">
      <w:pPr>
        <w:rPr>
          <w:color w:val="000000" w:themeColor="text1"/>
        </w:rPr>
      </w:pPr>
      <w:r w:rsidRPr="00ED6F25">
        <w:rPr>
          <w:color w:val="000000" w:themeColor="text1"/>
        </w:rPr>
        <w:t>For CT, legitimacy was framed even more explicitly around assessment and “big words”:</w:t>
      </w:r>
    </w:p>
    <w:p w14:paraId="5C4E796B" w14:textId="77777777" w:rsidR="00935F62" w:rsidRPr="00ED6F25" w:rsidRDefault="00935F62" w:rsidP="00935F62">
      <w:pPr>
        <w:rPr>
          <w:i/>
          <w:iCs/>
          <w:color w:val="000000" w:themeColor="text1"/>
        </w:rPr>
      </w:pPr>
      <w:r w:rsidRPr="00ED6F25">
        <w:rPr>
          <w:i/>
          <w:iCs/>
          <w:color w:val="000000" w:themeColor="text1"/>
        </w:rPr>
        <w:t>“Scared to death. I hadn’t turned a computer on for about 30 years… I’d never done an assignment in my life, I thought I would never in a million years be able to write an assignment… the big words… that I wouldn’t be able to understand what you were saying.”</w:t>
      </w:r>
    </w:p>
    <w:p w14:paraId="4994D829" w14:textId="50CFB3B3" w:rsidR="00935F62" w:rsidRPr="00ED6F25" w:rsidRDefault="00935F62" w:rsidP="00935F62">
      <w:pPr>
        <w:rPr>
          <w:color w:val="000000" w:themeColor="text1"/>
        </w:rPr>
      </w:pPr>
      <w:r w:rsidRPr="00ED6F25">
        <w:rPr>
          <w:color w:val="000000" w:themeColor="text1"/>
        </w:rPr>
        <w:t>She linked her early fear directly to unfamiliar language and academic conventions. Over time, clear explanation</w:t>
      </w:r>
      <w:r w:rsidR="002772E7" w:rsidRPr="00ED6F25">
        <w:rPr>
          <w:color w:val="000000" w:themeColor="text1"/>
        </w:rPr>
        <w:t>, tutor patience, iteration</w:t>
      </w:r>
      <w:r w:rsidRPr="00ED6F25">
        <w:rPr>
          <w:color w:val="000000" w:themeColor="text1"/>
        </w:rPr>
        <w:t xml:space="preserve"> and incremental mastery began to shift that belief:</w:t>
      </w:r>
    </w:p>
    <w:p w14:paraId="6E357203" w14:textId="77777777" w:rsidR="00935F62" w:rsidRPr="00ED6F25" w:rsidRDefault="00935F62" w:rsidP="00935F62">
      <w:pPr>
        <w:rPr>
          <w:i/>
          <w:iCs/>
          <w:color w:val="000000" w:themeColor="text1"/>
        </w:rPr>
      </w:pPr>
      <w:r w:rsidRPr="00ED6F25">
        <w:rPr>
          <w:i/>
          <w:iCs/>
          <w:color w:val="000000" w:themeColor="text1"/>
        </w:rPr>
        <w:t>“You explain everything… like really explain it… I feel as if I’m much better than when I started, 100% better.”</w:t>
      </w:r>
    </w:p>
    <w:p w14:paraId="1363C41F" w14:textId="46CEEAE0" w:rsidR="00935F62" w:rsidRPr="00ED6F25" w:rsidRDefault="00935F62" w:rsidP="00935F62">
      <w:pPr>
        <w:rPr>
          <w:color w:val="000000" w:themeColor="text1"/>
        </w:rPr>
      </w:pPr>
      <w:r w:rsidRPr="00ED6F25">
        <w:rPr>
          <w:color w:val="000000" w:themeColor="text1"/>
        </w:rPr>
        <w:t>Later</w:t>
      </w:r>
      <w:r w:rsidR="002106F7">
        <w:rPr>
          <w:color w:val="000000" w:themeColor="text1"/>
        </w:rPr>
        <w:t>,</w:t>
      </w:r>
      <w:r w:rsidRPr="00ED6F25">
        <w:rPr>
          <w:color w:val="000000" w:themeColor="text1"/>
        </w:rPr>
        <w:t xml:space="preserve"> she reflects</w:t>
      </w:r>
      <w:r w:rsidR="002772E7" w:rsidRPr="00ED6F25">
        <w:rPr>
          <w:color w:val="000000" w:themeColor="text1"/>
        </w:rPr>
        <w:t xml:space="preserve"> on the course content, highlighting</w:t>
      </w:r>
      <w:r w:rsidRPr="00ED6F25">
        <w:rPr>
          <w:color w:val="000000" w:themeColor="text1"/>
        </w:rPr>
        <w:t xml:space="preserve"> that </w:t>
      </w:r>
      <w:r w:rsidR="002772E7" w:rsidRPr="00ED6F25">
        <w:rPr>
          <w:color w:val="000000" w:themeColor="text1"/>
        </w:rPr>
        <w:t xml:space="preserve">now </w:t>
      </w:r>
      <w:r w:rsidRPr="00ED6F25">
        <w:rPr>
          <w:color w:val="000000" w:themeColor="text1"/>
        </w:rPr>
        <w:t xml:space="preserve">understanding figures and profit would have radically changed how she ran earlier businesses. That reflection </w:t>
      </w:r>
      <w:r w:rsidR="002772E7" w:rsidRPr="00ED6F25">
        <w:rPr>
          <w:color w:val="000000" w:themeColor="text1"/>
        </w:rPr>
        <w:t xml:space="preserve">links to and indicates </w:t>
      </w:r>
      <w:r w:rsidRPr="00ED6F25">
        <w:rPr>
          <w:color w:val="000000" w:themeColor="text1"/>
        </w:rPr>
        <w:t>a re-writing of capability: from “hands-on, not brains-on” to someone who can read accounts, interpret data and plan growth. In self-efficacy terms, the programme provided repeated mastery experiences that allowed her to reinterpret both past and present competence (van Dinther et al., 2011).</w:t>
      </w:r>
    </w:p>
    <w:p w14:paraId="75678372" w14:textId="77777777" w:rsidR="00935F62" w:rsidRPr="00ED6F25" w:rsidRDefault="00935F62" w:rsidP="00935F62">
      <w:pPr>
        <w:rPr>
          <w:color w:val="000000" w:themeColor="text1"/>
        </w:rPr>
      </w:pPr>
      <w:r w:rsidRPr="00ED6F25">
        <w:rPr>
          <w:color w:val="000000" w:themeColor="text1"/>
        </w:rPr>
        <w:t>KS’s account of legitimacy emphasised being taken seriously as a learner after decades in supporting roles:</w:t>
      </w:r>
    </w:p>
    <w:p w14:paraId="1F2A905F" w14:textId="77777777" w:rsidR="00935F62" w:rsidRPr="00ED6F25" w:rsidRDefault="00935F62" w:rsidP="00935F62">
      <w:pPr>
        <w:rPr>
          <w:i/>
          <w:iCs/>
          <w:color w:val="000000" w:themeColor="text1"/>
        </w:rPr>
      </w:pPr>
      <w:r w:rsidRPr="00ED6F25">
        <w:rPr>
          <w:i/>
          <w:iCs/>
          <w:color w:val="000000" w:themeColor="text1"/>
        </w:rPr>
        <w:lastRenderedPageBreak/>
        <w:t>“It was like being in the adult world… it was just my learning then… I felt really privileged to be there… it was like, this is my time now.”</w:t>
      </w:r>
    </w:p>
    <w:p w14:paraId="29E070F3" w14:textId="39951E16" w:rsidR="006801BA" w:rsidRPr="00ED6F25" w:rsidRDefault="00935F62" w:rsidP="00935F62">
      <w:pPr>
        <w:rPr>
          <w:color w:val="000000" w:themeColor="text1"/>
        </w:rPr>
      </w:pPr>
      <w:r w:rsidRPr="00ED6F25">
        <w:rPr>
          <w:color w:val="000000" w:themeColor="text1"/>
        </w:rPr>
        <w:t xml:space="preserve">She contrasted years of being the “helper” </w:t>
      </w:r>
      <w:r w:rsidR="006801BA" w:rsidRPr="00ED6F25">
        <w:rPr>
          <w:color w:val="000000" w:themeColor="text1"/>
        </w:rPr>
        <w:t xml:space="preserve">as a teaching assistant </w:t>
      </w:r>
      <w:r w:rsidR="002106F7">
        <w:rPr>
          <w:color w:val="000000" w:themeColor="text1"/>
        </w:rPr>
        <w:t xml:space="preserve">in previous academic settings with her own </w:t>
      </w:r>
      <w:r w:rsidR="006801BA" w:rsidRPr="00ED6F25">
        <w:rPr>
          <w:color w:val="000000" w:themeColor="text1"/>
        </w:rPr>
        <w:t xml:space="preserve">educational experiences </w:t>
      </w:r>
      <w:r w:rsidR="002772E7" w:rsidRPr="00ED6F25">
        <w:rPr>
          <w:color w:val="000000" w:themeColor="text1"/>
        </w:rPr>
        <w:t>with teachers</w:t>
      </w:r>
      <w:r w:rsidRPr="00ED6F25">
        <w:rPr>
          <w:color w:val="000000" w:themeColor="text1"/>
        </w:rPr>
        <w:t xml:space="preserve"> who expected and demanded her academic engagement. That expectation carried risk</w:t>
      </w:r>
      <w:r w:rsidR="002106F7">
        <w:rPr>
          <w:color w:val="000000" w:themeColor="text1"/>
        </w:rPr>
        <w:t>: “what if I can’t keep up?” encouraged self-doubt and a lack of two-way engagement; it was more about meeting others' expectations than</w:t>
      </w:r>
      <w:r w:rsidR="002772E7" w:rsidRPr="00ED6F25">
        <w:rPr>
          <w:color w:val="000000" w:themeColor="text1"/>
        </w:rPr>
        <w:t xml:space="preserve"> about what KS wanted. When failure occurred, it was linked to others' expectations</w:t>
      </w:r>
      <w:r w:rsidRPr="00ED6F25">
        <w:rPr>
          <w:color w:val="000000" w:themeColor="text1"/>
        </w:rPr>
        <w:t xml:space="preserve">. In her words, “I always wanted to know what I could do if I had the chance”. </w:t>
      </w:r>
    </w:p>
    <w:p w14:paraId="49FC89E4" w14:textId="19109D14" w:rsidR="00935F62" w:rsidRPr="00ED6F25" w:rsidRDefault="00935F62" w:rsidP="00935F62">
      <w:pPr>
        <w:rPr>
          <w:color w:val="000000" w:themeColor="text1"/>
          <w:lang w:val="en-US"/>
        </w:rPr>
      </w:pPr>
      <w:r w:rsidRPr="00ED6F25">
        <w:rPr>
          <w:color w:val="000000" w:themeColor="text1"/>
          <w:lang w:val="en-US"/>
        </w:rPr>
        <w:t>KS’s sense of feeling “privileged” and claiming that this was “my time now” signals more than gratitude; it marks a shift in how she understands her own academic capability</w:t>
      </w:r>
      <w:r w:rsidR="006801BA" w:rsidRPr="00ED6F25">
        <w:rPr>
          <w:color w:val="000000" w:themeColor="text1"/>
          <w:lang w:val="en-US"/>
        </w:rPr>
        <w:t xml:space="preserve">, on her terms, and that it was time to “help” herself achieve </w:t>
      </w:r>
      <w:r w:rsidR="00A804A5">
        <w:rPr>
          <w:color w:val="000000" w:themeColor="text1"/>
          <w:lang w:val="en-US"/>
        </w:rPr>
        <w:t>something</w:t>
      </w:r>
      <w:r w:rsidR="006801BA" w:rsidRPr="00ED6F25">
        <w:rPr>
          <w:color w:val="000000" w:themeColor="text1"/>
          <w:lang w:val="en-US"/>
        </w:rPr>
        <w:t xml:space="preserve">. </w:t>
      </w:r>
      <w:r w:rsidRPr="00ED6F25">
        <w:rPr>
          <w:color w:val="000000" w:themeColor="text1"/>
          <w:lang w:val="en-US"/>
        </w:rPr>
        <w:t>After decades positioned as the person who supports other people’s learning, being expected to contribute as a student in her own right invites her to see herself as someone who can meet those expectations.</w:t>
      </w:r>
    </w:p>
    <w:p w14:paraId="7842C205" w14:textId="5A1552E6" w:rsidR="00935F62" w:rsidRPr="00ED6F25" w:rsidRDefault="00935F62" w:rsidP="00935F62">
      <w:pPr>
        <w:rPr>
          <w:color w:val="000000" w:themeColor="text1"/>
          <w:lang w:val="en-US"/>
        </w:rPr>
      </w:pPr>
      <w:r w:rsidRPr="00ED6F25">
        <w:rPr>
          <w:color w:val="000000" w:themeColor="text1"/>
          <w:lang w:val="en-US"/>
        </w:rPr>
        <w:t>That repositioning appears to strengthen her academic self-efficacy</w:t>
      </w:r>
      <w:r w:rsidR="006801BA" w:rsidRPr="00ED6F25">
        <w:rPr>
          <w:color w:val="000000" w:themeColor="text1"/>
          <w:lang w:val="en-US"/>
        </w:rPr>
        <w:t>. S</w:t>
      </w:r>
      <w:r w:rsidRPr="00ED6F25">
        <w:rPr>
          <w:color w:val="000000" w:themeColor="text1"/>
          <w:lang w:val="en-US"/>
        </w:rPr>
        <w:t xml:space="preserve">he begins to read </w:t>
      </w:r>
      <w:r w:rsidR="006801BA" w:rsidRPr="00ED6F25">
        <w:rPr>
          <w:color w:val="000000" w:themeColor="text1"/>
          <w:lang w:val="en-US"/>
        </w:rPr>
        <w:t xml:space="preserve">HE </w:t>
      </w:r>
      <w:r w:rsidRPr="00ED6F25">
        <w:rPr>
          <w:color w:val="000000" w:themeColor="text1"/>
          <w:lang w:val="en-US"/>
        </w:rPr>
        <w:t xml:space="preserve">institutional demands </w:t>
      </w:r>
      <w:r w:rsidR="006801BA" w:rsidRPr="00ED6F25">
        <w:rPr>
          <w:color w:val="000000" w:themeColor="text1"/>
          <w:lang w:val="en-US"/>
        </w:rPr>
        <w:t xml:space="preserve">and requirements </w:t>
      </w:r>
      <w:r w:rsidRPr="00ED6F25">
        <w:rPr>
          <w:color w:val="000000" w:themeColor="text1"/>
          <w:lang w:val="en-US"/>
        </w:rPr>
        <w:t xml:space="preserve">not as proof that she does not belong, but as evidence that the </w:t>
      </w:r>
      <w:proofErr w:type="spellStart"/>
      <w:r w:rsidRPr="00ED6F25">
        <w:rPr>
          <w:color w:val="000000" w:themeColor="text1"/>
          <w:lang w:val="en-US"/>
        </w:rPr>
        <w:t>programme</w:t>
      </w:r>
      <w:proofErr w:type="spellEnd"/>
      <w:r w:rsidRPr="00ED6F25">
        <w:rPr>
          <w:color w:val="000000" w:themeColor="text1"/>
          <w:lang w:val="en-US"/>
        </w:rPr>
        <w:t xml:space="preserve"> assumes she is capable.</w:t>
      </w:r>
    </w:p>
    <w:p w14:paraId="341A43FC" w14:textId="2348178E" w:rsidR="00935F62" w:rsidRPr="00ED6F25" w:rsidRDefault="00935F62" w:rsidP="00935F62">
      <w:pPr>
        <w:rPr>
          <w:color w:val="000000" w:themeColor="text1"/>
        </w:rPr>
      </w:pPr>
      <w:r w:rsidRPr="00ED6F25">
        <w:rPr>
          <w:color w:val="000000" w:themeColor="text1"/>
          <w:lang w:val="en-US"/>
        </w:rPr>
        <w:t xml:space="preserve">For non-traditional students who have spent years in supporting roles, this </w:t>
      </w:r>
      <w:r w:rsidR="002106F7">
        <w:rPr>
          <w:color w:val="000000" w:themeColor="text1"/>
          <w:lang w:val="en-US"/>
        </w:rPr>
        <w:t xml:space="preserve">shift from helper to </w:t>
      </w:r>
      <w:proofErr w:type="spellStart"/>
      <w:r w:rsidR="002106F7">
        <w:rPr>
          <w:color w:val="000000" w:themeColor="text1"/>
          <w:lang w:val="en-US"/>
        </w:rPr>
        <w:t>recognised</w:t>
      </w:r>
      <w:proofErr w:type="spellEnd"/>
      <w:r w:rsidR="002106F7">
        <w:rPr>
          <w:color w:val="000000" w:themeColor="text1"/>
          <w:lang w:val="en-US"/>
        </w:rPr>
        <w:t xml:space="preserve"> learner may be a key mechanism for building belonging and self-belief</w:t>
      </w:r>
      <w:r w:rsidRPr="00ED6F25">
        <w:rPr>
          <w:color w:val="000000" w:themeColor="text1"/>
          <w:lang w:val="en-US"/>
        </w:rPr>
        <w:t>.</w:t>
      </w:r>
    </w:p>
    <w:p w14:paraId="6EAEF249" w14:textId="56EED183" w:rsidR="00935F62" w:rsidRPr="00ED6F25" w:rsidRDefault="00935F62" w:rsidP="00935F62">
      <w:pPr>
        <w:rPr>
          <w:color w:val="000000" w:themeColor="text1"/>
        </w:rPr>
      </w:pPr>
      <w:r w:rsidRPr="00ED6F25">
        <w:rPr>
          <w:color w:val="000000" w:themeColor="text1"/>
        </w:rPr>
        <w:t xml:space="preserve">Across the three narratives, legitimacy is negotiated through a series of small, local experiences: being able to find a seat, understanding how the class runs, decoding the first feedback, </w:t>
      </w:r>
      <w:r w:rsidR="00CB7FDA">
        <w:rPr>
          <w:color w:val="000000" w:themeColor="text1"/>
        </w:rPr>
        <w:t xml:space="preserve">and </w:t>
      </w:r>
      <w:r w:rsidRPr="00ED6F25">
        <w:rPr>
          <w:color w:val="000000" w:themeColor="text1"/>
        </w:rPr>
        <w:t>realising that others are also juggling work and care.</w:t>
      </w:r>
    </w:p>
    <w:p w14:paraId="4891CF42" w14:textId="19E643FD" w:rsidR="00935F62" w:rsidRPr="00ED6F25" w:rsidRDefault="00935F62" w:rsidP="00935F62">
      <w:pPr>
        <w:rPr>
          <w:color w:val="000000" w:themeColor="text1"/>
        </w:rPr>
      </w:pPr>
      <w:r w:rsidRPr="00ED6F25">
        <w:rPr>
          <w:color w:val="000000" w:themeColor="text1"/>
        </w:rPr>
        <w:t xml:space="preserve">In Bandura’s terms, the programme gradually supplies new mastery experiences, vicarious models and persuasive feedback that rebuild academic self-efficacy (Bandura, 1997; van Dinther et al., 2011). At the same time, </w:t>
      </w:r>
      <w:r w:rsidR="006801BA" w:rsidRPr="00ED6F25">
        <w:rPr>
          <w:color w:val="000000" w:themeColor="text1"/>
        </w:rPr>
        <w:t>elements</w:t>
      </w:r>
      <w:r w:rsidRPr="00ED6F25">
        <w:rPr>
          <w:color w:val="000000" w:themeColor="text1"/>
        </w:rPr>
        <w:t xml:space="preserve"> of earlier schooling </w:t>
      </w:r>
      <w:proofErr w:type="gramStart"/>
      <w:r w:rsidR="006801BA" w:rsidRPr="00ED6F25">
        <w:rPr>
          <w:color w:val="000000" w:themeColor="text1"/>
        </w:rPr>
        <w:t xml:space="preserve">still </w:t>
      </w:r>
      <w:r w:rsidRPr="00ED6F25">
        <w:rPr>
          <w:color w:val="000000" w:themeColor="text1"/>
        </w:rPr>
        <w:t>remain</w:t>
      </w:r>
      <w:proofErr w:type="gramEnd"/>
      <w:r w:rsidRPr="00ED6F25">
        <w:rPr>
          <w:color w:val="000000" w:themeColor="text1"/>
        </w:rPr>
        <w:t xml:space="preserve"> active. JD’s fear of “looking stupid” in front of others and CT’s focus on “big words” show how childhood narratives about ability can resurface in adult classrooms, </w:t>
      </w:r>
      <w:r w:rsidR="006801BA" w:rsidRPr="00ED6F25">
        <w:rPr>
          <w:color w:val="000000" w:themeColor="text1"/>
        </w:rPr>
        <w:t>creating ongoing</w:t>
      </w:r>
      <w:r w:rsidRPr="00ED6F25">
        <w:rPr>
          <w:color w:val="000000" w:themeColor="text1"/>
        </w:rPr>
        <w:t xml:space="preserve"> impostor feelings and self-doubt among non-traditional students (Gibson, 2025; Li et al., 2024).</w:t>
      </w:r>
    </w:p>
    <w:p w14:paraId="1CC8F0D1" w14:textId="03263E72" w:rsidR="00935F62" w:rsidRPr="00ED6F25" w:rsidRDefault="00935F62" w:rsidP="00935F62">
      <w:pPr>
        <w:rPr>
          <w:b/>
          <w:bCs/>
          <w:color w:val="000000" w:themeColor="text1"/>
        </w:rPr>
      </w:pPr>
      <w:r w:rsidRPr="00ED6F25">
        <w:rPr>
          <w:b/>
          <w:bCs/>
          <w:color w:val="000000" w:themeColor="text1"/>
        </w:rPr>
        <w:t xml:space="preserve">3. </w:t>
      </w:r>
      <w:r w:rsidR="006E047B" w:rsidRPr="00ED6F25">
        <w:rPr>
          <w:b/>
          <w:bCs/>
          <w:color w:val="000000" w:themeColor="text1"/>
        </w:rPr>
        <w:t>The balance between feeling safe and being challenged in the learning environment</w:t>
      </w:r>
    </w:p>
    <w:p w14:paraId="63CB5399" w14:textId="77777777" w:rsidR="00935F62" w:rsidRPr="00ED6F25" w:rsidRDefault="00935F62" w:rsidP="00935F62">
      <w:pPr>
        <w:rPr>
          <w:color w:val="000000" w:themeColor="text1"/>
        </w:rPr>
      </w:pPr>
      <w:r w:rsidRPr="00ED6F25">
        <w:rPr>
          <w:color w:val="000000" w:themeColor="text1"/>
        </w:rPr>
        <w:t>The third theme highlights how dependent this rebuilding is on relationships and programme structure. All three participants describe specific people and patterns as making the difference between staying and leaving.</w:t>
      </w:r>
    </w:p>
    <w:p w14:paraId="0A52EDFA" w14:textId="38401AD8" w:rsidR="00935F62" w:rsidRPr="00ED6F25" w:rsidRDefault="00935F62" w:rsidP="00935F62">
      <w:pPr>
        <w:rPr>
          <w:color w:val="000000" w:themeColor="text1"/>
        </w:rPr>
      </w:pPr>
      <w:r w:rsidRPr="00ED6F25">
        <w:rPr>
          <w:color w:val="000000" w:themeColor="text1"/>
        </w:rPr>
        <w:lastRenderedPageBreak/>
        <w:t>JD repeatedly re</w:t>
      </w:r>
      <w:r w:rsidR="006801BA" w:rsidRPr="00ED6F25">
        <w:rPr>
          <w:color w:val="000000" w:themeColor="text1"/>
        </w:rPr>
        <w:t>fers</w:t>
      </w:r>
      <w:r w:rsidRPr="00ED6F25">
        <w:rPr>
          <w:color w:val="000000" w:themeColor="text1"/>
        </w:rPr>
        <w:t xml:space="preserve"> to a small peer group</w:t>
      </w:r>
      <w:r w:rsidR="00CB7FDA">
        <w:rPr>
          <w:color w:val="000000" w:themeColor="text1"/>
        </w:rPr>
        <w:t>,</w:t>
      </w:r>
      <w:r w:rsidRPr="00ED6F25">
        <w:rPr>
          <w:color w:val="000000" w:themeColor="text1"/>
        </w:rPr>
        <w:t xml:space="preserve"> “our own little bubble”</w:t>
      </w:r>
      <w:r w:rsidR="00CB7FDA">
        <w:rPr>
          <w:color w:val="000000" w:themeColor="text1"/>
        </w:rPr>
        <w:t>,</w:t>
      </w:r>
      <w:r w:rsidRPr="00ED6F25">
        <w:rPr>
          <w:color w:val="000000" w:themeColor="text1"/>
        </w:rPr>
        <w:t xml:space="preserve"> and to the tutor’s style of communication:</w:t>
      </w:r>
    </w:p>
    <w:p w14:paraId="2A8037AF" w14:textId="77777777" w:rsidR="00935F62" w:rsidRPr="00ED6F25" w:rsidRDefault="00935F62" w:rsidP="00935F62">
      <w:pPr>
        <w:rPr>
          <w:i/>
          <w:iCs/>
          <w:color w:val="000000" w:themeColor="text1"/>
        </w:rPr>
      </w:pPr>
      <w:r w:rsidRPr="00ED6F25">
        <w:rPr>
          <w:i/>
          <w:iCs/>
          <w:color w:val="000000" w:themeColor="text1"/>
        </w:rPr>
        <w:t>“Linda, Lauren and Jo were really helpful… we helped each other with everything… we moaned together, we had a good laugh… WhatsApp was useful, we sent each other messages asking if referencing looked right and panicked together.”</w:t>
      </w:r>
    </w:p>
    <w:p w14:paraId="13E50054" w14:textId="59BD7A6A" w:rsidR="00935F62" w:rsidRPr="00ED6F25" w:rsidRDefault="00935F62" w:rsidP="00935F62">
      <w:pPr>
        <w:rPr>
          <w:color w:val="000000" w:themeColor="text1"/>
        </w:rPr>
      </w:pPr>
      <w:r w:rsidRPr="00ED6F25">
        <w:rPr>
          <w:color w:val="000000" w:themeColor="text1"/>
        </w:rPr>
        <w:t>When life outside the course became overwhelming</w:t>
      </w:r>
      <w:r w:rsidR="008F3684" w:rsidRPr="00ED6F25">
        <w:rPr>
          <w:color w:val="000000" w:themeColor="text1"/>
        </w:rPr>
        <w:t xml:space="preserve">, </w:t>
      </w:r>
      <w:r w:rsidRPr="00ED6F25">
        <w:rPr>
          <w:color w:val="000000" w:themeColor="text1"/>
        </w:rPr>
        <w:t>relationship problems, childcare crises, a break-in at the shop</w:t>
      </w:r>
      <w:r w:rsidR="008F3684" w:rsidRPr="00ED6F25">
        <w:rPr>
          <w:color w:val="000000" w:themeColor="text1"/>
        </w:rPr>
        <w:t xml:space="preserve">, </w:t>
      </w:r>
      <w:r w:rsidRPr="00ED6F25">
        <w:rPr>
          <w:color w:val="000000" w:themeColor="text1"/>
        </w:rPr>
        <w:t>she “shut down” and stopped attending:</w:t>
      </w:r>
    </w:p>
    <w:p w14:paraId="534A627E" w14:textId="77777777" w:rsidR="00935F62" w:rsidRPr="00ED6F25" w:rsidRDefault="00935F62" w:rsidP="00935F62">
      <w:pPr>
        <w:rPr>
          <w:i/>
          <w:iCs/>
          <w:color w:val="000000" w:themeColor="text1"/>
        </w:rPr>
      </w:pPr>
      <w:r w:rsidRPr="00ED6F25">
        <w:rPr>
          <w:i/>
          <w:iCs/>
          <w:color w:val="000000" w:themeColor="text1"/>
        </w:rPr>
        <w:t xml:space="preserve">“I did go quiet for a bit… when I am overwhelmed, I disappear… Linda messaged me and told me I was coming to </w:t>
      </w:r>
      <w:proofErr w:type="spellStart"/>
      <w:r w:rsidRPr="00ED6F25">
        <w:rPr>
          <w:i/>
          <w:iCs/>
          <w:color w:val="000000" w:themeColor="text1"/>
        </w:rPr>
        <w:t>uni</w:t>
      </w:r>
      <w:proofErr w:type="spellEnd"/>
      <w:r w:rsidRPr="00ED6F25">
        <w:rPr>
          <w:i/>
          <w:iCs/>
          <w:color w:val="000000" w:themeColor="text1"/>
        </w:rPr>
        <w:t xml:space="preserve"> and that she would pick me up… your emails helped too, you broke the assignment down into steps… you didn’t make me feel stupid for needing things broken down.”</w:t>
      </w:r>
    </w:p>
    <w:p w14:paraId="67B15CA7" w14:textId="6CF218A1" w:rsidR="00935F62" w:rsidRPr="00ED6F25" w:rsidRDefault="00935F62" w:rsidP="00935F62">
      <w:pPr>
        <w:rPr>
          <w:color w:val="000000" w:themeColor="text1"/>
        </w:rPr>
      </w:pPr>
      <w:r w:rsidRPr="00ED6F25">
        <w:rPr>
          <w:color w:val="000000" w:themeColor="text1"/>
        </w:rPr>
        <w:t xml:space="preserve">This is </w:t>
      </w:r>
      <w:r w:rsidR="006801BA" w:rsidRPr="00ED6F25">
        <w:rPr>
          <w:color w:val="000000" w:themeColor="text1"/>
        </w:rPr>
        <w:t xml:space="preserve">arguably </w:t>
      </w:r>
      <w:r w:rsidRPr="00ED6F25">
        <w:rPr>
          <w:color w:val="000000" w:themeColor="text1"/>
        </w:rPr>
        <w:t>belonging at its most practical</w:t>
      </w:r>
      <w:r w:rsidR="008F1DB6" w:rsidRPr="00ED6F25">
        <w:rPr>
          <w:color w:val="000000" w:themeColor="text1"/>
        </w:rPr>
        <w:t>. A friend offering a lift when her transport fell through, and an email that broke an otherwise overwhelming assignment into workable steps, made a tangible difference. JD is clear that, without that combination of peer insistence and staff scaffolding, she would “have walked away” at several points. Thomas’s (2012) argument about the centrality of the “human side” of university life to retention is not abstract from her experience. It is enacted in small, practical acts that enabled JD to stay engaged when withdrawal felt like the easier option.</w:t>
      </w:r>
    </w:p>
    <w:p w14:paraId="1A3C6D8E" w14:textId="7CB7DACC" w:rsidR="00935F62" w:rsidRPr="00ED6F25" w:rsidRDefault="00935F62" w:rsidP="00935F62">
      <w:pPr>
        <w:rPr>
          <w:color w:val="000000" w:themeColor="text1"/>
        </w:rPr>
      </w:pPr>
      <w:r w:rsidRPr="00ED6F25">
        <w:rPr>
          <w:color w:val="000000" w:themeColor="text1"/>
          <w:lang w:val="en-US"/>
        </w:rPr>
        <w:t>For JD, these relationships do more than keep her physically turning up</w:t>
      </w:r>
      <w:r w:rsidR="00CB7FDA">
        <w:rPr>
          <w:color w:val="000000" w:themeColor="text1"/>
          <w:lang w:val="en-US"/>
        </w:rPr>
        <w:t xml:space="preserve">; they actively reshape how capable and </w:t>
      </w:r>
      <w:r w:rsidRPr="00ED6F25">
        <w:rPr>
          <w:color w:val="000000" w:themeColor="text1"/>
          <w:lang w:val="en-US"/>
        </w:rPr>
        <w:t>legitimate she feels. When a peer turns up at her door</w:t>
      </w:r>
      <w:r w:rsidR="00CB7FDA">
        <w:rPr>
          <w:color w:val="000000" w:themeColor="text1"/>
          <w:lang w:val="en-US"/>
        </w:rPr>
        <w:t>,</w:t>
      </w:r>
      <w:r w:rsidRPr="00ED6F25">
        <w:rPr>
          <w:color w:val="000000" w:themeColor="text1"/>
          <w:lang w:val="en-US"/>
        </w:rPr>
        <w:t xml:space="preserve"> assuming she is “coming to </w:t>
      </w:r>
      <w:proofErr w:type="spellStart"/>
      <w:r w:rsidRPr="00ED6F25">
        <w:rPr>
          <w:color w:val="000000" w:themeColor="text1"/>
          <w:lang w:val="en-US"/>
        </w:rPr>
        <w:t>uni</w:t>
      </w:r>
      <w:proofErr w:type="spellEnd"/>
      <w:r w:rsidRPr="00ED6F25">
        <w:rPr>
          <w:color w:val="000000" w:themeColor="text1"/>
          <w:lang w:val="en-US"/>
        </w:rPr>
        <w:t>”, and when a tutor breaks the work into steps she can manage, JD is invited to see herself as the sort of person who can do this and is worth the effort</w:t>
      </w:r>
      <w:r w:rsidR="008F1DB6" w:rsidRPr="00ED6F25">
        <w:rPr>
          <w:color w:val="000000" w:themeColor="text1"/>
          <w:lang w:val="en-US"/>
        </w:rPr>
        <w:t xml:space="preserve">, albeit within the context of small actions leading to iterative internal self-negotiations of academic self-efficacy. </w:t>
      </w:r>
      <w:r w:rsidRPr="00ED6F25">
        <w:rPr>
          <w:color w:val="000000" w:themeColor="text1"/>
          <w:lang w:val="en-US"/>
        </w:rPr>
        <w:t xml:space="preserve"> </w:t>
      </w:r>
      <w:r w:rsidR="008F1DB6" w:rsidRPr="00ED6F25">
        <w:rPr>
          <w:color w:val="000000" w:themeColor="text1"/>
          <w:lang w:val="en-US"/>
        </w:rPr>
        <w:t>This</w:t>
      </w:r>
      <w:r w:rsidRPr="00ED6F25">
        <w:rPr>
          <w:color w:val="000000" w:themeColor="text1"/>
          <w:lang w:val="en-US"/>
        </w:rPr>
        <w:t xml:space="preserve"> self-efficacy is strengthened because others behave as if success is both possible and expected, and her sense of belonging is reinforced </w:t>
      </w:r>
      <w:r w:rsidR="00CB7FDA">
        <w:rPr>
          <w:color w:val="000000" w:themeColor="text1"/>
          <w:lang w:val="en-US"/>
        </w:rPr>
        <w:t>when she is considered part of the group,</w:t>
      </w:r>
      <w:r w:rsidRPr="00ED6F25">
        <w:rPr>
          <w:color w:val="000000" w:themeColor="text1"/>
          <w:lang w:val="en-US"/>
        </w:rPr>
        <w:t xml:space="preserve"> even when she wants to disappear.</w:t>
      </w:r>
    </w:p>
    <w:p w14:paraId="0BE3E610" w14:textId="3C4139FD" w:rsidR="00CD0A24" w:rsidRPr="00ED6F25" w:rsidRDefault="00935F62" w:rsidP="00935F62">
      <w:pPr>
        <w:rPr>
          <w:color w:val="000000" w:themeColor="text1"/>
        </w:rPr>
      </w:pPr>
      <w:r w:rsidRPr="00ED6F25">
        <w:rPr>
          <w:color w:val="000000" w:themeColor="text1"/>
        </w:rPr>
        <w:t xml:space="preserve">KS’s sense </w:t>
      </w:r>
      <w:r w:rsidR="00CB7FDA">
        <w:rPr>
          <w:color w:val="000000" w:themeColor="text1"/>
        </w:rPr>
        <w:t>that this was “my time now” is closely tied to a friend at</w:t>
      </w:r>
      <w:r w:rsidRPr="00ED6F25">
        <w:rPr>
          <w:color w:val="000000" w:themeColor="text1"/>
        </w:rPr>
        <w:t xml:space="preserve"> the university who explained what support would be in place, and to staff who encouraged her to apply for that support. Gaining Disabled Students’ Allowance and study-skills help was experienced not as deficit labelling but as confirmation that the university wanted her to succeed. </w:t>
      </w:r>
      <w:r w:rsidR="00CD0A24" w:rsidRPr="00ED6F25">
        <w:rPr>
          <w:color w:val="000000" w:themeColor="text1"/>
        </w:rPr>
        <w:t>This was critical for KS, as historical educational experiences highlighted the stigma often associated with students who required additional learning support in school.</w:t>
      </w:r>
    </w:p>
    <w:p w14:paraId="1B438FDE" w14:textId="611208AE" w:rsidR="00935F62" w:rsidRPr="00ED6F25" w:rsidRDefault="00935F62" w:rsidP="00935F62">
      <w:pPr>
        <w:rPr>
          <w:color w:val="000000" w:themeColor="text1"/>
        </w:rPr>
      </w:pPr>
      <w:r w:rsidRPr="00ED6F25">
        <w:rPr>
          <w:color w:val="000000" w:themeColor="text1"/>
        </w:rPr>
        <w:t>CT talks about family who “laughed but proud laughed” when she announced she was going to university, and who are now “chuffed to bits” that she has progressed. That family pride becomes a resource she can draw on when assignments feel daunting.</w:t>
      </w:r>
    </w:p>
    <w:p w14:paraId="09F302BB" w14:textId="38866978" w:rsidR="00935F62" w:rsidRPr="00ED6F25" w:rsidRDefault="00935F62" w:rsidP="00935F62">
      <w:pPr>
        <w:rPr>
          <w:color w:val="000000" w:themeColor="text1"/>
        </w:rPr>
      </w:pPr>
      <w:r w:rsidRPr="00ED6F25">
        <w:rPr>
          <w:color w:val="000000" w:themeColor="text1"/>
        </w:rPr>
        <w:lastRenderedPageBreak/>
        <w:t xml:space="preserve">The </w:t>
      </w:r>
      <w:r w:rsidR="00CD0A24" w:rsidRPr="00ED6F25">
        <w:rPr>
          <w:color w:val="000000" w:themeColor="text1"/>
        </w:rPr>
        <w:t xml:space="preserve">provision of an </w:t>
      </w:r>
      <w:r w:rsidRPr="00ED6F25">
        <w:rPr>
          <w:color w:val="000000" w:themeColor="text1"/>
        </w:rPr>
        <w:t xml:space="preserve">evening and weekend timetable </w:t>
      </w:r>
      <w:r w:rsidR="00CD0A24" w:rsidRPr="00ED6F25">
        <w:rPr>
          <w:color w:val="000000" w:themeColor="text1"/>
        </w:rPr>
        <w:t xml:space="preserve">for CT </w:t>
      </w:r>
      <w:r w:rsidRPr="00ED6F25">
        <w:rPr>
          <w:color w:val="000000" w:themeColor="text1"/>
        </w:rPr>
        <w:t>also carries a relational message:</w:t>
      </w:r>
    </w:p>
    <w:p w14:paraId="4ABC738F" w14:textId="32992127" w:rsidR="00935F62" w:rsidRPr="00ED6F25" w:rsidRDefault="00935F62" w:rsidP="00935F62">
      <w:pPr>
        <w:rPr>
          <w:i/>
          <w:iCs/>
          <w:color w:val="000000" w:themeColor="text1"/>
        </w:rPr>
      </w:pPr>
      <w:r w:rsidRPr="00ED6F25">
        <w:rPr>
          <w:i/>
          <w:iCs/>
          <w:color w:val="000000" w:themeColor="text1"/>
        </w:rPr>
        <w:t>“I had been looking at different courses for ages, but they were always daytime… and then I saw this one and it was evenings and weekends and I thought that might actually work.” (</w:t>
      </w:r>
      <w:r w:rsidR="005B5382">
        <w:rPr>
          <w:i/>
          <w:iCs/>
          <w:color w:val="000000" w:themeColor="text1"/>
        </w:rPr>
        <w:t>CT</w:t>
      </w:r>
      <w:r w:rsidRPr="00ED6F25">
        <w:rPr>
          <w:i/>
          <w:iCs/>
          <w:color w:val="000000" w:themeColor="text1"/>
        </w:rPr>
        <w:t>)</w:t>
      </w:r>
    </w:p>
    <w:p w14:paraId="3AAA148F" w14:textId="23C21F46" w:rsidR="00935F62" w:rsidRPr="00ED6F25" w:rsidRDefault="00935F62" w:rsidP="00935F62">
      <w:pPr>
        <w:rPr>
          <w:color w:val="000000" w:themeColor="text1"/>
        </w:rPr>
      </w:pPr>
      <w:r w:rsidRPr="00ED6F25">
        <w:rPr>
          <w:color w:val="000000" w:themeColor="text1"/>
        </w:rPr>
        <w:t xml:space="preserve">For all three, </w:t>
      </w:r>
      <w:r w:rsidR="00CD0A24" w:rsidRPr="00ED6F25">
        <w:rPr>
          <w:color w:val="000000" w:themeColor="text1"/>
        </w:rPr>
        <w:t xml:space="preserve">each on programmes that differed from traditional </w:t>
      </w:r>
      <w:r w:rsidR="00CB7FDA">
        <w:rPr>
          <w:color w:val="000000" w:themeColor="text1"/>
        </w:rPr>
        <w:t>daytime</w:t>
      </w:r>
      <w:r w:rsidR="00CD0A24" w:rsidRPr="00ED6F25">
        <w:rPr>
          <w:color w:val="000000" w:themeColor="text1"/>
        </w:rPr>
        <w:t xml:space="preserve"> delivery, </w:t>
      </w:r>
      <w:r w:rsidRPr="00ED6F25">
        <w:rPr>
          <w:color w:val="000000" w:themeColor="text1"/>
        </w:rPr>
        <w:t>the structure signalled that people with jobs, children and caring responsibilities were expected rather than exceptional. That contrasts with much of the UK sector, where undergraduate timetables often assume flexible daytime availability (Thompson et al., 2021).</w:t>
      </w:r>
    </w:p>
    <w:p w14:paraId="5C902FEF" w14:textId="4E6D1F2F" w:rsidR="004F30EE" w:rsidRPr="00ED6F25" w:rsidRDefault="00935F62" w:rsidP="00935F62">
      <w:pPr>
        <w:rPr>
          <w:color w:val="000000" w:themeColor="text1"/>
        </w:rPr>
      </w:pPr>
      <w:r w:rsidRPr="00ED6F25">
        <w:rPr>
          <w:color w:val="000000" w:themeColor="text1"/>
        </w:rPr>
        <w:t xml:space="preserve">Across all three accounts, the programme structure itself </w:t>
      </w:r>
      <w:r w:rsidR="004F30EE" w:rsidRPr="00ED6F25">
        <w:rPr>
          <w:color w:val="000000" w:themeColor="text1"/>
        </w:rPr>
        <w:t>appears to signal that “people like you” are expected here, not merely</w:t>
      </w:r>
      <w:r w:rsidRPr="00ED6F25">
        <w:rPr>
          <w:color w:val="000000" w:themeColor="text1"/>
        </w:rPr>
        <w:t xml:space="preserve"> accommodated. </w:t>
      </w:r>
      <w:r w:rsidR="004F30EE" w:rsidRPr="00ED6F25">
        <w:rPr>
          <w:color w:val="000000" w:themeColor="text1"/>
        </w:rPr>
        <w:t xml:space="preserve">The interviews do indicate that structure alone </w:t>
      </w:r>
      <w:r w:rsidRPr="00ED6F25">
        <w:rPr>
          <w:color w:val="000000" w:themeColor="text1"/>
        </w:rPr>
        <w:t xml:space="preserve">does not remove anxiety, but </w:t>
      </w:r>
      <w:r w:rsidR="004F30EE" w:rsidRPr="00ED6F25">
        <w:rPr>
          <w:color w:val="000000" w:themeColor="text1"/>
        </w:rPr>
        <w:t>structure does</w:t>
      </w:r>
      <w:r w:rsidRPr="00ED6F25">
        <w:rPr>
          <w:color w:val="000000" w:themeColor="text1"/>
        </w:rPr>
        <w:t xml:space="preserve"> create conditions in which students can talk honestly about struggling without feeling that they </w:t>
      </w:r>
      <w:r w:rsidR="004F30EE" w:rsidRPr="00ED6F25">
        <w:rPr>
          <w:color w:val="000000" w:themeColor="text1"/>
        </w:rPr>
        <w:t>are</w:t>
      </w:r>
      <w:r w:rsidRPr="00ED6F25">
        <w:rPr>
          <w:color w:val="000000" w:themeColor="text1"/>
        </w:rPr>
        <w:t xml:space="preserve"> exposed </w:t>
      </w:r>
      <w:r w:rsidR="004F30EE" w:rsidRPr="00ED6F25">
        <w:rPr>
          <w:color w:val="000000" w:themeColor="text1"/>
        </w:rPr>
        <w:t>to an environment where they are reminded of legacy insecurities.</w:t>
      </w:r>
    </w:p>
    <w:p w14:paraId="29E38319" w14:textId="7C209BF8" w:rsidR="00935F62" w:rsidRPr="00ED6F25" w:rsidRDefault="00935F62" w:rsidP="00935F62">
      <w:pPr>
        <w:rPr>
          <w:color w:val="000000" w:themeColor="text1"/>
        </w:rPr>
      </w:pPr>
      <w:r w:rsidRPr="00ED6F25">
        <w:rPr>
          <w:color w:val="000000" w:themeColor="text1"/>
        </w:rPr>
        <w:t xml:space="preserve">In IPA terms, belonging and self-efficacy are </w:t>
      </w:r>
      <w:r w:rsidR="004F30EE" w:rsidRPr="00ED6F25">
        <w:rPr>
          <w:color w:val="000000" w:themeColor="text1"/>
        </w:rPr>
        <w:t xml:space="preserve">shown to be </w:t>
      </w:r>
      <w:r w:rsidRPr="00ED6F25">
        <w:rPr>
          <w:color w:val="000000" w:themeColor="text1"/>
        </w:rPr>
        <w:t xml:space="preserve">co-constructed in </w:t>
      </w:r>
      <w:r w:rsidR="004F30EE" w:rsidRPr="00ED6F25">
        <w:rPr>
          <w:color w:val="000000" w:themeColor="text1"/>
        </w:rPr>
        <w:t xml:space="preserve">relationships among students, peers, tutors, </w:t>
      </w:r>
      <w:r w:rsidRPr="00ED6F25">
        <w:rPr>
          <w:color w:val="000000" w:themeColor="text1"/>
        </w:rPr>
        <w:t xml:space="preserve">and the programme as a set of practices and symbols. The “stretch” comes through challenging assignments, unfamiliar concepts and revisiting </w:t>
      </w:r>
      <w:r w:rsidR="004F30EE" w:rsidRPr="00ED6F25">
        <w:rPr>
          <w:color w:val="000000" w:themeColor="text1"/>
        </w:rPr>
        <w:t xml:space="preserve">subjects they may have previously struggled with, such as </w:t>
      </w:r>
      <w:r w:rsidRPr="00ED6F25">
        <w:rPr>
          <w:color w:val="000000" w:themeColor="text1"/>
        </w:rPr>
        <w:t xml:space="preserve">maths or </w:t>
      </w:r>
      <w:r w:rsidR="004F30EE" w:rsidRPr="00ED6F25">
        <w:rPr>
          <w:color w:val="000000" w:themeColor="text1"/>
        </w:rPr>
        <w:t xml:space="preserve">in developing </w:t>
      </w:r>
      <w:r w:rsidRPr="00ED6F25">
        <w:rPr>
          <w:color w:val="000000" w:themeColor="text1"/>
        </w:rPr>
        <w:t>academic writing after decades away</w:t>
      </w:r>
      <w:r w:rsidR="004F30EE" w:rsidRPr="00ED6F25">
        <w:rPr>
          <w:color w:val="000000" w:themeColor="text1"/>
        </w:rPr>
        <w:t xml:space="preserve"> from education. The </w:t>
      </w:r>
      <w:r w:rsidRPr="00ED6F25">
        <w:rPr>
          <w:color w:val="000000" w:themeColor="text1"/>
        </w:rPr>
        <w:t>“safety” lies in not having to do that alone.</w:t>
      </w:r>
      <w:r w:rsidR="004F30EE" w:rsidRPr="00ED6F25">
        <w:rPr>
          <w:color w:val="000000" w:themeColor="text1"/>
        </w:rPr>
        <w:t xml:space="preserve"> It reflects the human influence of higher education</w:t>
      </w:r>
      <w:r w:rsidR="008A29BF" w:rsidRPr="00ED6F25">
        <w:rPr>
          <w:color w:val="000000" w:themeColor="text1"/>
        </w:rPr>
        <w:t xml:space="preserve">, reaffirming </w:t>
      </w:r>
      <w:r w:rsidRPr="00ED6F25">
        <w:rPr>
          <w:color w:val="000000" w:themeColor="text1"/>
        </w:rPr>
        <w:t>relational-pedagogy arguments that supportive staff–student and peer relations are central to retention, especially for non-traditional students (Thomas, 2012; Humphrey &amp; Lowe, 2017; Gilani &amp; Thomas, 2025).</w:t>
      </w:r>
    </w:p>
    <w:p w14:paraId="1829250F" w14:textId="77777777" w:rsidR="00935F62" w:rsidRPr="00ED6F25" w:rsidRDefault="00935F62" w:rsidP="00935F62">
      <w:pPr>
        <w:rPr>
          <w:b/>
          <w:bCs/>
          <w:color w:val="000000" w:themeColor="text1"/>
        </w:rPr>
      </w:pPr>
      <w:r w:rsidRPr="00ED6F25">
        <w:rPr>
          <w:b/>
          <w:bCs/>
          <w:color w:val="000000" w:themeColor="text1"/>
        </w:rPr>
        <w:t>Discussion</w:t>
      </w:r>
    </w:p>
    <w:p w14:paraId="7D7F7528" w14:textId="4309D667" w:rsidR="00935F62" w:rsidRPr="00ED6F25" w:rsidRDefault="00935F62" w:rsidP="00935F62">
      <w:pPr>
        <w:rPr>
          <w:color w:val="000000" w:themeColor="text1"/>
        </w:rPr>
      </w:pPr>
      <w:r w:rsidRPr="00ED6F25">
        <w:rPr>
          <w:color w:val="000000" w:themeColor="text1"/>
        </w:rPr>
        <w:t>The narratives from JD, CT</w:t>
      </w:r>
      <w:r w:rsidR="004409A2" w:rsidRPr="00ED6F25">
        <w:rPr>
          <w:color w:val="000000" w:themeColor="text1"/>
        </w:rPr>
        <w:t xml:space="preserve">, and KS provide a detailed </w:t>
      </w:r>
      <w:r w:rsidR="0060549D">
        <w:rPr>
          <w:color w:val="000000" w:themeColor="text1"/>
        </w:rPr>
        <w:t>account</w:t>
      </w:r>
      <w:r w:rsidR="004409A2" w:rsidRPr="00ED6F25">
        <w:rPr>
          <w:color w:val="000000" w:themeColor="text1"/>
        </w:rPr>
        <w:t xml:space="preserve"> of how belonging and self-efficacy develop over time for non-traditional students in a widening participation</w:t>
      </w:r>
      <w:r w:rsidRPr="00ED6F25">
        <w:rPr>
          <w:color w:val="000000" w:themeColor="text1"/>
        </w:rPr>
        <w:t xml:space="preserve"> context. What emerges </w:t>
      </w:r>
      <w:r w:rsidR="0060549D">
        <w:rPr>
          <w:color w:val="000000" w:themeColor="text1"/>
        </w:rPr>
        <w:t xml:space="preserve">from the interviews </w:t>
      </w:r>
      <w:r w:rsidRPr="00ED6F25">
        <w:rPr>
          <w:color w:val="000000" w:themeColor="text1"/>
        </w:rPr>
        <w:t xml:space="preserve">is not a </w:t>
      </w:r>
      <w:r w:rsidR="004409A2" w:rsidRPr="00ED6F25">
        <w:rPr>
          <w:color w:val="000000" w:themeColor="text1"/>
        </w:rPr>
        <w:t>simple</w:t>
      </w:r>
      <w:r w:rsidRPr="00ED6F25">
        <w:rPr>
          <w:color w:val="000000" w:themeColor="text1"/>
        </w:rPr>
        <w:t xml:space="preserve"> </w:t>
      </w:r>
      <w:r w:rsidR="0060549D">
        <w:rPr>
          <w:color w:val="000000" w:themeColor="text1"/>
        </w:rPr>
        <w:t xml:space="preserve">linear </w:t>
      </w:r>
      <w:r w:rsidRPr="00ED6F25">
        <w:rPr>
          <w:color w:val="000000" w:themeColor="text1"/>
        </w:rPr>
        <w:t xml:space="preserve">progression from insecurity to confidence, but a looping, contingent process shaped by earlier schooling, the emotional </w:t>
      </w:r>
      <w:r w:rsidR="004409A2" w:rsidRPr="00ED6F25">
        <w:rPr>
          <w:color w:val="000000" w:themeColor="text1"/>
        </w:rPr>
        <w:t>challenge</w:t>
      </w:r>
      <w:r w:rsidRPr="00ED6F25">
        <w:rPr>
          <w:color w:val="000000" w:themeColor="text1"/>
        </w:rPr>
        <w:t xml:space="preserve"> of stepping into unfamiliar spaces, and the presence (or absence) of relational support. These patterns </w:t>
      </w:r>
      <w:r w:rsidR="0060549D">
        <w:rPr>
          <w:color w:val="000000" w:themeColor="text1"/>
        </w:rPr>
        <w:t>correspond</w:t>
      </w:r>
      <w:r w:rsidRPr="00ED6F25">
        <w:rPr>
          <w:color w:val="000000" w:themeColor="text1"/>
        </w:rPr>
        <w:t xml:space="preserve"> with wider work on belonging and mature learners (Thomas, 2012; Saddler &amp; Sundin, 2020; Stoten, 2024)</w:t>
      </w:r>
      <w:r w:rsidR="004409A2" w:rsidRPr="00ED6F25">
        <w:rPr>
          <w:color w:val="000000" w:themeColor="text1"/>
        </w:rPr>
        <w:t>. T</w:t>
      </w:r>
      <w:r w:rsidR="00F53E99" w:rsidRPr="00ED6F25">
        <w:rPr>
          <w:color w:val="000000" w:themeColor="text1"/>
        </w:rPr>
        <w:t xml:space="preserve">he interviews </w:t>
      </w:r>
      <w:r w:rsidR="0060549D">
        <w:rPr>
          <w:color w:val="000000" w:themeColor="text1"/>
        </w:rPr>
        <w:t>highlight</w:t>
      </w:r>
      <w:r w:rsidR="00F53E99" w:rsidRPr="00ED6F25">
        <w:rPr>
          <w:color w:val="000000" w:themeColor="text1"/>
        </w:rPr>
        <w:t xml:space="preserve"> the </w:t>
      </w:r>
      <w:r w:rsidR="0060549D">
        <w:rPr>
          <w:color w:val="000000" w:themeColor="text1"/>
        </w:rPr>
        <w:t>‘</w:t>
      </w:r>
      <w:r w:rsidR="00F53E99" w:rsidRPr="00ED6F25">
        <w:rPr>
          <w:color w:val="000000" w:themeColor="text1"/>
        </w:rPr>
        <w:t>micro-practices</w:t>
      </w:r>
      <w:r w:rsidR="0060549D">
        <w:rPr>
          <w:color w:val="000000" w:themeColor="text1"/>
        </w:rPr>
        <w:t>’</w:t>
      </w:r>
      <w:r w:rsidR="00F53E99" w:rsidRPr="00ED6F25">
        <w:rPr>
          <w:color w:val="000000" w:themeColor="text1"/>
        </w:rPr>
        <w:t xml:space="preserve"> through which </w:t>
      </w:r>
      <w:r w:rsidR="0060549D">
        <w:rPr>
          <w:color w:val="000000" w:themeColor="text1"/>
        </w:rPr>
        <w:t xml:space="preserve">student </w:t>
      </w:r>
      <w:r w:rsidR="00F53E99" w:rsidRPr="00ED6F25">
        <w:rPr>
          <w:color w:val="000000" w:themeColor="text1"/>
        </w:rPr>
        <w:t>academic identity and legitimacy are negotiated moment to moment</w:t>
      </w:r>
      <w:r w:rsidRPr="00ED6F25">
        <w:rPr>
          <w:color w:val="000000" w:themeColor="text1"/>
        </w:rPr>
        <w:t>.</w:t>
      </w:r>
    </w:p>
    <w:p w14:paraId="1DBE6F07" w14:textId="60F31588" w:rsidR="00935F62" w:rsidRPr="00ED6F25" w:rsidRDefault="00935F62" w:rsidP="00935F62">
      <w:pPr>
        <w:rPr>
          <w:color w:val="000000" w:themeColor="text1"/>
        </w:rPr>
      </w:pPr>
      <w:r w:rsidRPr="00ED6F25">
        <w:rPr>
          <w:color w:val="000000" w:themeColor="text1"/>
          <w:lang w:val="en-US"/>
        </w:rPr>
        <w:t xml:space="preserve">The three </w:t>
      </w:r>
      <w:r w:rsidR="004409A2" w:rsidRPr="00ED6F25">
        <w:rPr>
          <w:color w:val="000000" w:themeColor="text1"/>
          <w:lang w:val="en-US"/>
        </w:rPr>
        <w:t>superordinate</w:t>
      </w:r>
      <w:r w:rsidRPr="00ED6F25">
        <w:rPr>
          <w:color w:val="000000" w:themeColor="text1"/>
          <w:lang w:val="en-US"/>
        </w:rPr>
        <w:t xml:space="preserve"> themes are presented in a sequence that mirrors this process and the research question. “Belonging </w:t>
      </w:r>
      <w:r w:rsidR="00017ADE" w:rsidRPr="00ED6F25">
        <w:rPr>
          <w:color w:val="000000" w:themeColor="text1"/>
          <w:lang w:val="en-US"/>
        </w:rPr>
        <w:t xml:space="preserve">that began </w:t>
      </w:r>
      <w:r w:rsidRPr="00ED6F25">
        <w:rPr>
          <w:color w:val="000000" w:themeColor="text1"/>
          <w:lang w:val="en-US"/>
        </w:rPr>
        <w:t xml:space="preserve">before arrival” captures the biographical and </w:t>
      </w:r>
      <w:r w:rsidR="00CB7FDA">
        <w:rPr>
          <w:color w:val="000000" w:themeColor="text1"/>
          <w:lang w:val="en-US"/>
        </w:rPr>
        <w:t xml:space="preserve">historical contexts that students bring into higher education; </w:t>
      </w:r>
      <w:r w:rsidR="00CB7FDA">
        <w:rPr>
          <w:color w:val="000000" w:themeColor="text1"/>
          <w:lang w:val="en-US"/>
        </w:rPr>
        <w:lastRenderedPageBreak/>
        <w:t>“Questioning whether you really belong” after arrival focuses on how they continually test whether they are allowed to be here once in</w:t>
      </w:r>
      <w:r w:rsidRPr="00ED6F25">
        <w:rPr>
          <w:color w:val="000000" w:themeColor="text1"/>
          <w:lang w:val="en-US"/>
        </w:rPr>
        <w:t xml:space="preserve"> </w:t>
      </w:r>
      <w:proofErr w:type="gramStart"/>
      <w:r w:rsidRPr="00ED6F25">
        <w:rPr>
          <w:color w:val="000000" w:themeColor="text1"/>
          <w:lang w:val="en-US"/>
        </w:rPr>
        <w:t>the</w:t>
      </w:r>
      <w:r w:rsidR="004409A2" w:rsidRPr="00ED6F25">
        <w:rPr>
          <w:color w:val="000000" w:themeColor="text1"/>
          <w:lang w:val="en-US"/>
        </w:rPr>
        <w:t>ir</w:t>
      </w:r>
      <w:proofErr w:type="gramEnd"/>
      <w:r w:rsidR="004409A2" w:rsidRPr="00ED6F25">
        <w:rPr>
          <w:color w:val="000000" w:themeColor="text1"/>
          <w:lang w:val="en-US"/>
        </w:rPr>
        <w:t xml:space="preserve"> HE</w:t>
      </w:r>
      <w:r w:rsidRPr="00ED6F25">
        <w:rPr>
          <w:color w:val="000000" w:themeColor="text1"/>
          <w:lang w:val="en-US"/>
        </w:rPr>
        <w:t xml:space="preserve"> </w:t>
      </w:r>
      <w:proofErr w:type="spellStart"/>
      <w:proofErr w:type="gramStart"/>
      <w:r w:rsidRPr="00ED6F25">
        <w:rPr>
          <w:color w:val="000000" w:themeColor="text1"/>
          <w:lang w:val="en-US"/>
        </w:rPr>
        <w:t>programme</w:t>
      </w:r>
      <w:proofErr w:type="spellEnd"/>
      <w:proofErr w:type="gramEnd"/>
      <w:r w:rsidR="004409A2" w:rsidRPr="00ED6F25">
        <w:rPr>
          <w:color w:val="000000" w:themeColor="text1"/>
          <w:lang w:val="en-US"/>
        </w:rPr>
        <w:t>. T</w:t>
      </w:r>
      <w:r w:rsidR="00017ADE" w:rsidRPr="00ED6F25">
        <w:rPr>
          <w:color w:val="000000" w:themeColor="text1"/>
          <w:lang w:val="en-US"/>
        </w:rPr>
        <w:t xml:space="preserve">he ongoing process of </w:t>
      </w:r>
      <w:r w:rsidRPr="00ED6F25">
        <w:rPr>
          <w:color w:val="000000" w:themeColor="text1"/>
          <w:lang w:val="en-US"/>
        </w:rPr>
        <w:t>“</w:t>
      </w:r>
      <w:r w:rsidR="00017ADE" w:rsidRPr="00ED6F25">
        <w:rPr>
          <w:color w:val="000000" w:themeColor="text1"/>
          <w:lang w:val="en-US"/>
        </w:rPr>
        <w:t>The balance between feeling safe and being challenged in the learning environment</w:t>
      </w:r>
      <w:r w:rsidRPr="00ED6F25">
        <w:rPr>
          <w:color w:val="000000" w:themeColor="text1"/>
          <w:lang w:val="en-US"/>
        </w:rPr>
        <w:t xml:space="preserve">” examines the conditions that enable or constrain their participation over time. Structuring the analysis in this way makes clear how prior experience, early </w:t>
      </w:r>
      <w:r w:rsidR="004409A2" w:rsidRPr="00ED6F25">
        <w:rPr>
          <w:color w:val="000000" w:themeColor="text1"/>
          <w:lang w:val="en-US"/>
        </w:rPr>
        <w:t xml:space="preserve">HE </w:t>
      </w:r>
      <w:r w:rsidRPr="00ED6F25">
        <w:rPr>
          <w:color w:val="000000" w:themeColor="text1"/>
          <w:lang w:val="en-US"/>
        </w:rPr>
        <w:t>classroom moments</w:t>
      </w:r>
      <w:r w:rsidR="004409A2" w:rsidRPr="00ED6F25">
        <w:rPr>
          <w:color w:val="000000" w:themeColor="text1"/>
          <w:lang w:val="en-US"/>
        </w:rPr>
        <w:t xml:space="preserve"> or activities</w:t>
      </w:r>
      <w:r w:rsidRPr="00ED6F25">
        <w:rPr>
          <w:color w:val="000000" w:themeColor="text1"/>
          <w:lang w:val="en-US"/>
        </w:rPr>
        <w:t xml:space="preserve"> and ongoing relationships work together to shape belonging and academic self-efficacy, rather than treating these as separate influences.</w:t>
      </w:r>
    </w:p>
    <w:p w14:paraId="2DB61DCF" w14:textId="77777777" w:rsidR="00935F62" w:rsidRPr="00ED6F25" w:rsidRDefault="00935F62" w:rsidP="00935F62">
      <w:pPr>
        <w:rPr>
          <w:b/>
          <w:bCs/>
          <w:color w:val="000000" w:themeColor="text1"/>
        </w:rPr>
      </w:pPr>
      <w:r w:rsidRPr="00ED6F25">
        <w:rPr>
          <w:b/>
          <w:bCs/>
          <w:color w:val="000000" w:themeColor="text1"/>
        </w:rPr>
        <w:t>Belonging as a biographical inheritance</w:t>
      </w:r>
    </w:p>
    <w:p w14:paraId="3EA265DE" w14:textId="77777777" w:rsidR="00935F62" w:rsidRPr="00ED6F25" w:rsidRDefault="00935F62" w:rsidP="00935F62">
      <w:pPr>
        <w:rPr>
          <w:color w:val="000000" w:themeColor="text1"/>
        </w:rPr>
      </w:pPr>
      <w:r w:rsidRPr="00ED6F25">
        <w:rPr>
          <w:color w:val="000000" w:themeColor="text1"/>
        </w:rPr>
        <w:t>The first theme, belonging before arrival, demonstrates how deeply educational histories remain active in adult learning.</w:t>
      </w:r>
    </w:p>
    <w:p w14:paraId="44AEDDD7" w14:textId="1AA5CDC8" w:rsidR="004409A2" w:rsidRPr="00ED6F25" w:rsidRDefault="002001BB" w:rsidP="00935F62">
      <w:pPr>
        <w:rPr>
          <w:color w:val="000000" w:themeColor="text1"/>
        </w:rPr>
      </w:pPr>
      <w:r w:rsidRPr="00ED6F25">
        <w:rPr>
          <w:color w:val="000000" w:themeColor="text1"/>
        </w:rPr>
        <w:t xml:space="preserve">In the interviews, KS described being “the one who struggled” in a private school, and JD recalled being placed “at the back” because teachers “didn’t know what to do” with her. These were not incidental details but early interactions that </w:t>
      </w:r>
      <w:r w:rsidR="004409A2" w:rsidRPr="00ED6F25">
        <w:rPr>
          <w:color w:val="000000" w:themeColor="text1"/>
        </w:rPr>
        <w:t xml:space="preserve">‘stuck’ and remained as </w:t>
      </w:r>
      <w:r w:rsidRPr="00ED6F25">
        <w:rPr>
          <w:color w:val="000000" w:themeColor="text1"/>
        </w:rPr>
        <w:t>durable identity narratives of not being</w:t>
      </w:r>
      <w:r w:rsidR="00A804A5">
        <w:rPr>
          <w:color w:val="000000" w:themeColor="text1"/>
        </w:rPr>
        <w:t xml:space="preserve"> </w:t>
      </w:r>
      <w:r w:rsidRPr="00ED6F25">
        <w:rPr>
          <w:color w:val="000000" w:themeColor="text1"/>
        </w:rPr>
        <w:t>“the academic one”</w:t>
      </w:r>
      <w:r w:rsidR="00A804A5">
        <w:rPr>
          <w:color w:val="000000" w:themeColor="text1"/>
        </w:rPr>
        <w:t xml:space="preserve">. </w:t>
      </w:r>
      <w:r w:rsidR="004409A2" w:rsidRPr="00ED6F25">
        <w:rPr>
          <w:color w:val="000000" w:themeColor="text1"/>
        </w:rPr>
        <w:t>In Bourdieu’s terms, these experiences form part of the habitus: dispositions that make some futures feel “thinkable” while seeing others inaccessible (Bourdieu, 1977, 1984).</w:t>
      </w:r>
    </w:p>
    <w:p w14:paraId="4939FDEA" w14:textId="7CF84596" w:rsidR="00935F62" w:rsidRPr="00ED6F25" w:rsidRDefault="00935F62" w:rsidP="00935F62">
      <w:pPr>
        <w:rPr>
          <w:color w:val="000000" w:themeColor="text1"/>
        </w:rPr>
      </w:pPr>
      <w:r w:rsidRPr="00ED6F25">
        <w:rPr>
          <w:color w:val="000000" w:themeColor="text1"/>
        </w:rPr>
        <w:t xml:space="preserve">What </w:t>
      </w:r>
      <w:r w:rsidR="00881A37" w:rsidRPr="00ED6F25">
        <w:rPr>
          <w:color w:val="000000" w:themeColor="text1"/>
        </w:rPr>
        <w:t xml:space="preserve">was particularly noticeable </w:t>
      </w:r>
      <w:r w:rsidR="00CB7FDA">
        <w:rPr>
          <w:color w:val="000000" w:themeColor="text1"/>
        </w:rPr>
        <w:t>was how long these individual narratives persisted</w:t>
      </w:r>
      <w:r w:rsidRPr="00ED6F25">
        <w:rPr>
          <w:color w:val="000000" w:themeColor="text1"/>
        </w:rPr>
        <w:t xml:space="preserve">. KS entered higher education in her late fifties, yet she still framed her confidence as something that had “waned over time” because she hadn’t progressed in </w:t>
      </w:r>
      <w:r w:rsidR="00881A37" w:rsidRPr="00ED6F25">
        <w:rPr>
          <w:color w:val="000000" w:themeColor="text1"/>
        </w:rPr>
        <w:t xml:space="preserve">a </w:t>
      </w:r>
      <w:r w:rsidRPr="00ED6F25">
        <w:rPr>
          <w:color w:val="000000" w:themeColor="text1"/>
        </w:rPr>
        <w:t xml:space="preserve">school-based </w:t>
      </w:r>
      <w:r w:rsidR="00881A37" w:rsidRPr="00ED6F25">
        <w:rPr>
          <w:color w:val="000000" w:themeColor="text1"/>
        </w:rPr>
        <w:t>environment</w:t>
      </w:r>
      <w:r w:rsidRPr="00ED6F25">
        <w:rPr>
          <w:color w:val="000000" w:themeColor="text1"/>
        </w:rPr>
        <w:t xml:space="preserve">. JD’s anxiety about appearing “stupid” </w:t>
      </w:r>
      <w:r w:rsidR="00881A37" w:rsidRPr="00ED6F25">
        <w:rPr>
          <w:color w:val="000000" w:themeColor="text1"/>
        </w:rPr>
        <w:t xml:space="preserve">in her first HE </w:t>
      </w:r>
      <w:proofErr w:type="gramStart"/>
      <w:r w:rsidR="00881A37" w:rsidRPr="00ED6F25">
        <w:rPr>
          <w:color w:val="000000" w:themeColor="text1"/>
        </w:rPr>
        <w:t>lecture</w:t>
      </w:r>
      <w:proofErr w:type="gramEnd"/>
      <w:r w:rsidRPr="00ED6F25">
        <w:rPr>
          <w:color w:val="000000" w:themeColor="text1"/>
        </w:rPr>
        <w:t xml:space="preserve"> is a direct </w:t>
      </w:r>
      <w:r w:rsidR="00881A37" w:rsidRPr="00ED6F25">
        <w:rPr>
          <w:color w:val="000000" w:themeColor="text1"/>
        </w:rPr>
        <w:t>link to</w:t>
      </w:r>
      <w:r w:rsidRPr="00ED6F25">
        <w:rPr>
          <w:color w:val="000000" w:themeColor="text1"/>
        </w:rPr>
        <w:t xml:space="preserve"> the classroom dynamic she internalised as a child. These accounts sit alongside research showing that mature students’ fears often stem from earlier messages about intelligence and potential (Evans, 2019; Gibson, 2025). The decision to apply is therefore not simply administrative</w:t>
      </w:r>
      <w:r w:rsidR="00881A37" w:rsidRPr="00ED6F25">
        <w:rPr>
          <w:color w:val="000000" w:themeColor="text1"/>
        </w:rPr>
        <w:t>,</w:t>
      </w:r>
      <w:r w:rsidRPr="00ED6F25">
        <w:rPr>
          <w:color w:val="000000" w:themeColor="text1"/>
        </w:rPr>
        <w:t xml:space="preserve"> it directly contests a long-standing story of being “not academic” and tests whether university can be a place of belonging.</w:t>
      </w:r>
    </w:p>
    <w:p w14:paraId="09F82F66" w14:textId="46DFAF3F" w:rsidR="00881A37" w:rsidRPr="00ED6F25" w:rsidRDefault="00935F62" w:rsidP="00935F62">
      <w:pPr>
        <w:rPr>
          <w:color w:val="000000" w:themeColor="text1"/>
        </w:rPr>
      </w:pPr>
      <w:r w:rsidRPr="00ED6F25">
        <w:rPr>
          <w:color w:val="000000" w:themeColor="text1"/>
        </w:rPr>
        <w:t xml:space="preserve">CT’s account adds a </w:t>
      </w:r>
      <w:r w:rsidR="00881A37" w:rsidRPr="00ED6F25">
        <w:rPr>
          <w:color w:val="000000" w:themeColor="text1"/>
        </w:rPr>
        <w:t>‘</w:t>
      </w:r>
      <w:proofErr w:type="spellStart"/>
      <w:r w:rsidRPr="00ED6F25">
        <w:rPr>
          <w:color w:val="000000" w:themeColor="text1"/>
        </w:rPr>
        <w:t>class</w:t>
      </w:r>
      <w:r w:rsidR="00881A37" w:rsidRPr="00ED6F25">
        <w:rPr>
          <w:color w:val="000000" w:themeColor="text1"/>
        </w:rPr>
        <w:t>’</w:t>
      </w:r>
      <w:proofErr w:type="spellEnd"/>
      <w:r w:rsidRPr="00ED6F25">
        <w:rPr>
          <w:color w:val="000000" w:themeColor="text1"/>
        </w:rPr>
        <w:t xml:space="preserve"> dimension</w:t>
      </w:r>
      <w:r w:rsidR="00881A37" w:rsidRPr="00ED6F25">
        <w:rPr>
          <w:color w:val="000000" w:themeColor="text1"/>
        </w:rPr>
        <w:t xml:space="preserve">, </w:t>
      </w:r>
      <w:r w:rsidRPr="00ED6F25">
        <w:rPr>
          <w:color w:val="000000" w:themeColor="text1"/>
        </w:rPr>
        <w:t xml:space="preserve">being “the first in the whole family” to attend university, coming from a council estate where “nobody wants to go to school”, and feeling like a “hands-on” person rather than a “clever one”. </w:t>
      </w:r>
      <w:r w:rsidR="00881A37" w:rsidRPr="00ED6F25">
        <w:rPr>
          <w:color w:val="000000" w:themeColor="text1"/>
        </w:rPr>
        <w:t>Her language aligns with accounts from working-class students elsewhere who describe university as “not for people like us” (Reay, 2017; Stoten, 2024). The “proud laugh” she recalls is telling, in that it illustrates pride alongside surprise, but it also highlights a perceived sense of distance from the world she was entering.</w:t>
      </w:r>
    </w:p>
    <w:p w14:paraId="2B5409FA" w14:textId="499F93DC" w:rsidR="00935F62" w:rsidRPr="00ED6F25" w:rsidRDefault="00935F62" w:rsidP="00935F62">
      <w:pPr>
        <w:rPr>
          <w:b/>
          <w:bCs/>
          <w:color w:val="000000" w:themeColor="text1"/>
        </w:rPr>
      </w:pPr>
      <w:r w:rsidRPr="00ED6F25">
        <w:rPr>
          <w:b/>
          <w:bCs/>
          <w:color w:val="000000" w:themeColor="text1"/>
        </w:rPr>
        <w:t>Belonging and self-efficacy move together</w:t>
      </w:r>
    </w:p>
    <w:p w14:paraId="1D292179" w14:textId="182B294F" w:rsidR="0050469C" w:rsidRPr="00ED6F25" w:rsidRDefault="00881A37" w:rsidP="00935F62">
      <w:pPr>
        <w:rPr>
          <w:color w:val="000000" w:themeColor="text1"/>
        </w:rPr>
      </w:pPr>
      <w:r w:rsidRPr="00ED6F25">
        <w:rPr>
          <w:color w:val="000000" w:themeColor="text1"/>
        </w:rPr>
        <w:t>The second theme, negotiating legitimacy, shows that belonging and academic self-efficacy are not only linked but also rise and fall together. JD’s account of her first evening</w:t>
      </w:r>
      <w:r w:rsidR="00A804A5">
        <w:rPr>
          <w:color w:val="000000" w:themeColor="text1"/>
        </w:rPr>
        <w:t>, “my brain getting hot” fixating on 'the wrong seat” and trying not to “look stupid”,</w:t>
      </w:r>
      <w:r w:rsidRPr="00ED6F25">
        <w:rPr>
          <w:color w:val="000000" w:themeColor="text1"/>
        </w:rPr>
        <w:t xml:space="preserve"> shows how uncertainty about belonging quickly attaches itself to even the </w:t>
      </w:r>
      <w:r w:rsidRPr="00ED6F25">
        <w:rPr>
          <w:color w:val="000000" w:themeColor="text1"/>
        </w:rPr>
        <w:lastRenderedPageBreak/>
        <w:t xml:space="preserve">smallest classroom details. These </w:t>
      </w:r>
      <w:r w:rsidR="0050469C" w:rsidRPr="00ED6F25">
        <w:rPr>
          <w:color w:val="000000" w:themeColor="text1"/>
        </w:rPr>
        <w:t>small details remain ongoing</w:t>
      </w:r>
      <w:r w:rsidRPr="00ED6F25">
        <w:rPr>
          <w:color w:val="000000" w:themeColor="text1"/>
        </w:rPr>
        <w:t xml:space="preserve"> tests of legitimacy</w:t>
      </w:r>
      <w:r w:rsidR="0050469C" w:rsidRPr="00ED6F25">
        <w:rPr>
          <w:color w:val="000000" w:themeColor="text1"/>
        </w:rPr>
        <w:t>, where ordinary difficulties are interpreted as evidence of not fitting in, where belonging is linked to uncertainty (Cohen, 2011).</w:t>
      </w:r>
    </w:p>
    <w:p w14:paraId="462F45A8" w14:textId="34F94429" w:rsidR="0050469C" w:rsidRPr="00ED6F25" w:rsidRDefault="0050469C" w:rsidP="00935F62">
      <w:pPr>
        <w:rPr>
          <w:color w:val="000000" w:themeColor="text1"/>
        </w:rPr>
      </w:pPr>
      <w:r w:rsidRPr="00ED6F25">
        <w:rPr>
          <w:color w:val="000000" w:themeColor="text1"/>
        </w:rPr>
        <w:t>For all three participants, what alters the direction of their experience are small moments that disrupt earlier assumptions and offer new interpretations of their capabilities.</w:t>
      </w:r>
    </w:p>
    <w:p w14:paraId="78EA9A93" w14:textId="011082E7" w:rsidR="00935F62" w:rsidRPr="00ED6F25" w:rsidRDefault="0050469C" w:rsidP="00935F62">
      <w:pPr>
        <w:rPr>
          <w:color w:val="000000" w:themeColor="text1"/>
        </w:rPr>
      </w:pPr>
      <w:r w:rsidRPr="00ED6F25">
        <w:rPr>
          <w:color w:val="000000" w:themeColor="text1"/>
        </w:rPr>
        <w:t>T</w:t>
      </w:r>
      <w:r w:rsidR="00935F62" w:rsidRPr="00ED6F25">
        <w:rPr>
          <w:color w:val="000000" w:themeColor="text1"/>
        </w:rPr>
        <w:t xml:space="preserve">he turning point </w:t>
      </w:r>
      <w:r w:rsidRPr="00ED6F25">
        <w:rPr>
          <w:color w:val="000000" w:themeColor="text1"/>
        </w:rPr>
        <w:t xml:space="preserve">for JD </w:t>
      </w:r>
      <w:r w:rsidR="00935F62" w:rsidRPr="00ED6F25">
        <w:rPr>
          <w:color w:val="000000" w:themeColor="text1"/>
        </w:rPr>
        <w:t xml:space="preserve">was the </w:t>
      </w:r>
      <w:r w:rsidRPr="00ED6F25">
        <w:rPr>
          <w:color w:val="000000" w:themeColor="text1"/>
        </w:rPr>
        <w:t>feedback on the first assignment. S</w:t>
      </w:r>
      <w:r w:rsidR="00935F62" w:rsidRPr="00ED6F25">
        <w:rPr>
          <w:color w:val="000000" w:themeColor="text1"/>
        </w:rPr>
        <w:t xml:space="preserve">he expected </w:t>
      </w:r>
      <w:r w:rsidRPr="00ED6F25">
        <w:rPr>
          <w:color w:val="000000" w:themeColor="text1"/>
        </w:rPr>
        <w:t>comments that detailed inadequacy based on her school history, but instead found detailed, respectful comments that she interpreted as “someone actually thinks I can do this</w:t>
      </w:r>
      <w:r w:rsidR="00A804A5">
        <w:rPr>
          <w:color w:val="000000" w:themeColor="text1"/>
        </w:rPr>
        <w:t>”</w:t>
      </w:r>
      <w:r w:rsidR="00935F62" w:rsidRPr="00ED6F25">
        <w:rPr>
          <w:color w:val="000000" w:themeColor="text1"/>
        </w:rPr>
        <w:t>. In Bandura’s terms, this combines a concrete mastery experience with strong social persuasion</w:t>
      </w:r>
      <w:r w:rsidRPr="00ED6F25">
        <w:rPr>
          <w:color w:val="000000" w:themeColor="text1"/>
        </w:rPr>
        <w:t>. T</w:t>
      </w:r>
      <w:r w:rsidR="00935F62" w:rsidRPr="00ED6F25">
        <w:rPr>
          <w:color w:val="000000" w:themeColor="text1"/>
        </w:rPr>
        <w:t>he feedback does not simply record performance</w:t>
      </w:r>
      <w:r w:rsidR="00CB7FDA">
        <w:rPr>
          <w:color w:val="000000" w:themeColor="text1"/>
        </w:rPr>
        <w:t>; it actively repositions</w:t>
      </w:r>
      <w:r w:rsidR="00935F62" w:rsidRPr="00ED6F25">
        <w:rPr>
          <w:color w:val="000000" w:themeColor="text1"/>
        </w:rPr>
        <w:t xml:space="preserve"> her as someone capable of academic work (Bandura, 1997; van Dinther et al., 2011). </w:t>
      </w:r>
      <w:r w:rsidR="00CB7FDA">
        <w:rPr>
          <w:color w:val="000000" w:themeColor="text1"/>
        </w:rPr>
        <w:t>As noted by</w:t>
      </w:r>
      <w:r w:rsidRPr="00ED6F25">
        <w:rPr>
          <w:color w:val="000000" w:themeColor="text1"/>
        </w:rPr>
        <w:t xml:space="preserve"> Walton and Cohen</w:t>
      </w:r>
      <w:r w:rsidR="00935F62" w:rsidRPr="00ED6F25">
        <w:rPr>
          <w:color w:val="000000" w:themeColor="text1"/>
        </w:rPr>
        <w:t xml:space="preserve"> (2011), it also functions as a small belonging intervention</w:t>
      </w:r>
      <w:r w:rsidRPr="00ED6F25">
        <w:rPr>
          <w:color w:val="000000" w:themeColor="text1"/>
        </w:rPr>
        <w:t>. A</w:t>
      </w:r>
      <w:r w:rsidR="00935F62" w:rsidRPr="00ED6F25">
        <w:rPr>
          <w:color w:val="000000" w:themeColor="text1"/>
        </w:rPr>
        <w:t xml:space="preserve"> signal that struggle is normal and that she is the kind of student staff expect to succeed here, rather than an ‘impostor’ waiting to be exposed</w:t>
      </w:r>
      <w:r w:rsidR="00A804A5">
        <w:rPr>
          <w:color w:val="000000" w:themeColor="text1"/>
        </w:rPr>
        <w:t>.</w:t>
      </w:r>
    </w:p>
    <w:p w14:paraId="5B38E7C5" w14:textId="1901C62D" w:rsidR="00935F62" w:rsidRPr="00ED6F25" w:rsidRDefault="00935F62" w:rsidP="00935F62">
      <w:pPr>
        <w:rPr>
          <w:color w:val="000000" w:themeColor="text1"/>
        </w:rPr>
      </w:pPr>
      <w:r w:rsidRPr="00ED6F25">
        <w:rPr>
          <w:color w:val="000000" w:themeColor="text1"/>
        </w:rPr>
        <w:t xml:space="preserve">These moments are </w:t>
      </w:r>
      <w:r w:rsidR="0050469C" w:rsidRPr="00ED6F25">
        <w:rPr>
          <w:color w:val="000000" w:themeColor="text1"/>
        </w:rPr>
        <w:t xml:space="preserve">not just important but </w:t>
      </w:r>
      <w:r w:rsidRPr="00ED6F25">
        <w:rPr>
          <w:color w:val="000000" w:themeColor="text1"/>
        </w:rPr>
        <w:t>powerful</w:t>
      </w:r>
      <w:r w:rsidR="0050469C" w:rsidRPr="00ED6F25">
        <w:rPr>
          <w:color w:val="000000" w:themeColor="text1"/>
        </w:rPr>
        <w:t xml:space="preserve">, </w:t>
      </w:r>
      <w:r w:rsidRPr="00ED6F25">
        <w:rPr>
          <w:color w:val="000000" w:themeColor="text1"/>
        </w:rPr>
        <w:t xml:space="preserve">because </w:t>
      </w:r>
      <w:proofErr w:type="gramStart"/>
      <w:r w:rsidRPr="00ED6F25">
        <w:rPr>
          <w:color w:val="000000" w:themeColor="text1"/>
        </w:rPr>
        <w:t>they</w:t>
      </w:r>
      <w:proofErr w:type="gramEnd"/>
      <w:r w:rsidRPr="00ED6F25">
        <w:rPr>
          <w:color w:val="000000" w:themeColor="text1"/>
        </w:rPr>
        <w:t xml:space="preserve"> counter older narratives. </w:t>
      </w:r>
      <w:r w:rsidR="0050469C" w:rsidRPr="00ED6F25">
        <w:rPr>
          <w:color w:val="000000" w:themeColor="text1"/>
        </w:rPr>
        <w:t>T</w:t>
      </w:r>
      <w:r w:rsidRPr="00ED6F25">
        <w:rPr>
          <w:color w:val="000000" w:themeColor="text1"/>
        </w:rPr>
        <w:t>hey offer new social persuasion and mastery evidence that reshape beliefs about capability (Bandura, 1997; van Dinther et al., 2011).</w:t>
      </w:r>
    </w:p>
    <w:p w14:paraId="31205FD6" w14:textId="47B72A95" w:rsidR="00935F62" w:rsidRPr="00ED6F25" w:rsidRDefault="00935F62" w:rsidP="00935F62">
      <w:pPr>
        <w:rPr>
          <w:color w:val="000000" w:themeColor="text1"/>
        </w:rPr>
      </w:pPr>
      <w:r w:rsidRPr="00ED6F25">
        <w:rPr>
          <w:color w:val="000000" w:themeColor="text1"/>
        </w:rPr>
        <w:t xml:space="preserve">CT’s </w:t>
      </w:r>
      <w:r w:rsidR="00FA0DF6" w:rsidRPr="00ED6F25">
        <w:rPr>
          <w:color w:val="000000" w:themeColor="text1"/>
        </w:rPr>
        <w:t xml:space="preserve">improved perception of belonging and efficacy within HE </w:t>
      </w:r>
      <w:r w:rsidRPr="00ED6F25">
        <w:rPr>
          <w:color w:val="000000" w:themeColor="text1"/>
        </w:rPr>
        <w:t xml:space="preserve">is similarly </w:t>
      </w:r>
      <w:r w:rsidR="00FA0DF6" w:rsidRPr="00ED6F25">
        <w:rPr>
          <w:color w:val="000000" w:themeColor="text1"/>
        </w:rPr>
        <w:t xml:space="preserve">linked to </w:t>
      </w:r>
      <w:r w:rsidRPr="00ED6F25">
        <w:rPr>
          <w:color w:val="000000" w:themeColor="text1"/>
        </w:rPr>
        <w:t xml:space="preserve">academic experiences that </w:t>
      </w:r>
      <w:r w:rsidR="00FA0DF6" w:rsidRPr="00ED6F25">
        <w:rPr>
          <w:color w:val="000000" w:themeColor="text1"/>
        </w:rPr>
        <w:t>disrupted</w:t>
      </w:r>
      <w:r w:rsidRPr="00ED6F25">
        <w:rPr>
          <w:color w:val="000000" w:themeColor="text1"/>
        </w:rPr>
        <w:t xml:space="preserve"> prior beliefs. Her repeated references to “big words”, fear of not understanding lectures and having “never done an assignment in my life” reflect </w:t>
      </w:r>
      <w:r w:rsidR="00FA0DF6" w:rsidRPr="00ED6F25">
        <w:rPr>
          <w:color w:val="000000" w:themeColor="text1"/>
        </w:rPr>
        <w:t>a self-imposed</w:t>
      </w:r>
      <w:r w:rsidRPr="00ED6F25">
        <w:rPr>
          <w:color w:val="000000" w:themeColor="text1"/>
        </w:rPr>
        <w:t xml:space="preserve"> symbolic boundary, the sense that academic language </w:t>
      </w:r>
      <w:r w:rsidR="00FA0DF6" w:rsidRPr="00ED6F25">
        <w:rPr>
          <w:color w:val="000000" w:themeColor="text1"/>
        </w:rPr>
        <w:t>reinforces</w:t>
      </w:r>
      <w:r w:rsidRPr="00ED6F25">
        <w:rPr>
          <w:color w:val="000000" w:themeColor="text1"/>
        </w:rPr>
        <w:t xml:space="preserve"> a world she </w:t>
      </w:r>
      <w:r w:rsidR="00FA0DF6" w:rsidRPr="00ED6F25">
        <w:rPr>
          <w:color w:val="000000" w:themeColor="text1"/>
        </w:rPr>
        <w:t>has no right to be</w:t>
      </w:r>
      <w:r w:rsidRPr="00ED6F25">
        <w:rPr>
          <w:color w:val="000000" w:themeColor="text1"/>
        </w:rPr>
        <w:t xml:space="preserve"> part of. Over time, </w:t>
      </w:r>
      <w:r w:rsidR="00FA0DF6" w:rsidRPr="00ED6F25">
        <w:rPr>
          <w:color w:val="000000" w:themeColor="text1"/>
        </w:rPr>
        <w:t xml:space="preserve">the use of </w:t>
      </w:r>
      <w:r w:rsidRPr="00ED6F25">
        <w:rPr>
          <w:color w:val="000000" w:themeColor="text1"/>
        </w:rPr>
        <w:t>explicit explanation</w:t>
      </w:r>
      <w:r w:rsidR="00FA0DF6" w:rsidRPr="00ED6F25">
        <w:rPr>
          <w:color w:val="000000" w:themeColor="text1"/>
        </w:rPr>
        <w:t>s</w:t>
      </w:r>
      <w:r w:rsidRPr="00ED6F25">
        <w:rPr>
          <w:color w:val="000000" w:themeColor="text1"/>
        </w:rPr>
        <w:t xml:space="preserve">, templates and examples became scaffolding that allowed her to reinterpret </w:t>
      </w:r>
      <w:r w:rsidR="00FA0DF6" w:rsidRPr="00ED6F25">
        <w:rPr>
          <w:color w:val="000000" w:themeColor="text1"/>
        </w:rPr>
        <w:t xml:space="preserve">her </w:t>
      </w:r>
      <w:r w:rsidRPr="00ED6F25">
        <w:rPr>
          <w:color w:val="000000" w:themeColor="text1"/>
        </w:rPr>
        <w:t xml:space="preserve">capability. The turning point comes when she links her new academic skills back to her business experience: if she had understood figures “back then”, she might have made different decisions. </w:t>
      </w:r>
      <w:r w:rsidR="00FA0DF6" w:rsidRPr="00ED6F25">
        <w:rPr>
          <w:color w:val="000000" w:themeColor="text1"/>
        </w:rPr>
        <w:t>In this case,</w:t>
      </w:r>
      <w:r w:rsidRPr="00ED6F25">
        <w:rPr>
          <w:color w:val="000000" w:themeColor="text1"/>
        </w:rPr>
        <w:t xml:space="preserve"> </w:t>
      </w:r>
      <w:r w:rsidR="00FA0DF6" w:rsidRPr="00ED6F25">
        <w:rPr>
          <w:color w:val="000000" w:themeColor="text1"/>
        </w:rPr>
        <w:t xml:space="preserve">it shows that </w:t>
      </w:r>
      <w:r w:rsidRPr="00ED6F25">
        <w:rPr>
          <w:color w:val="000000" w:themeColor="text1"/>
        </w:rPr>
        <w:t>academic learning does</w:t>
      </w:r>
      <w:r w:rsidR="00CB7FDA">
        <w:rPr>
          <w:color w:val="000000" w:themeColor="text1"/>
        </w:rPr>
        <w:t xml:space="preserve"> </w:t>
      </w:r>
      <w:r w:rsidRPr="00ED6F25">
        <w:rPr>
          <w:color w:val="000000" w:themeColor="text1"/>
        </w:rPr>
        <w:t>n</w:t>
      </w:r>
      <w:r w:rsidR="00CB7FDA">
        <w:rPr>
          <w:color w:val="000000" w:themeColor="text1"/>
        </w:rPr>
        <w:t>o</w:t>
      </w:r>
      <w:r w:rsidRPr="00ED6F25">
        <w:rPr>
          <w:color w:val="000000" w:themeColor="text1"/>
        </w:rPr>
        <w:t>t just increase confidence</w:t>
      </w:r>
      <w:r w:rsidR="00FA0DF6" w:rsidRPr="00ED6F25">
        <w:rPr>
          <w:color w:val="000000" w:themeColor="text1"/>
        </w:rPr>
        <w:t>,</w:t>
      </w:r>
      <w:r w:rsidRPr="00ED6F25">
        <w:rPr>
          <w:color w:val="000000" w:themeColor="text1"/>
        </w:rPr>
        <w:t xml:space="preserve"> it </w:t>
      </w:r>
      <w:r w:rsidR="00CB7FDA">
        <w:rPr>
          <w:color w:val="000000" w:themeColor="text1"/>
        </w:rPr>
        <w:t>rewrites</w:t>
      </w:r>
      <w:r w:rsidRPr="00ED6F25">
        <w:rPr>
          <w:color w:val="000000" w:themeColor="text1"/>
        </w:rPr>
        <w:t xml:space="preserve"> past narratives of competence and failure.</w:t>
      </w:r>
    </w:p>
    <w:p w14:paraId="589E2A67" w14:textId="34A706BA" w:rsidR="00FA0DF6" w:rsidRPr="00ED6F25" w:rsidRDefault="00FA0DF6" w:rsidP="00935F62">
      <w:pPr>
        <w:rPr>
          <w:color w:val="000000" w:themeColor="text1"/>
        </w:rPr>
      </w:pPr>
      <w:r w:rsidRPr="00ED6F25">
        <w:rPr>
          <w:color w:val="000000" w:themeColor="text1"/>
        </w:rPr>
        <w:t>KS’s narrative adds a further layer to this picture. Being treated as a learner in her own right, after decades spent supporting others, was both affirming and unfamiliar</w:t>
      </w:r>
      <w:r w:rsidR="00935F62" w:rsidRPr="00ED6F25">
        <w:rPr>
          <w:color w:val="000000" w:themeColor="text1"/>
        </w:rPr>
        <w:t>. Her statement</w:t>
      </w:r>
      <w:r w:rsidR="00CB7FDA">
        <w:rPr>
          <w:color w:val="000000" w:themeColor="text1"/>
        </w:rPr>
        <w:t>,</w:t>
      </w:r>
      <w:r w:rsidR="00935F62" w:rsidRPr="00ED6F25">
        <w:rPr>
          <w:color w:val="000000" w:themeColor="text1"/>
        </w:rPr>
        <w:t xml:space="preserve"> “this is my time now”, reflects a shift in </w:t>
      </w:r>
      <w:r w:rsidRPr="00ED6F25">
        <w:rPr>
          <w:color w:val="000000" w:themeColor="text1"/>
        </w:rPr>
        <w:t xml:space="preserve">her </w:t>
      </w:r>
      <w:r w:rsidR="00935F62" w:rsidRPr="00ED6F25">
        <w:rPr>
          <w:color w:val="000000" w:themeColor="text1"/>
        </w:rPr>
        <w:t xml:space="preserve">identity. </w:t>
      </w:r>
      <w:r w:rsidRPr="00ED6F25">
        <w:rPr>
          <w:color w:val="000000" w:themeColor="text1"/>
        </w:rPr>
        <w:t>However, this confidence is not secure. The possibility of “not keeping up” or “falling behind” is clear in her early experience of HE, reflecting research that shows how mature learners often retain anxieties about being “found out”, even when they are performing well academically (Gibson, 2025; Saddler &amp; Sundin, 2020).</w:t>
      </w:r>
    </w:p>
    <w:p w14:paraId="7D600D42" w14:textId="1254C1DE" w:rsidR="00935F62" w:rsidRPr="00ED6F25" w:rsidRDefault="00935F62" w:rsidP="00935F62">
      <w:pPr>
        <w:rPr>
          <w:b/>
          <w:bCs/>
          <w:color w:val="000000" w:themeColor="text1"/>
        </w:rPr>
      </w:pPr>
      <w:r w:rsidRPr="00ED6F25">
        <w:rPr>
          <w:b/>
          <w:bCs/>
          <w:color w:val="000000" w:themeColor="text1"/>
        </w:rPr>
        <w:t>Relational safety as the condition for stretch</w:t>
      </w:r>
    </w:p>
    <w:p w14:paraId="68E9899F" w14:textId="5B94C40D" w:rsidR="00935F62" w:rsidRPr="00ED6F25" w:rsidRDefault="002F29CD" w:rsidP="00935F62">
      <w:pPr>
        <w:rPr>
          <w:color w:val="000000" w:themeColor="text1"/>
        </w:rPr>
      </w:pPr>
      <w:r w:rsidRPr="00ED6F25">
        <w:rPr>
          <w:color w:val="000000" w:themeColor="text1"/>
        </w:rPr>
        <w:lastRenderedPageBreak/>
        <w:t>The third theme, the balance between feeling safe and being challenged in the learning environment</w:t>
      </w:r>
      <w:r w:rsidR="00935F62" w:rsidRPr="00ED6F25">
        <w:rPr>
          <w:color w:val="000000" w:themeColor="text1"/>
        </w:rPr>
        <w:t xml:space="preserve">, speaks directly to the dynamics highlighted in the What Works? </w:t>
      </w:r>
      <w:r w:rsidR="00B02C49" w:rsidRPr="00ED6F25">
        <w:rPr>
          <w:color w:val="000000" w:themeColor="text1"/>
        </w:rPr>
        <w:t>P</w:t>
      </w:r>
      <w:r w:rsidR="00935F62" w:rsidRPr="00ED6F25">
        <w:rPr>
          <w:color w:val="000000" w:themeColor="text1"/>
        </w:rPr>
        <w:t>rogramme</w:t>
      </w:r>
      <w:r w:rsidR="00B02C49" w:rsidRPr="00ED6F25">
        <w:rPr>
          <w:color w:val="000000" w:themeColor="text1"/>
        </w:rPr>
        <w:t xml:space="preserve">, a 2012 large, sector-wide initiative in UK higher education funded by HEFCE (Thomas, 2012). </w:t>
      </w:r>
      <w:r w:rsidR="00935F62" w:rsidRPr="00ED6F25">
        <w:rPr>
          <w:color w:val="000000" w:themeColor="text1"/>
        </w:rPr>
        <w:t>Peer groups, predictable teaching routines and supportive staff communication create the emotional conditions in which academic challenge can be tolerated (Thomas, 2012; Humphrey &amp; Lowe, 2017).</w:t>
      </w:r>
    </w:p>
    <w:p w14:paraId="321584A4" w14:textId="77777777" w:rsidR="00B02C49" w:rsidRPr="00ED6F25" w:rsidRDefault="00935F62" w:rsidP="00935F62">
      <w:pPr>
        <w:rPr>
          <w:color w:val="000000" w:themeColor="text1"/>
        </w:rPr>
      </w:pPr>
      <w:r w:rsidRPr="00ED6F25">
        <w:rPr>
          <w:color w:val="000000" w:themeColor="text1"/>
        </w:rPr>
        <w:t xml:space="preserve">JD’s “car pick-up” story illustrates this </w:t>
      </w:r>
      <w:r w:rsidR="00B02C49" w:rsidRPr="00ED6F25">
        <w:rPr>
          <w:color w:val="000000" w:themeColor="text1"/>
        </w:rPr>
        <w:t>clearly</w:t>
      </w:r>
      <w:r w:rsidRPr="00ED6F25">
        <w:rPr>
          <w:color w:val="000000" w:themeColor="text1"/>
        </w:rPr>
        <w:t xml:space="preserve">. When overwhelmed by family issues, work strain and a break-in at her business, she withdrew, a pattern she recognises in herself. The fact that a peer physically arrived at her house and “told me I was coming to </w:t>
      </w:r>
      <w:proofErr w:type="spellStart"/>
      <w:r w:rsidRPr="00ED6F25">
        <w:rPr>
          <w:color w:val="000000" w:themeColor="text1"/>
        </w:rPr>
        <w:t>uni</w:t>
      </w:r>
      <w:proofErr w:type="spellEnd"/>
      <w:r w:rsidRPr="00ED6F25">
        <w:rPr>
          <w:color w:val="000000" w:themeColor="text1"/>
        </w:rPr>
        <w:t>” is more than friendship.</w:t>
      </w:r>
    </w:p>
    <w:p w14:paraId="1A0CF6E3" w14:textId="2BC53299" w:rsidR="00B02C49" w:rsidRPr="00ED6F25" w:rsidRDefault="00B02C49" w:rsidP="00935F62">
      <w:pPr>
        <w:rPr>
          <w:color w:val="000000" w:themeColor="text1"/>
        </w:rPr>
      </w:pPr>
      <w:r w:rsidRPr="00ED6F25">
        <w:rPr>
          <w:color w:val="000000" w:themeColor="text1"/>
        </w:rPr>
        <w:t xml:space="preserve">This </w:t>
      </w:r>
      <w:r w:rsidR="00CB7FDA">
        <w:rPr>
          <w:color w:val="000000" w:themeColor="text1"/>
        </w:rPr>
        <w:t xml:space="preserve">serves as a relational intervention, keeping her connected </w:t>
      </w:r>
      <w:r w:rsidRPr="00ED6F25">
        <w:rPr>
          <w:color w:val="000000" w:themeColor="text1"/>
        </w:rPr>
        <w:t>when she might otherwise have left the programme. Her account of step-by-step assignment scaffolding, “the lecturer didn’t make me feel stupid for needing things broken down,” shows how small pedagogic practices can protect self-efficacy when it is at its most fragile or weakest.</w:t>
      </w:r>
    </w:p>
    <w:p w14:paraId="1D7CB17D" w14:textId="521E9C58" w:rsidR="00B02C49" w:rsidRPr="00ED6F25" w:rsidRDefault="00B02C49" w:rsidP="00935F62">
      <w:pPr>
        <w:rPr>
          <w:color w:val="000000" w:themeColor="text1"/>
        </w:rPr>
      </w:pPr>
      <w:r w:rsidRPr="00ED6F25">
        <w:rPr>
          <w:color w:val="000000" w:themeColor="text1"/>
        </w:rPr>
        <w:t xml:space="preserve">This aligns with Stoten’s (2024) work on mature female students, who repeatedly pointed to supportive tutor relationships and peer solidarity as what enabled them to </w:t>
      </w:r>
      <w:r w:rsidR="00CB7FDA">
        <w:rPr>
          <w:color w:val="000000" w:themeColor="text1"/>
        </w:rPr>
        <w:t>remain in higher education and rebuild their confidence</w:t>
      </w:r>
      <w:r w:rsidRPr="00ED6F25">
        <w:rPr>
          <w:color w:val="000000" w:themeColor="text1"/>
        </w:rPr>
        <w:t xml:space="preserve"> as learners. In both cases, relationships are not </w:t>
      </w:r>
      <w:r w:rsidR="00CB7FDA">
        <w:rPr>
          <w:color w:val="000000" w:themeColor="text1"/>
        </w:rPr>
        <w:t xml:space="preserve">merely contextual; they are critical to sustaining a sense of </w:t>
      </w:r>
      <w:r w:rsidRPr="00ED6F25">
        <w:rPr>
          <w:color w:val="000000" w:themeColor="text1"/>
        </w:rPr>
        <w:t>belonging and academic self-belief over time.</w:t>
      </w:r>
    </w:p>
    <w:p w14:paraId="1A324C5C" w14:textId="2B4325FA" w:rsidR="00935F62" w:rsidRPr="00ED6F25" w:rsidRDefault="00B02C49" w:rsidP="00935F62">
      <w:pPr>
        <w:rPr>
          <w:color w:val="000000" w:themeColor="text1"/>
        </w:rPr>
      </w:pPr>
      <w:r w:rsidRPr="00ED6F25">
        <w:rPr>
          <w:color w:val="000000" w:themeColor="text1"/>
        </w:rPr>
        <w:t>CT’s experience further shows how everyday relationships within the programme supported her continued engagement</w:t>
      </w:r>
      <w:r w:rsidR="00935F62" w:rsidRPr="00ED6F25">
        <w:rPr>
          <w:color w:val="000000" w:themeColor="text1"/>
        </w:rPr>
        <w:t xml:space="preserve">. Her confidence grew not only from academic success but from </w:t>
      </w:r>
      <w:r w:rsidR="00C7353B" w:rsidRPr="00ED6F25">
        <w:rPr>
          <w:color w:val="000000" w:themeColor="text1"/>
        </w:rPr>
        <w:t>small, developmental</w:t>
      </w:r>
      <w:r w:rsidR="00935F62" w:rsidRPr="00ED6F25">
        <w:rPr>
          <w:color w:val="000000" w:themeColor="text1"/>
        </w:rPr>
        <w:t xml:space="preserve"> reassurance</w:t>
      </w:r>
      <w:r w:rsidR="00C7353B" w:rsidRPr="00ED6F25">
        <w:rPr>
          <w:color w:val="000000" w:themeColor="text1"/>
        </w:rPr>
        <w:t>s</w:t>
      </w:r>
      <w:r w:rsidR="00935F62" w:rsidRPr="00ED6F25">
        <w:rPr>
          <w:color w:val="000000" w:themeColor="text1"/>
        </w:rPr>
        <w:t xml:space="preserve"> that she belonged in </w:t>
      </w:r>
      <w:r w:rsidR="00C7353B" w:rsidRPr="00ED6F25">
        <w:rPr>
          <w:color w:val="000000" w:themeColor="text1"/>
        </w:rPr>
        <w:t>HE.</w:t>
      </w:r>
      <w:r w:rsidR="00935F62" w:rsidRPr="00ED6F25">
        <w:rPr>
          <w:color w:val="000000" w:themeColor="text1"/>
        </w:rPr>
        <w:t xml:space="preserve"> </w:t>
      </w:r>
      <w:r w:rsidR="00C7353B" w:rsidRPr="00ED6F25">
        <w:rPr>
          <w:color w:val="000000" w:themeColor="text1"/>
        </w:rPr>
        <w:t>P</w:t>
      </w:r>
      <w:r w:rsidR="00935F62" w:rsidRPr="00ED6F25">
        <w:rPr>
          <w:color w:val="000000" w:themeColor="text1"/>
        </w:rPr>
        <w:t>eers checking in, family “chuffed to bits”, tutors explaining tasks without judgement</w:t>
      </w:r>
      <w:r w:rsidR="00C7353B" w:rsidRPr="00ED6F25">
        <w:rPr>
          <w:color w:val="000000" w:themeColor="text1"/>
        </w:rPr>
        <w:t xml:space="preserve">, all provided evidence of her legitimacy. </w:t>
      </w:r>
      <w:r w:rsidR="00935F62" w:rsidRPr="00ED6F25">
        <w:rPr>
          <w:color w:val="000000" w:themeColor="text1"/>
        </w:rPr>
        <w:t xml:space="preserve">She repeatedly frames improvement as coming from </w:t>
      </w:r>
      <w:r w:rsidR="00C7353B" w:rsidRPr="00ED6F25">
        <w:rPr>
          <w:color w:val="000000" w:themeColor="text1"/>
        </w:rPr>
        <w:t xml:space="preserve">the lecturer </w:t>
      </w:r>
      <w:r w:rsidR="00935F62" w:rsidRPr="00ED6F25">
        <w:rPr>
          <w:color w:val="000000" w:themeColor="text1"/>
        </w:rPr>
        <w:t>explaining everything, highlighting how small interpretive supports can transform a task from something alien to something possible.</w:t>
      </w:r>
    </w:p>
    <w:p w14:paraId="16A8306E" w14:textId="1B7DA7DA" w:rsidR="00935F62" w:rsidRPr="00ED6F25" w:rsidRDefault="00C7353B" w:rsidP="00935F62">
      <w:pPr>
        <w:rPr>
          <w:color w:val="000000" w:themeColor="text1"/>
        </w:rPr>
      </w:pPr>
      <w:r w:rsidRPr="00ED6F25">
        <w:rPr>
          <w:color w:val="000000" w:themeColor="text1"/>
        </w:rPr>
        <w:t xml:space="preserve">KS’s support network extends beyond the programme, with a close friend </w:t>
      </w:r>
      <w:r w:rsidR="00CB7FDA">
        <w:rPr>
          <w:color w:val="000000" w:themeColor="text1"/>
        </w:rPr>
        <w:t>at the university who explained the available support, alongside relationships formed there</w:t>
      </w:r>
      <w:r w:rsidRPr="00ED6F25">
        <w:rPr>
          <w:color w:val="000000" w:themeColor="text1"/>
        </w:rPr>
        <w:t>. Crucially, she did not experience the institution as threatening</w:t>
      </w:r>
      <w:r w:rsidR="00CB7FDA">
        <w:rPr>
          <w:color w:val="000000" w:themeColor="text1"/>
        </w:rPr>
        <w:t xml:space="preserve"> but rather as a place where</w:t>
      </w:r>
      <w:r w:rsidRPr="00ED6F25">
        <w:rPr>
          <w:color w:val="000000" w:themeColor="text1"/>
        </w:rPr>
        <w:t xml:space="preserve"> she could legitimately belong. Support staff encouraged her to apply for reasonable adjustments, tutors took her learning needs seriously, and peers treated her as an equal. That sense of relational belonging gave her enough confidence to take intellectual risks, engage critically, and come to see herself as a capable learner within higher education, rather than someone merely attending to hopefully pass her course.</w:t>
      </w:r>
    </w:p>
    <w:p w14:paraId="5EA6127C" w14:textId="35231104" w:rsidR="007135A5" w:rsidRPr="00ED6F25" w:rsidRDefault="00C7353B" w:rsidP="00935F62">
      <w:pPr>
        <w:rPr>
          <w:color w:val="000000" w:themeColor="text1"/>
        </w:rPr>
      </w:pPr>
      <w:r w:rsidRPr="00ED6F25">
        <w:rPr>
          <w:color w:val="000000" w:themeColor="text1"/>
        </w:rPr>
        <w:t xml:space="preserve">Together, these accounts highlight a common </w:t>
      </w:r>
      <w:r w:rsidR="0060549D">
        <w:rPr>
          <w:color w:val="000000" w:themeColor="text1"/>
        </w:rPr>
        <w:t>theme</w:t>
      </w:r>
      <w:r w:rsidRPr="00ED6F25">
        <w:rPr>
          <w:color w:val="000000" w:themeColor="text1"/>
        </w:rPr>
        <w:t xml:space="preserve"> running through the literature</w:t>
      </w:r>
      <w:r w:rsidR="00CB7FDA">
        <w:rPr>
          <w:color w:val="000000" w:themeColor="text1"/>
        </w:rPr>
        <w:t>: academic stretch is only possible when</w:t>
      </w:r>
      <w:r w:rsidRPr="00ED6F25">
        <w:rPr>
          <w:color w:val="000000" w:themeColor="text1"/>
        </w:rPr>
        <w:t xml:space="preserve"> students feel safe enough to take risks (Allen et al., 2024; Gilani &amp; Thomas, 2025). Without safety, stretch can produce withdrawal, and </w:t>
      </w:r>
      <w:r w:rsidRPr="00ED6F25">
        <w:rPr>
          <w:color w:val="000000" w:themeColor="text1"/>
        </w:rPr>
        <w:lastRenderedPageBreak/>
        <w:t xml:space="preserve">without stretch, safety can slide into dependency (Allen et al., 2024). </w:t>
      </w:r>
      <w:r w:rsidR="007135A5" w:rsidRPr="00ED6F25">
        <w:rPr>
          <w:color w:val="000000" w:themeColor="text1"/>
        </w:rPr>
        <w:t>For JD, CT and KS, this balance was achieved through everyday relational practices, not formal structures alone.</w:t>
      </w:r>
    </w:p>
    <w:p w14:paraId="0E29C922" w14:textId="78F4B3E3" w:rsidR="00935F62" w:rsidRPr="00ED6F25" w:rsidRDefault="00935F62" w:rsidP="00935F62">
      <w:pPr>
        <w:rPr>
          <w:b/>
          <w:bCs/>
          <w:color w:val="000000" w:themeColor="text1"/>
        </w:rPr>
      </w:pPr>
      <w:r w:rsidRPr="00ED6F25">
        <w:rPr>
          <w:b/>
          <w:bCs/>
          <w:color w:val="000000" w:themeColor="text1"/>
        </w:rPr>
        <w:t>The Welsh widening-participation promise and its limits</w:t>
      </w:r>
    </w:p>
    <w:p w14:paraId="7415C7C2" w14:textId="3D5AFC1C" w:rsidR="00935F62" w:rsidRPr="00ED6F25" w:rsidRDefault="00935F62" w:rsidP="00935F62">
      <w:pPr>
        <w:rPr>
          <w:color w:val="000000" w:themeColor="text1"/>
        </w:rPr>
      </w:pPr>
      <w:r w:rsidRPr="00ED6F25">
        <w:rPr>
          <w:color w:val="000000" w:themeColor="text1"/>
        </w:rPr>
        <w:t xml:space="preserve">The interviews show how widening-participation structures, </w:t>
      </w:r>
      <w:r w:rsidR="002912D9" w:rsidRPr="00ED6F25">
        <w:rPr>
          <w:color w:val="000000" w:themeColor="text1"/>
        </w:rPr>
        <w:t>flexible</w:t>
      </w:r>
      <w:r w:rsidRPr="00ED6F25">
        <w:rPr>
          <w:color w:val="000000" w:themeColor="text1"/>
        </w:rPr>
        <w:t xml:space="preserve"> timetables, recognition of workplace experience, </w:t>
      </w:r>
      <w:r w:rsidR="00CB7FDA">
        <w:rPr>
          <w:color w:val="000000" w:themeColor="text1"/>
        </w:rPr>
        <w:t>and flexible pathways</w:t>
      </w:r>
      <w:r w:rsidRPr="00ED6F25">
        <w:rPr>
          <w:color w:val="000000" w:themeColor="text1"/>
        </w:rPr>
        <w:t xml:space="preserve"> </w:t>
      </w:r>
      <w:r w:rsidR="002912D9" w:rsidRPr="00ED6F25">
        <w:rPr>
          <w:color w:val="000000" w:themeColor="text1"/>
        </w:rPr>
        <w:t>are important</w:t>
      </w:r>
      <w:r w:rsidRPr="00ED6F25">
        <w:rPr>
          <w:color w:val="000000" w:themeColor="text1"/>
        </w:rPr>
        <w:t xml:space="preserve"> in a Welsh context shaped by the Well-being of Future Generations Act and </w:t>
      </w:r>
      <w:proofErr w:type="spellStart"/>
      <w:r w:rsidRPr="00ED6F25">
        <w:rPr>
          <w:color w:val="000000" w:themeColor="text1"/>
        </w:rPr>
        <w:t>HEFCW</w:t>
      </w:r>
      <w:proofErr w:type="spellEnd"/>
      <w:r w:rsidRPr="00ED6F25">
        <w:rPr>
          <w:color w:val="000000" w:themeColor="text1"/>
        </w:rPr>
        <w:t xml:space="preserve"> access commitments. </w:t>
      </w:r>
      <w:r w:rsidR="002912D9" w:rsidRPr="00ED6F25">
        <w:rPr>
          <w:color w:val="000000" w:themeColor="text1"/>
        </w:rPr>
        <w:t xml:space="preserve">But these accounts also </w:t>
      </w:r>
      <w:r w:rsidR="008D48EA" w:rsidRPr="00ED6F25">
        <w:rPr>
          <w:color w:val="000000" w:themeColor="text1"/>
        </w:rPr>
        <w:t>expose</w:t>
      </w:r>
      <w:r w:rsidR="002912D9" w:rsidRPr="00ED6F25">
        <w:rPr>
          <w:color w:val="000000" w:themeColor="text1"/>
        </w:rPr>
        <w:t xml:space="preserve"> the limits of structure alone. While flexible timetables and access routes matter, each participant’s experience was shaped by prior histories and by everyday pedagogic and relational practices</w:t>
      </w:r>
      <w:r w:rsidR="008D48EA" w:rsidRPr="00ED6F25">
        <w:rPr>
          <w:color w:val="000000" w:themeColor="text1"/>
        </w:rPr>
        <w:t xml:space="preserve">, such as </w:t>
      </w:r>
      <w:r w:rsidR="002912D9" w:rsidRPr="00ED6F25">
        <w:rPr>
          <w:color w:val="000000" w:themeColor="text1"/>
        </w:rPr>
        <w:t>peer care, accessible teaching, and affirming feedback</w:t>
      </w:r>
      <w:r w:rsidR="008D48EA" w:rsidRPr="00ED6F25">
        <w:rPr>
          <w:color w:val="000000" w:themeColor="text1"/>
        </w:rPr>
        <w:t xml:space="preserve">, </w:t>
      </w:r>
      <w:r w:rsidR="002912D9" w:rsidRPr="00ED6F25">
        <w:rPr>
          <w:color w:val="000000" w:themeColor="text1"/>
        </w:rPr>
        <w:t xml:space="preserve">that turn formal access into </w:t>
      </w:r>
      <w:r w:rsidR="008D48EA" w:rsidRPr="00ED6F25">
        <w:rPr>
          <w:color w:val="000000" w:themeColor="text1"/>
        </w:rPr>
        <w:t xml:space="preserve">a real, </w:t>
      </w:r>
      <w:r w:rsidR="002912D9" w:rsidRPr="00ED6F25">
        <w:rPr>
          <w:color w:val="000000" w:themeColor="text1"/>
        </w:rPr>
        <w:t>lived participation</w:t>
      </w:r>
      <w:r w:rsidR="008D48EA" w:rsidRPr="00ED6F25">
        <w:rPr>
          <w:color w:val="000000" w:themeColor="text1"/>
        </w:rPr>
        <w:t>.</w:t>
      </w:r>
    </w:p>
    <w:p w14:paraId="029D5657" w14:textId="728410A5" w:rsidR="00935F62" w:rsidRPr="00ED6F25" w:rsidRDefault="00935F62" w:rsidP="00935F62">
      <w:pPr>
        <w:rPr>
          <w:color w:val="000000" w:themeColor="text1"/>
        </w:rPr>
      </w:pPr>
      <w:r w:rsidRPr="00ED6F25">
        <w:rPr>
          <w:color w:val="000000" w:themeColor="text1"/>
        </w:rPr>
        <w:t xml:space="preserve">This challenges </w:t>
      </w:r>
      <w:r w:rsidR="008D48EA" w:rsidRPr="00ED6F25">
        <w:rPr>
          <w:color w:val="000000" w:themeColor="text1"/>
        </w:rPr>
        <w:t xml:space="preserve">the </w:t>
      </w:r>
      <w:r w:rsidRPr="00ED6F25">
        <w:rPr>
          <w:color w:val="000000" w:themeColor="text1"/>
        </w:rPr>
        <w:t xml:space="preserve">policy narrative that </w:t>
      </w:r>
      <w:r w:rsidR="00CB7FDA">
        <w:rPr>
          <w:color w:val="000000" w:themeColor="text1"/>
        </w:rPr>
        <w:t>arguably</w:t>
      </w:r>
      <w:r w:rsidR="008D48EA" w:rsidRPr="00ED6F25">
        <w:rPr>
          <w:color w:val="000000" w:themeColor="text1"/>
        </w:rPr>
        <w:t xml:space="preserve"> equates</w:t>
      </w:r>
      <w:r w:rsidRPr="00ED6F25">
        <w:rPr>
          <w:color w:val="000000" w:themeColor="text1"/>
        </w:rPr>
        <w:t xml:space="preserve"> admission with opportunity. As </w:t>
      </w:r>
      <w:r w:rsidR="008D48EA" w:rsidRPr="00ED6F25">
        <w:rPr>
          <w:color w:val="000000" w:themeColor="text1"/>
        </w:rPr>
        <w:t xml:space="preserve">both </w:t>
      </w:r>
      <w:r w:rsidRPr="00ED6F25">
        <w:rPr>
          <w:color w:val="000000" w:themeColor="text1"/>
        </w:rPr>
        <w:t xml:space="preserve">Jury et al. (2015) and Nesom (2024) argue, students’ sense of legitimacy remains fragile when institutional norms still implicitly favour those with uninterrupted academic trajectories. The interviews show how this fragility is </w:t>
      </w:r>
      <w:r w:rsidR="008D48EA" w:rsidRPr="00ED6F25">
        <w:rPr>
          <w:color w:val="000000" w:themeColor="text1"/>
        </w:rPr>
        <w:t>real, such as</w:t>
      </w:r>
      <w:r w:rsidRPr="00ED6F25">
        <w:rPr>
          <w:color w:val="000000" w:themeColor="text1"/>
        </w:rPr>
        <w:t xml:space="preserve"> JD’s panic about seating, CT’s fear of “big words”, </w:t>
      </w:r>
      <w:r w:rsidR="00CB7FDA">
        <w:rPr>
          <w:color w:val="000000" w:themeColor="text1"/>
        </w:rPr>
        <w:t xml:space="preserve">and </w:t>
      </w:r>
      <w:r w:rsidRPr="00ED6F25">
        <w:rPr>
          <w:color w:val="000000" w:themeColor="text1"/>
        </w:rPr>
        <w:t>KS’s cautious claim that “this is my time now”.</w:t>
      </w:r>
    </w:p>
    <w:p w14:paraId="256CE715" w14:textId="18C9D9D0" w:rsidR="00935F62" w:rsidRDefault="00935F62" w:rsidP="00935F62">
      <w:pPr>
        <w:rPr>
          <w:color w:val="000000" w:themeColor="text1"/>
        </w:rPr>
      </w:pPr>
      <w:r w:rsidRPr="00ED6F25">
        <w:rPr>
          <w:color w:val="000000" w:themeColor="text1"/>
        </w:rPr>
        <w:t xml:space="preserve">These findings suggest the need for a broader conceptualisation of widening participation, one that recognises belonging and self-efficacy as relational and psychological achievements, </w:t>
      </w:r>
      <w:r w:rsidR="00CB7FDA">
        <w:rPr>
          <w:color w:val="000000" w:themeColor="text1"/>
        </w:rPr>
        <w:t>rather than merely</w:t>
      </w:r>
      <w:r w:rsidRPr="00ED6F25">
        <w:rPr>
          <w:color w:val="000000" w:themeColor="text1"/>
        </w:rPr>
        <w:t xml:space="preserve"> structural outcomes</w:t>
      </w:r>
      <w:r w:rsidR="008D48EA" w:rsidRPr="00ED6F25">
        <w:rPr>
          <w:color w:val="000000" w:themeColor="text1"/>
        </w:rPr>
        <w:t xml:space="preserve"> derived from policy directives.</w:t>
      </w:r>
      <w:r w:rsidRPr="00ED6F25">
        <w:rPr>
          <w:vanish/>
          <w:color w:val="000000" w:themeColor="text1"/>
        </w:rPr>
        <w:t>Top of FormBottom of Form</w:t>
      </w:r>
    </w:p>
    <w:p w14:paraId="42AB2306" w14:textId="7D1BFED6" w:rsidR="00DB3DE8" w:rsidRPr="003C4251" w:rsidRDefault="00DB3DE8" w:rsidP="00DB3DE8">
      <w:pPr>
        <w:rPr>
          <w:b/>
          <w:bCs/>
          <w:color w:val="000000" w:themeColor="text1"/>
        </w:rPr>
      </w:pPr>
      <w:r w:rsidRPr="003C4251">
        <w:rPr>
          <w:b/>
          <w:bCs/>
          <w:color w:val="000000" w:themeColor="text1"/>
        </w:rPr>
        <w:t>Implications for Practice and Policy</w:t>
      </w:r>
    </w:p>
    <w:p w14:paraId="3EFCA392" w14:textId="77777777" w:rsidR="003C4251" w:rsidRPr="003C4251" w:rsidRDefault="00DB3DE8" w:rsidP="00DB3DE8">
      <w:pPr>
        <w:rPr>
          <w:b/>
          <w:bCs/>
          <w:color w:val="000000" w:themeColor="text1"/>
        </w:rPr>
      </w:pPr>
      <w:r w:rsidRPr="003C4251">
        <w:rPr>
          <w:b/>
          <w:bCs/>
          <w:color w:val="000000" w:themeColor="text1"/>
        </w:rPr>
        <w:t>Design for relational safety as well as academic rigour</w:t>
      </w:r>
    </w:p>
    <w:p w14:paraId="24D1FD27" w14:textId="52D2CD08" w:rsidR="00DB3DE8" w:rsidRPr="00DB3DE8" w:rsidRDefault="00DB3DE8" w:rsidP="00DB3DE8">
      <w:pPr>
        <w:rPr>
          <w:color w:val="000000" w:themeColor="text1"/>
        </w:rPr>
      </w:pPr>
      <w:r w:rsidRPr="00DB3DE8">
        <w:rPr>
          <w:color w:val="000000" w:themeColor="text1"/>
        </w:rPr>
        <w:t xml:space="preserve"> Small, stable cohorts, predictable structures and explicit encouragement to “bring your whole self” appear to support both belonging and self-efficacy. Prioritising student needs early and developing meaningful engagement in the course context helps link content to the lived experience </w:t>
      </w:r>
      <w:r w:rsidR="00CB7FDA">
        <w:rPr>
          <w:color w:val="000000" w:themeColor="text1"/>
        </w:rPr>
        <w:t xml:space="preserve">that </w:t>
      </w:r>
      <w:r w:rsidRPr="00DB3DE8">
        <w:rPr>
          <w:color w:val="000000" w:themeColor="text1"/>
        </w:rPr>
        <w:t>students can relate to.</w:t>
      </w:r>
    </w:p>
    <w:p w14:paraId="31844558" w14:textId="77777777" w:rsidR="003C4251" w:rsidRPr="003C4251" w:rsidRDefault="00DB3DE8" w:rsidP="00DB3DE8">
      <w:pPr>
        <w:rPr>
          <w:b/>
          <w:bCs/>
          <w:color w:val="000000" w:themeColor="text1"/>
        </w:rPr>
      </w:pPr>
      <w:r w:rsidRPr="003C4251">
        <w:rPr>
          <w:b/>
          <w:bCs/>
          <w:color w:val="000000" w:themeColor="text1"/>
        </w:rPr>
        <w:t>Treat early assessments and feedback as critical identity moments</w:t>
      </w:r>
    </w:p>
    <w:p w14:paraId="2C445F82" w14:textId="2E31A553" w:rsidR="00DB3DE8" w:rsidRPr="00DB3DE8" w:rsidRDefault="00DB3DE8" w:rsidP="00DB3DE8">
      <w:pPr>
        <w:rPr>
          <w:color w:val="000000" w:themeColor="text1"/>
        </w:rPr>
      </w:pPr>
      <w:r w:rsidRPr="00DB3DE8">
        <w:rPr>
          <w:color w:val="000000" w:themeColor="text1"/>
        </w:rPr>
        <w:t>Clear, respectful and specific feedback that names what has been done well and offers concrete next steps acts to ‘socially persuade’ students. This is vital for countering years of being labelled “not academic”.</w:t>
      </w:r>
    </w:p>
    <w:p w14:paraId="300E431E" w14:textId="77777777" w:rsidR="003C4251" w:rsidRPr="003C4251" w:rsidRDefault="00DB3DE8" w:rsidP="00DB3DE8">
      <w:pPr>
        <w:rPr>
          <w:b/>
          <w:bCs/>
          <w:color w:val="000000" w:themeColor="text1"/>
        </w:rPr>
      </w:pPr>
      <w:r w:rsidRPr="003C4251">
        <w:rPr>
          <w:b/>
          <w:bCs/>
          <w:color w:val="000000" w:themeColor="text1"/>
        </w:rPr>
        <w:t>Recognise and work with pre-arrival narratives</w:t>
      </w:r>
    </w:p>
    <w:p w14:paraId="5610BC31" w14:textId="3EE6F731" w:rsidR="00DB3DE8" w:rsidRPr="00DB3DE8" w:rsidRDefault="00DB3DE8" w:rsidP="00DB3DE8">
      <w:pPr>
        <w:rPr>
          <w:color w:val="000000" w:themeColor="text1"/>
        </w:rPr>
      </w:pPr>
      <w:r w:rsidRPr="00DB3DE8">
        <w:rPr>
          <w:color w:val="000000" w:themeColor="text1"/>
        </w:rPr>
        <w:t xml:space="preserve"> Many non-traditional students arrive with established stories about their (in)capability. Providing space to surface and discuss those stories through induction activities or tutorials helps students reinterpret them</w:t>
      </w:r>
      <w:r w:rsidR="00CB7FDA">
        <w:rPr>
          <w:color w:val="000000" w:themeColor="text1"/>
        </w:rPr>
        <w:t xml:space="preserve"> </w:t>
      </w:r>
      <w:proofErr w:type="gramStart"/>
      <w:r w:rsidR="00CB7FDA">
        <w:rPr>
          <w:color w:val="000000" w:themeColor="text1"/>
        </w:rPr>
        <w:t>in light of</w:t>
      </w:r>
      <w:proofErr w:type="gramEnd"/>
      <w:r w:rsidRPr="00DB3DE8">
        <w:rPr>
          <w:color w:val="000000" w:themeColor="text1"/>
        </w:rPr>
        <w:t xml:space="preserve"> new experiences.</w:t>
      </w:r>
    </w:p>
    <w:p w14:paraId="30248440" w14:textId="77777777" w:rsidR="003C4251" w:rsidRPr="003C4251" w:rsidRDefault="00DB3DE8" w:rsidP="00DB3DE8">
      <w:pPr>
        <w:rPr>
          <w:b/>
          <w:bCs/>
          <w:color w:val="000000" w:themeColor="text1"/>
        </w:rPr>
      </w:pPr>
      <w:r w:rsidRPr="003C4251">
        <w:rPr>
          <w:b/>
          <w:bCs/>
          <w:color w:val="000000" w:themeColor="text1"/>
        </w:rPr>
        <w:lastRenderedPageBreak/>
        <w:t>Align institutional messages with lived realities</w:t>
      </w:r>
    </w:p>
    <w:p w14:paraId="35B3B873" w14:textId="03F2623F" w:rsidR="00DB3DE8" w:rsidRPr="00DB3DE8" w:rsidRDefault="00DB3DE8" w:rsidP="00DB3DE8">
      <w:pPr>
        <w:rPr>
          <w:color w:val="000000" w:themeColor="text1"/>
        </w:rPr>
      </w:pPr>
      <w:r w:rsidRPr="00DB3DE8">
        <w:rPr>
          <w:color w:val="000000" w:themeColor="text1"/>
        </w:rPr>
        <w:t>If universities promote themselves as inclusive and widening-participation-focused, programme-level decisions about timetabling, support and assessment must reflect and reinforce that message.</w:t>
      </w:r>
    </w:p>
    <w:p w14:paraId="00D301BC" w14:textId="77777777" w:rsidR="00DB3DE8" w:rsidRPr="00DB3DE8" w:rsidRDefault="00DB3DE8" w:rsidP="00DB3DE8">
      <w:pPr>
        <w:rPr>
          <w:b/>
          <w:bCs/>
          <w:color w:val="000000" w:themeColor="text1"/>
        </w:rPr>
      </w:pPr>
      <w:r w:rsidRPr="00DB3DE8">
        <w:rPr>
          <w:b/>
          <w:bCs/>
          <w:color w:val="000000" w:themeColor="text1"/>
        </w:rPr>
        <w:t>Redefining Policy Success</w:t>
      </w:r>
    </w:p>
    <w:p w14:paraId="4B4679CF" w14:textId="47D9374E" w:rsidR="00940E8C" w:rsidRDefault="005B5382" w:rsidP="00DB3DE8">
      <w:pPr>
        <w:rPr>
          <w:b/>
          <w:bCs/>
          <w:color w:val="000000" w:themeColor="text1"/>
        </w:rPr>
      </w:pPr>
      <w:r w:rsidRPr="005B5382">
        <w:rPr>
          <w:color w:val="000000" w:themeColor="text1"/>
        </w:rPr>
        <w:t>The narratives of JD, CT, and KS suggest that the success of Welsh widening participation policy</w:t>
      </w:r>
      <w:r>
        <w:rPr>
          <w:color w:val="000000" w:themeColor="text1"/>
        </w:rPr>
        <w:t xml:space="preserve">, </w:t>
      </w:r>
      <w:r w:rsidRPr="005B5382">
        <w:rPr>
          <w:color w:val="000000" w:themeColor="text1"/>
        </w:rPr>
        <w:t xml:space="preserve">specifically the Well-being of Future Generations (Wales) Act 2015 and </w:t>
      </w:r>
      <w:proofErr w:type="spellStart"/>
      <w:r w:rsidRPr="005B5382">
        <w:rPr>
          <w:color w:val="000000" w:themeColor="text1"/>
        </w:rPr>
        <w:t>HEFCW</w:t>
      </w:r>
      <w:proofErr w:type="spellEnd"/>
      <w:r w:rsidRPr="005B5382">
        <w:rPr>
          <w:color w:val="000000" w:themeColor="text1"/>
        </w:rPr>
        <w:t xml:space="preserve"> Fee and Access Plans</w:t>
      </w:r>
      <w:r>
        <w:rPr>
          <w:color w:val="000000" w:themeColor="text1"/>
        </w:rPr>
        <w:t xml:space="preserve">, </w:t>
      </w:r>
      <w:r w:rsidRPr="005B5382">
        <w:rPr>
          <w:color w:val="000000" w:themeColor="text1"/>
        </w:rPr>
        <w:t xml:space="preserve">cannot be measured solely by enrolment metrics. Institutional practice must move beyond "opening the front door" to addressing the "biographical inheritance" of doubt. Policy should therefore shift toward </w:t>
      </w:r>
      <w:r>
        <w:rPr>
          <w:color w:val="000000" w:themeColor="text1"/>
        </w:rPr>
        <w:t>incentivising relational infrastructure, recognising</w:t>
      </w:r>
      <w:r w:rsidRPr="005B5382">
        <w:rPr>
          <w:color w:val="000000" w:themeColor="text1"/>
        </w:rPr>
        <w:t xml:space="preserve"> that a secure sense of belonging is the necessary precursor to developing the academic self-efficacy required for long-term success.</w:t>
      </w:r>
    </w:p>
    <w:p w14:paraId="66C94AB8" w14:textId="77777777" w:rsidR="005B5382" w:rsidRDefault="005B5382" w:rsidP="00DB3DE8">
      <w:pPr>
        <w:rPr>
          <w:b/>
          <w:bCs/>
          <w:color w:val="000000" w:themeColor="text1"/>
        </w:rPr>
      </w:pPr>
    </w:p>
    <w:p w14:paraId="54EC4DFA" w14:textId="732B7F8D" w:rsidR="00DB3DE8" w:rsidRPr="00DB3DE8" w:rsidRDefault="00DB3DE8" w:rsidP="00DB3DE8">
      <w:pPr>
        <w:rPr>
          <w:b/>
          <w:bCs/>
          <w:color w:val="000000" w:themeColor="text1"/>
        </w:rPr>
      </w:pPr>
      <w:r w:rsidRPr="00DB3DE8">
        <w:rPr>
          <w:b/>
          <w:bCs/>
          <w:color w:val="000000" w:themeColor="text1"/>
        </w:rPr>
        <w:t>Limitations</w:t>
      </w:r>
    </w:p>
    <w:p w14:paraId="5494547A" w14:textId="77777777" w:rsidR="00DB3DE8" w:rsidRPr="00DB3DE8" w:rsidRDefault="00DB3DE8" w:rsidP="00DB3DE8">
      <w:pPr>
        <w:rPr>
          <w:b/>
          <w:bCs/>
          <w:color w:val="000000" w:themeColor="text1"/>
        </w:rPr>
      </w:pPr>
      <w:r w:rsidRPr="00DB3DE8">
        <w:rPr>
          <w:b/>
          <w:bCs/>
          <w:color w:val="000000" w:themeColor="text1"/>
        </w:rPr>
        <w:t>Scope and Context</w:t>
      </w:r>
    </w:p>
    <w:p w14:paraId="7C02C9C7" w14:textId="3D391A99" w:rsidR="00DB3DE8" w:rsidRPr="00DB3DE8" w:rsidRDefault="00DB3DE8" w:rsidP="00DB3DE8">
      <w:pPr>
        <w:rPr>
          <w:color w:val="000000" w:themeColor="text1"/>
        </w:rPr>
      </w:pPr>
      <w:r w:rsidRPr="00DB3DE8">
        <w:rPr>
          <w:color w:val="000000" w:themeColor="text1"/>
        </w:rPr>
        <w:t xml:space="preserve">This small IPA study is modest by design, interviewing three women at different stages of </w:t>
      </w:r>
      <w:proofErr w:type="gramStart"/>
      <w:r w:rsidRPr="00DB3DE8">
        <w:rPr>
          <w:color w:val="000000" w:themeColor="text1"/>
        </w:rPr>
        <w:t>their</w:t>
      </w:r>
      <w:proofErr w:type="gramEnd"/>
      <w:r w:rsidRPr="00DB3DE8">
        <w:rPr>
          <w:color w:val="000000" w:themeColor="text1"/>
        </w:rPr>
        <w:t xml:space="preserve"> HE </w:t>
      </w:r>
      <w:r w:rsidR="00CB7FDA" w:rsidRPr="00DB3DE8">
        <w:rPr>
          <w:color w:val="000000" w:themeColor="text1"/>
        </w:rPr>
        <w:t>journeys</w:t>
      </w:r>
      <w:r w:rsidRPr="00DB3DE8">
        <w:rPr>
          <w:color w:val="000000" w:themeColor="text1"/>
        </w:rPr>
        <w:t xml:space="preserve">, from one institution across 3 HE programmes. The sample is deliberately </w:t>
      </w:r>
      <w:r w:rsidR="00CB7FDA">
        <w:rPr>
          <w:color w:val="000000" w:themeColor="text1"/>
        </w:rPr>
        <w:t>homogeneous</w:t>
      </w:r>
      <w:r w:rsidRPr="00DB3DE8">
        <w:rPr>
          <w:color w:val="000000" w:themeColor="text1"/>
        </w:rPr>
        <w:t xml:space="preserve"> in terms of regional context, which supports depth but limits breadth.</w:t>
      </w:r>
    </w:p>
    <w:p w14:paraId="4895C459" w14:textId="77777777" w:rsidR="00DB3DE8" w:rsidRPr="00DB3DE8" w:rsidRDefault="00DB3DE8" w:rsidP="00DB3DE8">
      <w:pPr>
        <w:rPr>
          <w:b/>
          <w:bCs/>
          <w:color w:val="000000" w:themeColor="text1"/>
        </w:rPr>
      </w:pPr>
      <w:r w:rsidRPr="00DB3DE8">
        <w:rPr>
          <w:b/>
          <w:bCs/>
          <w:color w:val="000000" w:themeColor="text1"/>
        </w:rPr>
        <w:t>Demographic Representation</w:t>
      </w:r>
    </w:p>
    <w:p w14:paraId="10CFF60B" w14:textId="2CA2F0A7" w:rsidR="00DB3DE8" w:rsidRPr="00DB3DE8" w:rsidRDefault="00DB3DE8" w:rsidP="00DB3DE8">
      <w:pPr>
        <w:rPr>
          <w:color w:val="000000" w:themeColor="text1"/>
        </w:rPr>
      </w:pPr>
      <w:r w:rsidRPr="00DB3DE8">
        <w:rPr>
          <w:color w:val="000000" w:themeColor="text1"/>
        </w:rPr>
        <w:t>The study does not capture the experiences of male students, students from minority ethnic backgrounds, students on more traditional daytime degrees, or non-traditional students in other Welsh institutions. The findings are analytically transferable but not statistically generalisable.</w:t>
      </w:r>
    </w:p>
    <w:p w14:paraId="7E936965" w14:textId="77777777" w:rsidR="00DB3DE8" w:rsidRPr="00DB3DE8" w:rsidRDefault="00DB3DE8" w:rsidP="00DB3DE8">
      <w:pPr>
        <w:rPr>
          <w:b/>
          <w:bCs/>
          <w:color w:val="000000" w:themeColor="text1"/>
        </w:rPr>
      </w:pPr>
      <w:r w:rsidRPr="00DB3DE8">
        <w:rPr>
          <w:b/>
          <w:bCs/>
          <w:color w:val="000000" w:themeColor="text1"/>
        </w:rPr>
        <w:t>Researcher Positionality</w:t>
      </w:r>
    </w:p>
    <w:p w14:paraId="000E0156" w14:textId="01F6FB3B" w:rsidR="00DB3DE8" w:rsidRPr="00DB3DE8" w:rsidRDefault="00DB3DE8" w:rsidP="00DB3DE8">
      <w:pPr>
        <w:rPr>
          <w:color w:val="000000" w:themeColor="text1"/>
        </w:rPr>
      </w:pPr>
      <w:r w:rsidRPr="00DB3DE8">
        <w:rPr>
          <w:color w:val="000000" w:themeColor="text1"/>
        </w:rPr>
        <w:t>My dual role as tutor-researcher is a limitation. While it enabled trust and shared language, different themes might have emerged with an external interviewer. Analytical memos and reflexivity were used to manage potential interpretive bias.</w:t>
      </w:r>
    </w:p>
    <w:p w14:paraId="5AD8FFB4" w14:textId="77777777" w:rsidR="00DB3DE8" w:rsidRDefault="00DB3DE8" w:rsidP="00DB3DE8">
      <w:pPr>
        <w:rPr>
          <w:b/>
          <w:bCs/>
          <w:color w:val="000000" w:themeColor="text1"/>
        </w:rPr>
      </w:pPr>
    </w:p>
    <w:p w14:paraId="5EFDFC54" w14:textId="0EFEAA54" w:rsidR="00DB3DE8" w:rsidRPr="00DB3DE8" w:rsidRDefault="00DB3DE8" w:rsidP="00DB3DE8">
      <w:pPr>
        <w:rPr>
          <w:b/>
          <w:bCs/>
          <w:color w:val="000000" w:themeColor="text1"/>
        </w:rPr>
      </w:pPr>
      <w:r w:rsidRPr="00DB3DE8">
        <w:rPr>
          <w:b/>
          <w:bCs/>
          <w:color w:val="000000" w:themeColor="text1"/>
        </w:rPr>
        <w:t>Future Directions</w:t>
      </w:r>
    </w:p>
    <w:p w14:paraId="196612DA" w14:textId="77777777" w:rsidR="00DB3DE8" w:rsidRPr="00DB3DE8" w:rsidRDefault="00DB3DE8" w:rsidP="00DB3DE8">
      <w:pPr>
        <w:rPr>
          <w:b/>
          <w:bCs/>
          <w:color w:val="000000" w:themeColor="text1"/>
        </w:rPr>
      </w:pPr>
      <w:r w:rsidRPr="00DB3DE8">
        <w:rPr>
          <w:b/>
          <w:bCs/>
          <w:color w:val="000000" w:themeColor="text1"/>
        </w:rPr>
        <w:t>Longitudinal Designs</w:t>
      </w:r>
    </w:p>
    <w:p w14:paraId="0AF13A0D" w14:textId="7B10C1A0" w:rsidR="00DB3DE8" w:rsidRPr="00DB3DE8" w:rsidRDefault="00DB3DE8" w:rsidP="00DB3DE8">
      <w:pPr>
        <w:rPr>
          <w:color w:val="000000" w:themeColor="text1"/>
        </w:rPr>
      </w:pPr>
      <w:r w:rsidRPr="00DB3DE8">
        <w:rPr>
          <w:color w:val="000000" w:themeColor="text1"/>
        </w:rPr>
        <w:t>Future work should aim for broader representation and could extend the design longitudinally by following a larger, more diverse cohort from application through graduation.</w:t>
      </w:r>
    </w:p>
    <w:p w14:paraId="4CF0A255" w14:textId="77777777" w:rsidR="00DB3DE8" w:rsidRDefault="00DB3DE8" w:rsidP="00DB3DE8">
      <w:pPr>
        <w:rPr>
          <w:b/>
          <w:bCs/>
          <w:color w:val="000000" w:themeColor="text1"/>
        </w:rPr>
      </w:pPr>
      <w:r w:rsidRPr="00DB3DE8">
        <w:rPr>
          <w:b/>
          <w:bCs/>
          <w:color w:val="000000" w:themeColor="text1"/>
        </w:rPr>
        <w:lastRenderedPageBreak/>
        <w:t>Comparative Analysis</w:t>
      </w:r>
    </w:p>
    <w:p w14:paraId="59F0B478" w14:textId="23436314" w:rsidR="00DB3DE8" w:rsidRPr="00DB3DE8" w:rsidRDefault="00DB3DE8" w:rsidP="00DB3DE8">
      <w:pPr>
        <w:rPr>
          <w:b/>
          <w:bCs/>
          <w:color w:val="000000" w:themeColor="text1"/>
        </w:rPr>
      </w:pPr>
      <w:r w:rsidRPr="00DB3DE8">
        <w:rPr>
          <w:color w:val="000000" w:themeColor="text1"/>
        </w:rPr>
        <w:t>There is value in comparing evening</w:t>
      </w:r>
      <w:r w:rsidR="00CB7FDA">
        <w:rPr>
          <w:color w:val="000000" w:themeColor="text1"/>
        </w:rPr>
        <w:t xml:space="preserve"> </w:t>
      </w:r>
      <w:r w:rsidRPr="00DB3DE8">
        <w:rPr>
          <w:color w:val="000000" w:themeColor="text1"/>
        </w:rPr>
        <w:t>and weekend cohorts with traditional daytime cohorts at the same institution to identify differences in relational support.</w:t>
      </w:r>
    </w:p>
    <w:p w14:paraId="7467CE24" w14:textId="77777777" w:rsidR="00DB3DE8" w:rsidRPr="00DB3DE8" w:rsidRDefault="00DB3DE8" w:rsidP="00DB3DE8">
      <w:pPr>
        <w:rPr>
          <w:b/>
          <w:bCs/>
          <w:color w:val="000000" w:themeColor="text1"/>
        </w:rPr>
      </w:pPr>
      <w:r w:rsidRPr="00DB3DE8">
        <w:rPr>
          <w:b/>
          <w:bCs/>
          <w:color w:val="000000" w:themeColor="text1"/>
        </w:rPr>
        <w:t>Methodological Integration</w:t>
      </w:r>
    </w:p>
    <w:p w14:paraId="117415B8" w14:textId="3DF1DB4B" w:rsidR="00DB3DE8" w:rsidRPr="00DB3DE8" w:rsidRDefault="00DB3DE8" w:rsidP="00DB3DE8">
      <w:pPr>
        <w:rPr>
          <w:color w:val="000000" w:themeColor="text1"/>
        </w:rPr>
      </w:pPr>
      <w:r w:rsidRPr="00DB3DE8">
        <w:rPr>
          <w:color w:val="000000" w:themeColor="text1"/>
        </w:rPr>
        <w:t>Mixed-methods studies combining IPA with survey-based measures of belonging and self-efficacy could help connect in-depth experiential insights to wider institutional patterns.</w:t>
      </w:r>
    </w:p>
    <w:p w14:paraId="6DB7C447" w14:textId="77777777" w:rsidR="00DB3DE8" w:rsidRDefault="00DB3DE8" w:rsidP="00DB3DE8">
      <w:pPr>
        <w:rPr>
          <w:color w:val="000000" w:themeColor="text1"/>
        </w:rPr>
      </w:pPr>
      <w:r w:rsidRPr="00DB3DE8">
        <w:rPr>
          <w:b/>
          <w:bCs/>
          <w:color w:val="000000" w:themeColor="text1"/>
        </w:rPr>
        <w:t>Policy-Level Research</w:t>
      </w:r>
    </w:p>
    <w:p w14:paraId="7736DE64" w14:textId="385D9278" w:rsidR="00DB3DE8" w:rsidRDefault="00DB3DE8" w:rsidP="00935F62">
      <w:pPr>
        <w:rPr>
          <w:color w:val="000000" w:themeColor="text1"/>
        </w:rPr>
      </w:pPr>
      <w:r w:rsidRPr="00DB3DE8">
        <w:rPr>
          <w:color w:val="000000" w:themeColor="text1"/>
        </w:rPr>
        <w:t>Future research should trace how Welsh widening-participation commitments are interpreted at the programme level, particularly in institutions serving rural and post-industrial communities.</w:t>
      </w:r>
    </w:p>
    <w:p w14:paraId="4964E2B5" w14:textId="77777777" w:rsidR="003C4251" w:rsidRDefault="003C4251" w:rsidP="00935F62">
      <w:pPr>
        <w:rPr>
          <w:color w:val="000000" w:themeColor="text1"/>
        </w:rPr>
      </w:pPr>
    </w:p>
    <w:p w14:paraId="5B3A34A3" w14:textId="77777777" w:rsidR="00DB3DE8" w:rsidRPr="00ED6F25" w:rsidRDefault="00DB3DE8" w:rsidP="00935F62">
      <w:pPr>
        <w:rPr>
          <w:vanish/>
          <w:color w:val="000000" w:themeColor="text1"/>
        </w:rPr>
      </w:pPr>
    </w:p>
    <w:p w14:paraId="3C991B93" w14:textId="77777777" w:rsidR="00935F62" w:rsidRPr="00ED6F25" w:rsidRDefault="00935F62" w:rsidP="00935F62">
      <w:pPr>
        <w:rPr>
          <w:b/>
          <w:bCs/>
          <w:color w:val="000000" w:themeColor="text1"/>
        </w:rPr>
      </w:pPr>
      <w:r w:rsidRPr="00ED6F25">
        <w:rPr>
          <w:b/>
          <w:bCs/>
          <w:color w:val="000000" w:themeColor="text1"/>
        </w:rPr>
        <w:t>Conclusion</w:t>
      </w:r>
    </w:p>
    <w:p w14:paraId="742EC1EA" w14:textId="775B438E" w:rsidR="00017ADE" w:rsidRPr="00ED6F25" w:rsidRDefault="00935F62" w:rsidP="00935F62">
      <w:pPr>
        <w:rPr>
          <w:color w:val="000000" w:themeColor="text1"/>
        </w:rPr>
      </w:pPr>
      <w:r w:rsidRPr="00ED6F25">
        <w:rPr>
          <w:color w:val="000000" w:themeColor="text1"/>
        </w:rPr>
        <w:t>This study has explored how three non-traditional students on</w:t>
      </w:r>
      <w:r w:rsidR="00636360" w:rsidRPr="00ED6F25">
        <w:rPr>
          <w:color w:val="000000" w:themeColor="text1"/>
        </w:rPr>
        <w:t xml:space="preserve"> 3 HE</w:t>
      </w:r>
      <w:r w:rsidRPr="00ED6F25">
        <w:rPr>
          <w:color w:val="000000" w:themeColor="text1"/>
        </w:rPr>
        <w:t xml:space="preserve"> programme</w:t>
      </w:r>
      <w:r w:rsidR="00636360" w:rsidRPr="00ED6F25">
        <w:rPr>
          <w:color w:val="000000" w:themeColor="text1"/>
        </w:rPr>
        <w:t>s</w:t>
      </w:r>
      <w:r w:rsidRPr="00ED6F25">
        <w:rPr>
          <w:color w:val="000000" w:themeColor="text1"/>
        </w:rPr>
        <w:t xml:space="preserve"> in South Wales perceive and make sense of their belonging in higher education, and how those perceptions shape their academic self-efficacy. Working within an interpretivist and constructivist frame</w:t>
      </w:r>
      <w:r w:rsidR="00636360" w:rsidRPr="00ED6F25">
        <w:rPr>
          <w:color w:val="000000" w:themeColor="text1"/>
        </w:rPr>
        <w:t>work</w:t>
      </w:r>
      <w:r w:rsidRPr="00ED6F25">
        <w:rPr>
          <w:color w:val="000000" w:themeColor="text1"/>
        </w:rPr>
        <w:t xml:space="preserve">, and using interpretative phenomenological analysis, it has traced their stories through </w:t>
      </w:r>
      <w:r w:rsidR="00017ADE" w:rsidRPr="00ED6F25">
        <w:rPr>
          <w:color w:val="000000" w:themeColor="text1"/>
        </w:rPr>
        <w:t>three interconnected themes: belonging that began before arrival, questioning whether you really belong, and the balance between feeling safe and being challenged in the learning environment.</w:t>
      </w:r>
    </w:p>
    <w:p w14:paraId="7F8DD41D" w14:textId="4D074BB5" w:rsidR="00935F62" w:rsidRPr="00ED6F25" w:rsidRDefault="00935F62" w:rsidP="00935F62">
      <w:pPr>
        <w:rPr>
          <w:color w:val="000000" w:themeColor="text1"/>
        </w:rPr>
      </w:pPr>
      <w:r w:rsidRPr="00ED6F25">
        <w:rPr>
          <w:color w:val="000000" w:themeColor="text1"/>
        </w:rPr>
        <w:t xml:space="preserve">KS’s memories of struggling in school, JD’s experience of being “stuck at the back”, and CT’s account of growing up on a council estate where “nobody wants to go to school” </w:t>
      </w:r>
      <w:r w:rsidR="00636360" w:rsidRPr="00ED6F25">
        <w:rPr>
          <w:color w:val="000000" w:themeColor="text1"/>
        </w:rPr>
        <w:t>indicate</w:t>
      </w:r>
      <w:r w:rsidRPr="00ED6F25">
        <w:rPr>
          <w:color w:val="000000" w:themeColor="text1"/>
        </w:rPr>
        <w:t xml:space="preserve"> long-standing narratives about who higher education is for. Bourdieu</w:t>
      </w:r>
      <w:r w:rsidR="00D82233" w:rsidRPr="00ED6F25">
        <w:rPr>
          <w:color w:val="000000" w:themeColor="text1"/>
        </w:rPr>
        <w:t xml:space="preserve"> would consider this in</w:t>
      </w:r>
      <w:r w:rsidRPr="00ED6F25">
        <w:rPr>
          <w:color w:val="000000" w:themeColor="text1"/>
        </w:rPr>
        <w:t xml:space="preserve"> terms</w:t>
      </w:r>
      <w:r w:rsidR="00D82233" w:rsidRPr="00ED6F25">
        <w:rPr>
          <w:color w:val="000000" w:themeColor="text1"/>
        </w:rPr>
        <w:t xml:space="preserve"> of </w:t>
      </w:r>
      <w:r w:rsidRPr="00ED6F25">
        <w:rPr>
          <w:color w:val="000000" w:themeColor="text1"/>
        </w:rPr>
        <w:t>their educational habitus</w:t>
      </w:r>
      <w:r w:rsidR="00D82233" w:rsidRPr="00ED6F25">
        <w:rPr>
          <w:color w:val="000000" w:themeColor="text1"/>
        </w:rPr>
        <w:t>,</w:t>
      </w:r>
      <w:r w:rsidRPr="00ED6F25">
        <w:rPr>
          <w:color w:val="000000" w:themeColor="text1"/>
        </w:rPr>
        <w:t xml:space="preserve"> shaped </w:t>
      </w:r>
      <w:r w:rsidR="00CB7FDA">
        <w:rPr>
          <w:color w:val="000000" w:themeColor="text1"/>
        </w:rPr>
        <w:t>by contexts in which</w:t>
      </w:r>
      <w:r w:rsidRPr="00ED6F25">
        <w:rPr>
          <w:color w:val="000000" w:themeColor="text1"/>
        </w:rPr>
        <w:t xml:space="preserve"> university was either a distant aspiration or not visible at all (Bourdieu, 1977, 1984). </w:t>
      </w:r>
      <w:r w:rsidR="00D82233" w:rsidRPr="00ED6F25">
        <w:rPr>
          <w:color w:val="000000" w:themeColor="text1"/>
        </w:rPr>
        <w:t xml:space="preserve">For those entering higher education later in life, the decision to apply carried far more weight than a simple administrative step than filling in a form and turning up. It required individuals to come to terms with long-standing doubts about their academic capability. </w:t>
      </w:r>
      <w:r w:rsidRPr="00ED6F25">
        <w:rPr>
          <w:color w:val="000000" w:themeColor="text1"/>
        </w:rPr>
        <w:t xml:space="preserve">The second theme highlights how belonging and self-efficacy </w:t>
      </w:r>
      <w:r w:rsidR="00D82233" w:rsidRPr="00ED6F25">
        <w:rPr>
          <w:color w:val="000000" w:themeColor="text1"/>
        </w:rPr>
        <w:t xml:space="preserve">are linked and </w:t>
      </w:r>
      <w:r w:rsidRPr="00ED6F25">
        <w:rPr>
          <w:color w:val="000000" w:themeColor="text1"/>
        </w:rPr>
        <w:t>move together once students are inside. JD’s description of her first night, worried about “the wrong seat” and “looking stupid”, illustrates Walton and Cohen’s (2011) “belonging uncertainty” in practice. The first assignment feedback, written in an affirming and specific way, became a turning point</w:t>
      </w:r>
      <w:r w:rsidR="00D82233" w:rsidRPr="00ED6F25">
        <w:rPr>
          <w:color w:val="000000" w:themeColor="text1"/>
        </w:rPr>
        <w:t xml:space="preserve"> for her</w:t>
      </w:r>
      <w:r w:rsidRPr="00ED6F25">
        <w:rPr>
          <w:color w:val="000000" w:themeColor="text1"/>
        </w:rPr>
        <w:t xml:space="preserve">, experienced as “someone actually thinks I can do this”. For CT, the demystifying of “big words” and academic tasks allowed her to re-read both her current performance and her earlier business history </w:t>
      </w:r>
      <w:r w:rsidR="00D82233" w:rsidRPr="00ED6F25">
        <w:rPr>
          <w:color w:val="000000" w:themeColor="text1"/>
        </w:rPr>
        <w:t>with a more positive perspective</w:t>
      </w:r>
      <w:r w:rsidRPr="00ED6F25">
        <w:rPr>
          <w:color w:val="000000" w:themeColor="text1"/>
        </w:rPr>
        <w:t xml:space="preserve">. KS’s insistence that “this is my time now” </w:t>
      </w:r>
      <w:r w:rsidR="00D82233" w:rsidRPr="00ED6F25">
        <w:rPr>
          <w:color w:val="000000" w:themeColor="text1"/>
        </w:rPr>
        <w:t>indicates</w:t>
      </w:r>
      <w:r w:rsidRPr="00ED6F25">
        <w:rPr>
          <w:color w:val="000000" w:themeColor="text1"/>
        </w:rPr>
        <w:t xml:space="preserve"> how being recognised as a learner in her own right can expand what feels possible, even when old </w:t>
      </w:r>
      <w:r w:rsidRPr="00ED6F25">
        <w:rPr>
          <w:color w:val="000000" w:themeColor="text1"/>
        </w:rPr>
        <w:lastRenderedPageBreak/>
        <w:t xml:space="preserve">doubts do not entirely disappear. In each case, new mastery experiences and credible encouragement provide the </w:t>
      </w:r>
      <w:r w:rsidR="00D82233" w:rsidRPr="00ED6F25">
        <w:rPr>
          <w:color w:val="000000" w:themeColor="text1"/>
        </w:rPr>
        <w:t>basic ingredients</w:t>
      </w:r>
      <w:r w:rsidRPr="00ED6F25">
        <w:rPr>
          <w:color w:val="000000" w:themeColor="text1"/>
        </w:rPr>
        <w:t xml:space="preserve"> for re-configuring academic self-efficacy (Bandura, 1997; van Dinther et al., 2011).</w:t>
      </w:r>
    </w:p>
    <w:p w14:paraId="7F0F6A98" w14:textId="5D49160F" w:rsidR="00935F62" w:rsidRPr="00ED6F25" w:rsidRDefault="00935F62" w:rsidP="00935F62">
      <w:pPr>
        <w:rPr>
          <w:color w:val="000000" w:themeColor="text1"/>
        </w:rPr>
      </w:pPr>
      <w:r w:rsidRPr="00ED6F25">
        <w:rPr>
          <w:color w:val="000000" w:themeColor="text1"/>
        </w:rPr>
        <w:t xml:space="preserve">The third theme </w:t>
      </w:r>
      <w:r w:rsidR="00CB7FDA">
        <w:rPr>
          <w:color w:val="000000" w:themeColor="text1"/>
        </w:rPr>
        <w:t>underscores that these shifts are not achieved solely through individual effort</w:t>
      </w:r>
      <w:r w:rsidRPr="00ED6F25">
        <w:rPr>
          <w:color w:val="000000" w:themeColor="text1"/>
        </w:rPr>
        <w:t xml:space="preserve">. They depend on relational safety and a programme design that expects, rather than merely </w:t>
      </w:r>
      <w:r w:rsidR="00D82233" w:rsidRPr="00ED6F25">
        <w:rPr>
          <w:color w:val="000000" w:themeColor="text1"/>
        </w:rPr>
        <w:t xml:space="preserve">accommodates or </w:t>
      </w:r>
      <w:r w:rsidRPr="00ED6F25">
        <w:rPr>
          <w:color w:val="000000" w:themeColor="text1"/>
        </w:rPr>
        <w:t xml:space="preserve">tolerates, students with jobs, caring responsibilities and complex lives. Peer groups that “moan together”, WhatsApp exchanges about referencing, a friend physically turning up with a car when JD is on the verge of dropping out, tutors who break assignments into manageable steps without ridicule, </w:t>
      </w:r>
      <w:proofErr w:type="gramStart"/>
      <w:r w:rsidRPr="00ED6F25">
        <w:rPr>
          <w:color w:val="000000" w:themeColor="text1"/>
        </w:rPr>
        <w:t>all of</w:t>
      </w:r>
      <w:proofErr w:type="gramEnd"/>
      <w:r w:rsidRPr="00ED6F25">
        <w:rPr>
          <w:color w:val="000000" w:themeColor="text1"/>
        </w:rPr>
        <w:t xml:space="preserve"> these form the relational infrastructure that allows students to take risks and stay </w:t>
      </w:r>
      <w:r w:rsidR="00D82233" w:rsidRPr="00ED6F25">
        <w:rPr>
          <w:color w:val="000000" w:themeColor="text1"/>
        </w:rPr>
        <w:t>engaged.</w:t>
      </w:r>
      <w:r w:rsidRPr="00ED6F25">
        <w:rPr>
          <w:color w:val="000000" w:themeColor="text1"/>
        </w:rPr>
        <w:t xml:space="preserve"> This </w:t>
      </w:r>
      <w:r w:rsidR="00D82233" w:rsidRPr="00ED6F25">
        <w:rPr>
          <w:color w:val="000000" w:themeColor="text1"/>
        </w:rPr>
        <w:t>links</w:t>
      </w:r>
      <w:r w:rsidRPr="00ED6F25">
        <w:rPr>
          <w:color w:val="000000" w:themeColor="text1"/>
        </w:rPr>
        <w:t xml:space="preserve"> </w:t>
      </w:r>
      <w:r w:rsidR="00CB7FDA">
        <w:rPr>
          <w:color w:val="000000" w:themeColor="text1"/>
        </w:rPr>
        <w:t xml:space="preserve">closely with the wider research on relational pedagogy, which finds the “human side” of higher education to be important </w:t>
      </w:r>
      <w:r w:rsidRPr="00ED6F25">
        <w:rPr>
          <w:color w:val="000000" w:themeColor="text1"/>
        </w:rPr>
        <w:t>for retention and success, particularly for non-traditional students (Thomas, 2012; Humphrey &amp; Lowe, 2017; Gilani &amp; Thomas, 2025).</w:t>
      </w:r>
    </w:p>
    <w:p w14:paraId="0D795869" w14:textId="672645E2" w:rsidR="00935F62" w:rsidRPr="00ED6F25" w:rsidRDefault="00935F62" w:rsidP="00935F62">
      <w:pPr>
        <w:rPr>
          <w:color w:val="000000" w:themeColor="text1"/>
        </w:rPr>
      </w:pPr>
      <w:r w:rsidRPr="00ED6F25">
        <w:rPr>
          <w:color w:val="000000" w:themeColor="text1"/>
        </w:rPr>
        <w:t xml:space="preserve">Set against Welsh commitments to widening participation and a “more equal Wales”, these stories are both hopeful and challenging. They show that </w:t>
      </w:r>
      <w:r w:rsidR="00486222" w:rsidRPr="00ED6F25">
        <w:rPr>
          <w:color w:val="000000" w:themeColor="text1"/>
        </w:rPr>
        <w:t>flexible delivery</w:t>
      </w:r>
      <w:r w:rsidRPr="00ED6F25">
        <w:rPr>
          <w:color w:val="000000" w:themeColor="text1"/>
        </w:rPr>
        <w:t xml:space="preserve"> model, small cohorts and workplace-focused curricula can create conditions in which non-traditional students begin to see themselves as “people like me at university”. </w:t>
      </w:r>
      <w:r w:rsidR="00486222" w:rsidRPr="00ED6F25">
        <w:rPr>
          <w:color w:val="000000" w:themeColor="text1"/>
        </w:rPr>
        <w:t>However, t</w:t>
      </w:r>
      <w:r w:rsidRPr="00ED6F25">
        <w:rPr>
          <w:color w:val="000000" w:themeColor="text1"/>
        </w:rPr>
        <w:t>hey also show how fragile that process can be</w:t>
      </w:r>
      <w:r w:rsidR="00CB7FDA">
        <w:rPr>
          <w:color w:val="000000" w:themeColor="text1"/>
        </w:rPr>
        <w:t xml:space="preserve"> and how much work peers and tutors quietly do to support students' engagement </w:t>
      </w:r>
      <w:r w:rsidRPr="00ED6F25">
        <w:rPr>
          <w:color w:val="000000" w:themeColor="text1"/>
        </w:rPr>
        <w:t>when life outside the classroom becomes overwhelming. Simply widening the front door is not enough</w:t>
      </w:r>
      <w:r w:rsidR="00486222" w:rsidRPr="00ED6F25">
        <w:rPr>
          <w:color w:val="000000" w:themeColor="text1"/>
        </w:rPr>
        <w:t>. B</w:t>
      </w:r>
      <w:r w:rsidRPr="00ED6F25">
        <w:rPr>
          <w:color w:val="000000" w:themeColor="text1"/>
        </w:rPr>
        <w:t xml:space="preserve">elonging and self-efficacy </w:t>
      </w:r>
      <w:proofErr w:type="gramStart"/>
      <w:r w:rsidRPr="00ED6F25">
        <w:rPr>
          <w:color w:val="000000" w:themeColor="text1"/>
        </w:rPr>
        <w:t>have to</w:t>
      </w:r>
      <w:proofErr w:type="gramEnd"/>
      <w:r w:rsidRPr="00ED6F25">
        <w:rPr>
          <w:color w:val="000000" w:themeColor="text1"/>
        </w:rPr>
        <w:t xml:space="preserve"> be built and rebuilt in the </w:t>
      </w:r>
      <w:r w:rsidR="00005E16" w:rsidRPr="00ED6F25">
        <w:rPr>
          <w:color w:val="000000" w:themeColor="text1"/>
        </w:rPr>
        <w:t>regular ongoing</w:t>
      </w:r>
      <w:r w:rsidRPr="00ED6F25">
        <w:rPr>
          <w:color w:val="000000" w:themeColor="text1"/>
        </w:rPr>
        <w:t xml:space="preserve"> practices of teaching, feedback, support and peer </w:t>
      </w:r>
      <w:r w:rsidR="00005E16" w:rsidRPr="00ED6F25">
        <w:rPr>
          <w:color w:val="000000" w:themeColor="text1"/>
        </w:rPr>
        <w:t>relationships</w:t>
      </w:r>
      <w:r w:rsidRPr="00ED6F25">
        <w:rPr>
          <w:b/>
          <w:bCs/>
          <w:color w:val="000000" w:themeColor="text1"/>
        </w:rPr>
        <w:t>.</w:t>
      </w:r>
    </w:p>
    <w:p w14:paraId="03416C1F" w14:textId="25B513ED" w:rsidR="00935F62" w:rsidRPr="00ED6F25" w:rsidRDefault="00935F62" w:rsidP="00935F62">
      <w:pPr>
        <w:rPr>
          <w:color w:val="000000" w:themeColor="text1"/>
        </w:rPr>
      </w:pPr>
      <w:r w:rsidRPr="00ED6F25">
        <w:rPr>
          <w:color w:val="000000" w:themeColor="text1"/>
        </w:rPr>
        <w:t>The study is necessarily limited</w:t>
      </w:r>
      <w:r w:rsidR="00486222" w:rsidRPr="00ED6F25">
        <w:rPr>
          <w:color w:val="000000" w:themeColor="text1"/>
        </w:rPr>
        <w:t xml:space="preserve">; </w:t>
      </w:r>
      <w:r w:rsidRPr="00ED6F25">
        <w:rPr>
          <w:color w:val="000000" w:themeColor="text1"/>
        </w:rPr>
        <w:t>three women, one programme, one institution. It does not capture the experiences of students from minority ethnic communities, of men on the same pathway, or of those who applied but never enrolled. My dual role as tutor-researcher also shapes what participants chose to share and how I interpreted it. Even so, the depth of the accounts and their resonance with wider work on non-traditional students and belonging suggest that the patterns identified here have relevance beyond this one setting (Saddler &amp; Sundin, 2020; Gibson, 2025; Dias-</w:t>
      </w:r>
      <w:proofErr w:type="spellStart"/>
      <w:r w:rsidRPr="00ED6F25">
        <w:rPr>
          <w:color w:val="000000" w:themeColor="text1"/>
        </w:rPr>
        <w:t>Broens</w:t>
      </w:r>
      <w:proofErr w:type="spellEnd"/>
      <w:r w:rsidRPr="00ED6F25">
        <w:rPr>
          <w:color w:val="000000" w:themeColor="text1"/>
        </w:rPr>
        <w:t xml:space="preserve"> et al., 2024).</w:t>
      </w:r>
    </w:p>
    <w:p w14:paraId="7FDD88AC" w14:textId="0CC47390" w:rsidR="00935F62" w:rsidRPr="00ED6F25" w:rsidRDefault="00486222" w:rsidP="00935F62">
      <w:pPr>
        <w:rPr>
          <w:color w:val="000000" w:themeColor="text1"/>
        </w:rPr>
      </w:pPr>
      <w:r w:rsidRPr="00ED6F25">
        <w:rPr>
          <w:color w:val="000000" w:themeColor="text1"/>
        </w:rPr>
        <w:t xml:space="preserve">In terms of </w:t>
      </w:r>
      <w:r w:rsidR="00935F62" w:rsidRPr="00ED6F25">
        <w:rPr>
          <w:color w:val="000000" w:themeColor="text1"/>
        </w:rPr>
        <w:t>practice, the implications are straightforward, even if they are not simple to enact. Programmes that aim to widen participation need to design for relational safety and stretch</w:t>
      </w:r>
      <w:r w:rsidRPr="00ED6F25">
        <w:rPr>
          <w:color w:val="000000" w:themeColor="text1"/>
        </w:rPr>
        <w:t>, have</w:t>
      </w:r>
      <w:r w:rsidR="00935F62" w:rsidRPr="00ED6F25">
        <w:rPr>
          <w:color w:val="000000" w:themeColor="text1"/>
        </w:rPr>
        <w:t xml:space="preserve"> predictable structures, small-group connection, clear and respectful feedback, and explicit recognition of the </w:t>
      </w:r>
      <w:r w:rsidR="00CB7FDA" w:rsidRPr="00ED6F25">
        <w:rPr>
          <w:color w:val="000000" w:themeColor="text1"/>
        </w:rPr>
        <w:t>history’s</w:t>
      </w:r>
      <w:r w:rsidR="00935F62" w:rsidRPr="00ED6F25">
        <w:rPr>
          <w:color w:val="000000" w:themeColor="text1"/>
        </w:rPr>
        <w:t xml:space="preserve"> students bring with them. For research, follow similar cohorts longitudinally, to bring in more diverse </w:t>
      </w:r>
      <w:r w:rsidRPr="00ED6F25">
        <w:rPr>
          <w:color w:val="000000" w:themeColor="text1"/>
        </w:rPr>
        <w:t>stories</w:t>
      </w:r>
      <w:r w:rsidR="00935F62" w:rsidRPr="00ED6F25">
        <w:rPr>
          <w:color w:val="000000" w:themeColor="text1"/>
        </w:rPr>
        <w:t>, and to connect IPA work of this kind with larger-scale survey data on belonging and self-efficacy in Welsh higher education.</w:t>
      </w:r>
    </w:p>
    <w:p w14:paraId="55EFD304" w14:textId="02925496" w:rsidR="00935F62" w:rsidRPr="00935F62" w:rsidRDefault="00940E8C" w:rsidP="00935F62">
      <w:r w:rsidRPr="00940E8C">
        <w:lastRenderedPageBreak/>
        <w:t xml:space="preserve">Ultimately, this study reinforces that for non-traditional students, belonging and self-efficacy are not separate variables but are deeply interconnected. Achieving a “more equal Wales” requires </w:t>
      </w:r>
      <w:r w:rsidR="00CB7FDA">
        <w:t>recognising</w:t>
      </w:r>
      <w:r w:rsidRPr="00940E8C">
        <w:t xml:space="preserve"> relational safety as a statutory prerequisite for success. By aligning institutional practices with the “human side” of higher education, universities can ensure that the promise of social mobility becomes a lived reality where students like JD, CT, and KS no longer see university as “alien” territory, but as a place where they have the legitimate capability to succeed</w:t>
      </w:r>
      <w:r>
        <w:t>.</w:t>
      </w:r>
    </w:p>
    <w:p w14:paraId="6C7F31E4" w14:textId="77777777" w:rsidR="00935F62" w:rsidRPr="00935F62" w:rsidRDefault="00935F62" w:rsidP="00935F62"/>
    <w:p w14:paraId="66A9F82E" w14:textId="77777777" w:rsidR="00935F62" w:rsidRPr="00935F62" w:rsidRDefault="00935F62" w:rsidP="00935F62"/>
    <w:p w14:paraId="21A2DC66" w14:textId="77777777" w:rsidR="00935F62" w:rsidRPr="00935F62" w:rsidRDefault="00935F62" w:rsidP="00935F62"/>
    <w:p w14:paraId="7FEDE6CE" w14:textId="77777777" w:rsidR="00935F62" w:rsidRPr="00935F62" w:rsidRDefault="00935F62" w:rsidP="00935F62"/>
    <w:p w14:paraId="64BC5E0D" w14:textId="77777777" w:rsidR="00935F62" w:rsidRPr="00935F62" w:rsidRDefault="00935F62" w:rsidP="00935F62"/>
    <w:p w14:paraId="2971043F" w14:textId="77777777" w:rsidR="00935F62" w:rsidRPr="00935F62" w:rsidRDefault="00935F62" w:rsidP="00935F62"/>
    <w:p w14:paraId="6FBCB176" w14:textId="77777777" w:rsidR="00935F62" w:rsidRPr="00935F62" w:rsidRDefault="00935F62" w:rsidP="00935F62"/>
    <w:p w14:paraId="34F0EE22" w14:textId="77777777" w:rsidR="00935F62" w:rsidRPr="00935F62" w:rsidRDefault="00935F62" w:rsidP="00935F62"/>
    <w:p w14:paraId="19EC6858" w14:textId="77777777" w:rsidR="00935F62" w:rsidRPr="00935F62" w:rsidRDefault="00935F62" w:rsidP="00935F62"/>
    <w:p w14:paraId="1D6BB137" w14:textId="77777777" w:rsidR="00935F62" w:rsidRPr="00935F62" w:rsidRDefault="00935F62" w:rsidP="00935F62"/>
    <w:p w14:paraId="166A3F19" w14:textId="77777777" w:rsidR="00935F62" w:rsidRDefault="00935F62" w:rsidP="00935F62"/>
    <w:p w14:paraId="65AF482D" w14:textId="77777777" w:rsidR="00E12F87" w:rsidRDefault="00E12F87" w:rsidP="00935F62"/>
    <w:p w14:paraId="766D0E5C" w14:textId="77777777" w:rsidR="00486222" w:rsidRDefault="00486222" w:rsidP="00935F62"/>
    <w:p w14:paraId="5B2AF738" w14:textId="77777777" w:rsidR="00486222" w:rsidRDefault="00486222" w:rsidP="00935F62"/>
    <w:p w14:paraId="3307445B" w14:textId="77777777" w:rsidR="00486222" w:rsidRDefault="00486222" w:rsidP="00935F62"/>
    <w:p w14:paraId="07FFC8B1" w14:textId="77777777" w:rsidR="00486222" w:rsidRPr="00935F62" w:rsidRDefault="00486222" w:rsidP="00935F62"/>
    <w:p w14:paraId="05035231" w14:textId="77777777" w:rsidR="00935F62" w:rsidRDefault="00935F62" w:rsidP="00935F62"/>
    <w:p w14:paraId="3C84B25E" w14:textId="77777777" w:rsidR="00E36742" w:rsidRDefault="00E36742" w:rsidP="00935F62"/>
    <w:p w14:paraId="397D39B5" w14:textId="77777777" w:rsidR="00E36742" w:rsidRDefault="00E36742" w:rsidP="00935F62"/>
    <w:p w14:paraId="05E04511" w14:textId="77777777" w:rsidR="00E36742" w:rsidRDefault="00E36742" w:rsidP="00935F62"/>
    <w:p w14:paraId="5D0E33FA" w14:textId="77777777" w:rsidR="00E36742" w:rsidRDefault="00E36742" w:rsidP="00935F62"/>
    <w:p w14:paraId="10E0149E" w14:textId="77777777" w:rsidR="00E36742" w:rsidRDefault="00E36742" w:rsidP="00935F62"/>
    <w:p w14:paraId="77BDBE07" w14:textId="77777777" w:rsidR="00E36742" w:rsidRDefault="00E36742" w:rsidP="00935F62"/>
    <w:p w14:paraId="5F158919" w14:textId="77777777" w:rsidR="00E36742" w:rsidRPr="00935F62" w:rsidRDefault="00E36742" w:rsidP="00935F62"/>
    <w:p w14:paraId="6B74C670" w14:textId="77777777" w:rsidR="00935F62" w:rsidRPr="00935F62" w:rsidRDefault="00935F62" w:rsidP="00935F62">
      <w:pPr>
        <w:rPr>
          <w:b/>
          <w:bCs/>
        </w:rPr>
      </w:pPr>
      <w:r w:rsidRPr="00935F62">
        <w:rPr>
          <w:b/>
          <w:bCs/>
        </w:rPr>
        <w:t>References</w:t>
      </w:r>
    </w:p>
    <w:p w14:paraId="49D90904" w14:textId="77777777" w:rsidR="0034409A" w:rsidRPr="0034409A" w:rsidRDefault="0034409A" w:rsidP="0034409A">
      <w:r w:rsidRPr="0034409A">
        <w:t xml:space="preserve">Allen, K.-A., Kern, M. L., Rozek, C. S., McInerney, D. M., &amp; Slavich, G. M. (2024). Belonging in higher education: A twenty-year systematic review. </w:t>
      </w:r>
      <w:r w:rsidRPr="0034409A">
        <w:rPr>
          <w:i/>
          <w:iCs/>
        </w:rPr>
        <w:t>Journal of University Teaching and Learning Practice, 21</w:t>
      </w:r>
      <w:r w:rsidRPr="0034409A">
        <w:t xml:space="preserve">(1). </w:t>
      </w:r>
      <w:hyperlink r:id="rId7" w:tgtFrame="_new" w:history="1">
        <w:r w:rsidRPr="0034409A">
          <w:rPr>
            <w:rStyle w:val="Hyperlink"/>
          </w:rPr>
          <w:t>https://doi.org/10.53761/1.21.1.6</w:t>
        </w:r>
      </w:hyperlink>
    </w:p>
    <w:p w14:paraId="263BC64E" w14:textId="77777777" w:rsidR="0034409A" w:rsidRPr="0034409A" w:rsidRDefault="0034409A" w:rsidP="0034409A">
      <w:proofErr w:type="spellStart"/>
      <w:r w:rsidRPr="0034409A">
        <w:t>Ajjawi</w:t>
      </w:r>
      <w:proofErr w:type="spellEnd"/>
      <w:r w:rsidRPr="0034409A">
        <w:t xml:space="preserve">, R., Dracup, M., &amp; Fenwick, T. (2025). Coming to belong in the university through small acts of agency. </w:t>
      </w:r>
      <w:r w:rsidRPr="0034409A">
        <w:rPr>
          <w:i/>
          <w:iCs/>
        </w:rPr>
        <w:t>Studies in Higher Education</w:t>
      </w:r>
      <w:r w:rsidRPr="0034409A">
        <w:t xml:space="preserve">. Advance online publication. </w:t>
      </w:r>
      <w:hyperlink r:id="rId8" w:tgtFrame="_new" w:history="1">
        <w:r w:rsidRPr="0034409A">
          <w:rPr>
            <w:rStyle w:val="Hyperlink"/>
          </w:rPr>
          <w:t>https://doi.org/10.1080/03075079.2025.2412345</w:t>
        </w:r>
      </w:hyperlink>
    </w:p>
    <w:p w14:paraId="5E336EBC" w14:textId="77777777" w:rsidR="0034409A" w:rsidRPr="0034409A" w:rsidRDefault="0034409A" w:rsidP="0034409A">
      <w:r w:rsidRPr="0034409A">
        <w:t xml:space="preserve">Bandura, A. (1997). </w:t>
      </w:r>
      <w:r w:rsidRPr="0034409A">
        <w:rPr>
          <w:i/>
          <w:iCs/>
        </w:rPr>
        <w:t>Self-efficacy: The exercise of control</w:t>
      </w:r>
      <w:r w:rsidRPr="0034409A">
        <w:t>. W. H. Freeman.</w:t>
      </w:r>
    </w:p>
    <w:p w14:paraId="762BF850" w14:textId="77777777" w:rsidR="0034409A" w:rsidRPr="0034409A" w:rsidRDefault="0034409A" w:rsidP="0034409A">
      <w:r w:rsidRPr="0034409A">
        <w:t xml:space="preserve">Bell, J. (2021). </w:t>
      </w:r>
      <w:r w:rsidRPr="0034409A">
        <w:rPr>
          <w:i/>
          <w:iCs/>
        </w:rPr>
        <w:t>Doing your research project: A guide for first-time researchers</w:t>
      </w:r>
      <w:r w:rsidRPr="0034409A">
        <w:t xml:space="preserve"> (8th ed.). Open University Press.</w:t>
      </w:r>
    </w:p>
    <w:p w14:paraId="0FE202FC" w14:textId="77777777" w:rsidR="0034409A" w:rsidRPr="0034409A" w:rsidRDefault="0034409A" w:rsidP="0034409A">
      <w:r w:rsidRPr="0034409A">
        <w:t xml:space="preserve">Bourdieu, P. (1977). </w:t>
      </w:r>
      <w:r w:rsidRPr="0034409A">
        <w:rPr>
          <w:i/>
          <w:iCs/>
        </w:rPr>
        <w:t>Outline of a theory of practice</w:t>
      </w:r>
      <w:r w:rsidRPr="0034409A">
        <w:t>. Cambridge University Press.</w:t>
      </w:r>
    </w:p>
    <w:p w14:paraId="6C994301" w14:textId="77777777" w:rsidR="0034409A" w:rsidRPr="0034409A" w:rsidRDefault="0034409A" w:rsidP="0034409A">
      <w:r w:rsidRPr="0034409A">
        <w:t xml:space="preserve">Bourdieu, P. (1984). </w:t>
      </w:r>
      <w:r w:rsidRPr="0034409A">
        <w:rPr>
          <w:i/>
          <w:iCs/>
        </w:rPr>
        <w:t>Distinction: A social critique of the judgement of taste</w:t>
      </w:r>
      <w:r w:rsidRPr="0034409A">
        <w:t>. Routledge.</w:t>
      </w:r>
    </w:p>
    <w:p w14:paraId="4EAC65D0" w14:textId="77777777" w:rsidR="0034409A" w:rsidRPr="0034409A" w:rsidRDefault="0034409A" w:rsidP="0034409A">
      <w:r w:rsidRPr="0034409A">
        <w:t xml:space="preserve">Costley, C., Elliott, G., &amp; Gibbs, P. (2010). </w:t>
      </w:r>
      <w:r w:rsidRPr="0034409A">
        <w:rPr>
          <w:i/>
          <w:iCs/>
        </w:rPr>
        <w:t>Doing work-based research: Approaches to enquiry for insider-researchers</w:t>
      </w:r>
      <w:r w:rsidRPr="0034409A">
        <w:t>. SAGE.</w:t>
      </w:r>
    </w:p>
    <w:p w14:paraId="46CABE7E" w14:textId="77777777" w:rsidR="0034409A" w:rsidRPr="0034409A" w:rsidRDefault="0034409A" w:rsidP="0034409A">
      <w:r w:rsidRPr="0034409A">
        <w:t>Dias-</w:t>
      </w:r>
      <w:proofErr w:type="spellStart"/>
      <w:r w:rsidRPr="0034409A">
        <w:t>Broens</w:t>
      </w:r>
      <w:proofErr w:type="spellEnd"/>
      <w:r w:rsidRPr="0034409A">
        <w:t xml:space="preserve">, S., Doucet, F., &amp; Martínez, A. (2024). The definition and measurement of sense of belonging in higher education: A systematic literature review with a special focus on students’ ethnicity and generation status. </w:t>
      </w:r>
      <w:r w:rsidRPr="0034409A">
        <w:rPr>
          <w:i/>
          <w:iCs/>
        </w:rPr>
        <w:t>Educational Research Review, 45</w:t>
      </w:r>
      <w:r w:rsidRPr="0034409A">
        <w:t xml:space="preserve">, 100622. </w:t>
      </w:r>
      <w:hyperlink r:id="rId9" w:tgtFrame="_new" w:history="1">
        <w:r w:rsidRPr="0034409A">
          <w:rPr>
            <w:rStyle w:val="Hyperlink"/>
          </w:rPr>
          <w:t>https://doi.org/10.1016/j.edurev.2024.100622</w:t>
        </w:r>
      </w:hyperlink>
    </w:p>
    <w:p w14:paraId="6AFAD11F" w14:textId="77777777" w:rsidR="0034409A" w:rsidRPr="0034409A" w:rsidRDefault="0034409A" w:rsidP="0034409A">
      <w:r w:rsidRPr="0034409A">
        <w:t xml:space="preserve">Donnelly, M., &amp; Evans, C. (2016). A critical analysis of widening participation policy in Wales. </w:t>
      </w:r>
      <w:r w:rsidRPr="0034409A">
        <w:rPr>
          <w:i/>
          <w:iCs/>
        </w:rPr>
        <w:t>Wales Journal of Education, 18</w:t>
      </w:r>
      <w:r w:rsidRPr="0034409A">
        <w:t xml:space="preserve">(2), 45–67. </w:t>
      </w:r>
      <w:hyperlink r:id="rId10" w:tgtFrame="_new" w:history="1">
        <w:r w:rsidRPr="0034409A">
          <w:rPr>
            <w:rStyle w:val="Hyperlink"/>
          </w:rPr>
          <w:t>https://doi.org/10.16922/wje.18.2.3</w:t>
        </w:r>
      </w:hyperlink>
    </w:p>
    <w:p w14:paraId="33357AF0" w14:textId="77777777" w:rsidR="0034409A" w:rsidRPr="0034409A" w:rsidRDefault="0034409A" w:rsidP="0034409A">
      <w:r w:rsidRPr="0034409A">
        <w:t xml:space="preserve">Evans, C., Roberts, A., &amp; Jones, S. (2019). Social mobility and widening participation in Wales: Policy tensions and practical challenges. </w:t>
      </w:r>
      <w:r w:rsidRPr="0034409A">
        <w:rPr>
          <w:i/>
          <w:iCs/>
        </w:rPr>
        <w:t>Wales Journal of Education, 21</w:t>
      </w:r>
      <w:r w:rsidRPr="0034409A">
        <w:t>, 34–52.</w:t>
      </w:r>
    </w:p>
    <w:p w14:paraId="25BA1996" w14:textId="77777777" w:rsidR="0034409A" w:rsidRPr="0034409A" w:rsidRDefault="0034409A" w:rsidP="0034409A">
      <w:r w:rsidRPr="0034409A">
        <w:t xml:space="preserve">Fernández-González, M. J., Calvo, T. G., </w:t>
      </w:r>
      <w:proofErr w:type="spellStart"/>
      <w:r w:rsidRPr="0034409A">
        <w:t>Torío</w:t>
      </w:r>
      <w:proofErr w:type="spellEnd"/>
      <w:r w:rsidRPr="0034409A">
        <w:t xml:space="preserve">, S., &amp; Lytras, M. (2023). Recognizing the diversity in how students define belonging: Evidence of differing conceptualisations including as a function of gender and socioeconomic background. </w:t>
      </w:r>
      <w:r w:rsidRPr="0034409A">
        <w:rPr>
          <w:i/>
          <w:iCs/>
        </w:rPr>
        <w:t>Social Psychology of Education, 26</w:t>
      </w:r>
      <w:r w:rsidRPr="0034409A">
        <w:t xml:space="preserve">(4), 915–942. </w:t>
      </w:r>
      <w:hyperlink r:id="rId11" w:tgtFrame="_new" w:history="1">
        <w:r w:rsidRPr="0034409A">
          <w:rPr>
            <w:rStyle w:val="Hyperlink"/>
          </w:rPr>
          <w:t>https://doi.org/10.1007/s11218-023-09846-y</w:t>
        </w:r>
      </w:hyperlink>
    </w:p>
    <w:p w14:paraId="6F746582" w14:textId="77777777" w:rsidR="0034409A" w:rsidRDefault="0034409A" w:rsidP="0034409A">
      <w:r w:rsidRPr="0034409A">
        <w:t xml:space="preserve">Foucault, M. (1980). </w:t>
      </w:r>
      <w:r w:rsidRPr="0034409A">
        <w:rPr>
          <w:i/>
          <w:iCs/>
        </w:rPr>
        <w:t>Power/knowledge: Selected interviews and other writings 1972–1977</w:t>
      </w:r>
      <w:r w:rsidRPr="0034409A">
        <w:t>. Pantheon Books.</w:t>
      </w:r>
    </w:p>
    <w:p w14:paraId="03992811" w14:textId="6D7233BC" w:rsidR="001C0AAF" w:rsidRPr="0034409A" w:rsidRDefault="001C0AAF" w:rsidP="0034409A">
      <w:r w:rsidRPr="001C0AAF">
        <w:t xml:space="preserve">Goodenow, C. (1993). The psychological sense of school membership among adolescents: Scale development and educational correlates. Psychology in the Schools, 30(1), 79–90. </w:t>
      </w:r>
      <w:hyperlink r:id="rId12" w:history="1">
        <w:r w:rsidRPr="00676692">
          <w:rPr>
            <w:rStyle w:val="Hyperlink"/>
          </w:rPr>
          <w:t>https://doi.org/10.1002/1520-6807(199301)30:1&lt;79::AID-PITS2310300110&gt;3.0.CO;2-X</w:t>
        </w:r>
      </w:hyperlink>
    </w:p>
    <w:p w14:paraId="5F671A25" w14:textId="77777777" w:rsidR="0034409A" w:rsidRPr="0034409A" w:rsidRDefault="0034409A" w:rsidP="0034409A">
      <w:r w:rsidRPr="0034409A">
        <w:lastRenderedPageBreak/>
        <w:t xml:space="preserve">Gibson, S. (2025). Students’ self-reported barriers to success: An interpretative phenomenological analysis of first-generation and non-traditional undergraduates. </w:t>
      </w:r>
      <w:r w:rsidRPr="0034409A">
        <w:rPr>
          <w:i/>
          <w:iCs/>
        </w:rPr>
        <w:t>Compass: Journal of Learning and Teaching, 17</w:t>
      </w:r>
      <w:r w:rsidRPr="0034409A">
        <w:t xml:space="preserve">(2). </w:t>
      </w:r>
      <w:hyperlink r:id="rId13" w:tgtFrame="_new" w:history="1">
        <w:r w:rsidRPr="0034409A">
          <w:rPr>
            <w:rStyle w:val="Hyperlink"/>
          </w:rPr>
          <w:t>https://doi.org/10.21100/compass.v17i2.1400</w:t>
        </w:r>
      </w:hyperlink>
    </w:p>
    <w:p w14:paraId="1162E944" w14:textId="77777777" w:rsidR="0034409A" w:rsidRPr="0034409A" w:rsidRDefault="0034409A" w:rsidP="0034409A">
      <w:r w:rsidRPr="0034409A">
        <w:t xml:space="preserve">Gilani, F., &amp; Thomas, L. (2025). Understanding the factors and consequences of student belonging in higher education: A critical literature review. </w:t>
      </w:r>
      <w:r w:rsidRPr="0034409A">
        <w:rPr>
          <w:i/>
          <w:iCs/>
        </w:rPr>
        <w:t>Journal of Learning Development in Higher Education, 34</w:t>
      </w:r>
      <w:r w:rsidRPr="0034409A">
        <w:t xml:space="preserve">. </w:t>
      </w:r>
      <w:hyperlink r:id="rId14" w:tgtFrame="_new" w:history="1">
        <w:r w:rsidRPr="0034409A">
          <w:rPr>
            <w:rStyle w:val="Hyperlink"/>
          </w:rPr>
          <w:t>https://doi.org/10.47408/jldhe.vi34.1175</w:t>
        </w:r>
      </w:hyperlink>
    </w:p>
    <w:p w14:paraId="1A9B97CB" w14:textId="77777777" w:rsidR="0034409A" w:rsidRPr="0034409A" w:rsidRDefault="0034409A" w:rsidP="0034409A">
      <w:r w:rsidRPr="0034409A">
        <w:t xml:space="preserve">Gilani, F., McArthur, J., &amp; Thomas, L. (2024). The promise and limitations of student belonging as a predictor of retention: A critical review. </w:t>
      </w:r>
      <w:r w:rsidRPr="0034409A">
        <w:rPr>
          <w:i/>
          <w:iCs/>
        </w:rPr>
        <w:t>Trends in Higher Education, 3</w:t>
      </w:r>
      <w:r w:rsidRPr="0034409A">
        <w:t>(4), 993–1016.</w:t>
      </w:r>
    </w:p>
    <w:p w14:paraId="5E1B022A" w14:textId="77777777" w:rsidR="0034409A" w:rsidRPr="0034409A" w:rsidRDefault="0034409A" w:rsidP="0034409A">
      <w:r w:rsidRPr="0034409A">
        <w:t xml:space="preserve">Goodenow, C. (1993). The psychological sense of school membership among adolescents: Scale development and educational correlates. </w:t>
      </w:r>
      <w:r w:rsidRPr="0034409A">
        <w:rPr>
          <w:i/>
          <w:iCs/>
        </w:rPr>
        <w:t>Psychology in the Schools, 30</w:t>
      </w:r>
      <w:r w:rsidRPr="0034409A">
        <w:t>(1), 79–90.</w:t>
      </w:r>
    </w:p>
    <w:p w14:paraId="4D2EE0AB" w14:textId="77777777" w:rsidR="0034409A" w:rsidRPr="0034409A" w:rsidRDefault="0034409A" w:rsidP="0034409A">
      <w:r w:rsidRPr="0034409A">
        <w:t xml:space="preserve">Higher Education Funding Council for Wales. (2018). </w:t>
      </w:r>
      <w:r w:rsidRPr="0034409A">
        <w:rPr>
          <w:i/>
          <w:iCs/>
        </w:rPr>
        <w:t>Fee and access plans: Guidance for institutions</w:t>
      </w:r>
      <w:r w:rsidRPr="0034409A">
        <w:t>. https://www.hefcw.ac.uk/documents/policy_areas/widening_access/fee_and_access_plans_guidance/</w:t>
      </w:r>
    </w:p>
    <w:p w14:paraId="1A6DF10A" w14:textId="77777777" w:rsidR="0034409A" w:rsidRPr="0034409A" w:rsidRDefault="0034409A" w:rsidP="0034409A">
      <w:r w:rsidRPr="0034409A">
        <w:t xml:space="preserve">Higher Education Funding Council for Wales. (2021). </w:t>
      </w:r>
      <w:r w:rsidRPr="0034409A">
        <w:rPr>
          <w:i/>
          <w:iCs/>
        </w:rPr>
        <w:t>Widening access to higher education in Wales: Strategic priorities</w:t>
      </w:r>
      <w:r w:rsidRPr="0034409A">
        <w:t>. https://www.hefcw.ac.uk/documents/policy_areas/widening_access/widening_access_strategic_priorities/</w:t>
      </w:r>
    </w:p>
    <w:p w14:paraId="41F52D6A" w14:textId="77777777" w:rsidR="001C0AAF" w:rsidRDefault="001C0AAF" w:rsidP="0034409A">
      <w:r w:rsidRPr="001C0AAF">
        <w:t xml:space="preserve">Higher Education Statistics Agency. (2022). </w:t>
      </w:r>
      <w:r w:rsidRPr="001C0AAF">
        <w:rPr>
          <w:i/>
          <w:iCs/>
        </w:rPr>
        <w:t>UK performance indicators: Non-continuation rates</w:t>
      </w:r>
      <w:r w:rsidRPr="001C0AAF">
        <w:t xml:space="preserve">. </w:t>
      </w:r>
      <w:hyperlink r:id="rId15" w:tgtFrame="_blank" w:history="1">
        <w:r w:rsidRPr="001C0AAF">
          <w:rPr>
            <w:rStyle w:val="Hyperlink"/>
          </w:rPr>
          <w:t>https://www.hesa.ac.uk/data-and-analysis/performance-indicators/non-continuation</w:t>
        </w:r>
      </w:hyperlink>
    </w:p>
    <w:p w14:paraId="06C4DC36" w14:textId="2D376A49" w:rsidR="0034409A" w:rsidRPr="0034409A" w:rsidRDefault="0034409A" w:rsidP="0034409A">
      <w:r w:rsidRPr="0034409A">
        <w:t xml:space="preserve">Humphrey, N., &amp; Lowe, M. (2017). Exploring how a sense of belonging is facilitated at different stages of the student journey in higher education. </w:t>
      </w:r>
      <w:r w:rsidRPr="0034409A">
        <w:rPr>
          <w:i/>
          <w:iCs/>
        </w:rPr>
        <w:t>Journal of Educational Innovation, Partnership and Change, 3</w:t>
      </w:r>
      <w:r w:rsidRPr="0034409A">
        <w:t xml:space="preserve">(1). </w:t>
      </w:r>
      <w:hyperlink r:id="rId16" w:tgtFrame="_new" w:history="1">
        <w:r w:rsidRPr="0034409A">
          <w:rPr>
            <w:rStyle w:val="Hyperlink"/>
          </w:rPr>
          <w:t>https://doi.org/10.21100/jeipc.v3i1.460</w:t>
        </w:r>
      </w:hyperlink>
    </w:p>
    <w:p w14:paraId="4940B359" w14:textId="77777777" w:rsidR="0034409A" w:rsidRPr="0034409A" w:rsidRDefault="0034409A" w:rsidP="0034409A">
      <w:r w:rsidRPr="0034409A">
        <w:t xml:space="preserve">Jury, M., Smeding, A., Court, M., &amp; </w:t>
      </w:r>
      <w:proofErr w:type="spellStart"/>
      <w:r w:rsidRPr="0034409A">
        <w:t>Darnon</w:t>
      </w:r>
      <w:proofErr w:type="spellEnd"/>
      <w:r w:rsidRPr="0034409A">
        <w:t xml:space="preserve">, C. (2015). When first-generation students succeed at university: On the link between social class, academic achievement, and academic self-efficacy. </w:t>
      </w:r>
      <w:r w:rsidRPr="0034409A">
        <w:rPr>
          <w:i/>
          <w:iCs/>
        </w:rPr>
        <w:t>Frontiers in Psychology, 6</w:t>
      </w:r>
      <w:r w:rsidRPr="0034409A">
        <w:t xml:space="preserve">, 710. </w:t>
      </w:r>
      <w:hyperlink r:id="rId17" w:tgtFrame="_new" w:history="1">
        <w:r w:rsidRPr="0034409A">
          <w:rPr>
            <w:rStyle w:val="Hyperlink"/>
          </w:rPr>
          <w:t>https://doi.org/10.3389/fpsyg.2015.00710</w:t>
        </w:r>
      </w:hyperlink>
    </w:p>
    <w:p w14:paraId="522D2BDB" w14:textId="77777777" w:rsidR="0034409A" w:rsidRPr="0034409A" w:rsidRDefault="0034409A" w:rsidP="0034409A">
      <w:r w:rsidRPr="0034409A">
        <w:t xml:space="preserve">Li, Y., Doyle, J., &amp; Tran, K. (2024). Belonging uncertainty among first-generation university students: A qualitative synthesis. </w:t>
      </w:r>
      <w:r w:rsidRPr="0034409A">
        <w:rPr>
          <w:i/>
          <w:iCs/>
        </w:rPr>
        <w:t>Higher Education Research &amp; Development, 43</w:t>
      </w:r>
      <w:r w:rsidRPr="0034409A">
        <w:t xml:space="preserve">(1), 77–94. </w:t>
      </w:r>
      <w:hyperlink r:id="rId18" w:tgtFrame="_new" w:history="1">
        <w:r w:rsidRPr="0034409A">
          <w:rPr>
            <w:rStyle w:val="Hyperlink"/>
          </w:rPr>
          <w:t>https://doi.org/10.1080/07294360.2023.2251114</w:t>
        </w:r>
      </w:hyperlink>
    </w:p>
    <w:p w14:paraId="29F85830" w14:textId="77777777" w:rsidR="0034409A" w:rsidRPr="0034409A" w:rsidRDefault="0034409A" w:rsidP="0034409A">
      <w:r w:rsidRPr="0034409A">
        <w:t xml:space="preserve">Lincoln, Y. S., &amp; Guba, E. G. (1985). </w:t>
      </w:r>
      <w:r w:rsidRPr="0034409A">
        <w:rPr>
          <w:i/>
          <w:iCs/>
        </w:rPr>
        <w:t>Naturalistic inquiry</w:t>
      </w:r>
      <w:r w:rsidRPr="0034409A">
        <w:t>. SAGE.</w:t>
      </w:r>
    </w:p>
    <w:p w14:paraId="375BE4EE" w14:textId="77777777" w:rsidR="0034409A" w:rsidRPr="0034409A" w:rsidRDefault="0034409A" w:rsidP="0034409A">
      <w:r w:rsidRPr="0034409A">
        <w:lastRenderedPageBreak/>
        <w:t xml:space="preserve">Merrill, B. (2015). Determined to stay or determined to leave? A tale of learner identities, biographies and adult students in higher education. </w:t>
      </w:r>
      <w:r w:rsidRPr="0034409A">
        <w:rPr>
          <w:i/>
          <w:iCs/>
        </w:rPr>
        <w:t>International Journal of Lifelong Education, 34</w:t>
      </w:r>
      <w:r w:rsidRPr="0034409A">
        <w:t xml:space="preserve">(2), 224–242. </w:t>
      </w:r>
      <w:hyperlink r:id="rId19" w:tgtFrame="_new" w:history="1">
        <w:r w:rsidRPr="0034409A">
          <w:rPr>
            <w:rStyle w:val="Hyperlink"/>
          </w:rPr>
          <w:t>https://doi.org/10.1080/02601370.2014.985752</w:t>
        </w:r>
      </w:hyperlink>
    </w:p>
    <w:p w14:paraId="5B6A60D7" w14:textId="77777777" w:rsidR="0034409A" w:rsidRPr="0034409A" w:rsidRDefault="0034409A" w:rsidP="0034409A">
      <w:r w:rsidRPr="0034409A">
        <w:t xml:space="preserve">Nesom, G. (2024). </w:t>
      </w:r>
      <w:r w:rsidRPr="0034409A">
        <w:rPr>
          <w:i/>
          <w:iCs/>
        </w:rPr>
        <w:t>Widening participation in tertiary education: Evidence review</w:t>
      </w:r>
      <w:r w:rsidRPr="0034409A">
        <w:t>. Wales Centre for Public Policy. https://www.wcpp.org.uk/publication/widening-participation-in-tertiary-education-evidence-review/</w:t>
      </w:r>
    </w:p>
    <w:p w14:paraId="1B1204E7" w14:textId="77777777" w:rsidR="0034409A" w:rsidRPr="0034409A" w:rsidRDefault="0034409A" w:rsidP="0034409A">
      <w:r w:rsidRPr="0034409A">
        <w:t xml:space="preserve">Reay, D. (2002). Class, authenticity and the transition to higher education for mature students. </w:t>
      </w:r>
      <w:r w:rsidRPr="0034409A">
        <w:rPr>
          <w:i/>
          <w:iCs/>
        </w:rPr>
        <w:t>The Sociological Review, 50</w:t>
      </w:r>
      <w:r w:rsidRPr="0034409A">
        <w:t xml:space="preserve">(3), 398–418. </w:t>
      </w:r>
      <w:hyperlink r:id="rId20" w:tgtFrame="_new" w:history="1">
        <w:r w:rsidRPr="0034409A">
          <w:rPr>
            <w:rStyle w:val="Hyperlink"/>
          </w:rPr>
          <w:t>https://doi.org/10.1111/1467-954X.00389</w:t>
        </w:r>
      </w:hyperlink>
    </w:p>
    <w:p w14:paraId="1D52E1DE" w14:textId="77777777" w:rsidR="0034409A" w:rsidRPr="0034409A" w:rsidRDefault="0034409A" w:rsidP="0034409A">
      <w:r w:rsidRPr="0034409A">
        <w:t xml:space="preserve">Reay, D. (2017). </w:t>
      </w:r>
      <w:r w:rsidRPr="0034409A">
        <w:rPr>
          <w:i/>
          <w:iCs/>
        </w:rPr>
        <w:t>Miseducation: Inequality, education and the working classes</w:t>
      </w:r>
      <w:r w:rsidRPr="0034409A">
        <w:t>. Policy Press.</w:t>
      </w:r>
    </w:p>
    <w:p w14:paraId="0FAFD439" w14:textId="77777777" w:rsidR="0034409A" w:rsidRPr="0034409A" w:rsidRDefault="0034409A" w:rsidP="0034409A">
      <w:r w:rsidRPr="0034409A">
        <w:t xml:space="preserve">Saddler, S., &amp; Sundin, E. (2020). Mature students’ journey into higher education in the UK: An interpretative phenomenological analysis. </w:t>
      </w:r>
      <w:r w:rsidRPr="0034409A">
        <w:rPr>
          <w:i/>
          <w:iCs/>
        </w:rPr>
        <w:t>Higher Education Research &amp; Development, 39</w:t>
      </w:r>
      <w:r w:rsidRPr="0034409A">
        <w:t xml:space="preserve">(2), 332–345. </w:t>
      </w:r>
      <w:hyperlink r:id="rId21" w:tgtFrame="_new" w:history="1">
        <w:r w:rsidRPr="0034409A">
          <w:rPr>
            <w:rStyle w:val="Hyperlink"/>
          </w:rPr>
          <w:t>https://doi.org/10.1080/07294360.2019.1672633</w:t>
        </w:r>
      </w:hyperlink>
    </w:p>
    <w:p w14:paraId="676D48A0" w14:textId="77777777" w:rsidR="0034409A" w:rsidRPr="0034409A" w:rsidRDefault="0034409A" w:rsidP="0034409A">
      <w:r w:rsidRPr="0034409A">
        <w:t xml:space="preserve">Smith, J. A., Flowers, P., &amp; Larkin, M. (2009). </w:t>
      </w:r>
      <w:r w:rsidRPr="0034409A">
        <w:rPr>
          <w:i/>
          <w:iCs/>
        </w:rPr>
        <w:t>Interpretative phenomenological analysis: Theory, method and research</w:t>
      </w:r>
      <w:r w:rsidRPr="0034409A">
        <w:t>. SAGE.</w:t>
      </w:r>
    </w:p>
    <w:p w14:paraId="641166F0" w14:textId="552379BC" w:rsidR="0076260F" w:rsidRDefault="0076260F" w:rsidP="0034409A">
      <w:r w:rsidRPr="0076260F">
        <w:t>Stoten, D. W. (2024). “I think I exactly know why I am here”: what do mature female students tell us about their experiences on a foundation programme. </w:t>
      </w:r>
      <w:r w:rsidRPr="0076260F">
        <w:rPr>
          <w:i/>
          <w:iCs/>
        </w:rPr>
        <w:t>International Journal of Lifelong Education</w:t>
      </w:r>
      <w:r w:rsidRPr="0076260F">
        <w:t>, </w:t>
      </w:r>
      <w:r w:rsidRPr="0076260F">
        <w:rPr>
          <w:i/>
          <w:iCs/>
        </w:rPr>
        <w:t>43</w:t>
      </w:r>
      <w:r w:rsidRPr="0076260F">
        <w:t xml:space="preserve">(5), 523–539. </w:t>
      </w:r>
      <w:hyperlink r:id="rId22" w:history="1">
        <w:r w:rsidRPr="00676692">
          <w:rPr>
            <w:rStyle w:val="Hyperlink"/>
          </w:rPr>
          <w:t>https://doi.org/10.1080/02601370.2024.2359598</w:t>
        </w:r>
      </w:hyperlink>
    </w:p>
    <w:p w14:paraId="64C4FCB5" w14:textId="77777777" w:rsidR="001C0AAF" w:rsidRDefault="001C0AAF" w:rsidP="0034409A">
      <w:r w:rsidRPr="001C0AAF">
        <w:t xml:space="preserve">Thomas, L. (2012). </w:t>
      </w:r>
      <w:r w:rsidRPr="001C0AAF">
        <w:rPr>
          <w:i/>
          <w:iCs/>
        </w:rPr>
        <w:t>Building student engagement and belonging in higher education at a time of change: Final report from the What Works? Student Retention and Success programme</w:t>
      </w:r>
      <w:r w:rsidRPr="001C0AAF">
        <w:t xml:space="preserve">. Higher Education Academy. </w:t>
      </w:r>
      <w:hyperlink r:id="rId23" w:tgtFrame="_blank" w:history="1">
        <w:r w:rsidRPr="001C0AAF">
          <w:rPr>
            <w:rStyle w:val="Hyperlink"/>
          </w:rPr>
          <w:t>https://www.advance-he.ac.uk/knowledge-hub/building-student-engagement-and-belonging-higher-education-time-change</w:t>
        </w:r>
      </w:hyperlink>
      <w:r w:rsidRPr="001C0AAF">
        <w:t xml:space="preserve"> </w:t>
      </w:r>
    </w:p>
    <w:p w14:paraId="13642FF6" w14:textId="2FE7A580" w:rsidR="0034409A" w:rsidRPr="0034409A" w:rsidRDefault="0034409A" w:rsidP="0034409A">
      <w:r w:rsidRPr="0034409A">
        <w:t xml:space="preserve">Thompson, K., McGill, M., &amp; Henderson, H. (2021). Juggling work, care and study: The lived experience of mature students in UK higher education. </w:t>
      </w:r>
      <w:r w:rsidRPr="0034409A">
        <w:rPr>
          <w:i/>
          <w:iCs/>
        </w:rPr>
        <w:t>Studies in Continuing Education, 43</w:t>
      </w:r>
      <w:r w:rsidRPr="0034409A">
        <w:t xml:space="preserve">(3), 356–373. </w:t>
      </w:r>
      <w:hyperlink r:id="rId24" w:tgtFrame="_new" w:history="1">
        <w:r w:rsidRPr="0034409A">
          <w:rPr>
            <w:rStyle w:val="Hyperlink"/>
          </w:rPr>
          <w:t>https://doi.org/10.1080/0158037X.2020.1748608</w:t>
        </w:r>
      </w:hyperlink>
    </w:p>
    <w:p w14:paraId="059099CE" w14:textId="77777777" w:rsidR="0034409A" w:rsidRPr="0034409A" w:rsidRDefault="0034409A" w:rsidP="0034409A">
      <w:r w:rsidRPr="0034409A">
        <w:t xml:space="preserve">van Dinther, M., </w:t>
      </w:r>
      <w:proofErr w:type="spellStart"/>
      <w:r w:rsidRPr="0034409A">
        <w:t>Dochy</w:t>
      </w:r>
      <w:proofErr w:type="spellEnd"/>
      <w:r w:rsidRPr="0034409A">
        <w:t xml:space="preserve">, F., &amp; Segers, M. (2011). Factors affecting students’ self-efficacy in higher education. </w:t>
      </w:r>
      <w:r w:rsidRPr="0034409A">
        <w:rPr>
          <w:i/>
          <w:iCs/>
        </w:rPr>
        <w:t>Educational Research Review, 6</w:t>
      </w:r>
      <w:r w:rsidRPr="0034409A">
        <w:t xml:space="preserve">(2), 95–108. </w:t>
      </w:r>
      <w:hyperlink r:id="rId25" w:tgtFrame="_new" w:history="1">
        <w:r w:rsidRPr="0034409A">
          <w:rPr>
            <w:rStyle w:val="Hyperlink"/>
          </w:rPr>
          <w:t>https://doi.org/10.1016/j.edurev.2010.10.003</w:t>
        </w:r>
      </w:hyperlink>
    </w:p>
    <w:p w14:paraId="17693879" w14:textId="77777777" w:rsidR="0034409A" w:rsidRDefault="0034409A" w:rsidP="0034409A">
      <w:r w:rsidRPr="0034409A">
        <w:t xml:space="preserve">Vygotsky, L. S. (1978). </w:t>
      </w:r>
      <w:r w:rsidRPr="0034409A">
        <w:rPr>
          <w:i/>
          <w:iCs/>
        </w:rPr>
        <w:t>Mind in society: The development of higher psychological processes</w:t>
      </w:r>
      <w:r w:rsidRPr="0034409A">
        <w:t>. Harvard University Press.</w:t>
      </w:r>
    </w:p>
    <w:p w14:paraId="3776544D" w14:textId="7ACAEEBC" w:rsidR="0034409A" w:rsidRPr="0034409A" w:rsidRDefault="0034409A" w:rsidP="0034409A">
      <w:r w:rsidRPr="0034409A">
        <w:t xml:space="preserve">Walton, G. M., &amp; Cohen, G. L. (2011). A brief social-belonging intervention improves academic and health outcomes of minority students. </w:t>
      </w:r>
      <w:r w:rsidRPr="0034409A">
        <w:rPr>
          <w:i/>
          <w:iCs/>
        </w:rPr>
        <w:t>Science, 331</w:t>
      </w:r>
      <w:r w:rsidRPr="0034409A">
        <w:t>(6023), 1447–1451. https://doi.org/10.1126/science.1198364</w:t>
      </w:r>
    </w:p>
    <w:p w14:paraId="3AA83C1F" w14:textId="77777777" w:rsidR="0034409A" w:rsidRPr="0034409A" w:rsidRDefault="0034409A" w:rsidP="0034409A">
      <w:r w:rsidRPr="0034409A">
        <w:lastRenderedPageBreak/>
        <w:t xml:space="preserve">Welsh Government. (2015). </w:t>
      </w:r>
      <w:r w:rsidRPr="0034409A">
        <w:rPr>
          <w:i/>
          <w:iCs/>
        </w:rPr>
        <w:t>Well-being of Future Generations (Wales) Act 2015</w:t>
      </w:r>
      <w:r w:rsidRPr="0034409A">
        <w:t xml:space="preserve">. </w:t>
      </w:r>
      <w:hyperlink r:id="rId26" w:tgtFrame="_new" w:history="1">
        <w:r w:rsidRPr="0034409A">
          <w:rPr>
            <w:rStyle w:val="Hyperlink"/>
          </w:rPr>
          <w:t>https://www.legislation.gov.uk/anaw/2015/2/contents</w:t>
        </w:r>
      </w:hyperlink>
    </w:p>
    <w:p w14:paraId="631733A5" w14:textId="77777777" w:rsidR="0034409A" w:rsidRPr="0034409A" w:rsidRDefault="0034409A" w:rsidP="0034409A">
      <w:r w:rsidRPr="0034409A">
        <w:t xml:space="preserve">Welsh Government. (2024). </w:t>
      </w:r>
      <w:r w:rsidRPr="0034409A">
        <w:rPr>
          <w:i/>
          <w:iCs/>
        </w:rPr>
        <w:t>Post-compulsory education and training reforms: Policy update</w:t>
      </w:r>
      <w:r w:rsidRPr="0034409A">
        <w:t>. https://www.gov.wales/post-compulsory-education-and-training-reforms</w:t>
      </w:r>
    </w:p>
    <w:bookmarkEnd w:id="0"/>
    <w:p w14:paraId="24257417" w14:textId="77777777" w:rsidR="00AF7165" w:rsidRDefault="00AF7165"/>
    <w:sectPr w:rsidR="00AF7165">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BA98A" w14:textId="77777777" w:rsidR="00BA5462" w:rsidRDefault="00BA5462" w:rsidP="00684B13">
      <w:pPr>
        <w:spacing w:after="0" w:line="240" w:lineRule="auto"/>
      </w:pPr>
      <w:r>
        <w:separator/>
      </w:r>
    </w:p>
  </w:endnote>
  <w:endnote w:type="continuationSeparator" w:id="0">
    <w:p w14:paraId="16F25163" w14:textId="77777777" w:rsidR="00BA5462" w:rsidRDefault="00BA5462" w:rsidP="00684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9486852"/>
      <w:docPartObj>
        <w:docPartGallery w:val="Page Numbers (Bottom of Page)"/>
        <w:docPartUnique/>
      </w:docPartObj>
    </w:sdtPr>
    <w:sdtEndPr>
      <w:rPr>
        <w:noProof/>
      </w:rPr>
    </w:sdtEndPr>
    <w:sdtContent>
      <w:p w14:paraId="277E7E08" w14:textId="1CBB55FD" w:rsidR="00684B13" w:rsidRDefault="00684B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46CB7D" w14:textId="77777777" w:rsidR="00684B13" w:rsidRDefault="00684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4877C9" w14:textId="77777777" w:rsidR="00BA5462" w:rsidRDefault="00BA5462" w:rsidP="00684B13">
      <w:pPr>
        <w:spacing w:after="0" w:line="240" w:lineRule="auto"/>
      </w:pPr>
      <w:r>
        <w:separator/>
      </w:r>
    </w:p>
  </w:footnote>
  <w:footnote w:type="continuationSeparator" w:id="0">
    <w:p w14:paraId="3DF22749" w14:textId="77777777" w:rsidR="00BA5462" w:rsidRDefault="00BA5462" w:rsidP="00684B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24EB5"/>
    <w:multiLevelType w:val="multilevel"/>
    <w:tmpl w:val="5F362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643346"/>
    <w:multiLevelType w:val="hybridMultilevel"/>
    <w:tmpl w:val="9E5CD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3A47BA"/>
    <w:multiLevelType w:val="multilevel"/>
    <w:tmpl w:val="C0BEF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44367C"/>
    <w:multiLevelType w:val="multilevel"/>
    <w:tmpl w:val="F5987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1FE1D1D"/>
    <w:multiLevelType w:val="multilevel"/>
    <w:tmpl w:val="3B0CA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3BA1733"/>
    <w:multiLevelType w:val="multilevel"/>
    <w:tmpl w:val="80AE11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1D08D7"/>
    <w:multiLevelType w:val="multilevel"/>
    <w:tmpl w:val="89C4C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7D775F"/>
    <w:multiLevelType w:val="multilevel"/>
    <w:tmpl w:val="B7E0C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80851B8"/>
    <w:multiLevelType w:val="multilevel"/>
    <w:tmpl w:val="B15CB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84D1C81"/>
    <w:multiLevelType w:val="multilevel"/>
    <w:tmpl w:val="769A5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8E1E63"/>
    <w:multiLevelType w:val="multilevel"/>
    <w:tmpl w:val="CE52A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107AFF"/>
    <w:multiLevelType w:val="multilevel"/>
    <w:tmpl w:val="C56E9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C264D70"/>
    <w:multiLevelType w:val="multilevel"/>
    <w:tmpl w:val="00AC1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C571F14"/>
    <w:multiLevelType w:val="multilevel"/>
    <w:tmpl w:val="FBE2C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316BA1"/>
    <w:multiLevelType w:val="multilevel"/>
    <w:tmpl w:val="B4826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0D61CE6"/>
    <w:multiLevelType w:val="multilevel"/>
    <w:tmpl w:val="D4741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2544146"/>
    <w:multiLevelType w:val="multilevel"/>
    <w:tmpl w:val="C526E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27D6C58"/>
    <w:multiLevelType w:val="multilevel"/>
    <w:tmpl w:val="91643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3125B89"/>
    <w:multiLevelType w:val="multilevel"/>
    <w:tmpl w:val="A050C2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32060D1"/>
    <w:multiLevelType w:val="multilevel"/>
    <w:tmpl w:val="EF4CF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3514A06"/>
    <w:multiLevelType w:val="multilevel"/>
    <w:tmpl w:val="20B04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3A01206"/>
    <w:multiLevelType w:val="multilevel"/>
    <w:tmpl w:val="55726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46F1908"/>
    <w:multiLevelType w:val="multilevel"/>
    <w:tmpl w:val="DBD882D6"/>
    <w:lvl w:ilvl="0">
      <w:start w:val="3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54A743E"/>
    <w:multiLevelType w:val="multilevel"/>
    <w:tmpl w:val="5B16B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6073309"/>
    <w:multiLevelType w:val="multilevel"/>
    <w:tmpl w:val="34B448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665465E"/>
    <w:multiLevelType w:val="multilevel"/>
    <w:tmpl w:val="8D1E4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7E97828"/>
    <w:multiLevelType w:val="multilevel"/>
    <w:tmpl w:val="BF06E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951015E"/>
    <w:multiLevelType w:val="multilevel"/>
    <w:tmpl w:val="470E6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C0C2327"/>
    <w:multiLevelType w:val="multilevel"/>
    <w:tmpl w:val="95C8C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C1B728D"/>
    <w:multiLevelType w:val="multilevel"/>
    <w:tmpl w:val="973C4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C342749"/>
    <w:multiLevelType w:val="multilevel"/>
    <w:tmpl w:val="BED0D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1EB53A83"/>
    <w:multiLevelType w:val="multilevel"/>
    <w:tmpl w:val="EC90E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FBB79D9"/>
    <w:multiLevelType w:val="multilevel"/>
    <w:tmpl w:val="82A8D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14C2B55"/>
    <w:multiLevelType w:val="multilevel"/>
    <w:tmpl w:val="4B0C9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1A61A5B"/>
    <w:multiLevelType w:val="multilevel"/>
    <w:tmpl w:val="882A5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1C370FA"/>
    <w:multiLevelType w:val="multilevel"/>
    <w:tmpl w:val="0F00EE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1EF0FB7"/>
    <w:multiLevelType w:val="multilevel"/>
    <w:tmpl w:val="1DFCA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3EE18C2"/>
    <w:multiLevelType w:val="multilevel"/>
    <w:tmpl w:val="161EC0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249C22AA"/>
    <w:multiLevelType w:val="multilevel"/>
    <w:tmpl w:val="0D363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4B6261F"/>
    <w:multiLevelType w:val="multilevel"/>
    <w:tmpl w:val="658AD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6FA7B98"/>
    <w:multiLevelType w:val="multilevel"/>
    <w:tmpl w:val="A8D225E2"/>
    <w:lvl w:ilvl="0">
      <w:start w:val="1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7F21A0A"/>
    <w:multiLevelType w:val="multilevel"/>
    <w:tmpl w:val="512C5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29142313"/>
    <w:multiLevelType w:val="multilevel"/>
    <w:tmpl w:val="7F904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B3015E4"/>
    <w:multiLevelType w:val="multilevel"/>
    <w:tmpl w:val="F7B2F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BCB3F82"/>
    <w:multiLevelType w:val="multilevel"/>
    <w:tmpl w:val="1F882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2D2B0971"/>
    <w:multiLevelType w:val="multilevel"/>
    <w:tmpl w:val="A6CE9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E44228F"/>
    <w:multiLevelType w:val="multilevel"/>
    <w:tmpl w:val="F702C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0281B0E"/>
    <w:multiLevelType w:val="multilevel"/>
    <w:tmpl w:val="4B0A1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0E57A91"/>
    <w:multiLevelType w:val="multilevel"/>
    <w:tmpl w:val="D3003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0E63019"/>
    <w:multiLevelType w:val="multilevel"/>
    <w:tmpl w:val="F904D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10C5FED"/>
    <w:multiLevelType w:val="multilevel"/>
    <w:tmpl w:val="B4989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186113F"/>
    <w:multiLevelType w:val="multilevel"/>
    <w:tmpl w:val="AB264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327C72CB"/>
    <w:multiLevelType w:val="multilevel"/>
    <w:tmpl w:val="72B041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2A9450C"/>
    <w:multiLevelType w:val="multilevel"/>
    <w:tmpl w:val="459CE4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31F587E"/>
    <w:multiLevelType w:val="multilevel"/>
    <w:tmpl w:val="5C56D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3E76B3C"/>
    <w:multiLevelType w:val="multilevel"/>
    <w:tmpl w:val="31EC8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57E5E3F"/>
    <w:multiLevelType w:val="multilevel"/>
    <w:tmpl w:val="A810F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66508F0"/>
    <w:multiLevelType w:val="multilevel"/>
    <w:tmpl w:val="0FBAB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8F43A1D"/>
    <w:multiLevelType w:val="multilevel"/>
    <w:tmpl w:val="51F6D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9BB6F16"/>
    <w:multiLevelType w:val="multilevel"/>
    <w:tmpl w:val="E5188B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BF67AF2"/>
    <w:multiLevelType w:val="multilevel"/>
    <w:tmpl w:val="CD583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3C427989"/>
    <w:multiLevelType w:val="multilevel"/>
    <w:tmpl w:val="9FD4F8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3D46653C"/>
    <w:multiLevelType w:val="multilevel"/>
    <w:tmpl w:val="1B529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E481BA7"/>
    <w:multiLevelType w:val="multilevel"/>
    <w:tmpl w:val="17102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40C44EA3"/>
    <w:multiLevelType w:val="multilevel"/>
    <w:tmpl w:val="04C0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0F11935"/>
    <w:multiLevelType w:val="multilevel"/>
    <w:tmpl w:val="62D85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3972916"/>
    <w:multiLevelType w:val="multilevel"/>
    <w:tmpl w:val="C93C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3BA6B37"/>
    <w:multiLevelType w:val="multilevel"/>
    <w:tmpl w:val="D3D63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3CF2CD6"/>
    <w:multiLevelType w:val="multilevel"/>
    <w:tmpl w:val="98EC4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55626EB"/>
    <w:multiLevelType w:val="multilevel"/>
    <w:tmpl w:val="7D48D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55B65C8"/>
    <w:multiLevelType w:val="multilevel"/>
    <w:tmpl w:val="10E6A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63B7764"/>
    <w:multiLevelType w:val="multilevel"/>
    <w:tmpl w:val="FDDC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74575EA"/>
    <w:multiLevelType w:val="multilevel"/>
    <w:tmpl w:val="C652C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476B1B91"/>
    <w:multiLevelType w:val="multilevel"/>
    <w:tmpl w:val="7AE29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7BA6DCD"/>
    <w:multiLevelType w:val="multilevel"/>
    <w:tmpl w:val="525E3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48465A4A"/>
    <w:multiLevelType w:val="multilevel"/>
    <w:tmpl w:val="0BA4F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4A8C2FFA"/>
    <w:multiLevelType w:val="multilevel"/>
    <w:tmpl w:val="A8626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AF27D4E"/>
    <w:multiLevelType w:val="multilevel"/>
    <w:tmpl w:val="D4008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4BDA418C"/>
    <w:multiLevelType w:val="multilevel"/>
    <w:tmpl w:val="C6F094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4CE53B6B"/>
    <w:multiLevelType w:val="multilevel"/>
    <w:tmpl w:val="4EF20D48"/>
    <w:lvl w:ilvl="0">
      <w:start w:val="3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4E4202DC"/>
    <w:multiLevelType w:val="multilevel"/>
    <w:tmpl w:val="E472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E87600E"/>
    <w:multiLevelType w:val="multilevel"/>
    <w:tmpl w:val="9E243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4EDE68F1"/>
    <w:multiLevelType w:val="multilevel"/>
    <w:tmpl w:val="77A44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4F443B95"/>
    <w:multiLevelType w:val="multilevel"/>
    <w:tmpl w:val="E34A39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4FB808AE"/>
    <w:multiLevelType w:val="multilevel"/>
    <w:tmpl w:val="5C9AE7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0A353D4"/>
    <w:multiLevelType w:val="multilevel"/>
    <w:tmpl w:val="425410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50C552A3"/>
    <w:multiLevelType w:val="multilevel"/>
    <w:tmpl w:val="E42611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0DA0C08"/>
    <w:multiLevelType w:val="multilevel"/>
    <w:tmpl w:val="60ECA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1335F3A"/>
    <w:multiLevelType w:val="multilevel"/>
    <w:tmpl w:val="D75A3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51C2533C"/>
    <w:multiLevelType w:val="multilevel"/>
    <w:tmpl w:val="C0B0A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2D44E25"/>
    <w:multiLevelType w:val="multilevel"/>
    <w:tmpl w:val="48123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52F7177D"/>
    <w:multiLevelType w:val="multilevel"/>
    <w:tmpl w:val="93780F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53A47389"/>
    <w:multiLevelType w:val="multilevel"/>
    <w:tmpl w:val="218C6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53F80FF2"/>
    <w:multiLevelType w:val="multilevel"/>
    <w:tmpl w:val="F0546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634425D"/>
    <w:multiLevelType w:val="multilevel"/>
    <w:tmpl w:val="34F28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56386F6B"/>
    <w:multiLevelType w:val="multilevel"/>
    <w:tmpl w:val="51D4B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56D43A19"/>
    <w:multiLevelType w:val="multilevel"/>
    <w:tmpl w:val="3112D23A"/>
    <w:lvl w:ilvl="0">
      <w:start w:val="2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574D6D70"/>
    <w:multiLevelType w:val="multilevel"/>
    <w:tmpl w:val="4D369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57A177A0"/>
    <w:multiLevelType w:val="multilevel"/>
    <w:tmpl w:val="F88CA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8E22B64"/>
    <w:multiLevelType w:val="multilevel"/>
    <w:tmpl w:val="A11AC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598B7D4C"/>
    <w:multiLevelType w:val="multilevel"/>
    <w:tmpl w:val="2D7AE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5A6D5F90"/>
    <w:multiLevelType w:val="multilevel"/>
    <w:tmpl w:val="DBB0A2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5AAD6E7B"/>
    <w:multiLevelType w:val="multilevel"/>
    <w:tmpl w:val="58563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5D12573F"/>
    <w:multiLevelType w:val="multilevel"/>
    <w:tmpl w:val="B1AEF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5D403AE6"/>
    <w:multiLevelType w:val="multilevel"/>
    <w:tmpl w:val="ADD8A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5D6958E8"/>
    <w:multiLevelType w:val="multilevel"/>
    <w:tmpl w:val="2BCE0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5DBA6CDE"/>
    <w:multiLevelType w:val="multilevel"/>
    <w:tmpl w:val="85F69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5F54681C"/>
    <w:multiLevelType w:val="multilevel"/>
    <w:tmpl w:val="86446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1A8298E"/>
    <w:multiLevelType w:val="multilevel"/>
    <w:tmpl w:val="D69EE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252329E"/>
    <w:multiLevelType w:val="multilevel"/>
    <w:tmpl w:val="3E4C4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37D7B41"/>
    <w:multiLevelType w:val="multilevel"/>
    <w:tmpl w:val="8C504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568143A"/>
    <w:multiLevelType w:val="multilevel"/>
    <w:tmpl w:val="5CC66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672F3404"/>
    <w:multiLevelType w:val="multilevel"/>
    <w:tmpl w:val="51583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8862E90"/>
    <w:multiLevelType w:val="multilevel"/>
    <w:tmpl w:val="14D22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99C481A"/>
    <w:multiLevelType w:val="multilevel"/>
    <w:tmpl w:val="B9324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6B126AA6"/>
    <w:multiLevelType w:val="multilevel"/>
    <w:tmpl w:val="76DEA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6BD10C69"/>
    <w:multiLevelType w:val="multilevel"/>
    <w:tmpl w:val="995CD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6E754D63"/>
    <w:multiLevelType w:val="multilevel"/>
    <w:tmpl w:val="3E048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6F35185C"/>
    <w:multiLevelType w:val="multilevel"/>
    <w:tmpl w:val="4DF6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7019347D"/>
    <w:multiLevelType w:val="multilevel"/>
    <w:tmpl w:val="B93A8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726B4422"/>
    <w:multiLevelType w:val="multilevel"/>
    <w:tmpl w:val="0958F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741945E2"/>
    <w:multiLevelType w:val="multilevel"/>
    <w:tmpl w:val="59FEE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57E4456"/>
    <w:multiLevelType w:val="multilevel"/>
    <w:tmpl w:val="CBB8D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76FC66B4"/>
    <w:multiLevelType w:val="multilevel"/>
    <w:tmpl w:val="99D28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7B123892"/>
    <w:multiLevelType w:val="multilevel"/>
    <w:tmpl w:val="CDEEA4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7B983AFC"/>
    <w:multiLevelType w:val="multilevel"/>
    <w:tmpl w:val="4740AE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C034333"/>
    <w:multiLevelType w:val="multilevel"/>
    <w:tmpl w:val="92CC2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7F7A4062"/>
    <w:multiLevelType w:val="multilevel"/>
    <w:tmpl w:val="85BC1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0003931">
    <w:abstractNumId w:val="60"/>
  </w:num>
  <w:num w:numId="2" w16cid:durableId="972566105">
    <w:abstractNumId w:val="38"/>
  </w:num>
  <w:num w:numId="3" w16cid:durableId="1083843165">
    <w:abstractNumId w:val="95"/>
  </w:num>
  <w:num w:numId="4" w16cid:durableId="1689216982">
    <w:abstractNumId w:val="120"/>
  </w:num>
  <w:num w:numId="5" w16cid:durableId="570967974">
    <w:abstractNumId w:val="73"/>
  </w:num>
  <w:num w:numId="6" w16cid:durableId="522397340">
    <w:abstractNumId w:val="114"/>
  </w:num>
  <w:num w:numId="7" w16cid:durableId="394545574">
    <w:abstractNumId w:val="94"/>
  </w:num>
  <w:num w:numId="8" w16cid:durableId="1851218192">
    <w:abstractNumId w:val="46"/>
  </w:num>
  <w:num w:numId="9" w16cid:durableId="440881166">
    <w:abstractNumId w:val="24"/>
  </w:num>
  <w:num w:numId="10" w16cid:durableId="72749131">
    <w:abstractNumId w:val="124"/>
  </w:num>
  <w:num w:numId="11" w16cid:durableId="866912771">
    <w:abstractNumId w:val="89"/>
  </w:num>
  <w:num w:numId="12" w16cid:durableId="1246498020">
    <w:abstractNumId w:val="84"/>
  </w:num>
  <w:num w:numId="13" w16cid:durableId="1001736375">
    <w:abstractNumId w:val="53"/>
  </w:num>
  <w:num w:numId="14" w16cid:durableId="964694578">
    <w:abstractNumId w:val="91"/>
  </w:num>
  <w:num w:numId="15" w16cid:durableId="253708227">
    <w:abstractNumId w:val="110"/>
  </w:num>
  <w:num w:numId="16" w16cid:durableId="2130775289">
    <w:abstractNumId w:val="90"/>
  </w:num>
  <w:num w:numId="17" w16cid:durableId="584849520">
    <w:abstractNumId w:val="117"/>
  </w:num>
  <w:num w:numId="18" w16cid:durableId="1441530469">
    <w:abstractNumId w:val="42"/>
  </w:num>
  <w:num w:numId="19" w16cid:durableId="1233664628">
    <w:abstractNumId w:val="63"/>
  </w:num>
  <w:num w:numId="20" w16cid:durableId="62677112">
    <w:abstractNumId w:val="61"/>
  </w:num>
  <w:num w:numId="21" w16cid:durableId="1485658256">
    <w:abstractNumId w:val="40"/>
  </w:num>
  <w:num w:numId="22" w16cid:durableId="1510295163">
    <w:abstractNumId w:val="96"/>
  </w:num>
  <w:num w:numId="23" w16cid:durableId="1717200060">
    <w:abstractNumId w:val="22"/>
  </w:num>
  <w:num w:numId="24" w16cid:durableId="1729912576">
    <w:abstractNumId w:val="79"/>
  </w:num>
  <w:num w:numId="25" w16cid:durableId="1496846967">
    <w:abstractNumId w:val="82"/>
  </w:num>
  <w:num w:numId="26" w16cid:durableId="546995516">
    <w:abstractNumId w:val="3"/>
  </w:num>
  <w:num w:numId="27" w16cid:durableId="623314451">
    <w:abstractNumId w:val="67"/>
  </w:num>
  <w:num w:numId="28" w16cid:durableId="1349332576">
    <w:abstractNumId w:val="62"/>
  </w:num>
  <w:num w:numId="29" w16cid:durableId="1333333960">
    <w:abstractNumId w:val="68"/>
  </w:num>
  <w:num w:numId="30" w16cid:durableId="1607887255">
    <w:abstractNumId w:val="119"/>
  </w:num>
  <w:num w:numId="31" w16cid:durableId="1180192738">
    <w:abstractNumId w:val="28"/>
  </w:num>
  <w:num w:numId="32" w16cid:durableId="972178385">
    <w:abstractNumId w:val="88"/>
  </w:num>
  <w:num w:numId="33" w16cid:durableId="1093815959">
    <w:abstractNumId w:val="104"/>
  </w:num>
  <w:num w:numId="34" w16cid:durableId="1169364198">
    <w:abstractNumId w:val="52"/>
  </w:num>
  <w:num w:numId="35" w16cid:durableId="1844201221">
    <w:abstractNumId w:val="105"/>
  </w:num>
  <w:num w:numId="36" w16cid:durableId="1204437363">
    <w:abstractNumId w:val="106"/>
  </w:num>
  <w:num w:numId="37" w16cid:durableId="46800744">
    <w:abstractNumId w:val="35"/>
  </w:num>
  <w:num w:numId="38" w16cid:durableId="501235727">
    <w:abstractNumId w:val="18"/>
  </w:num>
  <w:num w:numId="39" w16cid:durableId="372078236">
    <w:abstractNumId w:val="86"/>
  </w:num>
  <w:num w:numId="40" w16cid:durableId="887840105">
    <w:abstractNumId w:val="5"/>
  </w:num>
  <w:num w:numId="41" w16cid:durableId="788548247">
    <w:abstractNumId w:val="83"/>
  </w:num>
  <w:num w:numId="42" w16cid:durableId="926420487">
    <w:abstractNumId w:val="70"/>
  </w:num>
  <w:num w:numId="43" w16cid:durableId="310258153">
    <w:abstractNumId w:val="101"/>
  </w:num>
  <w:num w:numId="44" w16cid:durableId="2012446522">
    <w:abstractNumId w:val="125"/>
  </w:num>
  <w:num w:numId="45" w16cid:durableId="1605989385">
    <w:abstractNumId w:val="59"/>
  </w:num>
  <w:num w:numId="46" w16cid:durableId="1061948297">
    <w:abstractNumId w:val="75"/>
  </w:num>
  <w:num w:numId="47" w16cid:durableId="2133284339">
    <w:abstractNumId w:val="45"/>
  </w:num>
  <w:num w:numId="48" w16cid:durableId="357777382">
    <w:abstractNumId w:val="15"/>
  </w:num>
  <w:num w:numId="49" w16cid:durableId="606230702">
    <w:abstractNumId w:val="31"/>
  </w:num>
  <w:num w:numId="50" w16cid:durableId="1955863085">
    <w:abstractNumId w:val="71"/>
  </w:num>
  <w:num w:numId="51" w16cid:durableId="704449123">
    <w:abstractNumId w:val="103"/>
  </w:num>
  <w:num w:numId="52" w16cid:durableId="437214392">
    <w:abstractNumId w:val="58"/>
  </w:num>
  <w:num w:numId="53" w16cid:durableId="473916625">
    <w:abstractNumId w:val="64"/>
  </w:num>
  <w:num w:numId="54" w16cid:durableId="678241008">
    <w:abstractNumId w:val="123"/>
  </w:num>
  <w:num w:numId="55" w16cid:durableId="240721990">
    <w:abstractNumId w:val="16"/>
  </w:num>
  <w:num w:numId="56" w16cid:durableId="40204425">
    <w:abstractNumId w:val="97"/>
  </w:num>
  <w:num w:numId="57" w16cid:durableId="1424910475">
    <w:abstractNumId w:val="113"/>
  </w:num>
  <w:num w:numId="58" w16cid:durableId="1296260045">
    <w:abstractNumId w:val="98"/>
  </w:num>
  <w:num w:numId="59" w16cid:durableId="1643384734">
    <w:abstractNumId w:val="36"/>
  </w:num>
  <w:num w:numId="60" w16cid:durableId="1193886778">
    <w:abstractNumId w:val="66"/>
  </w:num>
  <w:num w:numId="61" w16cid:durableId="957640396">
    <w:abstractNumId w:val="54"/>
  </w:num>
  <w:num w:numId="62" w16cid:durableId="147327731">
    <w:abstractNumId w:val="109"/>
  </w:num>
  <w:num w:numId="63" w16cid:durableId="1902519653">
    <w:abstractNumId w:val="43"/>
  </w:num>
  <w:num w:numId="64" w16cid:durableId="952177658">
    <w:abstractNumId w:val="92"/>
  </w:num>
  <w:num w:numId="65" w16cid:durableId="2104950849">
    <w:abstractNumId w:val="27"/>
  </w:num>
  <w:num w:numId="66" w16cid:durableId="1610504267">
    <w:abstractNumId w:val="50"/>
  </w:num>
  <w:num w:numId="67" w16cid:durableId="277100825">
    <w:abstractNumId w:val="0"/>
  </w:num>
  <w:num w:numId="68" w16cid:durableId="504825525">
    <w:abstractNumId w:val="33"/>
  </w:num>
  <w:num w:numId="69" w16cid:durableId="1548683223">
    <w:abstractNumId w:val="115"/>
  </w:num>
  <w:num w:numId="70" w16cid:durableId="1795979272">
    <w:abstractNumId w:val="122"/>
  </w:num>
  <w:num w:numId="71" w16cid:durableId="1843087639">
    <w:abstractNumId w:val="32"/>
  </w:num>
  <w:num w:numId="72" w16cid:durableId="1428388480">
    <w:abstractNumId w:val="47"/>
  </w:num>
  <w:num w:numId="73" w16cid:durableId="1371417316">
    <w:abstractNumId w:val="81"/>
  </w:num>
  <w:num w:numId="74" w16cid:durableId="453328642">
    <w:abstractNumId w:val="26"/>
  </w:num>
  <w:num w:numId="75" w16cid:durableId="1346130745">
    <w:abstractNumId w:val="4"/>
  </w:num>
  <w:num w:numId="76" w16cid:durableId="1017200348">
    <w:abstractNumId w:val="8"/>
  </w:num>
  <w:num w:numId="77" w16cid:durableId="1522740157">
    <w:abstractNumId w:val="76"/>
  </w:num>
  <w:num w:numId="78" w16cid:durableId="874850303">
    <w:abstractNumId w:val="118"/>
  </w:num>
  <w:num w:numId="79" w16cid:durableId="953250420">
    <w:abstractNumId w:val="10"/>
  </w:num>
  <w:num w:numId="80" w16cid:durableId="332537881">
    <w:abstractNumId w:val="14"/>
  </w:num>
  <w:num w:numId="81" w16cid:durableId="277835113">
    <w:abstractNumId w:val="29"/>
  </w:num>
  <w:num w:numId="82" w16cid:durableId="1123842856">
    <w:abstractNumId w:val="23"/>
  </w:num>
  <w:num w:numId="83" w16cid:durableId="1270115156">
    <w:abstractNumId w:val="127"/>
  </w:num>
  <w:num w:numId="84" w16cid:durableId="1293175011">
    <w:abstractNumId w:val="65"/>
  </w:num>
  <w:num w:numId="85" w16cid:durableId="38361023">
    <w:abstractNumId w:val="116"/>
  </w:num>
  <w:num w:numId="86" w16cid:durableId="1126123403">
    <w:abstractNumId w:val="17"/>
  </w:num>
  <w:num w:numId="87" w16cid:durableId="1217156475">
    <w:abstractNumId w:val="107"/>
  </w:num>
  <w:num w:numId="88" w16cid:durableId="1789742305">
    <w:abstractNumId w:val="12"/>
  </w:num>
  <w:num w:numId="89" w16cid:durableId="761611103">
    <w:abstractNumId w:val="6"/>
  </w:num>
  <w:num w:numId="90" w16cid:durableId="795487102">
    <w:abstractNumId w:val="93"/>
  </w:num>
  <w:num w:numId="91" w16cid:durableId="113212697">
    <w:abstractNumId w:val="56"/>
  </w:num>
  <w:num w:numId="92" w16cid:durableId="1424838066">
    <w:abstractNumId w:val="121"/>
  </w:num>
  <w:num w:numId="93" w16cid:durableId="851840285">
    <w:abstractNumId w:val="99"/>
  </w:num>
  <w:num w:numId="94" w16cid:durableId="1963337114">
    <w:abstractNumId w:val="57"/>
  </w:num>
  <w:num w:numId="95" w16cid:durableId="1171259821">
    <w:abstractNumId w:val="87"/>
  </w:num>
  <w:num w:numId="96" w16cid:durableId="389157349">
    <w:abstractNumId w:val="7"/>
  </w:num>
  <w:num w:numId="97" w16cid:durableId="1358046078">
    <w:abstractNumId w:val="49"/>
  </w:num>
  <w:num w:numId="98" w16cid:durableId="960496421">
    <w:abstractNumId w:val="69"/>
  </w:num>
  <w:num w:numId="99" w16cid:durableId="484736630">
    <w:abstractNumId w:val="78"/>
  </w:num>
  <w:num w:numId="100" w16cid:durableId="1584679570">
    <w:abstractNumId w:val="30"/>
  </w:num>
  <w:num w:numId="101" w16cid:durableId="1429306834">
    <w:abstractNumId w:val="11"/>
  </w:num>
  <w:num w:numId="102" w16cid:durableId="1192567040">
    <w:abstractNumId w:val="74"/>
  </w:num>
  <w:num w:numId="103" w16cid:durableId="2079159588">
    <w:abstractNumId w:val="13"/>
  </w:num>
  <w:num w:numId="104" w16cid:durableId="935213275">
    <w:abstractNumId w:val="51"/>
  </w:num>
  <w:num w:numId="105" w16cid:durableId="2067757486">
    <w:abstractNumId w:val="34"/>
  </w:num>
  <w:num w:numId="106" w16cid:durableId="1795903788">
    <w:abstractNumId w:val="111"/>
  </w:num>
  <w:num w:numId="107" w16cid:durableId="90204000">
    <w:abstractNumId w:val="72"/>
  </w:num>
  <w:num w:numId="108" w16cid:durableId="899679012">
    <w:abstractNumId w:val="85"/>
  </w:num>
  <w:num w:numId="109" w16cid:durableId="314725577">
    <w:abstractNumId w:val="48"/>
  </w:num>
  <w:num w:numId="110" w16cid:durableId="215361819">
    <w:abstractNumId w:val="102"/>
  </w:num>
  <w:num w:numId="111" w16cid:durableId="1362821636">
    <w:abstractNumId w:val="55"/>
  </w:num>
  <w:num w:numId="112" w16cid:durableId="1701121391">
    <w:abstractNumId w:val="9"/>
  </w:num>
  <w:num w:numId="113" w16cid:durableId="903838296">
    <w:abstractNumId w:val="25"/>
  </w:num>
  <w:num w:numId="114" w16cid:durableId="1384674843">
    <w:abstractNumId w:val="112"/>
  </w:num>
  <w:num w:numId="115" w16cid:durableId="53741281">
    <w:abstractNumId w:val="44"/>
  </w:num>
  <w:num w:numId="116" w16cid:durableId="922184094">
    <w:abstractNumId w:val="41"/>
  </w:num>
  <w:num w:numId="117" w16cid:durableId="1789658741">
    <w:abstractNumId w:val="37"/>
  </w:num>
  <w:num w:numId="118" w16cid:durableId="1053388510">
    <w:abstractNumId w:val="126"/>
  </w:num>
  <w:num w:numId="119" w16cid:durableId="1767774813">
    <w:abstractNumId w:val="39"/>
  </w:num>
  <w:num w:numId="120" w16cid:durableId="1271164670">
    <w:abstractNumId w:val="2"/>
  </w:num>
  <w:num w:numId="121" w16cid:durableId="642198946">
    <w:abstractNumId w:val="108"/>
  </w:num>
  <w:num w:numId="122" w16cid:durableId="1462528522">
    <w:abstractNumId w:val="100"/>
  </w:num>
  <w:num w:numId="123" w16cid:durableId="1090006103">
    <w:abstractNumId w:val="21"/>
  </w:num>
  <w:num w:numId="124" w16cid:durableId="1074206701">
    <w:abstractNumId w:val="77"/>
  </w:num>
  <w:num w:numId="125" w16cid:durableId="329909174">
    <w:abstractNumId w:val="19"/>
  </w:num>
  <w:num w:numId="126" w16cid:durableId="1443450027">
    <w:abstractNumId w:val="20"/>
  </w:num>
  <w:num w:numId="127" w16cid:durableId="833178359">
    <w:abstractNumId w:val="80"/>
  </w:num>
  <w:num w:numId="128" w16cid:durableId="16375693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B13"/>
    <w:rsid w:val="000014E0"/>
    <w:rsid w:val="00005E16"/>
    <w:rsid w:val="00017ADE"/>
    <w:rsid w:val="000349CD"/>
    <w:rsid w:val="00084435"/>
    <w:rsid w:val="000C2110"/>
    <w:rsid w:val="00116AA2"/>
    <w:rsid w:val="00131A69"/>
    <w:rsid w:val="001A2874"/>
    <w:rsid w:val="001C0AAF"/>
    <w:rsid w:val="001C238E"/>
    <w:rsid w:val="001C6612"/>
    <w:rsid w:val="001F05B9"/>
    <w:rsid w:val="002001BB"/>
    <w:rsid w:val="002106F7"/>
    <w:rsid w:val="002772E7"/>
    <w:rsid w:val="002912D9"/>
    <w:rsid w:val="002D37E2"/>
    <w:rsid w:val="002E0927"/>
    <w:rsid w:val="002E1153"/>
    <w:rsid w:val="002E51BB"/>
    <w:rsid w:val="002F29CD"/>
    <w:rsid w:val="0034409A"/>
    <w:rsid w:val="003A1CC9"/>
    <w:rsid w:val="003A3B6B"/>
    <w:rsid w:val="003C4251"/>
    <w:rsid w:val="00407EFC"/>
    <w:rsid w:val="004409A2"/>
    <w:rsid w:val="0048038E"/>
    <w:rsid w:val="00486222"/>
    <w:rsid w:val="004927DA"/>
    <w:rsid w:val="004A2F99"/>
    <w:rsid w:val="004F30EE"/>
    <w:rsid w:val="004F3CF0"/>
    <w:rsid w:val="00504234"/>
    <w:rsid w:val="0050469C"/>
    <w:rsid w:val="005079C0"/>
    <w:rsid w:val="00553ABC"/>
    <w:rsid w:val="00563400"/>
    <w:rsid w:val="005B5382"/>
    <w:rsid w:val="005C6D60"/>
    <w:rsid w:val="00602C31"/>
    <w:rsid w:val="0060549D"/>
    <w:rsid w:val="00636360"/>
    <w:rsid w:val="00663885"/>
    <w:rsid w:val="006801BA"/>
    <w:rsid w:val="0068436D"/>
    <w:rsid w:val="00684B13"/>
    <w:rsid w:val="00684EFB"/>
    <w:rsid w:val="006E047B"/>
    <w:rsid w:val="007135A5"/>
    <w:rsid w:val="007328CF"/>
    <w:rsid w:val="0076260F"/>
    <w:rsid w:val="007836CF"/>
    <w:rsid w:val="00793B96"/>
    <w:rsid w:val="007A1E68"/>
    <w:rsid w:val="007A4D8B"/>
    <w:rsid w:val="007B7AA0"/>
    <w:rsid w:val="007F6344"/>
    <w:rsid w:val="00881A37"/>
    <w:rsid w:val="008A29BF"/>
    <w:rsid w:val="008D48EA"/>
    <w:rsid w:val="008F1DB6"/>
    <w:rsid w:val="008F3684"/>
    <w:rsid w:val="009114C1"/>
    <w:rsid w:val="00935F62"/>
    <w:rsid w:val="00940E8C"/>
    <w:rsid w:val="00950DE5"/>
    <w:rsid w:val="009D3B36"/>
    <w:rsid w:val="00A14482"/>
    <w:rsid w:val="00A43A60"/>
    <w:rsid w:val="00A519FB"/>
    <w:rsid w:val="00A66CAA"/>
    <w:rsid w:val="00A804A5"/>
    <w:rsid w:val="00A917C6"/>
    <w:rsid w:val="00AD0704"/>
    <w:rsid w:val="00AF7165"/>
    <w:rsid w:val="00B02C49"/>
    <w:rsid w:val="00B222DA"/>
    <w:rsid w:val="00B437B4"/>
    <w:rsid w:val="00B95B41"/>
    <w:rsid w:val="00BA2B9B"/>
    <w:rsid w:val="00BA5462"/>
    <w:rsid w:val="00BF5BBB"/>
    <w:rsid w:val="00C161D2"/>
    <w:rsid w:val="00C31374"/>
    <w:rsid w:val="00C451A5"/>
    <w:rsid w:val="00C7353B"/>
    <w:rsid w:val="00CB7FDA"/>
    <w:rsid w:val="00CC2585"/>
    <w:rsid w:val="00CD0A24"/>
    <w:rsid w:val="00CF2D73"/>
    <w:rsid w:val="00D12064"/>
    <w:rsid w:val="00D65B02"/>
    <w:rsid w:val="00D82233"/>
    <w:rsid w:val="00D9049F"/>
    <w:rsid w:val="00DB3DE8"/>
    <w:rsid w:val="00E12F87"/>
    <w:rsid w:val="00E36742"/>
    <w:rsid w:val="00E75FBF"/>
    <w:rsid w:val="00ED6F25"/>
    <w:rsid w:val="00F339CD"/>
    <w:rsid w:val="00F53E99"/>
    <w:rsid w:val="00F579CD"/>
    <w:rsid w:val="00F8408A"/>
    <w:rsid w:val="00FA0DF6"/>
    <w:rsid w:val="00FD3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08778"/>
  <w15:chartTrackingRefBased/>
  <w15:docId w15:val="{886260A5-BD14-46D7-B73A-7D5A3EC75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B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4B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4B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4B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4B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4B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4B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4B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4B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B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4B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4B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4B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4B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4B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4B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4B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4B13"/>
    <w:rPr>
      <w:rFonts w:eastAsiaTheme="majorEastAsia" w:cstheme="majorBidi"/>
      <w:color w:val="272727" w:themeColor="text1" w:themeTint="D8"/>
    </w:rPr>
  </w:style>
  <w:style w:type="paragraph" w:styleId="Title">
    <w:name w:val="Title"/>
    <w:basedOn w:val="Normal"/>
    <w:next w:val="Normal"/>
    <w:link w:val="TitleChar"/>
    <w:uiPriority w:val="10"/>
    <w:qFormat/>
    <w:rsid w:val="00684B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4B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4B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4B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4B13"/>
    <w:pPr>
      <w:spacing w:before="160"/>
      <w:jc w:val="center"/>
    </w:pPr>
    <w:rPr>
      <w:i/>
      <w:iCs/>
      <w:color w:val="404040" w:themeColor="text1" w:themeTint="BF"/>
    </w:rPr>
  </w:style>
  <w:style w:type="character" w:customStyle="1" w:styleId="QuoteChar">
    <w:name w:val="Quote Char"/>
    <w:basedOn w:val="DefaultParagraphFont"/>
    <w:link w:val="Quote"/>
    <w:uiPriority w:val="29"/>
    <w:rsid w:val="00684B13"/>
    <w:rPr>
      <w:i/>
      <w:iCs/>
      <w:color w:val="404040" w:themeColor="text1" w:themeTint="BF"/>
    </w:rPr>
  </w:style>
  <w:style w:type="paragraph" w:styleId="ListParagraph">
    <w:name w:val="List Paragraph"/>
    <w:basedOn w:val="Normal"/>
    <w:uiPriority w:val="34"/>
    <w:qFormat/>
    <w:rsid w:val="00684B13"/>
    <w:pPr>
      <w:ind w:left="720"/>
      <w:contextualSpacing/>
    </w:pPr>
  </w:style>
  <w:style w:type="character" w:styleId="IntenseEmphasis">
    <w:name w:val="Intense Emphasis"/>
    <w:basedOn w:val="DefaultParagraphFont"/>
    <w:uiPriority w:val="21"/>
    <w:qFormat/>
    <w:rsid w:val="00684B13"/>
    <w:rPr>
      <w:i/>
      <w:iCs/>
      <w:color w:val="0F4761" w:themeColor="accent1" w:themeShade="BF"/>
    </w:rPr>
  </w:style>
  <w:style w:type="paragraph" w:styleId="IntenseQuote">
    <w:name w:val="Intense Quote"/>
    <w:basedOn w:val="Normal"/>
    <w:next w:val="Normal"/>
    <w:link w:val="IntenseQuoteChar"/>
    <w:uiPriority w:val="30"/>
    <w:qFormat/>
    <w:rsid w:val="00684B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4B13"/>
    <w:rPr>
      <w:i/>
      <w:iCs/>
      <w:color w:val="0F4761" w:themeColor="accent1" w:themeShade="BF"/>
    </w:rPr>
  </w:style>
  <w:style w:type="character" w:styleId="IntenseReference">
    <w:name w:val="Intense Reference"/>
    <w:basedOn w:val="DefaultParagraphFont"/>
    <w:uiPriority w:val="32"/>
    <w:qFormat/>
    <w:rsid w:val="00684B13"/>
    <w:rPr>
      <w:b/>
      <w:bCs/>
      <w:smallCaps/>
      <w:color w:val="0F4761" w:themeColor="accent1" w:themeShade="BF"/>
      <w:spacing w:val="5"/>
    </w:rPr>
  </w:style>
  <w:style w:type="character" w:styleId="Hyperlink">
    <w:name w:val="Hyperlink"/>
    <w:basedOn w:val="DefaultParagraphFont"/>
    <w:uiPriority w:val="99"/>
    <w:unhideWhenUsed/>
    <w:rsid w:val="00684B13"/>
    <w:rPr>
      <w:color w:val="467886" w:themeColor="hyperlink"/>
      <w:u w:val="single"/>
    </w:rPr>
  </w:style>
  <w:style w:type="character" w:styleId="UnresolvedMention">
    <w:name w:val="Unresolved Mention"/>
    <w:basedOn w:val="DefaultParagraphFont"/>
    <w:uiPriority w:val="99"/>
    <w:semiHidden/>
    <w:unhideWhenUsed/>
    <w:rsid w:val="00684B13"/>
    <w:rPr>
      <w:color w:val="605E5C"/>
      <w:shd w:val="clear" w:color="auto" w:fill="E1DFDD"/>
    </w:rPr>
  </w:style>
  <w:style w:type="paragraph" w:styleId="Header">
    <w:name w:val="header"/>
    <w:basedOn w:val="Normal"/>
    <w:link w:val="HeaderChar"/>
    <w:uiPriority w:val="99"/>
    <w:unhideWhenUsed/>
    <w:rsid w:val="00684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B13"/>
  </w:style>
  <w:style w:type="paragraph" w:styleId="Footer">
    <w:name w:val="footer"/>
    <w:basedOn w:val="Normal"/>
    <w:link w:val="FooterChar"/>
    <w:uiPriority w:val="99"/>
    <w:unhideWhenUsed/>
    <w:rsid w:val="00684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B13"/>
  </w:style>
  <w:style w:type="table" w:styleId="TableGrid">
    <w:name w:val="Table Grid"/>
    <w:basedOn w:val="TableNormal"/>
    <w:uiPriority w:val="39"/>
    <w:rsid w:val="001C23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6260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75079.2025.2412345" TargetMode="External"/><Relationship Id="rId13" Type="http://schemas.openxmlformats.org/officeDocument/2006/relationships/hyperlink" Target="https://doi.org/10.21100/compass.v17i2.1400" TargetMode="External"/><Relationship Id="rId18" Type="http://schemas.openxmlformats.org/officeDocument/2006/relationships/hyperlink" Target="https://doi.org/10.1080/07294360.2023.2251114" TargetMode="External"/><Relationship Id="rId26" Type="http://schemas.openxmlformats.org/officeDocument/2006/relationships/hyperlink" Target="https://www.legislation.gov.uk/anaw/2015/2/contents" TargetMode="External"/><Relationship Id="rId3" Type="http://schemas.openxmlformats.org/officeDocument/2006/relationships/settings" Target="settings.xml"/><Relationship Id="rId21" Type="http://schemas.openxmlformats.org/officeDocument/2006/relationships/hyperlink" Target="https://doi.org/10.1080/07294360.2019.1672633" TargetMode="External"/><Relationship Id="rId7" Type="http://schemas.openxmlformats.org/officeDocument/2006/relationships/hyperlink" Target="https://doi.org/10.53761/1.21.1.6" TargetMode="External"/><Relationship Id="rId12" Type="http://schemas.openxmlformats.org/officeDocument/2006/relationships/hyperlink" Target="https://doi.org/10.1002/1520-6807(199301)30:1%3c79::AID-PITS2310300110%3e3.0.CO;2-X" TargetMode="External"/><Relationship Id="rId17" Type="http://schemas.openxmlformats.org/officeDocument/2006/relationships/hyperlink" Target="https://doi.org/10.3389/fpsyg.2015.00710" TargetMode="External"/><Relationship Id="rId25" Type="http://schemas.openxmlformats.org/officeDocument/2006/relationships/hyperlink" Target="https://doi.org/10.1016/j.edurev.2010.10.003" TargetMode="External"/><Relationship Id="rId2" Type="http://schemas.openxmlformats.org/officeDocument/2006/relationships/styles" Target="styles.xml"/><Relationship Id="rId16" Type="http://schemas.openxmlformats.org/officeDocument/2006/relationships/hyperlink" Target="https://doi.org/10.21100/jeipc.v3i1.460" TargetMode="External"/><Relationship Id="rId20" Type="http://schemas.openxmlformats.org/officeDocument/2006/relationships/hyperlink" Target="https://doi.org/10.1111/1467-954X.00389"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1218-023-09846-y" TargetMode="External"/><Relationship Id="rId24" Type="http://schemas.openxmlformats.org/officeDocument/2006/relationships/hyperlink" Target="https://doi.org/10.1080/0158037X.2020.1748608" TargetMode="External"/><Relationship Id="rId5" Type="http://schemas.openxmlformats.org/officeDocument/2006/relationships/footnotes" Target="footnotes.xml"/><Relationship Id="rId15" Type="http://schemas.openxmlformats.org/officeDocument/2006/relationships/hyperlink" Target="https://www.hesa.ac.uk/data-and-analysis/performance-indicators/non-continuation" TargetMode="External"/><Relationship Id="rId23" Type="http://schemas.openxmlformats.org/officeDocument/2006/relationships/hyperlink" Target="https://www.google.com/search?q=https://www.advance-he.ac.uk/knowledge-hub/building-student-engagement-and-belonging-higher-education-time-change" TargetMode="External"/><Relationship Id="rId28" Type="http://schemas.openxmlformats.org/officeDocument/2006/relationships/fontTable" Target="fontTable.xml"/><Relationship Id="rId10" Type="http://schemas.openxmlformats.org/officeDocument/2006/relationships/hyperlink" Target="https://doi.org/10.16922/wje.18.2.3" TargetMode="External"/><Relationship Id="rId19" Type="http://schemas.openxmlformats.org/officeDocument/2006/relationships/hyperlink" Target="https://doi.org/10.1080/02601370.2014.985752" TargetMode="External"/><Relationship Id="rId4" Type="http://schemas.openxmlformats.org/officeDocument/2006/relationships/webSettings" Target="webSettings.xml"/><Relationship Id="rId9" Type="http://schemas.openxmlformats.org/officeDocument/2006/relationships/hyperlink" Target="https://doi.org/10.1016/j.edurev.2024.100622" TargetMode="External"/><Relationship Id="rId14" Type="http://schemas.openxmlformats.org/officeDocument/2006/relationships/hyperlink" Target="https://doi.org/10.47408/jldhe.vi34.1175" TargetMode="External"/><Relationship Id="rId22" Type="http://schemas.openxmlformats.org/officeDocument/2006/relationships/hyperlink" Target="https://doi.org/10.1080/02601370.2024.2359598"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1215</TotalTime>
  <Pages>25</Pages>
  <Words>8962</Words>
  <Characters>53239</Characters>
  <Application>Microsoft Office Word</Application>
  <DocSecurity>0</DocSecurity>
  <Lines>887</Lines>
  <Paragraphs>270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dc:creator>
  <cp:keywords/>
  <dc:description/>
  <cp:lastModifiedBy>Karine Williams</cp:lastModifiedBy>
  <cp:revision>29</cp:revision>
  <cp:lastPrinted>2026-01-10T19:12:00Z</cp:lastPrinted>
  <dcterms:created xsi:type="dcterms:W3CDTF">2025-11-03T13:55:00Z</dcterms:created>
  <dcterms:modified xsi:type="dcterms:W3CDTF">2026-01-16T15:21:00Z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a87c77cf-5943-405e-8463-cac2a5b8c152</vt:lpwstr>
  </property>
</Properties>
</file>