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C3B" w:rsidRPr="00B3719D" w:rsidRDefault="00D66C3B" w:rsidP="00D66C3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t>MODULE CODE:</w:t>
      </w:r>
      <w:r w:rsidRPr="00B3719D">
        <w:rPr>
          <w:rFonts w:ascii="Arial" w:hAnsi="Arial" w:cs="Arial"/>
          <w:b/>
          <w:lang w:val="en-GB"/>
        </w:rPr>
        <w:tab/>
        <w:t>SJEU5005</w:t>
      </w:r>
    </w:p>
    <w:p w:rsidR="00D66C3B" w:rsidRPr="002E73DE" w:rsidRDefault="00D66C3B" w:rsidP="00D66C3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" w:hAnsi="Arial" w:cs="Arial"/>
          <w:b/>
          <w:lang w:val="en-GB"/>
        </w:rPr>
      </w:pPr>
      <w:r w:rsidRPr="002E73DE">
        <w:rPr>
          <w:rFonts w:ascii="Arial" w:hAnsi="Arial" w:cs="Arial"/>
          <w:b/>
          <w:lang w:val="en-GB"/>
        </w:rPr>
        <w:t>TITLE:</w:t>
      </w:r>
      <w:r w:rsidRPr="002E73DE">
        <w:rPr>
          <w:rFonts w:ascii="Arial" w:hAnsi="Arial" w:cs="Arial"/>
          <w:b/>
          <w:lang w:val="en-GB"/>
        </w:rPr>
        <w:tab/>
      </w:r>
      <w:r w:rsidRPr="002E73DE">
        <w:rPr>
          <w:rFonts w:ascii="Arial" w:hAnsi="Arial" w:cs="Arial"/>
          <w:b/>
          <w:lang w:val="en-GB"/>
        </w:rPr>
        <w:tab/>
      </w:r>
      <w:r w:rsidRPr="002E73DE">
        <w:rPr>
          <w:rFonts w:ascii="Arial" w:hAnsi="Arial" w:cs="Arial"/>
          <w:b/>
          <w:lang w:val="en-GB"/>
        </w:rPr>
        <w:tab/>
        <w:t xml:space="preserve">The Three </w:t>
      </w:r>
      <w:proofErr w:type="spellStart"/>
      <w:r w:rsidRPr="002E73DE">
        <w:rPr>
          <w:rFonts w:ascii="Arial" w:hAnsi="Arial" w:cs="Arial"/>
          <w:b/>
          <w:lang w:val="en-GB"/>
        </w:rPr>
        <w:t>Rs</w:t>
      </w:r>
      <w:proofErr w:type="spellEnd"/>
    </w:p>
    <w:p w:rsidR="00D66C3B" w:rsidRPr="004251AE" w:rsidRDefault="00D66C3B" w:rsidP="00D66C3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2E73DE">
        <w:rPr>
          <w:rFonts w:ascii="Arial" w:hAnsi="Arial" w:cs="Arial"/>
          <w:b/>
          <w:lang w:val="en-GB"/>
        </w:rPr>
        <w:t>DATED:</w:t>
      </w:r>
      <w:r w:rsidRPr="002E73DE">
        <w:rPr>
          <w:rFonts w:ascii="Arial" w:hAnsi="Arial" w:cs="Arial"/>
          <w:b/>
          <w:lang w:val="en-GB"/>
        </w:rPr>
        <w:tab/>
      </w:r>
      <w:r w:rsidRPr="002E73DE">
        <w:rPr>
          <w:rFonts w:ascii="Arial" w:hAnsi="Arial" w:cs="Arial"/>
          <w:b/>
          <w:lang w:val="en-GB"/>
        </w:rPr>
        <w:tab/>
        <w:t>March 2016</w:t>
      </w:r>
      <w:r w:rsidRPr="004251AE">
        <w:rPr>
          <w:rFonts w:ascii="Arial" w:hAnsi="Arial" w:cs="Arial"/>
          <w:b/>
          <w:lang w:val="en-GB"/>
        </w:rPr>
        <w:tab/>
        <w:t xml:space="preserve"> </w:t>
      </w:r>
    </w:p>
    <w:p w:rsidR="00D66C3B" w:rsidRPr="004251AE" w:rsidRDefault="00D66C3B" w:rsidP="00D66C3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</w:p>
    <w:p w:rsidR="00D66C3B" w:rsidRPr="00B3719D" w:rsidRDefault="00D66C3B" w:rsidP="00D66C3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t xml:space="preserve">LEVEL:  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  <w:t>5</w:t>
      </w:r>
    </w:p>
    <w:p w:rsidR="00D66C3B" w:rsidRPr="00B3719D" w:rsidRDefault="00D66C3B" w:rsidP="00D66C3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t>CREDITS: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  <w:t>20</w:t>
      </w:r>
    </w:p>
    <w:p w:rsidR="00D66C3B" w:rsidRPr="00B3719D" w:rsidRDefault="00D66C3B" w:rsidP="00D66C3B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D66C3B" w:rsidRPr="00B3719D" w:rsidRDefault="00D66C3B" w:rsidP="00D66C3B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b/>
          <w:lang w:val="en-GB"/>
        </w:rPr>
        <w:t>JACS CODE: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  <w:t>X320 Academic Studies in Primary Education</w:t>
      </w:r>
    </w:p>
    <w:p w:rsidR="00D66C3B" w:rsidRPr="00B3719D" w:rsidRDefault="00D66C3B" w:rsidP="00D66C3B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D66C3B" w:rsidRPr="00B3719D" w:rsidRDefault="00D66C3B" w:rsidP="00D66C3B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  <w:r w:rsidRPr="00B3719D">
        <w:rPr>
          <w:rFonts w:ascii="Arial" w:hAnsi="Arial" w:cs="Arial"/>
          <w:b/>
          <w:bCs/>
          <w:lang w:val="en-GB"/>
        </w:rPr>
        <w:t>AIM(S)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B3719D" w:rsidRDefault="00D66C3B" w:rsidP="00D66C3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To improve understanding of the political and social context of improving literacy and numeracy skills.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lang w:val="en-GB"/>
        </w:rPr>
      </w:pPr>
    </w:p>
    <w:p w:rsidR="00D66C3B" w:rsidRPr="00B3719D" w:rsidRDefault="00D66C3B" w:rsidP="00D66C3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To analyse the role of literacy, numeracy and ICT in enhancing learning and achievement.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en-GB"/>
        </w:rPr>
      </w:pPr>
      <w:r w:rsidRPr="00B3719D">
        <w:rPr>
          <w:rFonts w:ascii="Arial" w:hAnsi="Arial" w:cs="Arial"/>
          <w:b/>
          <w:bCs/>
          <w:lang w:val="en-GB"/>
        </w:rPr>
        <w:t>LEARNING OUTCOMES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</w:p>
    <w:p w:rsidR="00D66C3B" w:rsidRPr="00B3719D" w:rsidRDefault="00D66C3B" w:rsidP="00D66C3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 xml:space="preserve">Upon the successful completion of this module, the student should be able to demonstrate the ability to: 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</w:p>
    <w:p w:rsidR="00D66C3B" w:rsidRPr="00B3719D" w:rsidRDefault="00D66C3B" w:rsidP="00D66C3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Evaluate the key trends in the development of numeracy and literacy strategies across all phases of the education system.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lang w:val="en-GB"/>
        </w:rPr>
      </w:pPr>
    </w:p>
    <w:p w:rsidR="00D66C3B" w:rsidRPr="00B3719D" w:rsidRDefault="00D66C3B" w:rsidP="00D66C3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Evaluate the links between literacy and the other curriculum areas and between numeracy and the other curriculum areas.</w:t>
      </w:r>
    </w:p>
    <w:p w:rsidR="00D66C3B" w:rsidRPr="00B3719D" w:rsidRDefault="00D66C3B" w:rsidP="00D66C3B">
      <w:pPr>
        <w:pStyle w:val="ListParagraph"/>
        <w:spacing w:after="0" w:line="240" w:lineRule="auto"/>
        <w:ind w:left="426"/>
        <w:rPr>
          <w:rFonts w:ascii="Arial" w:hAnsi="Arial" w:cs="Arial"/>
        </w:rPr>
      </w:pPr>
    </w:p>
    <w:p w:rsidR="00D66C3B" w:rsidRPr="00B3719D" w:rsidRDefault="00D66C3B" w:rsidP="00D66C3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Identify, analyse and evaluate different approaches to raising levels of achievements in numeracy and literacy including the use of ICT.</w:t>
      </w:r>
    </w:p>
    <w:p w:rsidR="00D66C3B" w:rsidRPr="00B3719D" w:rsidRDefault="00D66C3B" w:rsidP="00D66C3B">
      <w:pPr>
        <w:pStyle w:val="ListParagraph"/>
        <w:spacing w:after="0" w:line="240" w:lineRule="auto"/>
        <w:ind w:left="426"/>
        <w:rPr>
          <w:rFonts w:ascii="Arial" w:hAnsi="Arial" w:cs="Arial"/>
        </w:rPr>
      </w:pPr>
    </w:p>
    <w:p w:rsidR="00D66C3B" w:rsidRPr="00B3719D" w:rsidRDefault="00D66C3B" w:rsidP="00D66C3B">
      <w:pPr>
        <w:pStyle w:val="bullet"/>
        <w:numPr>
          <w:ilvl w:val="0"/>
          <w:numId w:val="3"/>
        </w:numPr>
        <w:spacing w:before="0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 xml:space="preserve">Organise their knowledge and learning through use of a range of information resources, including ICT and present their work at the appropriate level. 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  <w:r w:rsidRPr="00B3719D">
        <w:rPr>
          <w:rFonts w:ascii="Arial" w:hAnsi="Arial" w:cs="Arial"/>
          <w:b/>
          <w:bCs/>
          <w:lang w:val="en-GB"/>
        </w:rPr>
        <w:t>INDICATIVE CONTENT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 xml:space="preserve"> </w:t>
      </w:r>
    </w:p>
    <w:p w:rsidR="00D66C3B" w:rsidRPr="00B3719D" w:rsidRDefault="00D66C3B" w:rsidP="00D66C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Exploration of the background to current approaches to raising standards of literacy and numeracy, including the National Literacy and Numeracy Framework.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lang w:val="en-GB"/>
        </w:rPr>
      </w:pPr>
    </w:p>
    <w:p w:rsidR="00D66C3B" w:rsidRPr="00B3719D" w:rsidRDefault="00D66C3B" w:rsidP="00D66C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Consideration of an overview of numeracy schemes.</w:t>
      </w:r>
    </w:p>
    <w:p w:rsidR="00D66C3B" w:rsidRPr="00B3719D" w:rsidRDefault="00D66C3B" w:rsidP="00D66C3B">
      <w:pPr>
        <w:pStyle w:val="ListParagraph"/>
        <w:spacing w:after="0" w:line="240" w:lineRule="auto"/>
        <w:rPr>
          <w:rFonts w:ascii="Arial" w:hAnsi="Arial" w:cs="Arial"/>
        </w:rPr>
      </w:pPr>
    </w:p>
    <w:p w:rsidR="00D66C3B" w:rsidRPr="00B3719D" w:rsidRDefault="00D66C3B" w:rsidP="00D66C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Consideration of an overview of literacy schemes.</w:t>
      </w:r>
    </w:p>
    <w:p w:rsidR="00D66C3B" w:rsidRPr="00B3719D" w:rsidRDefault="00D66C3B" w:rsidP="00D66C3B">
      <w:pPr>
        <w:pStyle w:val="ListParagraph"/>
        <w:spacing w:after="0" w:line="240" w:lineRule="auto"/>
        <w:rPr>
          <w:rFonts w:ascii="Arial" w:hAnsi="Arial" w:cs="Arial"/>
        </w:rPr>
      </w:pPr>
    </w:p>
    <w:p w:rsidR="00D66C3B" w:rsidRPr="00B3719D" w:rsidRDefault="00D66C3B" w:rsidP="00D66C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Discussion of relevant legislation and Government reports.</w:t>
      </w:r>
    </w:p>
    <w:p w:rsidR="00D66C3B" w:rsidRPr="00B3719D" w:rsidRDefault="00D66C3B" w:rsidP="00D66C3B">
      <w:pPr>
        <w:pStyle w:val="ListParagraph"/>
        <w:spacing w:after="0" w:line="240" w:lineRule="auto"/>
        <w:rPr>
          <w:rFonts w:ascii="Arial" w:hAnsi="Arial" w:cs="Arial"/>
        </w:rPr>
      </w:pPr>
    </w:p>
    <w:p w:rsidR="00D66C3B" w:rsidRPr="00B3719D" w:rsidRDefault="00D66C3B" w:rsidP="00D66C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Analysis of the role of assessment in raising achievement.</w:t>
      </w:r>
    </w:p>
    <w:p w:rsidR="00D66C3B" w:rsidRPr="00B3719D" w:rsidRDefault="00D66C3B" w:rsidP="00D66C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Discussion and evaluation of initiatives such as Foundation Phase, key skills, family literacy.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lang w:val="en-GB"/>
        </w:rPr>
      </w:pPr>
    </w:p>
    <w:p w:rsidR="00D66C3B" w:rsidRPr="00B3719D" w:rsidRDefault="00D66C3B" w:rsidP="00D66C3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 xml:space="preserve">An understanding of the cross-curricular application of ICT skills as a means of stimulating teaching and learning; engaging disaffected learners; supporting pupils </w:t>
      </w:r>
      <w:r w:rsidRPr="00B3719D">
        <w:rPr>
          <w:rFonts w:ascii="Arial" w:hAnsi="Arial" w:cs="Arial"/>
          <w:lang w:val="en-GB"/>
        </w:rPr>
        <w:lastRenderedPageBreak/>
        <w:t>with Additional Learning Needs; creating innovative experiences and up-skilling children and parents.</w:t>
      </w:r>
    </w:p>
    <w:p w:rsidR="00D66C3B" w:rsidRPr="00B3719D" w:rsidRDefault="00D66C3B" w:rsidP="00D66C3B">
      <w:pPr>
        <w:pStyle w:val="ListParagraph"/>
        <w:spacing w:after="0" w:line="240" w:lineRule="auto"/>
        <w:rPr>
          <w:rFonts w:ascii="Arial" w:hAnsi="Arial" w:cs="Arial"/>
        </w:rPr>
      </w:pPr>
    </w:p>
    <w:p w:rsidR="00D66C3B" w:rsidRPr="00B3719D" w:rsidRDefault="00D66C3B" w:rsidP="00D66C3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The statutory guidelines surrounding internet access for primary age children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B3719D" w:rsidRDefault="00D66C3B" w:rsidP="00D66C3B">
      <w:pPr>
        <w:pStyle w:val="ListParagraph"/>
        <w:spacing w:after="0" w:line="240" w:lineRule="auto"/>
        <w:ind w:left="0"/>
        <w:rPr>
          <w:rFonts w:ascii="Arial" w:hAnsi="Arial" w:cs="Arial"/>
        </w:rPr>
      </w:pPr>
      <w:r w:rsidRPr="00B3719D">
        <w:rPr>
          <w:rFonts w:ascii="Arial" w:hAnsi="Arial" w:cs="Arial"/>
          <w:b/>
        </w:rPr>
        <w:t>LEARNING AND TEACHING STRATEGY</w:t>
      </w:r>
    </w:p>
    <w:p w:rsidR="00D66C3B" w:rsidRPr="00B3719D" w:rsidRDefault="00D66C3B" w:rsidP="00D66C3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D66C3B" w:rsidRPr="00B3719D" w:rsidRDefault="00D66C3B" w:rsidP="00D66C3B">
      <w:pPr>
        <w:spacing w:line="240" w:lineRule="auto"/>
        <w:rPr>
          <w:rFonts w:ascii="Arial" w:hAnsi="Arial" w:cs="Arial"/>
        </w:rPr>
      </w:pPr>
      <w:r w:rsidRPr="00B3719D">
        <w:rPr>
          <w:rFonts w:ascii="Arial" w:hAnsi="Arial" w:cs="Arial"/>
        </w:rPr>
        <w:t xml:space="preserve">Lectures will introduce students to relevant concepts, principles and practices. Practical activities will be used to support the application, discussion, and critical evaluation of the concepts, principles and practices. </w:t>
      </w:r>
    </w:p>
    <w:p w:rsidR="00D66C3B" w:rsidRPr="00B3719D" w:rsidRDefault="00D66C3B" w:rsidP="00D66C3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proofErr w:type="gramStart"/>
      <w:r w:rsidRPr="00B3719D">
        <w:rPr>
          <w:rFonts w:ascii="Arial" w:hAnsi="Arial" w:cs="Arial"/>
          <w:lang w:val="en-GB"/>
        </w:rPr>
        <w:t>Allocation of teaching hours to deliver the module are</w:t>
      </w:r>
      <w:proofErr w:type="gramEnd"/>
      <w:r w:rsidRPr="00B3719D">
        <w:rPr>
          <w:rFonts w:ascii="Arial" w:hAnsi="Arial" w:cs="Arial"/>
          <w:lang w:val="en-GB"/>
        </w:rPr>
        <w:t>:</w:t>
      </w:r>
    </w:p>
    <w:p w:rsidR="00D66C3B" w:rsidRPr="00B3719D" w:rsidRDefault="00D66C3B" w:rsidP="00D66C3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66C3B" w:rsidRPr="00B3719D" w:rsidTr="0049088B">
        <w:tc>
          <w:tcPr>
            <w:tcW w:w="3969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D66C3B" w:rsidRPr="00B3719D" w:rsidTr="0049088B">
        <w:tc>
          <w:tcPr>
            <w:tcW w:w="3969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30</w:t>
            </w:r>
          </w:p>
        </w:tc>
        <w:tc>
          <w:tcPr>
            <w:tcW w:w="1843" w:type="dxa"/>
          </w:tcPr>
          <w:p w:rsidR="00D66C3B" w:rsidRPr="002E73DE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2E73DE">
              <w:rPr>
                <w:rFonts w:ascii="Arial" w:hAnsi="Arial" w:cs="Arial"/>
                <w:lang w:val="en-GB"/>
              </w:rPr>
              <w:t>15%</w:t>
            </w:r>
          </w:p>
        </w:tc>
      </w:tr>
      <w:tr w:rsidR="00D66C3B" w:rsidRPr="00B3719D" w:rsidTr="0049088B">
        <w:tc>
          <w:tcPr>
            <w:tcW w:w="3969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170</w:t>
            </w:r>
          </w:p>
        </w:tc>
        <w:tc>
          <w:tcPr>
            <w:tcW w:w="1843" w:type="dxa"/>
          </w:tcPr>
          <w:p w:rsidR="00D66C3B" w:rsidRPr="002E73DE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2E73DE">
              <w:rPr>
                <w:rFonts w:ascii="Arial" w:hAnsi="Arial" w:cs="Arial"/>
                <w:lang w:val="en-GB"/>
              </w:rPr>
              <w:t>85%</w:t>
            </w:r>
          </w:p>
        </w:tc>
      </w:tr>
      <w:tr w:rsidR="00D66C3B" w:rsidRPr="00B3719D" w:rsidTr="0049088B">
        <w:tc>
          <w:tcPr>
            <w:tcW w:w="3969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  <w:tc>
          <w:tcPr>
            <w:tcW w:w="1843" w:type="dxa"/>
          </w:tcPr>
          <w:p w:rsidR="00D66C3B" w:rsidRPr="002E73DE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D66C3B" w:rsidRPr="00B3719D" w:rsidTr="0049088B">
        <w:tc>
          <w:tcPr>
            <w:tcW w:w="3969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:rsidR="00D66C3B" w:rsidRPr="002E73DE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2E73DE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  <w:r w:rsidRPr="00B3719D">
        <w:rPr>
          <w:rFonts w:ascii="Arial" w:hAnsi="Arial" w:cs="Arial"/>
          <w:b/>
          <w:bCs/>
          <w:lang w:val="en-GB"/>
        </w:rPr>
        <w:t>ASSESSMENT</w:t>
      </w:r>
    </w:p>
    <w:p w:rsidR="00D66C3B" w:rsidRPr="002E73D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2E73DE" w:rsidRDefault="00D66C3B" w:rsidP="00D66C3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2E73DE">
        <w:rPr>
          <w:rFonts w:ascii="Arial" w:hAnsi="Arial" w:cs="Arial"/>
          <w:b/>
          <w:lang w:val="en-GB"/>
        </w:rPr>
        <w:t>Assessment Component 1 – 70%</w:t>
      </w:r>
    </w:p>
    <w:p w:rsidR="00D66C3B" w:rsidRPr="004251A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D66C3B" w:rsidRPr="004251A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4251AE">
        <w:rPr>
          <w:rFonts w:ascii="Arial" w:hAnsi="Arial" w:cs="Arial"/>
          <w:lang w:val="en-GB"/>
        </w:rPr>
        <w:t xml:space="preserve">Assignment (3000 words) </w:t>
      </w:r>
    </w:p>
    <w:p w:rsidR="00D66C3B" w:rsidRPr="00135198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bCs/>
          <w:lang w:val="en-GB"/>
        </w:rPr>
        <w:t>Exemplar</w:t>
      </w:r>
      <w:r w:rsidRPr="00B3719D">
        <w:rPr>
          <w:rFonts w:ascii="Arial" w:hAnsi="Arial" w:cs="Arial"/>
          <w:lang w:val="en-GB"/>
        </w:rPr>
        <w:t>: Investigate an aspect of current practice in monitoring and assessing numeracy and literacy in the context of wider initiatives. Deploy a specific theme (such as gender differences or learning difficulties) in relating the background to methods used to improve individual performance.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t>Assessment Component 2 – 30%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 xml:space="preserve">Resources Pack (equivalent to 1500 words) 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lang w:val="en-GB"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Exemplar: Create an interactive activity to enhance teaching and learning of either Literacy or Numeracy. Provide a rationale for your resource.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>Prepare a sample of materials for use in the learning setting of your choice.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B3719D" w:rsidRDefault="00D66C3B" w:rsidP="00D66C3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B3719D">
        <w:rPr>
          <w:rFonts w:ascii="Arial" w:hAnsi="Arial" w:cs="Arial"/>
          <w:b/>
          <w:lang w:val="en-GB"/>
        </w:rPr>
        <w:t>Assessment Summary</w:t>
      </w:r>
    </w:p>
    <w:tbl>
      <w:tblPr>
        <w:tblpPr w:leftFromText="180" w:rightFromText="18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66C3B" w:rsidRPr="00B3719D" w:rsidTr="0049088B">
        <w:tc>
          <w:tcPr>
            <w:tcW w:w="3261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D66C3B" w:rsidRPr="00B3719D" w:rsidTr="0049088B">
        <w:tc>
          <w:tcPr>
            <w:tcW w:w="3261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Written</w:t>
            </w:r>
          </w:p>
        </w:tc>
        <w:tc>
          <w:tcPr>
            <w:tcW w:w="1842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D66C3B" w:rsidRPr="00B3719D" w:rsidTr="0049088B">
        <w:tc>
          <w:tcPr>
            <w:tcW w:w="3261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100%</w:t>
            </w:r>
          </w:p>
        </w:tc>
      </w:tr>
      <w:tr w:rsidR="00D66C3B" w:rsidRPr="00B3719D" w:rsidTr="0049088B">
        <w:tc>
          <w:tcPr>
            <w:tcW w:w="3261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D66C3B" w:rsidRPr="00B3719D" w:rsidTr="0049088B">
        <w:tc>
          <w:tcPr>
            <w:tcW w:w="3261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</w:tcPr>
          <w:p w:rsidR="00D66C3B" w:rsidRPr="00B3719D" w:rsidRDefault="00D66C3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2E73D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2E73D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2E73D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4251A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4251A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B3719D" w:rsidRDefault="00D66C3B" w:rsidP="00D66C3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B3719D">
        <w:rPr>
          <w:rFonts w:ascii="Arial" w:hAnsi="Arial" w:cs="Arial"/>
          <w:sz w:val="22"/>
          <w:szCs w:val="22"/>
        </w:rPr>
        <w:t>EDUCATION FOR SUSTAINABLE DEVELOPMENT (ESD)</w:t>
      </w:r>
    </w:p>
    <w:p w:rsidR="00D66C3B" w:rsidRPr="00B3719D" w:rsidRDefault="00D66C3B" w:rsidP="00D66C3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D66C3B" w:rsidRPr="00B3719D" w:rsidTr="0049088B">
        <w:tc>
          <w:tcPr>
            <w:tcW w:w="4443" w:type="dxa"/>
            <w:vMerge w:val="restart"/>
            <w:vAlign w:val="center"/>
          </w:tcPr>
          <w:p w:rsidR="00D66C3B" w:rsidRPr="00B3719D" w:rsidRDefault="00D66C3B" w:rsidP="004908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Does the module contribute to ESD?</w:t>
            </w:r>
          </w:p>
        </w:tc>
        <w:tc>
          <w:tcPr>
            <w:tcW w:w="4443" w:type="dxa"/>
            <w:vAlign w:val="center"/>
          </w:tcPr>
          <w:p w:rsidR="00D66C3B" w:rsidRPr="00B3719D" w:rsidRDefault="00D66C3B" w:rsidP="004908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D66C3B" w:rsidRPr="00B3719D" w:rsidTr="0049088B">
        <w:tc>
          <w:tcPr>
            <w:tcW w:w="4443" w:type="dxa"/>
            <w:vMerge/>
          </w:tcPr>
          <w:p w:rsidR="00D66C3B" w:rsidRPr="00B3719D" w:rsidRDefault="00D66C3B" w:rsidP="004908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lang w:val="en-GB"/>
              </w:rPr>
            </w:pPr>
          </w:p>
        </w:tc>
        <w:tc>
          <w:tcPr>
            <w:tcW w:w="4443" w:type="dxa"/>
            <w:vAlign w:val="center"/>
          </w:tcPr>
          <w:p w:rsidR="00D66C3B" w:rsidRPr="00B3719D" w:rsidRDefault="00D66C3B" w:rsidP="004908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No</w:t>
            </w:r>
          </w:p>
        </w:tc>
      </w:tr>
      <w:tr w:rsidR="00D66C3B" w:rsidRPr="00B3719D" w:rsidTr="0049088B">
        <w:tc>
          <w:tcPr>
            <w:tcW w:w="8886" w:type="dxa"/>
            <w:gridSpan w:val="2"/>
          </w:tcPr>
          <w:p w:rsidR="00D66C3B" w:rsidRPr="00B3719D" w:rsidRDefault="00D66C3B" w:rsidP="004908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If yes please provide brief details (no more than 100 words):</w:t>
            </w:r>
          </w:p>
          <w:p w:rsidR="00D66C3B" w:rsidRPr="00B3719D" w:rsidRDefault="00D66C3B" w:rsidP="004908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lang w:val="en-GB"/>
              </w:rPr>
            </w:pPr>
          </w:p>
          <w:p w:rsidR="00D66C3B" w:rsidRPr="002E73DE" w:rsidRDefault="00D66C3B" w:rsidP="0049088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</w:tbl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  <w:r w:rsidRPr="00B3719D">
        <w:rPr>
          <w:rFonts w:ascii="Arial" w:hAnsi="Arial" w:cs="Arial"/>
          <w:b/>
          <w:bCs/>
          <w:lang w:val="en-GB"/>
        </w:rPr>
        <w:t>BIBLIOGRAPHY</w:t>
      </w:r>
    </w:p>
    <w:p w:rsidR="00D66C3B" w:rsidRPr="002E73D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2E73DE" w:rsidRDefault="00D66C3B" w:rsidP="00D66C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en-GB"/>
        </w:rPr>
      </w:pPr>
      <w:r w:rsidRPr="002E73DE">
        <w:rPr>
          <w:rFonts w:ascii="Arial" w:hAnsi="Arial" w:cs="Arial"/>
          <w:b/>
          <w:bCs/>
          <w:lang w:val="en-GB"/>
        </w:rPr>
        <w:t>Essential</w:t>
      </w:r>
    </w:p>
    <w:p w:rsidR="00D66C3B" w:rsidRPr="002E73DE" w:rsidRDefault="00D66C3B" w:rsidP="00D66C3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en-GB"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251AE">
        <w:rPr>
          <w:rFonts w:ascii="Arial" w:hAnsi="Arial" w:cs="Arial"/>
        </w:rPr>
        <w:t xml:space="preserve">Beauchamp, G. (2012) </w:t>
      </w:r>
      <w:r w:rsidRPr="004251AE">
        <w:rPr>
          <w:rFonts w:ascii="Arial" w:hAnsi="Arial" w:cs="Arial"/>
          <w:i/>
          <w:iCs/>
        </w:rPr>
        <w:t xml:space="preserve">ICT in the Primary School: From Pedagogy to Practice, </w:t>
      </w:r>
      <w:r w:rsidRPr="00B3719D">
        <w:rPr>
          <w:rFonts w:ascii="Arial" w:hAnsi="Arial" w:cs="Arial"/>
        </w:rPr>
        <w:t>London: Longman.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gramStart"/>
      <w:r w:rsidRPr="00B3719D">
        <w:rPr>
          <w:rFonts w:ascii="Arial" w:hAnsi="Arial" w:cs="Arial"/>
          <w:lang w:val="en-GB"/>
        </w:rPr>
        <w:t>Wales (2013) National Literacy and Numeracy Framework.</w:t>
      </w:r>
      <w:proofErr w:type="gramEnd"/>
      <w:r w:rsidRPr="00B3719D">
        <w:rPr>
          <w:rFonts w:ascii="Arial" w:hAnsi="Arial" w:cs="Arial"/>
          <w:lang w:val="en-GB"/>
        </w:rPr>
        <w:t xml:space="preserve"> Cardiff: Welsh Government. Available at </w:t>
      </w:r>
      <w:hyperlink r:id="rId6" w:history="1">
        <w:r w:rsidRPr="00B3719D">
          <w:rPr>
            <w:rStyle w:val="Hyperlink"/>
            <w:rFonts w:ascii="Arial" w:hAnsi="Arial" w:cs="Arial"/>
            <w:lang w:val="en-GB"/>
          </w:rPr>
          <w:t>http://learning.wales.gov.uk/docs/learningwales/publications/130415-lnf-guidance-en.pdf</w:t>
        </w:r>
      </w:hyperlink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D66C3B" w:rsidRPr="002E73D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  <w:r w:rsidRPr="002E73DE">
        <w:rPr>
          <w:rFonts w:ascii="Arial" w:hAnsi="Arial" w:cs="Arial"/>
          <w:b/>
          <w:bCs/>
          <w:lang w:val="en-GB"/>
        </w:rPr>
        <w:t>Recommended</w:t>
      </w:r>
    </w:p>
    <w:p w:rsidR="00D66C3B" w:rsidRPr="002E73D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D66C3B" w:rsidRPr="004251AE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3DE">
        <w:rPr>
          <w:rFonts w:ascii="Arial" w:hAnsi="Arial" w:cs="Arial"/>
        </w:rPr>
        <w:t xml:space="preserve">Allen, J. et al. (2012) </w:t>
      </w:r>
      <w:r w:rsidRPr="004251AE">
        <w:rPr>
          <w:rFonts w:ascii="Arial" w:hAnsi="Arial" w:cs="Arial"/>
          <w:i/>
          <w:iCs/>
        </w:rPr>
        <w:t>Primary ICT: Knowledge, Understanding and Practice</w:t>
      </w:r>
      <w:r w:rsidRPr="004251AE">
        <w:rPr>
          <w:rFonts w:ascii="Arial" w:hAnsi="Arial" w:cs="Arial"/>
        </w:rPr>
        <w:t>, Exeter: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B3719D">
        <w:rPr>
          <w:rFonts w:ascii="Arial" w:hAnsi="Arial" w:cs="Arial"/>
        </w:rPr>
        <w:t>Learning Matters.</w:t>
      </w:r>
      <w:proofErr w:type="gramEnd"/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3719D">
        <w:rPr>
          <w:rFonts w:ascii="Arial" w:hAnsi="Arial" w:cs="Arial"/>
        </w:rPr>
        <w:t xml:space="preserve">Barnes, J. (2011) </w:t>
      </w:r>
      <w:r w:rsidRPr="00B3719D">
        <w:rPr>
          <w:rFonts w:ascii="Arial" w:hAnsi="Arial" w:cs="Arial"/>
          <w:i/>
          <w:iCs/>
        </w:rPr>
        <w:t xml:space="preserve">Cross-Curricular learning 3-14. </w:t>
      </w:r>
      <w:proofErr w:type="gramStart"/>
      <w:r w:rsidRPr="00B3719D">
        <w:rPr>
          <w:rFonts w:ascii="Arial" w:hAnsi="Arial" w:cs="Arial"/>
        </w:rPr>
        <w:t xml:space="preserve">2nd </w:t>
      </w:r>
      <w:proofErr w:type="spellStart"/>
      <w:r w:rsidRPr="00B3719D">
        <w:rPr>
          <w:rFonts w:ascii="Arial" w:hAnsi="Arial" w:cs="Arial"/>
        </w:rPr>
        <w:t>edn</w:t>
      </w:r>
      <w:proofErr w:type="spellEnd"/>
      <w:r w:rsidRPr="00B3719D">
        <w:rPr>
          <w:rFonts w:ascii="Arial" w:hAnsi="Arial" w:cs="Arial"/>
        </w:rPr>
        <w:t>.</w:t>
      </w:r>
      <w:proofErr w:type="gramEnd"/>
      <w:r w:rsidRPr="00B3719D">
        <w:rPr>
          <w:rFonts w:ascii="Arial" w:hAnsi="Arial" w:cs="Arial"/>
        </w:rPr>
        <w:t xml:space="preserve"> London: Sage Publications.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val="en-GB"/>
        </w:rPr>
      </w:pPr>
      <w:r w:rsidRPr="00B3719D">
        <w:rPr>
          <w:rFonts w:ascii="Arial" w:hAnsi="Arial" w:cs="Arial"/>
          <w:color w:val="000000"/>
          <w:lang w:val="en-GB"/>
        </w:rPr>
        <w:t xml:space="preserve">Browne, A. (2001) </w:t>
      </w:r>
      <w:r w:rsidRPr="00B3719D">
        <w:rPr>
          <w:rFonts w:ascii="Arial" w:hAnsi="Arial" w:cs="Arial"/>
          <w:i/>
          <w:iCs/>
          <w:color w:val="000000"/>
          <w:lang w:val="en-GB"/>
        </w:rPr>
        <w:t xml:space="preserve">Developing Language and Literacy 3-8. </w:t>
      </w:r>
      <w:r w:rsidRPr="00B3719D">
        <w:rPr>
          <w:rFonts w:ascii="Arial" w:hAnsi="Arial" w:cs="Arial"/>
          <w:color w:val="000000"/>
          <w:lang w:val="en-GB"/>
        </w:rPr>
        <w:t>London: Paul Chapman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val="en-GB"/>
        </w:rPr>
      </w:pPr>
      <w:proofErr w:type="gramStart"/>
      <w:r w:rsidRPr="00B3719D">
        <w:rPr>
          <w:rFonts w:ascii="Arial" w:hAnsi="Arial" w:cs="Arial"/>
          <w:color w:val="000000"/>
          <w:lang w:val="en-GB"/>
        </w:rPr>
        <w:t>Publishing.</w:t>
      </w:r>
      <w:proofErr w:type="gramEnd"/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gramStart"/>
      <w:r w:rsidRPr="00B3719D">
        <w:rPr>
          <w:rFonts w:ascii="Arial" w:hAnsi="Arial" w:cs="Arial"/>
          <w:lang w:val="en-GB"/>
        </w:rPr>
        <w:t xml:space="preserve">Fisher, R. &amp; Williams, M. (2006) </w:t>
      </w:r>
      <w:r w:rsidRPr="00B3719D">
        <w:rPr>
          <w:rFonts w:ascii="Arial" w:hAnsi="Arial" w:cs="Arial"/>
          <w:i/>
          <w:iCs/>
          <w:lang w:val="en-GB"/>
        </w:rPr>
        <w:t>Unlocking Literacy.</w:t>
      </w:r>
      <w:proofErr w:type="gramEnd"/>
      <w:r w:rsidRPr="00B3719D">
        <w:rPr>
          <w:rFonts w:ascii="Arial" w:hAnsi="Arial" w:cs="Arial"/>
          <w:i/>
          <w:iCs/>
          <w:lang w:val="en-GB"/>
        </w:rPr>
        <w:t xml:space="preserve"> </w:t>
      </w:r>
      <w:r w:rsidRPr="00B3719D">
        <w:rPr>
          <w:rFonts w:ascii="Arial" w:hAnsi="Arial" w:cs="Arial"/>
          <w:iCs/>
          <w:lang w:val="en-GB"/>
        </w:rPr>
        <w:t>(2</w:t>
      </w:r>
      <w:r w:rsidRPr="00B3719D">
        <w:rPr>
          <w:rFonts w:ascii="Arial" w:hAnsi="Arial" w:cs="Arial"/>
          <w:iCs/>
          <w:vertAlign w:val="superscript"/>
          <w:lang w:val="en-GB"/>
        </w:rPr>
        <w:t xml:space="preserve">nd </w:t>
      </w:r>
      <w:r w:rsidRPr="00B3719D">
        <w:rPr>
          <w:rFonts w:ascii="Arial" w:hAnsi="Arial" w:cs="Arial"/>
          <w:lang w:val="en-GB"/>
        </w:rPr>
        <w:t>edition) London: David Fulton Publishers.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gramStart"/>
      <w:r w:rsidRPr="00B3719D">
        <w:rPr>
          <w:rFonts w:ascii="Arial" w:hAnsi="Arial" w:cs="Arial"/>
          <w:lang w:val="en-GB"/>
        </w:rPr>
        <w:t xml:space="preserve">Koshy, V. &amp; Murray, J. (2002) </w:t>
      </w:r>
      <w:r w:rsidRPr="00B3719D">
        <w:rPr>
          <w:rFonts w:ascii="Arial" w:hAnsi="Arial" w:cs="Arial"/>
          <w:i/>
          <w:iCs/>
          <w:lang w:val="en-GB"/>
        </w:rPr>
        <w:t>Unlocking Numeracy</w:t>
      </w:r>
      <w:r w:rsidRPr="00B3719D">
        <w:rPr>
          <w:rFonts w:ascii="Arial" w:hAnsi="Arial" w:cs="Arial"/>
          <w:lang w:val="en-GB"/>
        </w:rPr>
        <w:t>.</w:t>
      </w:r>
      <w:proofErr w:type="gramEnd"/>
      <w:r w:rsidRPr="00B3719D">
        <w:rPr>
          <w:rFonts w:ascii="Arial" w:hAnsi="Arial" w:cs="Arial"/>
          <w:lang w:val="en-GB"/>
        </w:rPr>
        <w:t xml:space="preserve"> London: David Fulton Publishers.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gramStart"/>
      <w:r w:rsidRPr="00B3719D">
        <w:rPr>
          <w:rFonts w:ascii="Arial" w:hAnsi="Arial" w:cs="Arial"/>
          <w:lang w:val="en-GB"/>
        </w:rPr>
        <w:t xml:space="preserve">Sutherland, R. (2007) </w:t>
      </w:r>
      <w:r w:rsidRPr="00B3719D">
        <w:rPr>
          <w:rFonts w:ascii="Arial" w:hAnsi="Arial" w:cs="Arial"/>
          <w:i/>
          <w:iCs/>
          <w:lang w:val="en-GB"/>
        </w:rPr>
        <w:t>Teaching for Learning Mathematics</w:t>
      </w:r>
      <w:r w:rsidRPr="00B3719D">
        <w:rPr>
          <w:rFonts w:ascii="Arial" w:hAnsi="Arial" w:cs="Arial"/>
          <w:lang w:val="en-GB"/>
        </w:rPr>
        <w:t>.</w:t>
      </w:r>
      <w:proofErr w:type="gramEnd"/>
      <w:r w:rsidRPr="00B3719D">
        <w:rPr>
          <w:rFonts w:ascii="Arial" w:hAnsi="Arial" w:cs="Arial"/>
          <w:lang w:val="en-GB"/>
        </w:rPr>
        <w:t xml:space="preserve"> Maidenhead: Open University Press.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iCs/>
          <w:lang w:val="en-GB"/>
        </w:rPr>
        <w:t xml:space="preserve">Wales: </w:t>
      </w:r>
      <w:proofErr w:type="spellStart"/>
      <w:r w:rsidRPr="00B3719D">
        <w:rPr>
          <w:rFonts w:ascii="Arial" w:hAnsi="Arial" w:cs="Arial"/>
          <w:iCs/>
          <w:lang w:val="en-GB"/>
        </w:rPr>
        <w:t>NAfW</w:t>
      </w:r>
      <w:proofErr w:type="spellEnd"/>
      <w:r w:rsidRPr="00B3719D">
        <w:rPr>
          <w:rFonts w:ascii="Arial" w:hAnsi="Arial" w:cs="Arial"/>
          <w:iCs/>
          <w:lang w:val="en-GB"/>
        </w:rPr>
        <w:t xml:space="preserve"> </w:t>
      </w:r>
      <w:proofErr w:type="gramStart"/>
      <w:r w:rsidRPr="00B3719D">
        <w:rPr>
          <w:rFonts w:ascii="Arial" w:hAnsi="Arial" w:cs="Arial"/>
          <w:iCs/>
          <w:lang w:val="en-GB"/>
        </w:rPr>
        <w:t>( 2005</w:t>
      </w:r>
      <w:proofErr w:type="gramEnd"/>
      <w:r w:rsidRPr="00B3719D">
        <w:rPr>
          <w:rFonts w:ascii="Arial" w:hAnsi="Arial" w:cs="Arial"/>
          <w:iCs/>
          <w:lang w:val="en-GB"/>
        </w:rPr>
        <w:t xml:space="preserve">) </w:t>
      </w:r>
      <w:r w:rsidRPr="00B3719D">
        <w:rPr>
          <w:rFonts w:ascii="Arial" w:hAnsi="Arial" w:cs="Arial"/>
          <w:i/>
          <w:iCs/>
          <w:lang w:val="en-GB"/>
        </w:rPr>
        <w:t>Words Talk – Numbers Count</w:t>
      </w:r>
      <w:r w:rsidRPr="00B3719D">
        <w:rPr>
          <w:rFonts w:ascii="Arial" w:hAnsi="Arial" w:cs="Arial"/>
          <w:lang w:val="en-GB"/>
        </w:rPr>
        <w:t>. Cardiff: Welsh Assembly Government.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gramStart"/>
      <w:r w:rsidRPr="00B3719D">
        <w:rPr>
          <w:rFonts w:ascii="Arial" w:hAnsi="Arial" w:cs="Arial"/>
          <w:lang w:val="en-GB"/>
        </w:rPr>
        <w:t xml:space="preserve">Wyse, D. and Jones, R. (2000) </w:t>
      </w:r>
      <w:r w:rsidRPr="00B3719D">
        <w:rPr>
          <w:rFonts w:ascii="Arial" w:hAnsi="Arial" w:cs="Arial"/>
          <w:i/>
          <w:iCs/>
          <w:lang w:val="en-GB"/>
        </w:rPr>
        <w:t>Teaching English, Language and Literacy.</w:t>
      </w:r>
      <w:proofErr w:type="gramEnd"/>
      <w:r w:rsidRPr="00B3719D">
        <w:rPr>
          <w:rFonts w:ascii="Arial" w:hAnsi="Arial" w:cs="Arial"/>
          <w:i/>
          <w:iCs/>
          <w:lang w:val="en-GB"/>
        </w:rPr>
        <w:t xml:space="preserve"> </w:t>
      </w:r>
      <w:r w:rsidRPr="00B3719D">
        <w:rPr>
          <w:rFonts w:ascii="Arial" w:hAnsi="Arial" w:cs="Arial"/>
          <w:lang w:val="en-GB"/>
        </w:rPr>
        <w:t xml:space="preserve">London: Routledge </w:t>
      </w:r>
      <w:proofErr w:type="spellStart"/>
      <w:r w:rsidRPr="00B3719D">
        <w:rPr>
          <w:rFonts w:ascii="Arial" w:hAnsi="Arial" w:cs="Arial"/>
          <w:lang w:val="en-GB"/>
        </w:rPr>
        <w:t>Falmer</w:t>
      </w:r>
      <w:proofErr w:type="spellEnd"/>
      <w:r w:rsidRPr="00B3719D">
        <w:rPr>
          <w:rFonts w:ascii="Arial" w:hAnsi="Arial" w:cs="Arial"/>
          <w:lang w:val="en-GB"/>
        </w:rPr>
        <w:t>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 xml:space="preserve">The National Curriculum Orders for each Key Stage Welsh Assembly Government. 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B3719D">
        <w:rPr>
          <w:rFonts w:ascii="Arial" w:hAnsi="Arial" w:cs="Arial"/>
          <w:b/>
        </w:rPr>
        <w:t>Background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spellStart"/>
      <w:proofErr w:type="gramStart"/>
      <w:r w:rsidRPr="00B3719D">
        <w:rPr>
          <w:rFonts w:ascii="Arial" w:hAnsi="Arial" w:cs="Arial"/>
          <w:lang w:val="en-GB"/>
        </w:rPr>
        <w:t>DfEE</w:t>
      </w:r>
      <w:proofErr w:type="spellEnd"/>
      <w:r w:rsidRPr="00B3719D">
        <w:rPr>
          <w:rFonts w:ascii="Arial" w:hAnsi="Arial" w:cs="Arial"/>
          <w:lang w:val="en-GB"/>
        </w:rPr>
        <w:t>.</w:t>
      </w:r>
      <w:proofErr w:type="gramEnd"/>
      <w:r w:rsidRPr="00B3719D">
        <w:rPr>
          <w:rFonts w:ascii="Arial" w:hAnsi="Arial" w:cs="Arial"/>
          <w:lang w:val="en-GB"/>
        </w:rPr>
        <w:t xml:space="preserve"> (1998) </w:t>
      </w:r>
      <w:proofErr w:type="gramStart"/>
      <w:r w:rsidRPr="00B3719D">
        <w:rPr>
          <w:rFonts w:ascii="Arial" w:hAnsi="Arial" w:cs="Arial"/>
          <w:i/>
          <w:iCs/>
          <w:lang w:val="en-GB"/>
        </w:rPr>
        <w:t>The</w:t>
      </w:r>
      <w:proofErr w:type="gramEnd"/>
      <w:r w:rsidRPr="00B3719D">
        <w:rPr>
          <w:rFonts w:ascii="Arial" w:hAnsi="Arial" w:cs="Arial"/>
          <w:i/>
          <w:iCs/>
          <w:lang w:val="en-GB"/>
        </w:rPr>
        <w:t xml:space="preserve"> National Literacy Strategy. </w:t>
      </w:r>
      <w:r w:rsidRPr="00B3719D">
        <w:rPr>
          <w:rFonts w:ascii="Arial" w:hAnsi="Arial" w:cs="Arial"/>
          <w:lang w:val="en-GB"/>
        </w:rPr>
        <w:t xml:space="preserve">London: </w:t>
      </w:r>
      <w:proofErr w:type="spellStart"/>
      <w:r w:rsidRPr="00B3719D">
        <w:rPr>
          <w:rFonts w:ascii="Arial" w:hAnsi="Arial" w:cs="Arial"/>
          <w:lang w:val="en-GB"/>
        </w:rPr>
        <w:t>DfEE</w:t>
      </w:r>
      <w:proofErr w:type="spellEnd"/>
      <w:r w:rsidRPr="00B3719D">
        <w:rPr>
          <w:rFonts w:ascii="Arial" w:hAnsi="Arial" w:cs="Arial"/>
          <w:lang w:val="en-GB"/>
        </w:rPr>
        <w:t>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spellStart"/>
      <w:proofErr w:type="gramStart"/>
      <w:r w:rsidRPr="00B3719D">
        <w:rPr>
          <w:rFonts w:ascii="Arial" w:hAnsi="Arial" w:cs="Arial"/>
          <w:lang w:val="en-GB"/>
        </w:rPr>
        <w:t>DfEE</w:t>
      </w:r>
      <w:proofErr w:type="spellEnd"/>
      <w:r w:rsidRPr="00B3719D">
        <w:rPr>
          <w:rFonts w:ascii="Arial" w:hAnsi="Arial" w:cs="Arial"/>
          <w:lang w:val="en-GB"/>
        </w:rPr>
        <w:t>.</w:t>
      </w:r>
      <w:proofErr w:type="gramEnd"/>
      <w:r w:rsidRPr="00B3719D">
        <w:rPr>
          <w:rFonts w:ascii="Arial" w:hAnsi="Arial" w:cs="Arial"/>
          <w:lang w:val="en-GB"/>
        </w:rPr>
        <w:t xml:space="preserve"> (1999) </w:t>
      </w:r>
      <w:proofErr w:type="gramStart"/>
      <w:r w:rsidRPr="00B3719D">
        <w:rPr>
          <w:rFonts w:ascii="Arial" w:hAnsi="Arial" w:cs="Arial"/>
          <w:i/>
          <w:iCs/>
          <w:lang w:val="en-GB"/>
        </w:rPr>
        <w:t>The</w:t>
      </w:r>
      <w:proofErr w:type="gramEnd"/>
      <w:r w:rsidRPr="00B3719D">
        <w:rPr>
          <w:rFonts w:ascii="Arial" w:hAnsi="Arial" w:cs="Arial"/>
          <w:i/>
          <w:iCs/>
          <w:lang w:val="en-GB"/>
        </w:rPr>
        <w:t xml:space="preserve"> National Numeracy Strategy. </w:t>
      </w:r>
      <w:r w:rsidRPr="00B3719D">
        <w:rPr>
          <w:rFonts w:ascii="Arial" w:hAnsi="Arial" w:cs="Arial"/>
          <w:lang w:val="en-GB"/>
        </w:rPr>
        <w:t xml:space="preserve">London: </w:t>
      </w:r>
      <w:proofErr w:type="spellStart"/>
      <w:r w:rsidRPr="00B3719D">
        <w:rPr>
          <w:rFonts w:ascii="Arial" w:hAnsi="Arial" w:cs="Arial"/>
          <w:lang w:val="en-GB"/>
        </w:rPr>
        <w:t>DfEE</w:t>
      </w:r>
      <w:proofErr w:type="spellEnd"/>
      <w:r w:rsidRPr="00B3719D">
        <w:rPr>
          <w:rFonts w:ascii="Arial" w:hAnsi="Arial" w:cs="Arial"/>
          <w:lang w:val="en-GB"/>
        </w:rPr>
        <w:t>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lang w:val="en-GB"/>
        </w:rPr>
      </w:pPr>
      <w:r w:rsidRPr="00B3719D">
        <w:rPr>
          <w:rFonts w:ascii="Arial" w:hAnsi="Arial" w:cs="Arial"/>
          <w:lang w:val="en-GB"/>
        </w:rPr>
        <w:t xml:space="preserve">Frobisher, L., Monaghan, J., Orton, A., Orton, J., Roper, T. and </w:t>
      </w:r>
      <w:proofErr w:type="spellStart"/>
      <w:r w:rsidRPr="00B3719D">
        <w:rPr>
          <w:rFonts w:ascii="Arial" w:hAnsi="Arial" w:cs="Arial"/>
          <w:lang w:val="en-GB"/>
        </w:rPr>
        <w:t>Threlfall</w:t>
      </w:r>
      <w:proofErr w:type="spellEnd"/>
      <w:r w:rsidRPr="00B3719D">
        <w:rPr>
          <w:rFonts w:ascii="Arial" w:hAnsi="Arial" w:cs="Arial"/>
          <w:lang w:val="en-GB"/>
        </w:rPr>
        <w:t xml:space="preserve">, J. (1999) </w:t>
      </w:r>
      <w:r w:rsidRPr="00B3719D">
        <w:rPr>
          <w:rFonts w:ascii="Arial" w:hAnsi="Arial" w:cs="Arial"/>
          <w:i/>
          <w:iCs/>
          <w:lang w:val="en-GB"/>
        </w:rPr>
        <w:t xml:space="preserve">Learning to Teach Number. </w:t>
      </w:r>
      <w:r w:rsidRPr="00B3719D">
        <w:rPr>
          <w:rFonts w:ascii="Arial" w:hAnsi="Arial" w:cs="Arial"/>
          <w:lang w:val="en-GB"/>
        </w:rPr>
        <w:t>Cheltenham: Stanley Thornes.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 xml:space="preserve">Goodwin, P. (2005) </w:t>
      </w:r>
      <w:proofErr w:type="gramStart"/>
      <w:r w:rsidRPr="00B3719D">
        <w:rPr>
          <w:rFonts w:ascii="Arial" w:hAnsi="Arial" w:cs="Arial"/>
          <w:i/>
          <w:iCs/>
          <w:lang w:val="en-GB"/>
        </w:rPr>
        <w:t>The</w:t>
      </w:r>
      <w:proofErr w:type="gramEnd"/>
      <w:r w:rsidRPr="00B3719D">
        <w:rPr>
          <w:rFonts w:ascii="Arial" w:hAnsi="Arial" w:cs="Arial"/>
          <w:i/>
          <w:iCs/>
          <w:lang w:val="en-GB"/>
        </w:rPr>
        <w:t xml:space="preserve"> Literate Classroom</w:t>
      </w:r>
      <w:r w:rsidRPr="00B3719D">
        <w:rPr>
          <w:rFonts w:ascii="Arial" w:hAnsi="Arial" w:cs="Arial"/>
          <w:lang w:val="en-GB"/>
        </w:rPr>
        <w:t>. (2</w:t>
      </w:r>
      <w:r w:rsidRPr="00B3719D">
        <w:rPr>
          <w:rFonts w:ascii="Arial" w:hAnsi="Arial" w:cs="Arial"/>
          <w:vertAlign w:val="superscript"/>
          <w:lang w:val="en-GB"/>
        </w:rPr>
        <w:t>nd</w:t>
      </w:r>
      <w:r w:rsidRPr="00B3719D">
        <w:rPr>
          <w:rFonts w:ascii="Arial" w:hAnsi="Arial" w:cs="Arial"/>
          <w:lang w:val="en-GB"/>
        </w:rPr>
        <w:t xml:space="preserve"> edition) London: David Fulton Publishers.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 xml:space="preserve">Palmer, S. and Corbett, P. (2004) </w:t>
      </w:r>
      <w:r w:rsidRPr="00B3719D">
        <w:rPr>
          <w:rFonts w:ascii="Arial" w:hAnsi="Arial" w:cs="Arial"/>
          <w:i/>
          <w:iCs/>
          <w:lang w:val="en-GB"/>
        </w:rPr>
        <w:t>Literacy, What Works</w:t>
      </w:r>
      <w:proofErr w:type="gramStart"/>
      <w:r w:rsidRPr="00B3719D">
        <w:rPr>
          <w:rFonts w:ascii="Arial" w:hAnsi="Arial" w:cs="Arial"/>
          <w:i/>
          <w:iCs/>
          <w:lang w:val="en-GB"/>
        </w:rPr>
        <w:t>?.</w:t>
      </w:r>
      <w:proofErr w:type="gramEnd"/>
      <w:r w:rsidRPr="00B3719D">
        <w:rPr>
          <w:rFonts w:ascii="Arial" w:hAnsi="Arial" w:cs="Arial"/>
          <w:i/>
          <w:iCs/>
          <w:lang w:val="en-GB"/>
        </w:rPr>
        <w:t xml:space="preserve"> </w:t>
      </w:r>
      <w:r w:rsidRPr="00B3719D">
        <w:rPr>
          <w:rFonts w:ascii="Arial" w:hAnsi="Arial" w:cs="Arial"/>
          <w:lang w:val="en-GB"/>
        </w:rPr>
        <w:t>Cheltenham: Nelson Thornes.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gramStart"/>
      <w:r w:rsidRPr="00B3719D">
        <w:rPr>
          <w:rFonts w:ascii="Arial" w:hAnsi="Arial" w:cs="Arial"/>
          <w:lang w:val="en-GB"/>
        </w:rPr>
        <w:t xml:space="preserve">Pound, L. (1999) </w:t>
      </w:r>
      <w:r w:rsidRPr="00B3719D">
        <w:rPr>
          <w:rFonts w:ascii="Arial" w:hAnsi="Arial" w:cs="Arial"/>
          <w:i/>
          <w:iCs/>
          <w:lang w:val="en-GB"/>
        </w:rPr>
        <w:t>Supporting mathematical development in the early years.</w:t>
      </w:r>
      <w:proofErr w:type="gramEnd"/>
      <w:r w:rsidRPr="00B3719D">
        <w:rPr>
          <w:rFonts w:ascii="Arial" w:hAnsi="Arial" w:cs="Arial"/>
          <w:i/>
          <w:iCs/>
          <w:lang w:val="en-GB"/>
        </w:rPr>
        <w:t xml:space="preserve"> </w:t>
      </w:r>
      <w:r w:rsidRPr="00B3719D">
        <w:rPr>
          <w:rFonts w:ascii="Arial" w:hAnsi="Arial" w:cs="Arial"/>
          <w:lang w:val="en-GB"/>
        </w:rPr>
        <w:t>Buckingham: Open University Press.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B3719D">
        <w:rPr>
          <w:rFonts w:ascii="Arial" w:hAnsi="Arial" w:cs="Arial"/>
          <w:lang w:val="en-GB"/>
        </w:rPr>
        <w:t xml:space="preserve">Walton, A. and Goddard, G. (2009) </w:t>
      </w:r>
      <w:r w:rsidRPr="00B3719D">
        <w:rPr>
          <w:rFonts w:ascii="Arial" w:hAnsi="Arial" w:cs="Arial"/>
          <w:i/>
          <w:iCs/>
          <w:lang w:val="en-GB"/>
        </w:rPr>
        <w:t>Supporting Every Child</w:t>
      </w:r>
      <w:r w:rsidRPr="00B3719D">
        <w:rPr>
          <w:rFonts w:ascii="Arial" w:hAnsi="Arial" w:cs="Arial"/>
          <w:lang w:val="en-GB"/>
        </w:rPr>
        <w:t>. Exeter: Learning Matters Ltd.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gramStart"/>
      <w:r w:rsidRPr="00B3719D">
        <w:rPr>
          <w:rFonts w:ascii="Arial" w:hAnsi="Arial" w:cs="Arial"/>
          <w:lang w:val="en-GB"/>
        </w:rPr>
        <w:t xml:space="preserve">Whitehead, M. (2010) </w:t>
      </w:r>
      <w:r w:rsidRPr="00B3719D">
        <w:rPr>
          <w:rFonts w:ascii="Arial" w:hAnsi="Arial" w:cs="Arial"/>
          <w:i/>
          <w:iCs/>
          <w:lang w:val="en-GB"/>
        </w:rPr>
        <w:t>Language and Literacy in the Early Years 0-7</w:t>
      </w:r>
      <w:r w:rsidRPr="00B3719D">
        <w:rPr>
          <w:rFonts w:ascii="Arial" w:hAnsi="Arial" w:cs="Arial"/>
          <w:lang w:val="en-GB"/>
        </w:rPr>
        <w:t>.</w:t>
      </w:r>
      <w:proofErr w:type="gramEnd"/>
      <w:r w:rsidRPr="00B3719D">
        <w:rPr>
          <w:rFonts w:ascii="Arial" w:hAnsi="Arial" w:cs="Arial"/>
          <w:lang w:val="en-GB"/>
        </w:rPr>
        <w:t xml:space="preserve"> (4</w:t>
      </w:r>
      <w:r w:rsidRPr="00B3719D">
        <w:rPr>
          <w:rFonts w:ascii="Arial" w:hAnsi="Arial" w:cs="Arial"/>
          <w:vertAlign w:val="superscript"/>
          <w:lang w:val="en-GB"/>
        </w:rPr>
        <w:t>th</w:t>
      </w:r>
      <w:r w:rsidRPr="00B3719D">
        <w:rPr>
          <w:rFonts w:ascii="Arial" w:hAnsi="Arial" w:cs="Arial"/>
          <w:lang w:val="en-GB"/>
        </w:rPr>
        <w:t xml:space="preserve"> edition) London: Sage Publications.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B3719D">
        <w:rPr>
          <w:rFonts w:ascii="Arial" w:hAnsi="Arial" w:cs="Arial"/>
          <w:b/>
        </w:rPr>
        <w:t>Websites</w:t>
      </w: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3719D">
        <w:rPr>
          <w:rFonts w:ascii="Arial" w:hAnsi="Arial" w:cs="Arial"/>
        </w:rPr>
        <w:t xml:space="preserve">Times Educational </w:t>
      </w:r>
      <w:proofErr w:type="gramStart"/>
      <w:r w:rsidRPr="00B3719D">
        <w:rPr>
          <w:rFonts w:ascii="Arial" w:hAnsi="Arial" w:cs="Arial"/>
        </w:rPr>
        <w:t>Supplement</w:t>
      </w:r>
      <w:proofErr w:type="gramEnd"/>
      <w:r w:rsidRPr="00B3719D">
        <w:rPr>
          <w:rFonts w:ascii="Arial" w:hAnsi="Arial" w:cs="Arial"/>
        </w:rPr>
        <w:t xml:space="preserve">   </w:t>
      </w:r>
      <w:hyperlink r:id="rId7" w:history="1">
        <w:r w:rsidRPr="00B3719D">
          <w:rPr>
            <w:rStyle w:val="Hyperlink"/>
            <w:rFonts w:ascii="Arial" w:hAnsi="Arial" w:cs="Arial"/>
          </w:rPr>
          <w:t>www.tes.co.uk</w:t>
        </w:r>
      </w:hyperlink>
    </w:p>
    <w:p w:rsidR="00D66C3B" w:rsidRPr="00B3719D" w:rsidRDefault="00D66C3B" w:rsidP="00D66C3B">
      <w:pPr>
        <w:spacing w:after="0" w:line="240" w:lineRule="auto"/>
        <w:rPr>
          <w:rFonts w:ascii="Arial" w:hAnsi="Arial" w:cs="Arial"/>
          <w:lang w:val="en-GB"/>
        </w:rPr>
      </w:pPr>
      <w:hyperlink r:id="rId8" w:history="1">
        <w:r w:rsidRPr="00B3719D">
          <w:rPr>
            <w:rStyle w:val="Hyperlink"/>
            <w:rFonts w:ascii="Arial" w:hAnsi="Arial" w:cs="Arial"/>
            <w:lang w:val="en-GB"/>
          </w:rPr>
          <w:t>www.hwb.wales.gov.uk/Home/Pages/Home.aspx?lang=cy</w:t>
        </w:r>
      </w:hyperlink>
    </w:p>
    <w:p w:rsidR="00D66C3B" w:rsidRPr="00B3719D" w:rsidRDefault="00D66C3B" w:rsidP="00D66C3B">
      <w:pPr>
        <w:spacing w:after="0" w:line="240" w:lineRule="auto"/>
        <w:rPr>
          <w:rFonts w:ascii="Arial" w:hAnsi="Arial" w:cs="Arial"/>
          <w:lang w:val="en-GB"/>
        </w:rPr>
      </w:pPr>
      <w:hyperlink r:id="rId9" w:history="1">
        <w:r w:rsidRPr="00B3719D">
          <w:rPr>
            <w:rStyle w:val="Hyperlink"/>
            <w:rFonts w:ascii="Arial" w:hAnsi="Arial" w:cs="Arial"/>
            <w:lang w:val="en-GB"/>
          </w:rPr>
          <w:t>www.hwb.wales.gov.uk/Home/Pages/Home.aspx?lang=en</w:t>
        </w:r>
      </w:hyperlink>
    </w:p>
    <w:p w:rsidR="00D66C3B" w:rsidRPr="00B3719D" w:rsidRDefault="00D66C3B" w:rsidP="00D66C3B">
      <w:pPr>
        <w:spacing w:after="0" w:line="240" w:lineRule="auto"/>
        <w:rPr>
          <w:rFonts w:ascii="Arial" w:hAnsi="Arial" w:cs="Arial"/>
          <w:lang w:val="en-GB"/>
        </w:rPr>
      </w:pPr>
      <w:hyperlink r:id="rId10" w:history="1">
        <w:r w:rsidRPr="00B3719D">
          <w:rPr>
            <w:rStyle w:val="Hyperlink"/>
            <w:rFonts w:ascii="Arial" w:hAnsi="Arial" w:cs="Arial"/>
            <w:lang w:val="en-GB"/>
          </w:rPr>
          <w:t>www.wales.gov.uk/topics/educationandskills/earlyyearshome/foundation_phase/foundationphasepractitioners/frameworkchildlearning/?lang=en</w:t>
        </w:r>
      </w:hyperlink>
    </w:p>
    <w:p w:rsidR="00D66C3B" w:rsidRPr="00B3719D" w:rsidRDefault="00D66C3B" w:rsidP="00D66C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hyperlink r:id="rId11" w:history="1">
        <w:r w:rsidRPr="00B3719D">
          <w:rPr>
            <w:rStyle w:val="Hyperlink"/>
            <w:rFonts w:ascii="Arial" w:hAnsi="Arial" w:cs="Arial"/>
            <w:lang w:val="en-GB"/>
          </w:rPr>
          <w:t>www.wales.gov.uk/topics/educationandskills/schoolshome/curriculuminwales/arevisedcurriculumforwales/nationalcurriculum/?lang=en</w:t>
        </w:r>
      </w:hyperlink>
    </w:p>
    <w:p w:rsidR="00D66C3B" w:rsidRPr="00B3719D" w:rsidRDefault="00D66C3B" w:rsidP="00D66C3B">
      <w:pPr>
        <w:spacing w:after="0" w:line="240" w:lineRule="auto"/>
        <w:rPr>
          <w:rFonts w:ascii="Arial" w:hAnsi="Arial" w:cs="Arial"/>
          <w:lang w:val="en-GB"/>
        </w:rPr>
      </w:pPr>
    </w:p>
    <w:p w:rsidR="00D66C3B" w:rsidRPr="002E73DE" w:rsidRDefault="00D66C3B" w:rsidP="00D66C3B">
      <w:pPr>
        <w:spacing w:after="0" w:line="240" w:lineRule="auto"/>
        <w:rPr>
          <w:rFonts w:ascii="Arial" w:hAnsi="Arial" w:cs="Arial"/>
        </w:rPr>
      </w:pPr>
      <w:r w:rsidRPr="002E73DE">
        <w:rPr>
          <w:rFonts w:ascii="Arial" w:hAnsi="Arial" w:cs="Arial"/>
          <w:lang w:val="en-GB"/>
        </w:rPr>
        <w:t>Where possible, bilingual learning resource material will be made available on-line.</w:t>
      </w:r>
    </w:p>
    <w:p w:rsidR="00D66C3B" w:rsidRPr="004251AE" w:rsidRDefault="00D66C3B" w:rsidP="00D66C3B">
      <w:pPr>
        <w:spacing w:after="0" w:line="240" w:lineRule="auto"/>
        <w:rPr>
          <w:rFonts w:ascii="Arial" w:hAnsi="Arial" w:cs="Arial"/>
          <w:b/>
        </w:rPr>
      </w:pPr>
    </w:p>
    <w:p w:rsidR="00F94282" w:rsidRDefault="00D66C3B">
      <w:bookmarkStart w:id="0" w:name="_GoBack"/>
      <w:bookmarkEnd w:id="0"/>
    </w:p>
    <w:sectPr w:rsidR="00F942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F4324"/>
    <w:multiLevelType w:val="hybridMultilevel"/>
    <w:tmpl w:val="59DA8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6B04A2"/>
    <w:multiLevelType w:val="hybridMultilevel"/>
    <w:tmpl w:val="B6103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120F99"/>
    <w:multiLevelType w:val="hybridMultilevel"/>
    <w:tmpl w:val="214E1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C3B"/>
    <w:rsid w:val="00A5114B"/>
    <w:rsid w:val="00D66C3B"/>
    <w:rsid w:val="00E8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C3B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C3B"/>
    <w:pPr>
      <w:ind w:left="720"/>
      <w:contextualSpacing/>
    </w:pPr>
  </w:style>
  <w:style w:type="character" w:styleId="Hyperlink">
    <w:name w:val="Hyperlink"/>
    <w:uiPriority w:val="99"/>
    <w:unhideWhenUsed/>
    <w:rsid w:val="00D66C3B"/>
    <w:rPr>
      <w:color w:val="0000FF"/>
      <w:u w:val="single"/>
    </w:rPr>
  </w:style>
  <w:style w:type="paragraph" w:customStyle="1" w:styleId="heading">
    <w:name w:val="heading"/>
    <w:basedOn w:val="Normal"/>
    <w:link w:val="headingChar"/>
    <w:rsid w:val="00D66C3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/>
      <w:b/>
      <w:sz w:val="24"/>
      <w:szCs w:val="20"/>
      <w:lang w:val="en-GB" w:eastAsia="en-GB"/>
    </w:rPr>
  </w:style>
  <w:style w:type="paragraph" w:customStyle="1" w:styleId="bullet">
    <w:name w:val="bullet"/>
    <w:link w:val="bulletChar"/>
    <w:rsid w:val="00D66C3B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headingChar">
    <w:name w:val="heading Char"/>
    <w:link w:val="heading"/>
    <w:rsid w:val="00D66C3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D66C3B"/>
    <w:rPr>
      <w:rFonts w:ascii="Times New Roman" w:eastAsia="Times New Roman" w:hAnsi="Times New Roman" w:cs="Times New Roman"/>
      <w:sz w:val="24"/>
      <w:szCs w:val="20"/>
      <w:lang w:eastAsia="en-GB"/>
    </w:rPr>
  </w:style>
  <w:style w:type="table" w:customStyle="1" w:styleId="TableGrid2">
    <w:name w:val="Table Grid2"/>
    <w:basedOn w:val="TableNormal"/>
    <w:next w:val="TableGrid"/>
    <w:uiPriority w:val="59"/>
    <w:rsid w:val="00D66C3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66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C3B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C3B"/>
    <w:pPr>
      <w:ind w:left="720"/>
      <w:contextualSpacing/>
    </w:pPr>
  </w:style>
  <w:style w:type="character" w:styleId="Hyperlink">
    <w:name w:val="Hyperlink"/>
    <w:uiPriority w:val="99"/>
    <w:unhideWhenUsed/>
    <w:rsid w:val="00D66C3B"/>
    <w:rPr>
      <w:color w:val="0000FF"/>
      <w:u w:val="single"/>
    </w:rPr>
  </w:style>
  <w:style w:type="paragraph" w:customStyle="1" w:styleId="heading">
    <w:name w:val="heading"/>
    <w:basedOn w:val="Normal"/>
    <w:link w:val="headingChar"/>
    <w:rsid w:val="00D66C3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/>
      <w:b/>
      <w:sz w:val="24"/>
      <w:szCs w:val="20"/>
      <w:lang w:val="en-GB" w:eastAsia="en-GB"/>
    </w:rPr>
  </w:style>
  <w:style w:type="paragraph" w:customStyle="1" w:styleId="bullet">
    <w:name w:val="bullet"/>
    <w:link w:val="bulletChar"/>
    <w:rsid w:val="00D66C3B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headingChar">
    <w:name w:val="heading Char"/>
    <w:link w:val="heading"/>
    <w:rsid w:val="00D66C3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D66C3B"/>
    <w:rPr>
      <w:rFonts w:ascii="Times New Roman" w:eastAsia="Times New Roman" w:hAnsi="Times New Roman" w:cs="Times New Roman"/>
      <w:sz w:val="24"/>
      <w:szCs w:val="20"/>
      <w:lang w:eastAsia="en-GB"/>
    </w:rPr>
  </w:style>
  <w:style w:type="table" w:customStyle="1" w:styleId="TableGrid2">
    <w:name w:val="Table Grid2"/>
    <w:basedOn w:val="TableNormal"/>
    <w:next w:val="TableGrid"/>
    <w:uiPriority w:val="59"/>
    <w:rsid w:val="00D66C3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66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wb.wales.gov.uk/Home/Pages/Home.aspx?lang=cy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tes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arning.wales.gov.uk/docs/learningwales/publications/130415-lnf-guidance-en.pdf" TargetMode="External"/><Relationship Id="rId11" Type="http://schemas.openxmlformats.org/officeDocument/2006/relationships/hyperlink" Target="http://www.wales.gov.uk/topics/educationandskills/schoolshome/curriculuminwales/arevisedcurriculumforwales/nationalcurriculum/?lang=e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wales.gov.uk/topics/educationandskills/earlyyearshome/foundation_phase/foundationphasepractitioners/frameworkchildlearning/?lang=e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wb.wales.gov.uk/Home/Pages/Home.aspx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Stewart</dc:creator>
  <cp:lastModifiedBy>Sarah Stewart</cp:lastModifiedBy>
  <cp:revision>1</cp:revision>
  <dcterms:created xsi:type="dcterms:W3CDTF">2017-01-23T13:56:00Z</dcterms:created>
  <dcterms:modified xsi:type="dcterms:W3CDTF">2017-01-23T13:56:00Z</dcterms:modified>
</cp:coreProperties>
</file>