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FD1A82" w14:textId="7A529E4A" w:rsidR="00C97F1D" w:rsidRPr="00996111" w:rsidRDefault="00C97F1D" w:rsidP="00996111">
      <w:pPr>
        <w:jc w:val="center"/>
        <w:rPr>
          <w:b/>
          <w:sz w:val="36"/>
          <w:szCs w:val="36"/>
        </w:rPr>
      </w:pPr>
    </w:p>
    <w:p w14:paraId="4E8F7C7C" w14:textId="77777777" w:rsidR="007D47DF" w:rsidRPr="00996111" w:rsidRDefault="007D47DF" w:rsidP="00996111">
      <w:pPr>
        <w:jc w:val="center"/>
        <w:rPr>
          <w:b/>
          <w:sz w:val="36"/>
          <w:szCs w:val="36"/>
        </w:rPr>
      </w:pPr>
    </w:p>
    <w:p w14:paraId="08EE9EC2" w14:textId="77777777" w:rsidR="00C97F1D" w:rsidRPr="00996111" w:rsidRDefault="00C97F1D" w:rsidP="00996111">
      <w:pPr>
        <w:jc w:val="center"/>
        <w:rPr>
          <w:b/>
          <w:sz w:val="36"/>
          <w:szCs w:val="36"/>
        </w:rPr>
      </w:pPr>
    </w:p>
    <w:p w14:paraId="454D2E6D" w14:textId="77777777" w:rsidR="00C97F1D" w:rsidRPr="00996111" w:rsidRDefault="00C97F1D" w:rsidP="00996111">
      <w:pPr>
        <w:jc w:val="left"/>
        <w:rPr>
          <w:b/>
          <w:sz w:val="36"/>
          <w:szCs w:val="36"/>
        </w:rPr>
      </w:pPr>
    </w:p>
    <w:p w14:paraId="3CFAE88C" w14:textId="77777777" w:rsidR="00C97F1D" w:rsidRPr="00996111" w:rsidRDefault="00C97F1D" w:rsidP="00996111">
      <w:pPr>
        <w:jc w:val="left"/>
        <w:rPr>
          <w:b/>
          <w:sz w:val="36"/>
          <w:szCs w:val="36"/>
        </w:rPr>
      </w:pPr>
    </w:p>
    <w:p w14:paraId="00B81609" w14:textId="77777777" w:rsidR="00C97F1D" w:rsidRPr="00996111" w:rsidRDefault="00C97F1D" w:rsidP="00996111">
      <w:pPr>
        <w:jc w:val="center"/>
        <w:rPr>
          <w:b/>
          <w:sz w:val="36"/>
          <w:szCs w:val="36"/>
        </w:rPr>
      </w:pPr>
    </w:p>
    <w:p w14:paraId="6FB9E2ED" w14:textId="3F81F6C7" w:rsidR="00C97F1D" w:rsidRPr="00996111" w:rsidRDefault="00121B90" w:rsidP="00996111">
      <w:pPr>
        <w:jc w:val="center"/>
        <w:rPr>
          <w:b/>
          <w:sz w:val="32"/>
          <w:szCs w:val="32"/>
        </w:rPr>
      </w:pPr>
      <w:r w:rsidRPr="00996111">
        <w:rPr>
          <w:b/>
          <w:sz w:val="32"/>
          <w:szCs w:val="32"/>
        </w:rPr>
        <w:t>Managing People</w:t>
      </w:r>
    </w:p>
    <w:p w14:paraId="4943977B" w14:textId="2629BBA8" w:rsidR="00C97F1D" w:rsidRPr="00996111" w:rsidRDefault="00121B90" w:rsidP="00996111">
      <w:pPr>
        <w:jc w:val="center"/>
        <w:rPr>
          <w:b/>
          <w:sz w:val="24"/>
          <w:szCs w:val="24"/>
        </w:rPr>
      </w:pPr>
      <w:r w:rsidRPr="00996111">
        <w:rPr>
          <w:b/>
          <w:sz w:val="24"/>
          <w:szCs w:val="24"/>
        </w:rPr>
        <w:t>Module number:</w:t>
      </w:r>
      <w:r w:rsidR="003B519D">
        <w:rPr>
          <w:b/>
          <w:sz w:val="24"/>
          <w:szCs w:val="24"/>
        </w:rPr>
        <w:t xml:space="preserve"> LCBB5004</w:t>
      </w:r>
      <w:r w:rsidR="007D2E1C">
        <w:rPr>
          <w:b/>
          <w:sz w:val="24"/>
          <w:szCs w:val="24"/>
        </w:rPr>
        <w:t xml:space="preserve"> A2</w:t>
      </w:r>
    </w:p>
    <w:p w14:paraId="41172D6A" w14:textId="47586F84" w:rsidR="00C97F1D" w:rsidRPr="00996111" w:rsidRDefault="00121B90" w:rsidP="00996111">
      <w:pPr>
        <w:jc w:val="center"/>
        <w:rPr>
          <w:b/>
          <w:sz w:val="24"/>
          <w:szCs w:val="24"/>
        </w:rPr>
      </w:pPr>
      <w:r w:rsidRPr="00996111">
        <w:rPr>
          <w:b/>
          <w:sz w:val="24"/>
          <w:szCs w:val="24"/>
        </w:rPr>
        <w:t>Module name:</w:t>
      </w:r>
      <w:r w:rsidR="007D2E1C">
        <w:rPr>
          <w:b/>
          <w:sz w:val="24"/>
          <w:szCs w:val="24"/>
        </w:rPr>
        <w:t xml:space="preserve"> Managing People</w:t>
      </w:r>
    </w:p>
    <w:p w14:paraId="31360C48" w14:textId="785237CE" w:rsidR="00C97F1D" w:rsidRPr="00996111" w:rsidRDefault="00121B90" w:rsidP="00996111">
      <w:pPr>
        <w:jc w:val="center"/>
        <w:rPr>
          <w:b/>
          <w:sz w:val="24"/>
          <w:szCs w:val="24"/>
        </w:rPr>
      </w:pPr>
      <w:r w:rsidRPr="00996111">
        <w:rPr>
          <w:b/>
          <w:sz w:val="24"/>
          <w:szCs w:val="24"/>
        </w:rPr>
        <w:t xml:space="preserve">Title of the assignment: </w:t>
      </w:r>
      <w:r w:rsidR="007D2E1C" w:rsidRPr="007D2E1C">
        <w:rPr>
          <w:b/>
          <w:bCs/>
          <w:sz w:val="24"/>
          <w:szCs w:val="24"/>
        </w:rPr>
        <w:t>Tesco PLC</w:t>
      </w:r>
    </w:p>
    <w:p w14:paraId="0181F8A8" w14:textId="29B32467" w:rsidR="00C97F1D" w:rsidRPr="00996111" w:rsidRDefault="00121B90" w:rsidP="00996111">
      <w:pPr>
        <w:jc w:val="center"/>
        <w:rPr>
          <w:b/>
          <w:sz w:val="24"/>
          <w:szCs w:val="24"/>
        </w:rPr>
      </w:pPr>
      <w:r w:rsidRPr="00996111">
        <w:rPr>
          <w:b/>
          <w:sz w:val="24"/>
          <w:szCs w:val="24"/>
        </w:rPr>
        <w:t>Name of the student:</w:t>
      </w:r>
      <w:r w:rsidR="003B519D">
        <w:rPr>
          <w:b/>
          <w:sz w:val="24"/>
          <w:szCs w:val="24"/>
        </w:rPr>
        <w:t xml:space="preserve"> Eugenia </w:t>
      </w:r>
      <w:proofErr w:type="spellStart"/>
      <w:r w:rsidR="003B519D">
        <w:rPr>
          <w:b/>
          <w:sz w:val="24"/>
          <w:szCs w:val="24"/>
        </w:rPr>
        <w:t>Racos</w:t>
      </w:r>
      <w:proofErr w:type="spellEnd"/>
    </w:p>
    <w:p w14:paraId="722CF7FB" w14:textId="2541A3C4" w:rsidR="00C97F1D" w:rsidRPr="00996111" w:rsidRDefault="00121B90" w:rsidP="00996111">
      <w:pPr>
        <w:jc w:val="center"/>
        <w:rPr>
          <w:b/>
          <w:sz w:val="24"/>
          <w:szCs w:val="24"/>
        </w:rPr>
      </w:pPr>
      <w:r w:rsidRPr="00996111">
        <w:rPr>
          <w:b/>
          <w:sz w:val="24"/>
          <w:szCs w:val="24"/>
        </w:rPr>
        <w:t>Student Number:</w:t>
      </w:r>
      <w:r w:rsidR="003B519D">
        <w:rPr>
          <w:b/>
          <w:sz w:val="24"/>
          <w:szCs w:val="24"/>
        </w:rPr>
        <w:t xml:space="preserve"> 1906576</w:t>
      </w:r>
    </w:p>
    <w:p w14:paraId="423245CE" w14:textId="71137218" w:rsidR="00C97F1D" w:rsidRPr="00996111" w:rsidRDefault="00121B90" w:rsidP="00996111">
      <w:pPr>
        <w:jc w:val="center"/>
        <w:rPr>
          <w:b/>
          <w:sz w:val="24"/>
          <w:szCs w:val="24"/>
        </w:rPr>
      </w:pPr>
      <w:r w:rsidRPr="00996111">
        <w:rPr>
          <w:b/>
          <w:sz w:val="24"/>
          <w:szCs w:val="24"/>
        </w:rPr>
        <w:t>Submission date:</w:t>
      </w:r>
      <w:r w:rsidR="003B519D">
        <w:rPr>
          <w:b/>
          <w:sz w:val="24"/>
          <w:szCs w:val="24"/>
        </w:rPr>
        <w:t xml:space="preserve"> 05/01/2022</w:t>
      </w:r>
    </w:p>
    <w:p w14:paraId="1DACCB53" w14:textId="77777777" w:rsidR="00C97F1D" w:rsidRPr="00996111" w:rsidRDefault="00121B90" w:rsidP="00996111">
      <w:pPr>
        <w:jc w:val="center"/>
        <w:rPr>
          <w:b/>
          <w:sz w:val="24"/>
          <w:szCs w:val="24"/>
        </w:rPr>
      </w:pPr>
      <w:r w:rsidRPr="00996111">
        <w:rPr>
          <w:b/>
          <w:sz w:val="24"/>
          <w:szCs w:val="24"/>
        </w:rPr>
        <w:t xml:space="preserve">Word count: </w:t>
      </w:r>
      <w:r w:rsidRPr="003B519D">
        <w:rPr>
          <w:b/>
          <w:bCs/>
          <w:sz w:val="24"/>
          <w:szCs w:val="24"/>
        </w:rPr>
        <w:t>2,000 words</w:t>
      </w:r>
    </w:p>
    <w:p w14:paraId="090100AE" w14:textId="77777777" w:rsidR="00C97F1D" w:rsidRPr="00996111" w:rsidRDefault="00121B90" w:rsidP="00996111">
      <w:pPr>
        <w:jc w:val="left"/>
        <w:rPr>
          <w:sz w:val="24"/>
          <w:szCs w:val="24"/>
        </w:rPr>
      </w:pPr>
      <w:r w:rsidRPr="00996111">
        <w:br w:type="page"/>
      </w:r>
    </w:p>
    <w:p w14:paraId="0683B84E" w14:textId="77777777" w:rsidR="00C97F1D" w:rsidRPr="00996111" w:rsidRDefault="00121B90" w:rsidP="00996111">
      <w:pPr>
        <w:keepNext/>
        <w:keepLines/>
        <w:pBdr>
          <w:top w:val="nil"/>
          <w:left w:val="nil"/>
          <w:bottom w:val="nil"/>
          <w:right w:val="nil"/>
          <w:between w:val="nil"/>
        </w:pBdr>
        <w:spacing w:before="240" w:after="0"/>
        <w:jc w:val="center"/>
        <w:rPr>
          <w:b/>
          <w:color w:val="000000"/>
          <w:sz w:val="28"/>
          <w:szCs w:val="28"/>
        </w:rPr>
      </w:pPr>
      <w:r w:rsidRPr="00996111">
        <w:rPr>
          <w:b/>
          <w:color w:val="000000"/>
          <w:sz w:val="28"/>
          <w:szCs w:val="28"/>
        </w:rPr>
        <w:lastRenderedPageBreak/>
        <w:t>Table of Contents</w:t>
      </w:r>
    </w:p>
    <w:sdt>
      <w:sdtPr>
        <w:id w:val="-2115273109"/>
        <w:docPartObj>
          <w:docPartGallery w:val="Table of Contents"/>
          <w:docPartUnique/>
        </w:docPartObj>
      </w:sdtPr>
      <w:sdtEndPr/>
      <w:sdtContent>
        <w:p w14:paraId="06423872" w14:textId="77777777" w:rsidR="00C97F1D" w:rsidRPr="00996111" w:rsidRDefault="00121B90" w:rsidP="00996111">
          <w:pPr>
            <w:tabs>
              <w:tab w:val="right" w:pos="9025"/>
            </w:tabs>
            <w:spacing w:before="80"/>
            <w:rPr>
              <w:color w:val="000000"/>
            </w:rPr>
          </w:pPr>
          <w:r w:rsidRPr="00996111">
            <w:fldChar w:fldCharType="begin"/>
          </w:r>
          <w:r w:rsidRPr="00996111">
            <w:instrText xml:space="preserve"> TOC \h \u \z </w:instrText>
          </w:r>
          <w:r w:rsidRPr="00996111">
            <w:fldChar w:fldCharType="separate"/>
          </w:r>
          <w:hyperlink w:anchor="_heading=h.gjdgxs">
            <w:r w:rsidRPr="00996111">
              <w:rPr>
                <w:color w:val="000000"/>
              </w:rPr>
              <w:t>Introduction</w:t>
            </w:r>
          </w:hyperlink>
          <w:r w:rsidRPr="00996111">
            <w:rPr>
              <w:color w:val="000000"/>
            </w:rPr>
            <w:tab/>
          </w:r>
          <w:r w:rsidRPr="00996111">
            <w:fldChar w:fldCharType="begin"/>
          </w:r>
          <w:r w:rsidRPr="00996111">
            <w:instrText xml:space="preserve"> PAGEREF _heading=h.gjdgxs \h </w:instrText>
          </w:r>
          <w:r w:rsidRPr="00996111">
            <w:fldChar w:fldCharType="separate"/>
          </w:r>
          <w:r w:rsidRPr="00996111">
            <w:rPr>
              <w:b/>
              <w:color w:val="000000"/>
            </w:rPr>
            <w:t>3</w:t>
          </w:r>
          <w:r w:rsidRPr="00996111">
            <w:fldChar w:fldCharType="end"/>
          </w:r>
        </w:p>
        <w:p w14:paraId="357C120E" w14:textId="77777777" w:rsidR="00C97F1D" w:rsidRPr="00996111" w:rsidRDefault="009434FF" w:rsidP="00996111">
          <w:pPr>
            <w:tabs>
              <w:tab w:val="right" w:pos="9025"/>
            </w:tabs>
            <w:spacing w:before="200"/>
            <w:rPr>
              <w:color w:val="000000"/>
            </w:rPr>
          </w:pPr>
          <w:hyperlink w:anchor="_heading=h.30j0zll">
            <w:r w:rsidR="00121B90" w:rsidRPr="00996111">
              <w:rPr>
                <w:color w:val="000000"/>
              </w:rPr>
              <w:t>Review of the drivers and concept of employee engagement</w:t>
            </w:r>
          </w:hyperlink>
          <w:r w:rsidR="00121B90" w:rsidRPr="00996111">
            <w:rPr>
              <w:color w:val="000000"/>
            </w:rPr>
            <w:tab/>
          </w:r>
          <w:r w:rsidR="00121B90" w:rsidRPr="00996111">
            <w:fldChar w:fldCharType="begin"/>
          </w:r>
          <w:r w:rsidR="00121B90" w:rsidRPr="00996111">
            <w:instrText xml:space="preserve"> PAGEREF _heading=h.30j0zll \h </w:instrText>
          </w:r>
          <w:r w:rsidR="00121B90" w:rsidRPr="00996111">
            <w:fldChar w:fldCharType="separate"/>
          </w:r>
          <w:r w:rsidR="00121B90" w:rsidRPr="00996111">
            <w:rPr>
              <w:b/>
              <w:color w:val="000000"/>
            </w:rPr>
            <w:t>3</w:t>
          </w:r>
          <w:r w:rsidR="00121B90" w:rsidRPr="00996111">
            <w:fldChar w:fldCharType="end"/>
          </w:r>
        </w:p>
        <w:p w14:paraId="73CD761B" w14:textId="77777777" w:rsidR="00C97F1D" w:rsidRPr="00996111" w:rsidRDefault="009434FF" w:rsidP="00996111">
          <w:pPr>
            <w:tabs>
              <w:tab w:val="right" w:pos="9025"/>
            </w:tabs>
            <w:spacing w:before="200"/>
            <w:rPr>
              <w:color w:val="000000"/>
            </w:rPr>
          </w:pPr>
          <w:hyperlink w:anchor="_heading=h.1fob9te">
            <w:r w:rsidR="00121B90" w:rsidRPr="00996111">
              <w:rPr>
                <w:color w:val="000000"/>
              </w:rPr>
              <w:t>Tools used for measuring employee engagement</w:t>
            </w:r>
          </w:hyperlink>
          <w:r w:rsidR="00121B90" w:rsidRPr="00996111">
            <w:rPr>
              <w:color w:val="000000"/>
            </w:rPr>
            <w:tab/>
          </w:r>
          <w:r w:rsidR="00121B90" w:rsidRPr="00996111">
            <w:fldChar w:fldCharType="begin"/>
          </w:r>
          <w:r w:rsidR="00121B90" w:rsidRPr="00996111">
            <w:instrText xml:space="preserve"> PAGEREF _heading=h.1fob9te \h </w:instrText>
          </w:r>
          <w:r w:rsidR="00121B90" w:rsidRPr="00996111">
            <w:fldChar w:fldCharType="separate"/>
          </w:r>
          <w:r w:rsidR="00121B90" w:rsidRPr="00996111">
            <w:rPr>
              <w:b/>
              <w:color w:val="000000"/>
            </w:rPr>
            <w:t>5</w:t>
          </w:r>
          <w:r w:rsidR="00121B90" w:rsidRPr="00996111">
            <w:fldChar w:fldCharType="end"/>
          </w:r>
        </w:p>
        <w:p w14:paraId="2C38CD8A" w14:textId="77777777" w:rsidR="00C97F1D" w:rsidRPr="00996111" w:rsidRDefault="009434FF" w:rsidP="00996111">
          <w:pPr>
            <w:tabs>
              <w:tab w:val="right" w:pos="9025"/>
            </w:tabs>
            <w:spacing w:before="200"/>
            <w:rPr>
              <w:color w:val="000000"/>
            </w:rPr>
          </w:pPr>
          <w:hyperlink w:anchor="_heading=h.3znysh7">
            <w:r w:rsidR="00121B90" w:rsidRPr="00996111">
              <w:rPr>
                <w:color w:val="000000"/>
              </w:rPr>
              <w:t>Business Environment within which personnel professionals work</w:t>
            </w:r>
          </w:hyperlink>
          <w:r w:rsidR="00121B90" w:rsidRPr="00996111">
            <w:rPr>
              <w:color w:val="000000"/>
            </w:rPr>
            <w:tab/>
          </w:r>
          <w:r w:rsidR="00121B90" w:rsidRPr="00996111">
            <w:fldChar w:fldCharType="begin"/>
          </w:r>
          <w:r w:rsidR="00121B90" w:rsidRPr="00996111">
            <w:instrText xml:space="preserve"> PAGEREF _heading=h.3znysh7 \h </w:instrText>
          </w:r>
          <w:r w:rsidR="00121B90" w:rsidRPr="00996111">
            <w:fldChar w:fldCharType="separate"/>
          </w:r>
          <w:r w:rsidR="00121B90" w:rsidRPr="00996111">
            <w:rPr>
              <w:b/>
              <w:color w:val="000000"/>
            </w:rPr>
            <w:t>6</w:t>
          </w:r>
          <w:r w:rsidR="00121B90" w:rsidRPr="00996111">
            <w:fldChar w:fldCharType="end"/>
          </w:r>
        </w:p>
        <w:p w14:paraId="1A31F7FC" w14:textId="77777777" w:rsidR="00C97F1D" w:rsidRPr="00996111" w:rsidRDefault="009434FF" w:rsidP="00996111">
          <w:pPr>
            <w:tabs>
              <w:tab w:val="right" w:pos="9025"/>
            </w:tabs>
            <w:spacing w:before="60"/>
            <w:ind w:left="360"/>
            <w:rPr>
              <w:color w:val="000000"/>
            </w:rPr>
          </w:pPr>
          <w:hyperlink w:anchor="_heading=h.2et92p0">
            <w:r w:rsidR="00121B90" w:rsidRPr="00996111">
              <w:rPr>
                <w:color w:val="000000"/>
              </w:rPr>
              <w:t>PESTEL Analysis</w:t>
            </w:r>
          </w:hyperlink>
          <w:r w:rsidR="00121B90" w:rsidRPr="00996111">
            <w:rPr>
              <w:color w:val="000000"/>
            </w:rPr>
            <w:tab/>
          </w:r>
          <w:r w:rsidR="00121B90" w:rsidRPr="00996111">
            <w:fldChar w:fldCharType="begin"/>
          </w:r>
          <w:r w:rsidR="00121B90" w:rsidRPr="00996111">
            <w:instrText xml:space="preserve"> PAGEREF _heading=h.2et92p0 \h </w:instrText>
          </w:r>
          <w:r w:rsidR="00121B90" w:rsidRPr="00996111">
            <w:fldChar w:fldCharType="separate"/>
          </w:r>
          <w:r w:rsidR="00121B90" w:rsidRPr="00996111">
            <w:rPr>
              <w:color w:val="000000"/>
            </w:rPr>
            <w:t>6</w:t>
          </w:r>
          <w:r w:rsidR="00121B90" w:rsidRPr="00996111">
            <w:fldChar w:fldCharType="end"/>
          </w:r>
        </w:p>
        <w:p w14:paraId="0A0331A7" w14:textId="77777777" w:rsidR="00C97F1D" w:rsidRPr="00996111" w:rsidRDefault="009434FF" w:rsidP="00996111">
          <w:pPr>
            <w:tabs>
              <w:tab w:val="right" w:pos="9025"/>
            </w:tabs>
            <w:spacing w:before="60"/>
            <w:ind w:left="360"/>
            <w:rPr>
              <w:color w:val="000000"/>
            </w:rPr>
          </w:pPr>
          <w:hyperlink w:anchor="_heading=h.tyjcwt">
            <w:r w:rsidR="00121B90" w:rsidRPr="00996111">
              <w:rPr>
                <w:color w:val="000000"/>
              </w:rPr>
              <w:t>Influence of internal and external factors on the resource management</w:t>
            </w:r>
          </w:hyperlink>
          <w:r w:rsidR="00121B90" w:rsidRPr="00996111">
            <w:rPr>
              <w:color w:val="000000"/>
            </w:rPr>
            <w:tab/>
          </w:r>
          <w:r w:rsidR="00121B90" w:rsidRPr="00996111">
            <w:fldChar w:fldCharType="begin"/>
          </w:r>
          <w:r w:rsidR="00121B90" w:rsidRPr="00996111">
            <w:instrText xml:space="preserve"> PAGEREF _heading=h.tyjcwt \h </w:instrText>
          </w:r>
          <w:r w:rsidR="00121B90" w:rsidRPr="00996111">
            <w:fldChar w:fldCharType="separate"/>
          </w:r>
          <w:r w:rsidR="00121B90" w:rsidRPr="00996111">
            <w:rPr>
              <w:color w:val="000000"/>
            </w:rPr>
            <w:t>7</w:t>
          </w:r>
          <w:r w:rsidR="00121B90" w:rsidRPr="00996111">
            <w:fldChar w:fldCharType="end"/>
          </w:r>
        </w:p>
        <w:p w14:paraId="37948280" w14:textId="77777777" w:rsidR="00C97F1D" w:rsidRPr="00996111" w:rsidRDefault="009434FF" w:rsidP="00996111">
          <w:pPr>
            <w:tabs>
              <w:tab w:val="right" w:pos="9025"/>
            </w:tabs>
            <w:spacing w:before="200"/>
            <w:rPr>
              <w:color w:val="000000"/>
            </w:rPr>
          </w:pPr>
          <w:hyperlink w:anchor="_heading=h.3dy6vkm">
            <w:r w:rsidR="00121B90" w:rsidRPr="00996111">
              <w:rPr>
                <w:color w:val="000000"/>
              </w:rPr>
              <w:t>Construction of employee value proposition</w:t>
            </w:r>
          </w:hyperlink>
          <w:r w:rsidR="00121B90" w:rsidRPr="00996111">
            <w:rPr>
              <w:color w:val="000000"/>
            </w:rPr>
            <w:tab/>
          </w:r>
          <w:r w:rsidR="00121B90" w:rsidRPr="00996111">
            <w:fldChar w:fldCharType="begin"/>
          </w:r>
          <w:r w:rsidR="00121B90" w:rsidRPr="00996111">
            <w:instrText xml:space="preserve"> PAGEREF _heading=h.3dy6vkm \h </w:instrText>
          </w:r>
          <w:r w:rsidR="00121B90" w:rsidRPr="00996111">
            <w:fldChar w:fldCharType="separate"/>
          </w:r>
          <w:r w:rsidR="00121B90" w:rsidRPr="00996111">
            <w:rPr>
              <w:b/>
              <w:color w:val="000000"/>
            </w:rPr>
            <w:t>7</w:t>
          </w:r>
          <w:r w:rsidR="00121B90" w:rsidRPr="00996111">
            <w:fldChar w:fldCharType="end"/>
          </w:r>
        </w:p>
        <w:p w14:paraId="575F3021" w14:textId="77777777" w:rsidR="00C97F1D" w:rsidRPr="00996111" w:rsidRDefault="009434FF" w:rsidP="00996111">
          <w:pPr>
            <w:tabs>
              <w:tab w:val="right" w:pos="9025"/>
            </w:tabs>
            <w:spacing w:before="200"/>
            <w:rPr>
              <w:color w:val="000000"/>
            </w:rPr>
          </w:pPr>
          <w:hyperlink w:anchor="_heading=h.1t3h5sf">
            <w:r w:rsidR="00121B90" w:rsidRPr="00996111">
              <w:rPr>
                <w:color w:val="000000"/>
              </w:rPr>
              <w:t>Strategies used for raising the levels of employee engagement</w:t>
            </w:r>
          </w:hyperlink>
          <w:r w:rsidR="00121B90" w:rsidRPr="00996111">
            <w:rPr>
              <w:color w:val="000000"/>
            </w:rPr>
            <w:tab/>
          </w:r>
          <w:r w:rsidR="00121B90" w:rsidRPr="00996111">
            <w:fldChar w:fldCharType="begin"/>
          </w:r>
          <w:r w:rsidR="00121B90" w:rsidRPr="00996111">
            <w:instrText xml:space="preserve"> PAGEREF _heading=h.1t3h5sf \h </w:instrText>
          </w:r>
          <w:r w:rsidR="00121B90" w:rsidRPr="00996111">
            <w:fldChar w:fldCharType="separate"/>
          </w:r>
          <w:r w:rsidR="00121B90" w:rsidRPr="00996111">
            <w:rPr>
              <w:b/>
              <w:color w:val="000000"/>
            </w:rPr>
            <w:t>8</w:t>
          </w:r>
          <w:r w:rsidR="00121B90" w:rsidRPr="00996111">
            <w:fldChar w:fldCharType="end"/>
          </w:r>
        </w:p>
        <w:p w14:paraId="79C654B3" w14:textId="77777777" w:rsidR="00C97F1D" w:rsidRPr="00996111" w:rsidRDefault="009434FF" w:rsidP="00996111">
          <w:pPr>
            <w:tabs>
              <w:tab w:val="right" w:pos="9025"/>
            </w:tabs>
            <w:spacing w:before="200"/>
            <w:rPr>
              <w:color w:val="000000"/>
            </w:rPr>
          </w:pPr>
          <w:hyperlink w:anchor="_heading=h.4d34og8">
            <w:r w:rsidR="00121B90" w:rsidRPr="00996111">
              <w:rPr>
                <w:color w:val="000000"/>
              </w:rPr>
              <w:t>Conclusion</w:t>
            </w:r>
          </w:hyperlink>
          <w:r w:rsidR="00121B90" w:rsidRPr="00996111">
            <w:rPr>
              <w:color w:val="000000"/>
            </w:rPr>
            <w:tab/>
          </w:r>
          <w:r w:rsidR="00121B90" w:rsidRPr="00996111">
            <w:fldChar w:fldCharType="begin"/>
          </w:r>
          <w:r w:rsidR="00121B90" w:rsidRPr="00996111">
            <w:instrText xml:space="preserve"> PAGEREF _heading=h.4d34og8 \h </w:instrText>
          </w:r>
          <w:r w:rsidR="00121B90" w:rsidRPr="00996111">
            <w:fldChar w:fldCharType="separate"/>
          </w:r>
          <w:r w:rsidR="00121B90" w:rsidRPr="00996111">
            <w:rPr>
              <w:b/>
              <w:color w:val="000000"/>
            </w:rPr>
            <w:t>9</w:t>
          </w:r>
          <w:r w:rsidR="00121B90" w:rsidRPr="00996111">
            <w:fldChar w:fldCharType="end"/>
          </w:r>
        </w:p>
        <w:p w14:paraId="48AC5AC0" w14:textId="77777777" w:rsidR="00C97F1D" w:rsidRPr="00996111" w:rsidRDefault="009434FF" w:rsidP="00996111">
          <w:pPr>
            <w:tabs>
              <w:tab w:val="right" w:pos="9025"/>
            </w:tabs>
            <w:spacing w:before="200" w:after="80"/>
            <w:rPr>
              <w:color w:val="000000"/>
            </w:rPr>
          </w:pPr>
          <w:hyperlink w:anchor="_heading=h.2s8eyo1">
            <w:r w:rsidR="00121B90" w:rsidRPr="00996111">
              <w:rPr>
                <w:color w:val="000000"/>
              </w:rPr>
              <w:t>References</w:t>
            </w:r>
          </w:hyperlink>
          <w:r w:rsidR="00121B90" w:rsidRPr="00996111">
            <w:rPr>
              <w:color w:val="000000"/>
            </w:rPr>
            <w:tab/>
          </w:r>
          <w:r w:rsidR="00121B90" w:rsidRPr="00996111">
            <w:fldChar w:fldCharType="begin"/>
          </w:r>
          <w:r w:rsidR="00121B90" w:rsidRPr="00996111">
            <w:instrText xml:space="preserve"> PAGEREF _heading=h.2s8eyo1 \h </w:instrText>
          </w:r>
          <w:r w:rsidR="00121B90" w:rsidRPr="00996111">
            <w:fldChar w:fldCharType="separate"/>
          </w:r>
          <w:r w:rsidR="00121B90" w:rsidRPr="00996111">
            <w:rPr>
              <w:b/>
              <w:color w:val="000000"/>
            </w:rPr>
            <w:t>10</w:t>
          </w:r>
          <w:r w:rsidR="00121B90" w:rsidRPr="00996111">
            <w:fldChar w:fldCharType="end"/>
          </w:r>
          <w:r w:rsidR="00121B90" w:rsidRPr="00996111">
            <w:fldChar w:fldCharType="end"/>
          </w:r>
        </w:p>
      </w:sdtContent>
    </w:sdt>
    <w:p w14:paraId="17225E2E" w14:textId="77777777" w:rsidR="00C97F1D" w:rsidRPr="00996111" w:rsidRDefault="00121B90" w:rsidP="00996111">
      <w:pPr>
        <w:jc w:val="left"/>
        <w:rPr>
          <w:b/>
          <w:sz w:val="28"/>
          <w:szCs w:val="28"/>
        </w:rPr>
      </w:pPr>
      <w:r w:rsidRPr="00996111">
        <w:br w:type="page"/>
      </w:r>
    </w:p>
    <w:p w14:paraId="1C83C9CE" w14:textId="77777777" w:rsidR="00C97F1D" w:rsidRPr="00996111" w:rsidRDefault="00121B90" w:rsidP="00996111">
      <w:pPr>
        <w:pStyle w:val="Heading1"/>
        <w:rPr>
          <w:rFonts w:cs="Arial"/>
        </w:rPr>
      </w:pPr>
      <w:bookmarkStart w:id="0" w:name="_heading=h.gjdgxs" w:colFirst="0" w:colLast="0"/>
      <w:bookmarkEnd w:id="0"/>
      <w:r w:rsidRPr="00996111">
        <w:rPr>
          <w:rFonts w:cs="Arial"/>
        </w:rPr>
        <w:lastRenderedPageBreak/>
        <w:t>Introduction</w:t>
      </w:r>
    </w:p>
    <w:p w14:paraId="06E19511" w14:textId="77777777" w:rsidR="00C97F1D" w:rsidRPr="00996111" w:rsidRDefault="00121B90" w:rsidP="00996111">
      <w:r w:rsidRPr="00996111">
        <w:t xml:space="preserve">Tesco PLC is one of the most reputed Supermarket chains which conducts its operations in the market of UK. This company mainly operates in the retail industry and provides a large variety of grocery items to consumers. The chief executive of Tesco PLC has undertaken certain measures to enhance employee engagement. Some of the measures comprise flexibility of working time, providing work from home facility, making a safer workplace in the pandemic situation, and restructuring of the roles. This report mainly discusses the importance of employee engagement for enhancing the performance of the organisation </w:t>
      </w:r>
      <w:r w:rsidRPr="00996111">
        <w:rPr>
          <w:highlight w:val="white"/>
        </w:rPr>
        <w:t>(</w:t>
      </w:r>
      <w:proofErr w:type="spellStart"/>
      <w:r w:rsidRPr="00996111">
        <w:rPr>
          <w:highlight w:val="white"/>
        </w:rPr>
        <w:t>Alcadipani</w:t>
      </w:r>
      <w:proofErr w:type="spellEnd"/>
      <w:r w:rsidRPr="00996111">
        <w:rPr>
          <w:highlight w:val="white"/>
        </w:rPr>
        <w:t>, 2020)</w:t>
      </w:r>
      <w:r w:rsidRPr="00996111">
        <w:t>. The presence of employee engagement helps in enhancing the level of viability associated with the organisation. Certain drivers for enhancing employee engagement have been discussed. This report has helped in determining the business environment prevailing in Tesco PLC in which the professionals work. The concept of employee engagement refers to the level of dedication and enthusiasm felt by the worker towards their job.</w:t>
      </w:r>
    </w:p>
    <w:p w14:paraId="17206D9E" w14:textId="77777777" w:rsidR="00C97F1D" w:rsidRPr="00996111" w:rsidRDefault="00121B90" w:rsidP="00996111">
      <w:pPr>
        <w:keepNext/>
        <w:jc w:val="center"/>
      </w:pPr>
      <w:r w:rsidRPr="00996111">
        <w:rPr>
          <w:noProof/>
          <w:lang w:eastAsia="en-GB"/>
        </w:rPr>
        <w:drawing>
          <wp:inline distT="0" distB="0" distL="0" distR="0" wp14:anchorId="1364E1F5" wp14:editId="203D3365">
            <wp:extent cx="3249316" cy="916276"/>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249316" cy="916276"/>
                    </a:xfrm>
                    <a:prstGeom prst="rect">
                      <a:avLst/>
                    </a:prstGeom>
                    <a:ln/>
                  </pic:spPr>
                </pic:pic>
              </a:graphicData>
            </a:graphic>
          </wp:inline>
        </w:drawing>
      </w:r>
    </w:p>
    <w:p w14:paraId="521A01F7" w14:textId="77777777" w:rsidR="00C97F1D" w:rsidRPr="00996111" w:rsidRDefault="00121B90" w:rsidP="00996111">
      <w:pPr>
        <w:jc w:val="center"/>
        <w:rPr>
          <w:b/>
        </w:rPr>
      </w:pPr>
      <w:r w:rsidRPr="00996111">
        <w:rPr>
          <w:b/>
        </w:rPr>
        <w:t>Figure 1: Tesco Plc</w:t>
      </w:r>
    </w:p>
    <w:p w14:paraId="4ACA4A14" w14:textId="77777777" w:rsidR="00C97F1D" w:rsidRPr="00996111" w:rsidRDefault="00121B90" w:rsidP="00996111">
      <w:pPr>
        <w:jc w:val="center"/>
      </w:pPr>
      <w:r w:rsidRPr="00996111">
        <w:rPr>
          <w:b/>
        </w:rPr>
        <w:t>Source:</w:t>
      </w:r>
      <w:r w:rsidRPr="00996111">
        <w:rPr>
          <w:highlight w:val="white"/>
        </w:rPr>
        <w:t xml:space="preserve"> (Barba, et al., 2020)</w:t>
      </w:r>
    </w:p>
    <w:p w14:paraId="4D88C9F1" w14:textId="77777777" w:rsidR="00C97F1D" w:rsidRPr="00996111" w:rsidRDefault="00121B90" w:rsidP="00996111">
      <w:pPr>
        <w:pStyle w:val="Heading1"/>
        <w:rPr>
          <w:rFonts w:cs="Arial"/>
        </w:rPr>
      </w:pPr>
      <w:bookmarkStart w:id="1" w:name="_heading=h.30j0zll" w:colFirst="0" w:colLast="0"/>
      <w:bookmarkEnd w:id="1"/>
      <w:r w:rsidRPr="00996111">
        <w:rPr>
          <w:rFonts w:cs="Arial"/>
        </w:rPr>
        <w:t>Review of the drivers and concept of employee engagement</w:t>
      </w:r>
    </w:p>
    <w:p w14:paraId="13B7F2E0" w14:textId="588A1EA4" w:rsidR="00C97F1D" w:rsidRPr="00996111" w:rsidRDefault="00121B90" w:rsidP="00996111">
      <w:r w:rsidRPr="00996111">
        <w:rPr>
          <w:b/>
        </w:rPr>
        <w:t>Concept of employee engagement:</w:t>
      </w:r>
      <w:r w:rsidRPr="00996111">
        <w:t xml:space="preserve"> Employee engagement is one of the most essential metrics for Tesco PLC. Employee engagement plays a very essential part in determining the feedback and input of the employees within the organisation. Positive employee engagement contributes towards effectiveness in the decision-making process of the organisation. A high level of employee engagement indicates good development of the organisation and timely achievement of the organisational goals </w:t>
      </w:r>
      <w:r w:rsidRPr="00996111">
        <w:rPr>
          <w:highlight w:val="white"/>
        </w:rPr>
        <w:t>(Clegg, et al., 2021)</w:t>
      </w:r>
      <w:r w:rsidRPr="00996111">
        <w:t xml:space="preserve">. On the other hand, a decrease in employee engagement leads to degradation in the level of growth and development of the organisation and delays the process of effectiveness in the achievement of the business goals. After </w:t>
      </w:r>
      <w:proofErr w:type="spellStart"/>
      <w:r w:rsidRPr="00996111">
        <w:t>analyzing</w:t>
      </w:r>
      <w:proofErr w:type="spellEnd"/>
      <w:r w:rsidRPr="00996111">
        <w:t xml:space="preserve"> the concept of employee engagement, it has been determined that there are certain benefits and disadvantages which are enjoyed by Tesco plc relating to the level of employee engagement. Employee engagement plays a very essential role in enhancing the commitment of the employees towards the organisation </w:t>
      </w:r>
      <w:r w:rsidRPr="00996111">
        <w:rPr>
          <w:highlight w:val="white"/>
        </w:rPr>
        <w:t>(Dutta, and Chaudhry, 2021)</w:t>
      </w:r>
      <w:r w:rsidRPr="00996111">
        <w:t xml:space="preserve">. The presence of employee engagement within Tesco plc helps in generating more innovative and creative ideas. However, the level of productivity of the organisation also depends on positive </w:t>
      </w:r>
      <w:r w:rsidRPr="00996111">
        <w:lastRenderedPageBreak/>
        <w:t>employee engagement. On the other hand, lack of employee engagement provides a lot of disadvantages to the organisation. Some of the disadvantages mainly include delay in the achievement of organisational goals, increase in complexity within the communication process, development of conflict between the employer and employee, etc</w:t>
      </w:r>
      <w:r w:rsidR="00996111" w:rsidRPr="00996111">
        <w:t xml:space="preserve"> </w:t>
      </w:r>
      <w:r w:rsidR="00996111" w:rsidRPr="00996111">
        <w:rPr>
          <w:highlight w:val="white"/>
        </w:rPr>
        <w:t>(</w:t>
      </w:r>
      <w:proofErr w:type="spellStart"/>
      <w:r w:rsidR="00996111" w:rsidRPr="00996111">
        <w:rPr>
          <w:highlight w:val="white"/>
        </w:rPr>
        <w:t>Kadhem</w:t>
      </w:r>
      <w:proofErr w:type="spellEnd"/>
      <w:r w:rsidR="00996111" w:rsidRPr="00996111">
        <w:rPr>
          <w:highlight w:val="white"/>
        </w:rPr>
        <w:t>, and Mohammed, 2020)</w:t>
      </w:r>
      <w:r w:rsidRPr="00996111">
        <w:t>. To overcome all these disadvantages former Tesco plc focuses on the establishment of a good engagement level with employees.</w:t>
      </w:r>
    </w:p>
    <w:p w14:paraId="12ED4A6D" w14:textId="77777777" w:rsidR="00C97F1D" w:rsidRPr="00996111" w:rsidRDefault="00121B90" w:rsidP="00996111">
      <w:pPr>
        <w:keepNext/>
        <w:jc w:val="center"/>
      </w:pPr>
      <w:r w:rsidRPr="00996111">
        <w:rPr>
          <w:noProof/>
          <w:lang w:eastAsia="en-GB"/>
        </w:rPr>
        <w:drawing>
          <wp:inline distT="0" distB="0" distL="0" distR="0" wp14:anchorId="66E976CA" wp14:editId="257F2011">
            <wp:extent cx="2918524" cy="1911624"/>
            <wp:effectExtent l="0" t="0" r="0" b="0"/>
            <wp:docPr id="8" name="image2.png" descr="3 Engagement Drivers that Help Businesses Hire and Retain Millennial  Employees - Insight To Action"/>
            <wp:cNvGraphicFramePr/>
            <a:graphic xmlns:a="http://schemas.openxmlformats.org/drawingml/2006/main">
              <a:graphicData uri="http://schemas.openxmlformats.org/drawingml/2006/picture">
                <pic:pic xmlns:pic="http://schemas.openxmlformats.org/drawingml/2006/picture">
                  <pic:nvPicPr>
                    <pic:cNvPr id="0" name="image2.png" descr="3 Engagement Drivers that Help Businesses Hire and Retain Millennial  Employees - Insight To Action"/>
                    <pic:cNvPicPr preferRelativeResize="0"/>
                  </pic:nvPicPr>
                  <pic:blipFill>
                    <a:blip r:embed="rId8"/>
                    <a:srcRect/>
                    <a:stretch>
                      <a:fillRect/>
                    </a:stretch>
                  </pic:blipFill>
                  <pic:spPr>
                    <a:xfrm>
                      <a:off x="0" y="0"/>
                      <a:ext cx="2918524" cy="1911624"/>
                    </a:xfrm>
                    <a:prstGeom prst="rect">
                      <a:avLst/>
                    </a:prstGeom>
                    <a:ln/>
                  </pic:spPr>
                </pic:pic>
              </a:graphicData>
            </a:graphic>
          </wp:inline>
        </w:drawing>
      </w:r>
    </w:p>
    <w:p w14:paraId="344D0347" w14:textId="77777777" w:rsidR="00C97F1D" w:rsidRPr="00996111" w:rsidRDefault="00121B90" w:rsidP="00996111">
      <w:pPr>
        <w:jc w:val="center"/>
        <w:rPr>
          <w:b/>
        </w:rPr>
      </w:pPr>
      <w:r w:rsidRPr="00996111">
        <w:rPr>
          <w:b/>
        </w:rPr>
        <w:t>Figure 2: Drivers of Employee Engagement</w:t>
      </w:r>
    </w:p>
    <w:p w14:paraId="09837FCE" w14:textId="77777777" w:rsidR="00C97F1D" w:rsidRPr="00996111" w:rsidRDefault="00121B90" w:rsidP="00996111">
      <w:pPr>
        <w:jc w:val="center"/>
        <w:rPr>
          <w:highlight w:val="white"/>
        </w:rPr>
      </w:pPr>
      <w:r w:rsidRPr="00996111">
        <w:rPr>
          <w:b/>
        </w:rPr>
        <w:t>Source:</w:t>
      </w:r>
      <w:r w:rsidRPr="00996111">
        <w:rPr>
          <w:highlight w:val="white"/>
        </w:rPr>
        <w:t xml:space="preserve"> (McNulty, and Marcus, 2020)</w:t>
      </w:r>
    </w:p>
    <w:p w14:paraId="14CAC07B" w14:textId="5136B238" w:rsidR="00C97F1D" w:rsidRPr="00996111" w:rsidRDefault="00121B90" w:rsidP="00996111">
      <w:pPr>
        <w:rPr>
          <w:b/>
          <w:sz w:val="28"/>
          <w:szCs w:val="28"/>
        </w:rPr>
      </w:pPr>
      <w:r w:rsidRPr="00996111">
        <w:rPr>
          <w:b/>
        </w:rPr>
        <w:t>Drivers of employee engagement:</w:t>
      </w:r>
      <w:r w:rsidRPr="00996111">
        <w:t xml:space="preserve"> There are certain drivers and factors with the help of which Tesco PLC improves employee engagement. Some of the drivers are autonomy, good relationship, feedback, leader availability, goal-oriented, leader integrity, role clarity, and purpose. With the help of autonomy, it becomes easy for the organisation to encourage employees to provide that best towards the achievement of the organisational goals. A good relationship between the employees and employer helps in removing conflict and developing a good understanding between them </w:t>
      </w:r>
      <w:r w:rsidRPr="00996111">
        <w:rPr>
          <w:highlight w:val="white"/>
        </w:rPr>
        <w:t xml:space="preserve">(Milliken, and </w:t>
      </w:r>
      <w:proofErr w:type="spellStart"/>
      <w:r w:rsidRPr="00996111">
        <w:rPr>
          <w:highlight w:val="white"/>
        </w:rPr>
        <w:t>Bechky</w:t>
      </w:r>
      <w:proofErr w:type="spellEnd"/>
      <w:r w:rsidRPr="00996111">
        <w:rPr>
          <w:highlight w:val="white"/>
        </w:rPr>
        <w:t>, 2020)</w:t>
      </w:r>
      <w:r w:rsidRPr="00996111">
        <w:t>. However, it has been observed that taking timely feedback from the employees and involving them in the decision-making process of the organisation enhances the level of employee engagement. Management support and guidance also provide additional supervision to the development and growth process of the employees. Providing a brief idea about the organisational goals and providing training and development facilities to the employees also develops a sense of belongingness of the employees towards the organisation. However, certain financial incentives also enhance the level of employee engagement within the organisation. These are in the form of bonuses and yearly increments</w:t>
      </w:r>
      <w:r w:rsidR="00FE3012" w:rsidRPr="00996111">
        <w:t xml:space="preserve"> </w:t>
      </w:r>
      <w:r w:rsidR="00FE3012" w:rsidRPr="00996111">
        <w:rPr>
          <w:highlight w:val="white"/>
        </w:rPr>
        <w:t>(Snider, 2022)</w:t>
      </w:r>
      <w:r w:rsidRPr="00996111">
        <w:t>. These are some of the drivers for factors that help in enhancing the level of employee engagement within Tesco PLC.</w:t>
      </w:r>
    </w:p>
    <w:p w14:paraId="4146DC77" w14:textId="77777777" w:rsidR="00C97F1D" w:rsidRPr="00996111" w:rsidRDefault="00121B90" w:rsidP="00996111">
      <w:pPr>
        <w:pStyle w:val="Heading1"/>
        <w:rPr>
          <w:rFonts w:cs="Arial"/>
        </w:rPr>
      </w:pPr>
      <w:bookmarkStart w:id="2" w:name="_heading=h.1fob9te" w:colFirst="0" w:colLast="0"/>
      <w:bookmarkEnd w:id="2"/>
      <w:r w:rsidRPr="00996111">
        <w:rPr>
          <w:rFonts w:cs="Arial"/>
        </w:rPr>
        <w:lastRenderedPageBreak/>
        <w:t>Tools used for measuring employee engagement</w:t>
      </w:r>
    </w:p>
    <w:p w14:paraId="56849A65" w14:textId="77777777" w:rsidR="00C97F1D" w:rsidRPr="00996111" w:rsidRDefault="00121B90" w:rsidP="00996111">
      <w:r w:rsidRPr="00996111">
        <w:t xml:space="preserve">Certain tools are used by Tesco PLC for measuring the level of employee engagement. The pandemic situation has promoted working remotely. Hence the concept of employee engagement requires a wider level of attention </w:t>
      </w:r>
      <w:r w:rsidRPr="00996111">
        <w:rPr>
          <w:highlight w:val="white"/>
        </w:rPr>
        <w:t xml:space="preserve">(Ter </w:t>
      </w:r>
      <w:proofErr w:type="spellStart"/>
      <w:r w:rsidRPr="00996111">
        <w:rPr>
          <w:highlight w:val="white"/>
        </w:rPr>
        <w:t>Hoeven</w:t>
      </w:r>
      <w:proofErr w:type="spellEnd"/>
      <w:r w:rsidRPr="00996111">
        <w:rPr>
          <w:highlight w:val="white"/>
        </w:rPr>
        <w:t xml:space="preserve">, and Van </w:t>
      </w:r>
      <w:proofErr w:type="spellStart"/>
      <w:r w:rsidRPr="00996111">
        <w:rPr>
          <w:highlight w:val="white"/>
        </w:rPr>
        <w:t>Zoonen</w:t>
      </w:r>
      <w:proofErr w:type="spellEnd"/>
      <w:r w:rsidRPr="00996111">
        <w:rPr>
          <w:highlight w:val="white"/>
        </w:rPr>
        <w:t>, 2020)</w:t>
      </w:r>
      <w:r w:rsidRPr="00996111">
        <w:t>. To maintain a good relationship between the organisation and the employees, certain tools are used for measuring this engagement. These tools are elaborately discussed as follows:</w:t>
      </w:r>
    </w:p>
    <w:p w14:paraId="3823F460" w14:textId="77777777" w:rsidR="00C97F1D" w:rsidRPr="00996111" w:rsidRDefault="00121B90" w:rsidP="00996111">
      <w:pPr>
        <w:keepNext/>
        <w:jc w:val="center"/>
      </w:pPr>
      <w:r w:rsidRPr="00996111">
        <w:rPr>
          <w:noProof/>
          <w:lang w:eastAsia="en-GB"/>
        </w:rPr>
        <w:drawing>
          <wp:inline distT="0" distB="0" distL="0" distR="0" wp14:anchorId="18FDE93F" wp14:editId="5FE9CAC9">
            <wp:extent cx="4028094" cy="2105534"/>
            <wp:effectExtent l="0" t="0" r="0" b="0"/>
            <wp:docPr id="7" name="image4.png" descr="How to Measure Employee Engagement in the Right Way"/>
            <wp:cNvGraphicFramePr/>
            <a:graphic xmlns:a="http://schemas.openxmlformats.org/drawingml/2006/main">
              <a:graphicData uri="http://schemas.openxmlformats.org/drawingml/2006/picture">
                <pic:pic xmlns:pic="http://schemas.openxmlformats.org/drawingml/2006/picture">
                  <pic:nvPicPr>
                    <pic:cNvPr id="0" name="image4.png" descr="How to Measure Employee Engagement in the Right Way"/>
                    <pic:cNvPicPr preferRelativeResize="0"/>
                  </pic:nvPicPr>
                  <pic:blipFill>
                    <a:blip r:embed="rId9"/>
                    <a:srcRect/>
                    <a:stretch>
                      <a:fillRect/>
                    </a:stretch>
                  </pic:blipFill>
                  <pic:spPr>
                    <a:xfrm>
                      <a:off x="0" y="0"/>
                      <a:ext cx="4028094" cy="2105534"/>
                    </a:xfrm>
                    <a:prstGeom prst="rect">
                      <a:avLst/>
                    </a:prstGeom>
                    <a:ln/>
                  </pic:spPr>
                </pic:pic>
              </a:graphicData>
            </a:graphic>
          </wp:inline>
        </w:drawing>
      </w:r>
    </w:p>
    <w:p w14:paraId="5662DEFD" w14:textId="77777777" w:rsidR="00C97F1D" w:rsidRPr="00996111" w:rsidRDefault="00121B90" w:rsidP="00996111">
      <w:pPr>
        <w:jc w:val="center"/>
        <w:rPr>
          <w:b/>
        </w:rPr>
      </w:pPr>
      <w:r w:rsidRPr="00996111">
        <w:rPr>
          <w:b/>
        </w:rPr>
        <w:t>Figure 3:Tools for measuring employee engagement</w:t>
      </w:r>
    </w:p>
    <w:p w14:paraId="2A118121" w14:textId="77777777" w:rsidR="00C97F1D" w:rsidRPr="00996111" w:rsidRDefault="00121B90" w:rsidP="00996111">
      <w:pPr>
        <w:jc w:val="center"/>
      </w:pPr>
      <w:r w:rsidRPr="00996111">
        <w:rPr>
          <w:b/>
        </w:rPr>
        <w:t>Source:</w:t>
      </w:r>
      <w:r w:rsidRPr="00996111">
        <w:rPr>
          <w:highlight w:val="white"/>
        </w:rPr>
        <w:t xml:space="preserve"> (</w:t>
      </w:r>
      <w:proofErr w:type="spellStart"/>
      <w:r w:rsidRPr="00996111">
        <w:rPr>
          <w:highlight w:val="white"/>
        </w:rPr>
        <w:t>Alcadipani</w:t>
      </w:r>
      <w:proofErr w:type="spellEnd"/>
      <w:r w:rsidRPr="00996111">
        <w:rPr>
          <w:highlight w:val="white"/>
        </w:rPr>
        <w:t>, 2020)</w:t>
      </w:r>
    </w:p>
    <w:p w14:paraId="7C939412" w14:textId="77777777" w:rsidR="00C97F1D" w:rsidRPr="00996111" w:rsidRDefault="00121B90" w:rsidP="00996111">
      <w:r w:rsidRPr="00996111">
        <w:rPr>
          <w:b/>
        </w:rPr>
        <w:t>1.</w:t>
      </w:r>
      <w:r w:rsidRPr="00996111">
        <w:t xml:space="preserve"> </w:t>
      </w:r>
      <w:r w:rsidRPr="00996111">
        <w:rPr>
          <w:b/>
        </w:rPr>
        <w:t>Employee recognition and reward program:</w:t>
      </w:r>
      <w:r w:rsidRPr="00996111">
        <w:t xml:space="preserve"> These are certain programs which are undertaken by Tesco PLC to provide recognition for the hard work of the employees. This tool plays a very essential role in identifying the engagement level of the employees towards the organisation. However, it has been determined that rewards and recognition have a direct relationship with employee engagement. By determining the number of rewards achieved by the employees, it becomes easier for the manager to detect the level of employee engagement within the organisation.</w:t>
      </w:r>
    </w:p>
    <w:p w14:paraId="44A46283" w14:textId="77777777" w:rsidR="00C97F1D" w:rsidRPr="00996111" w:rsidRDefault="00121B90" w:rsidP="00996111">
      <w:r w:rsidRPr="00996111">
        <w:rPr>
          <w:b/>
        </w:rPr>
        <w:t>2. Employee survey:</w:t>
      </w:r>
      <w:r w:rsidRPr="00996111">
        <w:t xml:space="preserve"> These are certain measures that are undertaken by Tesco PLC to measure employee engagement by conducting a survey </w:t>
      </w:r>
      <w:r w:rsidRPr="00996111">
        <w:rPr>
          <w:highlight w:val="white"/>
        </w:rPr>
        <w:t>(Barba, et al., 2020)</w:t>
      </w:r>
      <w:r w:rsidRPr="00996111">
        <w:t>. This tool is very essential in getting necessary ideas from the employees and providing them maximum encouragement. There is a certain survey which is conducted by the human resource manager to determine the level of understanding of the employees regarding the organisational activities.</w:t>
      </w:r>
    </w:p>
    <w:p w14:paraId="71640BAF" w14:textId="77777777" w:rsidR="00C97F1D" w:rsidRPr="00996111" w:rsidRDefault="00121B90" w:rsidP="00996111">
      <w:pPr>
        <w:rPr>
          <w:highlight w:val="white"/>
        </w:rPr>
      </w:pPr>
      <w:r w:rsidRPr="00996111">
        <w:rPr>
          <w:b/>
        </w:rPr>
        <w:t>3. Direct conversation with the employees:</w:t>
      </w:r>
      <w:r w:rsidRPr="00996111">
        <w:t xml:space="preserve"> It is observed that to measure employee engagement, the manager of Tesco PLC conducts a direct conversation with every employee on a regular basis </w:t>
      </w:r>
      <w:r w:rsidRPr="00996111">
        <w:rPr>
          <w:highlight w:val="white"/>
        </w:rPr>
        <w:t>(Clegg, et al., 2021)</w:t>
      </w:r>
      <w:r w:rsidRPr="00996111">
        <w:t xml:space="preserve">. These meetings play a very essential role in sharing </w:t>
      </w:r>
      <w:r w:rsidRPr="00996111">
        <w:lastRenderedPageBreak/>
        <w:t>necessary information between the employees and the employer. This develops an understanding of the nature and behaviour of the employees towards the organisation.</w:t>
      </w:r>
    </w:p>
    <w:p w14:paraId="26213F72" w14:textId="77777777" w:rsidR="00C97F1D" w:rsidRPr="00996111" w:rsidRDefault="00121B90" w:rsidP="00996111">
      <w:pPr>
        <w:rPr>
          <w:b/>
          <w:sz w:val="28"/>
          <w:szCs w:val="28"/>
        </w:rPr>
      </w:pPr>
      <w:r w:rsidRPr="00996111">
        <w:rPr>
          <w:b/>
        </w:rPr>
        <w:t>4. Measurement of retention rate and productivity metrics:</w:t>
      </w:r>
      <w:r w:rsidRPr="00996111">
        <w:t xml:space="preserve"> Tesco PLC helps in determining the level of employee engagement by </w:t>
      </w:r>
      <w:proofErr w:type="spellStart"/>
      <w:r w:rsidRPr="00996111">
        <w:t>analyzing</w:t>
      </w:r>
      <w:proofErr w:type="spellEnd"/>
      <w:r w:rsidRPr="00996111">
        <w:t xml:space="preserve"> the productivity metrics and retention rate of the employees. The productivity metrics and retention rate have a direct effect on the level of employee engagement </w:t>
      </w:r>
      <w:r w:rsidRPr="00996111">
        <w:rPr>
          <w:highlight w:val="white"/>
        </w:rPr>
        <w:t>(Dutta, and Chaudhry, 2021)</w:t>
      </w:r>
      <w:r w:rsidRPr="00996111">
        <w:t>. A high retention rate indicates a higher level of engagement of the employees towards the organisation. On the other hand, an increase in the productivity of the organisation indicates a good level of employee engagement.</w:t>
      </w:r>
    </w:p>
    <w:p w14:paraId="648BD074" w14:textId="77777777" w:rsidR="00C97F1D" w:rsidRPr="00996111" w:rsidRDefault="00121B90" w:rsidP="00996111">
      <w:pPr>
        <w:pStyle w:val="Heading1"/>
        <w:rPr>
          <w:rFonts w:cs="Arial"/>
        </w:rPr>
      </w:pPr>
      <w:bookmarkStart w:id="3" w:name="_heading=h.3znysh7" w:colFirst="0" w:colLast="0"/>
      <w:bookmarkEnd w:id="3"/>
      <w:r w:rsidRPr="00996111">
        <w:rPr>
          <w:rFonts w:cs="Arial"/>
        </w:rPr>
        <w:t>Business Environment within which personnel professionals work</w:t>
      </w:r>
    </w:p>
    <w:p w14:paraId="62C8DC63" w14:textId="77777777" w:rsidR="00C97F1D" w:rsidRPr="00996111" w:rsidRDefault="00121B90" w:rsidP="00996111">
      <w:pPr>
        <w:pStyle w:val="Heading2"/>
        <w:rPr>
          <w:rFonts w:cs="Arial"/>
        </w:rPr>
      </w:pPr>
      <w:bookmarkStart w:id="4" w:name="_heading=h.2et92p0" w:colFirst="0" w:colLast="0"/>
      <w:bookmarkEnd w:id="4"/>
      <w:r w:rsidRPr="00996111">
        <w:rPr>
          <w:rFonts w:cs="Arial"/>
        </w:rPr>
        <w:t>PESTEL Analysis</w:t>
      </w:r>
    </w:p>
    <w:p w14:paraId="4EBBB188" w14:textId="77777777" w:rsidR="00C97F1D" w:rsidRPr="00996111" w:rsidRDefault="00121B90" w:rsidP="00996111">
      <w:pPr>
        <w:rPr>
          <w:highlight w:val="white"/>
        </w:rPr>
      </w:pPr>
      <w:r w:rsidRPr="00996111">
        <w:rPr>
          <w:b/>
        </w:rPr>
        <w:t>Political Factors:</w:t>
      </w:r>
      <w:r w:rsidRPr="00996111">
        <w:t xml:space="preserve"> Political factors create an influence on the business activities of Tesco PLC. This comprises the exchange rate, fluctuation rates, changes in the business policy, and Brexit referendum </w:t>
      </w:r>
      <w:r w:rsidRPr="00996111">
        <w:rPr>
          <w:highlight w:val="white"/>
        </w:rPr>
        <w:t>(Dutta, and Chaudhry, 2021)</w:t>
      </w:r>
      <w:r w:rsidRPr="00996111">
        <w:t>. It has been observed that the exit of the UK from Brexit has created a lot of influence on the business activities of the company. This has created a reduction in the demand for the products.</w:t>
      </w:r>
    </w:p>
    <w:p w14:paraId="11969A02" w14:textId="77777777" w:rsidR="00C97F1D" w:rsidRPr="00996111" w:rsidRDefault="00121B90" w:rsidP="00996111">
      <w:r w:rsidRPr="00996111">
        <w:rPr>
          <w:b/>
        </w:rPr>
        <w:t>Economic Factors:</w:t>
      </w:r>
      <w:r w:rsidRPr="00996111">
        <w:t xml:space="preserve"> Some of the economic factors comprise the inflation rate, employment rate, and growth rate. It has been determined that the advent of the covid-19 pandemic has created a lot of reduction in the demand for the products offered by Tesco PLC. This creates a negative impact on business activities.</w:t>
      </w:r>
    </w:p>
    <w:p w14:paraId="599EEBE8" w14:textId="77777777" w:rsidR="00C97F1D" w:rsidRPr="00996111" w:rsidRDefault="00121B90" w:rsidP="00996111">
      <w:pPr>
        <w:rPr>
          <w:highlight w:val="white"/>
        </w:rPr>
      </w:pPr>
      <w:r w:rsidRPr="00996111">
        <w:rPr>
          <w:b/>
        </w:rPr>
        <w:t>Social Factors:</w:t>
      </w:r>
      <w:r w:rsidRPr="00996111">
        <w:t xml:space="preserve"> Social culture, demographics, the attitude of the consumers, and the preference of the consumers are some of the essential social factors which influence the business activities of Tesco PLC. However, it has been observed that the changing preferences of the consumers are creating a problem for the organisation </w:t>
      </w:r>
      <w:r w:rsidRPr="00996111">
        <w:rPr>
          <w:highlight w:val="white"/>
        </w:rPr>
        <w:t>(Clegg, et al., 2021)</w:t>
      </w:r>
      <w:r w:rsidRPr="00996111">
        <w:t>.</w:t>
      </w:r>
    </w:p>
    <w:p w14:paraId="40CD116D" w14:textId="77777777" w:rsidR="00C97F1D" w:rsidRPr="00996111" w:rsidRDefault="00121B90" w:rsidP="00996111">
      <w:r w:rsidRPr="00996111">
        <w:rPr>
          <w:b/>
        </w:rPr>
        <w:t>Technological Factors:</w:t>
      </w:r>
      <w:r w:rsidRPr="00996111">
        <w:t xml:space="preserve"> Certain technological advancements are used by all the businesses prevailing in the UK. This technological advancement mainly comprises Artificial Intelligence, Business Intelligence, the Internet of Things, and Machine Learning. The use of the latest technologies contributes to the growth of the organisation.</w:t>
      </w:r>
    </w:p>
    <w:p w14:paraId="16225CE4" w14:textId="77777777" w:rsidR="00C97F1D" w:rsidRPr="00996111" w:rsidRDefault="00121B90" w:rsidP="00996111">
      <w:r w:rsidRPr="00996111">
        <w:rPr>
          <w:b/>
        </w:rPr>
        <w:t>Environmental Factors:</w:t>
      </w:r>
      <w:r w:rsidRPr="00996111">
        <w:t xml:space="preserve"> Tesco PLC has now undertaken certain sustainability initiatives. This mainly helps in providing maximum protection to the environment and discharging corporate social responsibilities towards society.</w:t>
      </w:r>
    </w:p>
    <w:p w14:paraId="3F524595" w14:textId="77777777" w:rsidR="00C97F1D" w:rsidRPr="00996111" w:rsidRDefault="00121B90" w:rsidP="00996111">
      <w:pPr>
        <w:rPr>
          <w:highlight w:val="white"/>
        </w:rPr>
      </w:pPr>
      <w:r w:rsidRPr="00996111">
        <w:rPr>
          <w:b/>
        </w:rPr>
        <w:lastRenderedPageBreak/>
        <w:t>Legal Factors:</w:t>
      </w:r>
      <w:r w:rsidRPr="00996111">
        <w:t xml:space="preserve"> Certain legal regulations are followed by all the businesses operating in the UK </w:t>
      </w:r>
      <w:r w:rsidRPr="00996111">
        <w:rPr>
          <w:highlight w:val="white"/>
        </w:rPr>
        <w:t>(McNulty, and Marcus, 2020)</w:t>
      </w:r>
      <w:r w:rsidRPr="00996111">
        <w:t>. These regulations mainly involve Consumer Protection Act, Environmental Protection Act, Equality and Diversity Act, Health and Safety Act, etc.</w:t>
      </w:r>
    </w:p>
    <w:p w14:paraId="52444C28" w14:textId="77777777" w:rsidR="00C97F1D" w:rsidRPr="00996111" w:rsidRDefault="00121B90" w:rsidP="00996111">
      <w:pPr>
        <w:pStyle w:val="Heading2"/>
        <w:rPr>
          <w:rFonts w:cs="Arial"/>
        </w:rPr>
      </w:pPr>
      <w:bookmarkStart w:id="5" w:name="_heading=h.tyjcwt" w:colFirst="0" w:colLast="0"/>
      <w:bookmarkEnd w:id="5"/>
      <w:r w:rsidRPr="00996111">
        <w:rPr>
          <w:rFonts w:cs="Arial"/>
        </w:rPr>
        <w:t xml:space="preserve">Influence of internal and external factors on the resource management </w:t>
      </w:r>
    </w:p>
    <w:p w14:paraId="212A6B02" w14:textId="77777777" w:rsidR="00C97F1D" w:rsidRPr="00996111" w:rsidRDefault="00121B90" w:rsidP="00996111">
      <w:r w:rsidRPr="00996111">
        <w:rPr>
          <w:b/>
        </w:rPr>
        <w:t>Internal Factors:</w:t>
      </w:r>
      <w:r w:rsidRPr="00996111">
        <w:t xml:space="preserve"> Certain internal factors create an impact on the resource management process of Tesco Plc. These factors mainly involve the mission of the organisation. Delay in the process of identification of the purpose of the organisation creates a negative impact on the effective management of the resources. However, ineffectiveness in the leadership style adopted by the organisation also leads to the lack of resource management.</w:t>
      </w:r>
    </w:p>
    <w:p w14:paraId="7357E259" w14:textId="77777777" w:rsidR="00C97F1D" w:rsidRPr="00996111" w:rsidRDefault="00121B90" w:rsidP="00996111">
      <w:pPr>
        <w:rPr>
          <w:b/>
          <w:sz w:val="28"/>
          <w:szCs w:val="28"/>
        </w:rPr>
      </w:pPr>
      <w:r w:rsidRPr="00996111">
        <w:rPr>
          <w:b/>
        </w:rPr>
        <w:t xml:space="preserve">External Factors: </w:t>
      </w:r>
      <w:r w:rsidRPr="00996111">
        <w:t xml:space="preserve">The external factors which lead to disruption in the process of effectiveness in the management of resources are changes in the government regulations. Certain obstructions are faced by Tesco Plc as a result of a pandemic situation </w:t>
      </w:r>
      <w:r w:rsidRPr="00996111">
        <w:rPr>
          <w:highlight w:val="white"/>
        </w:rPr>
        <w:t xml:space="preserve">(Ter </w:t>
      </w:r>
      <w:proofErr w:type="spellStart"/>
      <w:r w:rsidRPr="00996111">
        <w:rPr>
          <w:highlight w:val="white"/>
        </w:rPr>
        <w:t>Hoeven</w:t>
      </w:r>
      <w:proofErr w:type="spellEnd"/>
      <w:r w:rsidRPr="00996111">
        <w:rPr>
          <w:highlight w:val="white"/>
        </w:rPr>
        <w:t xml:space="preserve">, and Van </w:t>
      </w:r>
      <w:proofErr w:type="spellStart"/>
      <w:r w:rsidRPr="00996111">
        <w:rPr>
          <w:highlight w:val="white"/>
        </w:rPr>
        <w:t>Zoonen</w:t>
      </w:r>
      <w:proofErr w:type="spellEnd"/>
      <w:r w:rsidRPr="00996111">
        <w:rPr>
          <w:highlight w:val="white"/>
        </w:rPr>
        <w:t>, 2020)</w:t>
      </w:r>
      <w:r w:rsidRPr="00996111">
        <w:t>. Moreover, the fluctuations in the foreign exchange rate also provide a lot of problems for the management of resources.</w:t>
      </w:r>
    </w:p>
    <w:p w14:paraId="0D935A22" w14:textId="77777777" w:rsidR="00C97F1D" w:rsidRPr="00996111" w:rsidRDefault="00121B90" w:rsidP="00996111">
      <w:pPr>
        <w:pStyle w:val="Heading1"/>
        <w:rPr>
          <w:rFonts w:cs="Arial"/>
        </w:rPr>
      </w:pPr>
      <w:bookmarkStart w:id="6" w:name="_heading=h.3dy6vkm" w:colFirst="0" w:colLast="0"/>
      <w:bookmarkEnd w:id="6"/>
      <w:r w:rsidRPr="00996111">
        <w:rPr>
          <w:rFonts w:cs="Arial"/>
        </w:rPr>
        <w:t>Construction of employee value proposition</w:t>
      </w:r>
    </w:p>
    <w:p w14:paraId="68F5901C" w14:textId="5ABCA7B2" w:rsidR="00C97F1D" w:rsidRPr="00996111" w:rsidRDefault="00121B90" w:rsidP="00996111">
      <w:pPr>
        <w:rPr>
          <w:highlight w:val="white"/>
        </w:rPr>
      </w:pPr>
      <w:r w:rsidRPr="00996111">
        <w:t xml:space="preserve">Employee value propositions refer to a unique set of benefits that are received by the employees in return for the capability, skills, and experience they provide to the companies. It is observed that Tesco PLC has provided a wide range of employee value propositions because of the higher level of productivity and efficiency contributed by the employees towards the organisation </w:t>
      </w:r>
      <w:r w:rsidRPr="00996111">
        <w:rPr>
          <w:highlight w:val="white"/>
        </w:rPr>
        <w:t>(</w:t>
      </w:r>
      <w:proofErr w:type="spellStart"/>
      <w:r w:rsidRPr="00996111">
        <w:rPr>
          <w:highlight w:val="white"/>
        </w:rPr>
        <w:t>Kadhem</w:t>
      </w:r>
      <w:proofErr w:type="spellEnd"/>
      <w:r w:rsidRPr="00996111">
        <w:rPr>
          <w:highlight w:val="white"/>
        </w:rPr>
        <w:t>, and Mohammed, 2020)</w:t>
      </w:r>
      <w:r w:rsidRPr="00996111">
        <w:t>. These are mainly in the form of financial compensation. However, the organisation also provides certain facilities to help their employees to bring a balance between the work-life and their personal life. Moreover, the organisation also provides recognition to the employees for improvement in the performance and the contribution towards the organisation. Tesco PLC also offers various vacation packages and bonuses to the employees</w:t>
      </w:r>
      <w:r w:rsidR="00FE3012" w:rsidRPr="00996111">
        <w:t xml:space="preserve">  </w:t>
      </w:r>
      <w:r w:rsidR="00FE3012" w:rsidRPr="00996111">
        <w:rPr>
          <w:highlight w:val="white"/>
        </w:rPr>
        <w:t>(McNulty, and Marcus, 2020)</w:t>
      </w:r>
      <w:r w:rsidRPr="00996111">
        <w:t>. This is one of the most effective measures for providing recognition to the contributions of the employees towards the organisation</w:t>
      </w:r>
      <w:r w:rsidR="00FE3012" w:rsidRPr="00996111">
        <w:t>.</w:t>
      </w:r>
    </w:p>
    <w:p w14:paraId="2FA66022" w14:textId="77777777" w:rsidR="00C97F1D" w:rsidRPr="00996111" w:rsidRDefault="00121B90" w:rsidP="00996111">
      <w:pPr>
        <w:keepNext/>
        <w:jc w:val="center"/>
      </w:pPr>
      <w:r w:rsidRPr="00996111">
        <w:rPr>
          <w:noProof/>
          <w:lang w:eastAsia="en-GB"/>
        </w:rPr>
        <w:lastRenderedPageBreak/>
        <w:drawing>
          <wp:inline distT="0" distB="0" distL="0" distR="0" wp14:anchorId="27156400" wp14:editId="7AAA2BD0">
            <wp:extent cx="3768728" cy="2120693"/>
            <wp:effectExtent l="0" t="0" r="0" b="0"/>
            <wp:docPr id="9" name="image1.png" descr="Employee Value Proposition: Magnet for Attracting Candidates | TalentLyft"/>
            <wp:cNvGraphicFramePr/>
            <a:graphic xmlns:a="http://schemas.openxmlformats.org/drawingml/2006/main">
              <a:graphicData uri="http://schemas.openxmlformats.org/drawingml/2006/picture">
                <pic:pic xmlns:pic="http://schemas.openxmlformats.org/drawingml/2006/picture">
                  <pic:nvPicPr>
                    <pic:cNvPr id="0" name="image1.png" descr="Employee Value Proposition: Magnet for Attracting Candidates | TalentLyft"/>
                    <pic:cNvPicPr preferRelativeResize="0"/>
                  </pic:nvPicPr>
                  <pic:blipFill>
                    <a:blip r:embed="rId10"/>
                    <a:srcRect/>
                    <a:stretch>
                      <a:fillRect/>
                    </a:stretch>
                  </pic:blipFill>
                  <pic:spPr>
                    <a:xfrm>
                      <a:off x="0" y="0"/>
                      <a:ext cx="3768728" cy="2120693"/>
                    </a:xfrm>
                    <a:prstGeom prst="rect">
                      <a:avLst/>
                    </a:prstGeom>
                    <a:ln/>
                  </pic:spPr>
                </pic:pic>
              </a:graphicData>
            </a:graphic>
          </wp:inline>
        </w:drawing>
      </w:r>
    </w:p>
    <w:p w14:paraId="1CC2C9A7" w14:textId="77777777" w:rsidR="00C97F1D" w:rsidRPr="00996111" w:rsidRDefault="00121B90" w:rsidP="00996111">
      <w:pPr>
        <w:jc w:val="center"/>
        <w:rPr>
          <w:b/>
        </w:rPr>
      </w:pPr>
      <w:r w:rsidRPr="00996111">
        <w:rPr>
          <w:b/>
        </w:rPr>
        <w:t>Figure 4: Employee Value Propositions</w:t>
      </w:r>
    </w:p>
    <w:p w14:paraId="77BEC236" w14:textId="77777777" w:rsidR="00C97F1D" w:rsidRPr="00996111" w:rsidRDefault="00121B90" w:rsidP="00996111">
      <w:pPr>
        <w:jc w:val="center"/>
        <w:rPr>
          <w:b/>
          <w:sz w:val="28"/>
          <w:szCs w:val="28"/>
        </w:rPr>
      </w:pPr>
      <w:r w:rsidRPr="00996111">
        <w:rPr>
          <w:b/>
        </w:rPr>
        <w:t>Source:</w:t>
      </w:r>
      <w:r w:rsidRPr="00996111">
        <w:rPr>
          <w:highlight w:val="white"/>
        </w:rPr>
        <w:t xml:space="preserve"> (Milliken, and </w:t>
      </w:r>
      <w:proofErr w:type="spellStart"/>
      <w:r w:rsidRPr="00996111">
        <w:rPr>
          <w:highlight w:val="white"/>
        </w:rPr>
        <w:t>Bechky</w:t>
      </w:r>
      <w:proofErr w:type="spellEnd"/>
      <w:r w:rsidRPr="00996111">
        <w:rPr>
          <w:highlight w:val="white"/>
        </w:rPr>
        <w:t>, 2020)</w:t>
      </w:r>
    </w:p>
    <w:p w14:paraId="6C2D9ACF" w14:textId="77777777" w:rsidR="00C97F1D" w:rsidRPr="00996111" w:rsidRDefault="00121B90" w:rsidP="00996111">
      <w:pPr>
        <w:pStyle w:val="Heading1"/>
        <w:rPr>
          <w:rFonts w:cs="Arial"/>
        </w:rPr>
      </w:pPr>
      <w:bookmarkStart w:id="7" w:name="_heading=h.1t3h5sf" w:colFirst="0" w:colLast="0"/>
      <w:bookmarkEnd w:id="7"/>
      <w:r w:rsidRPr="00996111">
        <w:rPr>
          <w:rFonts w:cs="Arial"/>
        </w:rPr>
        <w:t>Strategies used for raising the levels of employee engagement</w:t>
      </w:r>
    </w:p>
    <w:p w14:paraId="2C98E785" w14:textId="77777777" w:rsidR="00C97F1D" w:rsidRPr="00996111" w:rsidRDefault="00121B90" w:rsidP="00996111">
      <w:r w:rsidRPr="00996111">
        <w:t xml:space="preserve">There are certain strategies which had undertaken by Tesco PLC to enhance the level of employee engagement. With the help of these strategies, it has become easier for the organisation to increase the level of dedication and encouragement within the employees to work organisation </w:t>
      </w:r>
      <w:r w:rsidRPr="00996111">
        <w:rPr>
          <w:highlight w:val="white"/>
        </w:rPr>
        <w:t>(Snider, 2022)</w:t>
      </w:r>
      <w:r w:rsidRPr="00996111">
        <w:t>. These strategies can be explained as follows:</w:t>
      </w:r>
    </w:p>
    <w:p w14:paraId="00F69796" w14:textId="77777777" w:rsidR="00C97F1D" w:rsidRPr="00996111" w:rsidRDefault="00121B90" w:rsidP="00996111">
      <w:r w:rsidRPr="00996111">
        <w:t xml:space="preserve">1. The organisation </w:t>
      </w:r>
      <w:r w:rsidRPr="00996111">
        <w:rPr>
          <w:b/>
          <w:i/>
        </w:rPr>
        <w:t>invests in the well-being of the employees</w:t>
      </w:r>
      <w:r w:rsidRPr="00996111">
        <w:rPr>
          <w:b/>
        </w:rPr>
        <w:t>.</w:t>
      </w:r>
      <w:r w:rsidRPr="00996111">
        <w:t xml:space="preserve"> This mainly includes organising training and development facilities for increasing the skill and knowledge of the employees. This is one of the most essential strategies which is adapted by Tesco PLC to enhance the level of employee engagement.</w:t>
      </w:r>
    </w:p>
    <w:p w14:paraId="0F2206CC" w14:textId="50FEF780" w:rsidR="00C97F1D" w:rsidRPr="00996111" w:rsidRDefault="00121B90" w:rsidP="00996111">
      <w:r w:rsidRPr="00996111">
        <w:t xml:space="preserve">2. The organisation focuses on attaining </w:t>
      </w:r>
      <w:r w:rsidRPr="00996111">
        <w:rPr>
          <w:b/>
          <w:i/>
        </w:rPr>
        <w:t>timely feedback from the employees.</w:t>
      </w:r>
      <w:r w:rsidRPr="00996111">
        <w:t xml:space="preserve"> This helps in getting the necessary ideas and opinions of the employees towards the organisation</w:t>
      </w:r>
      <w:r w:rsidR="00FE3012" w:rsidRPr="00996111">
        <w:t xml:space="preserve"> </w:t>
      </w:r>
      <w:r w:rsidR="00FE3012" w:rsidRPr="00996111">
        <w:rPr>
          <w:highlight w:val="white"/>
        </w:rPr>
        <w:t xml:space="preserve">(Ter </w:t>
      </w:r>
      <w:proofErr w:type="spellStart"/>
      <w:r w:rsidR="00FE3012" w:rsidRPr="00996111">
        <w:rPr>
          <w:highlight w:val="white"/>
        </w:rPr>
        <w:t>Hoeven</w:t>
      </w:r>
      <w:proofErr w:type="spellEnd"/>
      <w:r w:rsidR="00FE3012" w:rsidRPr="00996111">
        <w:rPr>
          <w:highlight w:val="white"/>
        </w:rPr>
        <w:t xml:space="preserve">, and Van </w:t>
      </w:r>
      <w:proofErr w:type="spellStart"/>
      <w:r w:rsidR="00FE3012" w:rsidRPr="00996111">
        <w:rPr>
          <w:highlight w:val="white"/>
        </w:rPr>
        <w:t>Zoonen</w:t>
      </w:r>
      <w:proofErr w:type="spellEnd"/>
      <w:r w:rsidR="00FE3012" w:rsidRPr="00996111">
        <w:rPr>
          <w:highlight w:val="white"/>
        </w:rPr>
        <w:t>, 2020)</w:t>
      </w:r>
      <w:r w:rsidRPr="00996111">
        <w:t>. This will help in enhancing the level of productivity and efficiency of the organisation.</w:t>
      </w:r>
    </w:p>
    <w:p w14:paraId="276B8785" w14:textId="77777777" w:rsidR="00C97F1D" w:rsidRPr="00996111" w:rsidRDefault="00121B90" w:rsidP="00996111">
      <w:r w:rsidRPr="00996111">
        <w:t xml:space="preserve">3. Organisation tries to </w:t>
      </w:r>
      <w:r w:rsidRPr="00996111">
        <w:rPr>
          <w:b/>
          <w:i/>
        </w:rPr>
        <w:t>use an effective communication method.</w:t>
      </w:r>
      <w:r w:rsidRPr="00996111">
        <w:t xml:space="preserve"> This communication method helps in the exchange of information between the employees and employers. This reduces the chances of misunderstanding and confusion taking place among the employees.</w:t>
      </w:r>
    </w:p>
    <w:p w14:paraId="633ABC43" w14:textId="07F0AD43" w:rsidR="00C97F1D" w:rsidRPr="00996111" w:rsidRDefault="00121B90" w:rsidP="00996111">
      <w:r w:rsidRPr="00996111">
        <w:t xml:space="preserve">4. There are certain </w:t>
      </w:r>
      <w:r w:rsidRPr="00996111">
        <w:rPr>
          <w:b/>
          <w:i/>
        </w:rPr>
        <w:t>timely recognition and rewards</w:t>
      </w:r>
      <w:r w:rsidRPr="00996111">
        <w:t xml:space="preserve"> which are provided by Tesco PLC</w:t>
      </w:r>
      <w:r w:rsidR="00FE3012" w:rsidRPr="00996111">
        <w:t xml:space="preserve"> </w:t>
      </w:r>
      <w:r w:rsidR="00FE3012" w:rsidRPr="00996111">
        <w:rPr>
          <w:highlight w:val="white"/>
        </w:rPr>
        <w:t>(</w:t>
      </w:r>
      <w:proofErr w:type="spellStart"/>
      <w:r w:rsidR="00FE3012" w:rsidRPr="00996111">
        <w:rPr>
          <w:highlight w:val="white"/>
        </w:rPr>
        <w:t>Alcadipani</w:t>
      </w:r>
      <w:proofErr w:type="spellEnd"/>
      <w:r w:rsidR="00FE3012" w:rsidRPr="00996111">
        <w:rPr>
          <w:highlight w:val="white"/>
        </w:rPr>
        <w:t>, 2020)</w:t>
      </w:r>
      <w:r w:rsidRPr="00996111">
        <w:t>. This helps in encouraging the employees to provide the maximum contribution towards the achievement of the organisational goals</w:t>
      </w:r>
      <w:r w:rsidR="00FE3012" w:rsidRPr="00996111">
        <w:t>.</w:t>
      </w:r>
    </w:p>
    <w:p w14:paraId="5F554EB6" w14:textId="77777777" w:rsidR="00C97F1D" w:rsidRPr="00996111" w:rsidRDefault="00121B90" w:rsidP="00996111">
      <w:pPr>
        <w:pStyle w:val="Heading1"/>
        <w:rPr>
          <w:rFonts w:cs="Arial"/>
        </w:rPr>
      </w:pPr>
      <w:bookmarkStart w:id="8" w:name="_heading=h.4d34og8" w:colFirst="0" w:colLast="0"/>
      <w:bookmarkEnd w:id="8"/>
      <w:r w:rsidRPr="00996111">
        <w:rPr>
          <w:rFonts w:cs="Arial"/>
        </w:rPr>
        <w:lastRenderedPageBreak/>
        <w:t>Conclusion</w:t>
      </w:r>
    </w:p>
    <w:p w14:paraId="66B981B8" w14:textId="77777777" w:rsidR="00C97F1D" w:rsidRPr="00996111" w:rsidRDefault="00121B90" w:rsidP="00996111">
      <w:r w:rsidRPr="00996111">
        <w:t>From this report, it can be concluded that various factors are evaluated by Tesco PLC to enhance employee engagement. However, the company also uses certain tools and techniques for measuring the existing level of employee engagement to determine the improvement in its present standard of performance. It has been observed that internal and external factors play an essential role in influencing the resource management of the organisation. Moreover, an employee value proposition has been constructed to determine the essential values and performance criteria that should be present within the employees. This report also analyses the various strategies which are undertaken by Tesco PLC to enhance the level of employee engagement within the organisation. With the help of employee engagement, it has been observed that the organisation can conduct its work smoothly and can maintain good relationships with the employees.</w:t>
      </w:r>
    </w:p>
    <w:p w14:paraId="75B2555E" w14:textId="77777777" w:rsidR="00C97F1D" w:rsidRPr="00996111" w:rsidRDefault="00121B90" w:rsidP="00996111">
      <w:pPr>
        <w:jc w:val="left"/>
        <w:rPr>
          <w:b/>
          <w:sz w:val="28"/>
          <w:szCs w:val="28"/>
        </w:rPr>
      </w:pPr>
      <w:r w:rsidRPr="00996111">
        <w:br w:type="page"/>
      </w:r>
    </w:p>
    <w:p w14:paraId="5581FC12" w14:textId="77777777" w:rsidR="00C97F1D" w:rsidRPr="00996111" w:rsidRDefault="00121B90" w:rsidP="00996111">
      <w:pPr>
        <w:pStyle w:val="Heading1"/>
        <w:rPr>
          <w:rFonts w:cs="Arial"/>
        </w:rPr>
      </w:pPr>
      <w:bookmarkStart w:id="9" w:name="_heading=h.2s8eyo1" w:colFirst="0" w:colLast="0"/>
      <w:bookmarkEnd w:id="9"/>
      <w:r w:rsidRPr="00996111">
        <w:rPr>
          <w:rFonts w:cs="Arial"/>
        </w:rPr>
        <w:lastRenderedPageBreak/>
        <w:t>References</w:t>
      </w:r>
    </w:p>
    <w:p w14:paraId="76B0215E" w14:textId="77777777" w:rsidR="00C97F1D" w:rsidRPr="00996111" w:rsidRDefault="00121B90" w:rsidP="00996111">
      <w:proofErr w:type="spellStart"/>
      <w:r w:rsidRPr="00996111">
        <w:rPr>
          <w:highlight w:val="white"/>
        </w:rPr>
        <w:t>Alcadipani</w:t>
      </w:r>
      <w:proofErr w:type="spellEnd"/>
      <w:r w:rsidRPr="00996111">
        <w:rPr>
          <w:highlight w:val="white"/>
        </w:rPr>
        <w:t>, R., 2020. Pandemic and macho organisations: Wake</w:t>
      </w:r>
      <w:r w:rsidRPr="00996111">
        <w:rPr>
          <w:rFonts w:ascii="Cambria Math" w:hAnsi="Cambria Math" w:cs="Cambria Math"/>
          <w:highlight w:val="white"/>
        </w:rPr>
        <w:t>‐</w:t>
      </w:r>
      <w:r w:rsidRPr="00996111">
        <w:rPr>
          <w:highlight w:val="white"/>
        </w:rPr>
        <w:t>up call or business as usual?. </w:t>
      </w:r>
      <w:r w:rsidRPr="00996111">
        <w:rPr>
          <w:i/>
          <w:highlight w:val="white"/>
        </w:rPr>
        <w:t>Gender, Work &amp; organisation</w:t>
      </w:r>
      <w:r w:rsidRPr="00996111">
        <w:rPr>
          <w:highlight w:val="white"/>
        </w:rPr>
        <w:t>, </w:t>
      </w:r>
      <w:r w:rsidRPr="00996111">
        <w:rPr>
          <w:i/>
          <w:highlight w:val="white"/>
        </w:rPr>
        <w:t>27</w:t>
      </w:r>
      <w:r w:rsidRPr="00996111">
        <w:rPr>
          <w:highlight w:val="white"/>
        </w:rPr>
        <w:t>(5), pp.734-746.</w:t>
      </w:r>
      <w:hyperlink r:id="rId11">
        <w:r w:rsidRPr="00996111">
          <w:rPr>
            <w:color w:val="0563C1"/>
            <w:u w:val="single"/>
          </w:rPr>
          <w:t>https://onlinelibrary.wiley.com/doi/full/10.1111/gwao.12466</w:t>
        </w:r>
      </w:hyperlink>
    </w:p>
    <w:p w14:paraId="5DFD0364" w14:textId="77777777" w:rsidR="00C97F1D" w:rsidRPr="00996111" w:rsidRDefault="00121B90" w:rsidP="00996111">
      <w:r w:rsidRPr="00996111">
        <w:rPr>
          <w:highlight w:val="white"/>
        </w:rPr>
        <w:t xml:space="preserve">Barba, R., Rosado, C., Pardo-Moreno, J. and Rey-Biel, J., 2020. Managing people, roles, and resources during covid-19 surge how the Rey Juan Carlos university hospital in Madrid quickly modified its spaces, staffing levels, and roles to confront a surge of covid-19 </w:t>
      </w:r>
      <w:proofErr w:type="spellStart"/>
      <w:r w:rsidRPr="00996111">
        <w:rPr>
          <w:highlight w:val="white"/>
        </w:rPr>
        <w:t>patients.</w:t>
      </w:r>
      <w:hyperlink r:id="rId12">
        <w:r w:rsidRPr="00996111">
          <w:rPr>
            <w:color w:val="0563C1"/>
            <w:u w:val="single"/>
          </w:rPr>
          <w:t>https</w:t>
        </w:r>
        <w:proofErr w:type="spellEnd"/>
        <w:r w:rsidRPr="00996111">
          <w:rPr>
            <w:color w:val="0563C1"/>
            <w:u w:val="single"/>
          </w:rPr>
          <w:t>://catalyst.nejm.org/</w:t>
        </w:r>
        <w:proofErr w:type="spellStart"/>
        <w:r w:rsidRPr="00996111">
          <w:rPr>
            <w:color w:val="0563C1"/>
            <w:u w:val="single"/>
          </w:rPr>
          <w:t>doi</w:t>
        </w:r>
        <w:proofErr w:type="spellEnd"/>
        <w:r w:rsidRPr="00996111">
          <w:rPr>
            <w:color w:val="0563C1"/>
            <w:u w:val="single"/>
          </w:rPr>
          <w:t>/full/10.1056/CAT.20.0152</w:t>
        </w:r>
      </w:hyperlink>
    </w:p>
    <w:p w14:paraId="4E77F110" w14:textId="77777777" w:rsidR="00C97F1D" w:rsidRPr="00996111" w:rsidRDefault="00121B90" w:rsidP="00996111">
      <w:pPr>
        <w:rPr>
          <w:highlight w:val="white"/>
        </w:rPr>
      </w:pPr>
      <w:r w:rsidRPr="00996111">
        <w:rPr>
          <w:highlight w:val="white"/>
        </w:rPr>
        <w:t xml:space="preserve">Clegg, S.R., </w:t>
      </w:r>
      <w:proofErr w:type="spellStart"/>
      <w:r w:rsidRPr="00996111">
        <w:rPr>
          <w:highlight w:val="white"/>
        </w:rPr>
        <w:t>Pitsis</w:t>
      </w:r>
      <w:proofErr w:type="spellEnd"/>
      <w:r w:rsidRPr="00996111">
        <w:rPr>
          <w:highlight w:val="white"/>
        </w:rPr>
        <w:t>, T.S. and Mount, M., 2021. </w:t>
      </w:r>
      <w:r w:rsidRPr="00996111">
        <w:rPr>
          <w:i/>
          <w:highlight w:val="white"/>
        </w:rPr>
        <w:t>Managing and organisations: An introduction to theory and practice</w:t>
      </w:r>
      <w:r w:rsidRPr="00996111">
        <w:rPr>
          <w:highlight w:val="white"/>
        </w:rPr>
        <w:t>. Sage.</w:t>
      </w:r>
      <w:hyperlink r:id="rId13" w:anchor="v=onepage&amp;q=managing%20people%20organizations&amp;f=false">
        <w:r w:rsidRPr="00996111">
          <w:rPr>
            <w:color w:val="0563C1"/>
            <w:u w:val="single"/>
          </w:rPr>
          <w:t>https://books.google.co.in/books?hl=en&amp;lr=&amp;id=eiQxEAAAQBAJ&amp;oi=fnd&amp;pg=PP8&amp;dq=managing+people+organisations&amp;ots=Wk3kKaqAcC&amp;sig=MTaaAfzXesuExqPqXEFiNEU2Cm8&amp;redir_esc=y#v=onepage&amp;q=managing%20people%20organisations&amp;f=false</w:t>
        </w:r>
      </w:hyperlink>
    </w:p>
    <w:p w14:paraId="6A67D591" w14:textId="77777777" w:rsidR="00C97F1D" w:rsidRPr="00996111" w:rsidRDefault="00121B90" w:rsidP="00996111">
      <w:pPr>
        <w:rPr>
          <w:highlight w:val="white"/>
        </w:rPr>
      </w:pPr>
      <w:r w:rsidRPr="00996111">
        <w:rPr>
          <w:highlight w:val="white"/>
        </w:rPr>
        <w:t>Dutta, A. and Chaudhry, S., 2021. Managing people more effectively: Challenges and best practices. </w:t>
      </w:r>
      <w:r w:rsidRPr="00996111">
        <w:rPr>
          <w:i/>
          <w:highlight w:val="white"/>
        </w:rPr>
        <w:t>Journal of Management Research and Analysis</w:t>
      </w:r>
      <w:r w:rsidRPr="00996111">
        <w:rPr>
          <w:highlight w:val="white"/>
        </w:rPr>
        <w:t>, </w:t>
      </w:r>
      <w:r w:rsidRPr="00996111">
        <w:rPr>
          <w:i/>
          <w:highlight w:val="white"/>
        </w:rPr>
        <w:t>8</w:t>
      </w:r>
      <w:r w:rsidRPr="00996111">
        <w:rPr>
          <w:highlight w:val="white"/>
        </w:rPr>
        <w:t>(1), pp.10-14.</w:t>
      </w:r>
      <w:hyperlink r:id="rId14">
        <w:r w:rsidRPr="00996111">
          <w:rPr>
            <w:color w:val="0563C1"/>
            <w:u w:val="single"/>
          </w:rPr>
          <w:t>https://www.researchgate.net/profile/Avisek-Dutta-3/publication/351281514_Managing_people_more_effectively_Challenges_and_best_practices/links/608f8951458515d315f0e310/Managing-people-more-effectively-Challenges-and-best-practices.pdf</w:t>
        </w:r>
      </w:hyperlink>
    </w:p>
    <w:p w14:paraId="2C7904F4" w14:textId="77777777" w:rsidR="00C97F1D" w:rsidRPr="00996111" w:rsidRDefault="00121B90" w:rsidP="00996111">
      <w:proofErr w:type="spellStart"/>
      <w:r w:rsidRPr="00996111">
        <w:rPr>
          <w:highlight w:val="white"/>
        </w:rPr>
        <w:t>Kadhem</w:t>
      </w:r>
      <w:proofErr w:type="spellEnd"/>
      <w:r w:rsidRPr="00996111">
        <w:rPr>
          <w:highlight w:val="white"/>
        </w:rPr>
        <w:t>, A.I.H.F., and Mohammed, P.N.J., SUBJECT REVIEW: MANAGING PEOPLE INEFFECTIVELY" MICROMANAGER.</w:t>
      </w:r>
      <w:hyperlink r:id="rId15">
        <w:r w:rsidRPr="00996111">
          <w:rPr>
            <w:color w:val="0563C1"/>
            <w:u w:val="single"/>
          </w:rPr>
          <w:t>https://www.researchgate.net/profile/Haider-Kadhem-2/publication/342551276_SUBJECT_REVIEW_MANAGING_PEOPLE_INEFFECTIVELY_MICROMANAGER/links/5efb151392851c52d609e02b/SUBJECT-REVIEW-MANAGING-PEOPLE-INEFFECTIVELY-MICROMANAGER.pdf</w:t>
        </w:r>
      </w:hyperlink>
    </w:p>
    <w:p w14:paraId="39BFBFFC" w14:textId="77777777" w:rsidR="00C97F1D" w:rsidRPr="00996111" w:rsidRDefault="00121B90" w:rsidP="00996111">
      <w:pPr>
        <w:rPr>
          <w:highlight w:val="white"/>
        </w:rPr>
      </w:pPr>
      <w:r w:rsidRPr="00996111">
        <w:rPr>
          <w:highlight w:val="white"/>
        </w:rPr>
        <w:t>McNulty, E.J. and Marcus, L., 2020. Are you leading through the crisis… or managing the response? </w:t>
      </w:r>
      <w:r w:rsidRPr="00996111">
        <w:rPr>
          <w:i/>
          <w:highlight w:val="white"/>
        </w:rPr>
        <w:t>Harv Bus Rev [serial online]. March</w:t>
      </w:r>
      <w:r w:rsidRPr="00996111">
        <w:rPr>
          <w:highlight w:val="white"/>
        </w:rPr>
        <w:t>.</w:t>
      </w:r>
      <w:hyperlink r:id="rId16">
        <w:r w:rsidRPr="00996111">
          <w:rPr>
            <w:color w:val="0563C1"/>
            <w:u w:val="single"/>
          </w:rPr>
          <w:t>https://hr.umich.edu/sites/default/files/are_you_leading_through_the_crisis_or_managing_the_response.pdf</w:t>
        </w:r>
      </w:hyperlink>
    </w:p>
    <w:p w14:paraId="0C34FAFF" w14:textId="77777777" w:rsidR="00C97F1D" w:rsidRPr="00996111" w:rsidRDefault="00121B90" w:rsidP="00996111">
      <w:pPr>
        <w:rPr>
          <w:highlight w:val="white"/>
        </w:rPr>
      </w:pPr>
      <w:r w:rsidRPr="00996111">
        <w:rPr>
          <w:highlight w:val="white"/>
        </w:rPr>
        <w:t xml:space="preserve">Milliken, F.J. and </w:t>
      </w:r>
      <w:proofErr w:type="spellStart"/>
      <w:r w:rsidRPr="00996111">
        <w:rPr>
          <w:highlight w:val="white"/>
        </w:rPr>
        <w:t>Bechky</w:t>
      </w:r>
      <w:proofErr w:type="spellEnd"/>
      <w:r w:rsidRPr="00996111">
        <w:rPr>
          <w:highlight w:val="white"/>
        </w:rPr>
        <w:t xml:space="preserve">, B.A., 2020. MANAGING </w:t>
      </w:r>
      <w:proofErr w:type="spellStart"/>
      <w:r w:rsidRPr="00996111">
        <w:rPr>
          <w:highlight w:val="white"/>
        </w:rPr>
        <w:t>organisationS</w:t>
      </w:r>
      <w:proofErr w:type="spellEnd"/>
      <w:r w:rsidRPr="00996111">
        <w:rPr>
          <w:highlight w:val="white"/>
        </w:rPr>
        <w:t xml:space="preserve"> IN A TIME OF CRISIS.</w:t>
      </w:r>
      <w:hyperlink r:id="rId17">
        <w:r w:rsidRPr="00996111">
          <w:rPr>
            <w:color w:val="0563C1"/>
            <w:u w:val="single"/>
          </w:rPr>
          <w:t>http://people.stern.nyu.edu/moliva/syllabi/Bechky_Milliken_changing.work.brief.pdf</w:t>
        </w:r>
      </w:hyperlink>
    </w:p>
    <w:p w14:paraId="678DB0F2" w14:textId="77777777" w:rsidR="00C97F1D" w:rsidRPr="00996111" w:rsidRDefault="00121B90" w:rsidP="00996111">
      <w:pPr>
        <w:rPr>
          <w:highlight w:val="white"/>
        </w:rPr>
      </w:pPr>
      <w:proofErr w:type="spellStart"/>
      <w:r w:rsidRPr="00996111">
        <w:rPr>
          <w:highlight w:val="white"/>
        </w:rPr>
        <w:t>Sheth</w:t>
      </w:r>
      <w:proofErr w:type="spellEnd"/>
      <w:r w:rsidRPr="00996111">
        <w:rPr>
          <w:highlight w:val="white"/>
        </w:rPr>
        <w:t>, J., 2020. Business of business is more than business: Managing during the Covid crisis. </w:t>
      </w:r>
      <w:r w:rsidRPr="00996111">
        <w:rPr>
          <w:i/>
          <w:highlight w:val="white"/>
        </w:rPr>
        <w:t>Industrial Marketing Management</w:t>
      </w:r>
      <w:r w:rsidRPr="00996111">
        <w:rPr>
          <w:highlight w:val="white"/>
        </w:rPr>
        <w:t>, </w:t>
      </w:r>
      <w:r w:rsidRPr="00996111">
        <w:rPr>
          <w:i/>
          <w:highlight w:val="white"/>
        </w:rPr>
        <w:t>88</w:t>
      </w:r>
      <w:r w:rsidRPr="00996111">
        <w:rPr>
          <w:highlight w:val="white"/>
        </w:rPr>
        <w:t>, pp.261-264.</w:t>
      </w:r>
      <w:hyperlink r:id="rId18">
        <w:r w:rsidRPr="00996111">
          <w:rPr>
            <w:color w:val="0563C1"/>
            <w:u w:val="single"/>
          </w:rPr>
          <w:t>https://www.sciencedirect.com/science/article/pii/S0019850120303977</w:t>
        </w:r>
      </w:hyperlink>
    </w:p>
    <w:p w14:paraId="41CA297A" w14:textId="77777777" w:rsidR="00C97F1D" w:rsidRPr="00996111" w:rsidRDefault="00121B90" w:rsidP="00996111">
      <w:r w:rsidRPr="00996111">
        <w:rPr>
          <w:highlight w:val="white"/>
        </w:rPr>
        <w:lastRenderedPageBreak/>
        <w:t>Snider, D.A., 2022. </w:t>
      </w:r>
      <w:r w:rsidRPr="00996111">
        <w:rPr>
          <w:i/>
          <w:highlight w:val="white"/>
        </w:rPr>
        <w:t>Managing Arts organisations</w:t>
      </w:r>
      <w:r w:rsidRPr="00996111">
        <w:rPr>
          <w:highlight w:val="white"/>
        </w:rPr>
        <w:t>. Rowman &amp; Littlefield.</w:t>
      </w:r>
      <w:hyperlink r:id="rId19" w:anchor="v=onepage&amp;q=managing%20people%20organizations&amp;f=false">
        <w:r w:rsidRPr="00996111">
          <w:rPr>
            <w:color w:val="0563C1"/>
            <w:u w:val="single"/>
          </w:rPr>
          <w:t>https://books.google.co.in/books?hl=en&amp;lr=&amp;id=69ZKEAAAQBAJ&amp;oi=fnd&amp;pg=PR7&amp;dq=managing+people+organisations&amp;ots=PlUvQpvtI9&amp;sig=QXEKqOrSQtCkFuziDQyHNCPhJlM&amp;redir_esc=y#v=onepage&amp;q=managing%20people%20organisations&amp;f=false</w:t>
        </w:r>
      </w:hyperlink>
    </w:p>
    <w:p w14:paraId="03A606F0" w14:textId="77777777" w:rsidR="00C97F1D" w:rsidRPr="00996111" w:rsidRDefault="00121B90" w:rsidP="00996111">
      <w:r w:rsidRPr="00996111">
        <w:rPr>
          <w:highlight w:val="white"/>
        </w:rPr>
        <w:t xml:space="preserve">Ter </w:t>
      </w:r>
      <w:proofErr w:type="spellStart"/>
      <w:r w:rsidRPr="00996111">
        <w:rPr>
          <w:highlight w:val="white"/>
        </w:rPr>
        <w:t>Hoeven</w:t>
      </w:r>
      <w:proofErr w:type="spellEnd"/>
      <w:r w:rsidRPr="00996111">
        <w:rPr>
          <w:highlight w:val="white"/>
        </w:rPr>
        <w:t xml:space="preserve">, C.L. and Van </w:t>
      </w:r>
      <w:proofErr w:type="spellStart"/>
      <w:r w:rsidRPr="00996111">
        <w:rPr>
          <w:highlight w:val="white"/>
        </w:rPr>
        <w:t>Zoonen</w:t>
      </w:r>
      <w:proofErr w:type="spellEnd"/>
      <w:r w:rsidRPr="00996111">
        <w:rPr>
          <w:highlight w:val="white"/>
        </w:rPr>
        <w:t>, W., 2020. Helping others and feeling engaged in the context of workplace flexibility: The importance of communication control. </w:t>
      </w:r>
      <w:r w:rsidRPr="00996111">
        <w:rPr>
          <w:i/>
          <w:highlight w:val="white"/>
        </w:rPr>
        <w:t>International journal of business communication</w:t>
      </w:r>
      <w:r w:rsidRPr="00996111">
        <w:rPr>
          <w:highlight w:val="white"/>
        </w:rPr>
        <w:t>, p.2329488419898799.</w:t>
      </w:r>
      <w:hyperlink r:id="rId20">
        <w:r w:rsidRPr="00996111">
          <w:rPr>
            <w:color w:val="0563C1"/>
            <w:u w:val="single"/>
          </w:rPr>
          <w:t>https://journals.sagepub.com/doi/full/10.1177/2329488419898799</w:t>
        </w:r>
      </w:hyperlink>
    </w:p>
    <w:sectPr w:rsidR="00C97F1D" w:rsidRPr="00996111" w:rsidSect="00FE3012">
      <w:headerReference w:type="default" r:id="rId21"/>
      <w:footerReference w:type="default" r:id="rId22"/>
      <w:headerReference w:type="firs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05BB4A" w14:textId="77777777" w:rsidR="009434FF" w:rsidRDefault="009434FF">
      <w:pPr>
        <w:spacing w:after="0" w:line="240" w:lineRule="auto"/>
      </w:pPr>
      <w:r>
        <w:separator/>
      </w:r>
    </w:p>
  </w:endnote>
  <w:endnote w:type="continuationSeparator" w:id="0">
    <w:p w14:paraId="5B31751F" w14:textId="77777777" w:rsidR="009434FF" w:rsidRDefault="00943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55722" w14:textId="62252559" w:rsidR="00C97F1D" w:rsidRDefault="00121B90">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EB1939">
      <w:rPr>
        <w:b/>
        <w:noProof/>
        <w:color w:val="000000"/>
      </w:rPr>
      <w:t>1</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EB1939">
      <w:rPr>
        <w:b/>
        <w:noProof/>
        <w:color w:val="000000"/>
      </w:rPr>
      <w:t>2</w:t>
    </w:r>
    <w:r>
      <w:rPr>
        <w:b/>
        <w:color w:val="000000"/>
      </w:rPr>
      <w:fldChar w:fldCharType="end"/>
    </w:r>
  </w:p>
  <w:p w14:paraId="091C8421" w14:textId="77777777" w:rsidR="00C97F1D" w:rsidRDefault="00C97F1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5812F" w14:textId="77777777" w:rsidR="009434FF" w:rsidRDefault="009434FF">
      <w:pPr>
        <w:spacing w:after="0" w:line="240" w:lineRule="auto"/>
      </w:pPr>
      <w:r>
        <w:separator/>
      </w:r>
    </w:p>
  </w:footnote>
  <w:footnote w:type="continuationSeparator" w:id="0">
    <w:p w14:paraId="47BD675E" w14:textId="77777777" w:rsidR="009434FF" w:rsidRDefault="009434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13AE6" w14:textId="77777777" w:rsidR="00C97F1D" w:rsidRDefault="00121B90">
    <w:pPr>
      <w:pBdr>
        <w:top w:val="nil"/>
        <w:left w:val="nil"/>
        <w:bottom w:val="nil"/>
        <w:right w:val="nil"/>
        <w:between w:val="nil"/>
      </w:pBdr>
      <w:tabs>
        <w:tab w:val="center" w:pos="4513"/>
        <w:tab w:val="right" w:pos="9026"/>
      </w:tabs>
      <w:spacing w:after="0" w:line="240" w:lineRule="auto"/>
      <w:jc w:val="right"/>
      <w:rPr>
        <w:color w:val="000000"/>
      </w:rPr>
    </w:pPr>
    <w:r>
      <w:rPr>
        <w:color w:val="000000"/>
      </w:rPr>
      <w:t>ASSESSMENT 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38894" w14:textId="77777777" w:rsidR="00C97F1D" w:rsidRDefault="00C97F1D">
    <w:pPr>
      <w:pBdr>
        <w:top w:val="nil"/>
        <w:left w:val="nil"/>
        <w:bottom w:val="nil"/>
        <w:right w:val="nil"/>
        <w:between w:val="nil"/>
      </w:pBdr>
      <w:tabs>
        <w:tab w:val="center" w:pos="4513"/>
        <w:tab w:val="right" w:pos="9026"/>
      </w:tabs>
      <w:spacing w:after="0" w:line="240" w:lineRule="auto"/>
      <w:jc w:val="right"/>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7F1D"/>
    <w:rsid w:val="00121B90"/>
    <w:rsid w:val="003B519D"/>
    <w:rsid w:val="007D2E1C"/>
    <w:rsid w:val="007D47DF"/>
    <w:rsid w:val="009434FF"/>
    <w:rsid w:val="00963E45"/>
    <w:rsid w:val="00996111"/>
    <w:rsid w:val="00B4723B"/>
    <w:rsid w:val="00B66EB1"/>
    <w:rsid w:val="00C97F1D"/>
    <w:rsid w:val="00EB1939"/>
    <w:rsid w:val="00FE30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08F14"/>
  <w15:docId w15:val="{A22F0C2A-FDB4-4CB5-B178-20042C277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C6E"/>
    <w:rPr>
      <w:color w:val="000000" w:themeColor="text1"/>
    </w:rPr>
  </w:style>
  <w:style w:type="paragraph" w:styleId="Heading1">
    <w:name w:val="heading 1"/>
    <w:basedOn w:val="Normal"/>
    <w:next w:val="Normal"/>
    <w:link w:val="Heading1Char"/>
    <w:uiPriority w:val="9"/>
    <w:qFormat/>
    <w:rsid w:val="004D3A6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37C6E"/>
    <w:pPr>
      <w:keepNext/>
      <w:keepLines/>
      <w:spacing w:before="40" w:after="0"/>
      <w:outlineLvl w:val="1"/>
    </w:pPr>
    <w:rPr>
      <w:rFonts w:eastAsiaTheme="majorEastAsia" w:cstheme="majorBidi"/>
      <w:b/>
      <w:sz w:val="24"/>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4D3A6B"/>
    <w:rPr>
      <w:rFonts w:ascii="Arial" w:eastAsiaTheme="majorEastAsia" w:hAnsi="Arial" w:cstheme="majorBidi"/>
      <w:b/>
      <w:color w:val="000000" w:themeColor="text1"/>
      <w:sz w:val="28"/>
      <w:szCs w:val="32"/>
      <w:lang w:val="en-GB"/>
    </w:rPr>
  </w:style>
  <w:style w:type="character" w:customStyle="1" w:styleId="Heading2Char">
    <w:name w:val="Heading 2 Char"/>
    <w:basedOn w:val="DefaultParagraphFont"/>
    <w:link w:val="Heading2"/>
    <w:uiPriority w:val="9"/>
    <w:rsid w:val="00737C6E"/>
    <w:rPr>
      <w:rFonts w:ascii="Arial" w:eastAsiaTheme="majorEastAsia" w:hAnsi="Arial" w:cstheme="majorBidi"/>
      <w:b/>
      <w:color w:val="000000" w:themeColor="text1"/>
      <w:sz w:val="24"/>
      <w:szCs w:val="26"/>
      <w:lang w:val="en-GB"/>
    </w:rPr>
  </w:style>
  <w:style w:type="paragraph" w:styleId="Header">
    <w:name w:val="header"/>
    <w:basedOn w:val="Normal"/>
    <w:link w:val="HeaderChar"/>
    <w:uiPriority w:val="99"/>
    <w:unhideWhenUsed/>
    <w:rsid w:val="00737C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C6E"/>
    <w:rPr>
      <w:rFonts w:ascii="Arial" w:hAnsi="Arial"/>
      <w:color w:val="000000" w:themeColor="text1"/>
      <w:lang w:val="en-GB"/>
    </w:rPr>
  </w:style>
  <w:style w:type="paragraph" w:styleId="Footer">
    <w:name w:val="footer"/>
    <w:basedOn w:val="Normal"/>
    <w:link w:val="FooterChar"/>
    <w:uiPriority w:val="99"/>
    <w:unhideWhenUsed/>
    <w:rsid w:val="00737C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C6E"/>
    <w:rPr>
      <w:rFonts w:ascii="Arial" w:hAnsi="Arial"/>
      <w:color w:val="000000" w:themeColor="text1"/>
      <w:lang w:val="en-GB"/>
    </w:rPr>
  </w:style>
  <w:style w:type="paragraph" w:styleId="Caption">
    <w:name w:val="caption"/>
    <w:basedOn w:val="Normal"/>
    <w:next w:val="Normal"/>
    <w:uiPriority w:val="35"/>
    <w:unhideWhenUsed/>
    <w:qFormat/>
    <w:rsid w:val="007A050E"/>
    <w:pPr>
      <w:spacing w:after="200" w:line="240" w:lineRule="auto"/>
    </w:pPr>
    <w:rPr>
      <w:i/>
      <w:iCs/>
      <w:color w:val="44546A" w:themeColor="text2"/>
      <w:sz w:val="18"/>
      <w:szCs w:val="18"/>
    </w:rPr>
  </w:style>
  <w:style w:type="paragraph" w:styleId="ListParagraph">
    <w:name w:val="List Paragraph"/>
    <w:basedOn w:val="Normal"/>
    <w:uiPriority w:val="34"/>
    <w:qFormat/>
    <w:rsid w:val="007C43E3"/>
    <w:pPr>
      <w:ind w:left="720"/>
      <w:contextualSpacing/>
    </w:pPr>
  </w:style>
  <w:style w:type="character" w:styleId="Hyperlink">
    <w:name w:val="Hyperlink"/>
    <w:basedOn w:val="DefaultParagraphFont"/>
    <w:uiPriority w:val="99"/>
    <w:unhideWhenUsed/>
    <w:rsid w:val="00AF2163"/>
    <w:rPr>
      <w:color w:val="0563C1" w:themeColor="hyperlink"/>
      <w:u w:val="single"/>
    </w:rPr>
  </w:style>
  <w:style w:type="paragraph" w:styleId="TOCHeading">
    <w:name w:val="TOC Heading"/>
    <w:basedOn w:val="Heading1"/>
    <w:next w:val="Normal"/>
    <w:uiPriority w:val="39"/>
    <w:unhideWhenUsed/>
    <w:qFormat/>
    <w:rsid w:val="00EE6CA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E6CA6"/>
    <w:pPr>
      <w:spacing w:after="100"/>
    </w:pPr>
  </w:style>
  <w:style w:type="paragraph" w:styleId="TOC2">
    <w:name w:val="toc 2"/>
    <w:basedOn w:val="Normal"/>
    <w:next w:val="Normal"/>
    <w:autoRedefine/>
    <w:uiPriority w:val="39"/>
    <w:unhideWhenUsed/>
    <w:rsid w:val="00EE6CA6"/>
    <w:pPr>
      <w:spacing w:after="100"/>
      <w:ind w:left="22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ooks.google.co.in/books?hl=en&amp;lr=&amp;id=eiQxEAAAQBAJ&amp;oi=fnd&amp;pg=PP8&amp;dq=managing+people+organizations&amp;ots=Wk3kKaqAcC&amp;sig=MTaaAfzXesuExqPqXEFiNEU2Cm8&amp;redir_esc=y" TargetMode="External"/><Relationship Id="rId18" Type="http://schemas.openxmlformats.org/officeDocument/2006/relationships/hyperlink" Target="https://www.sciencedirect.com/science/article/pii/S0019850120303977"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catalyst.nejm.org/doi/full/10.1056/CAT.20.0152" TargetMode="External"/><Relationship Id="rId17" Type="http://schemas.openxmlformats.org/officeDocument/2006/relationships/hyperlink" Target="http://people.stern.nyu.edu/moliva/syllabi/Bechky_Milliken_changing.work.brief.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r.umich.edu/sites/default/files/are_you_leading_through_the_crisis_or_managing_the_response.pdf" TargetMode="External"/><Relationship Id="rId20" Type="http://schemas.openxmlformats.org/officeDocument/2006/relationships/hyperlink" Target="https://journals.sagepub.com/doi/full/10.1177/232948841989879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nlinelibrary.wiley.com/doi/full/10.1111/gwao.12466"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researchgate.net/profile/Haider-Kadhem-2/publication/342551276_SUBJECT_REVIEW_MANAGING_PEOPLE_INEFFECTIVELY_MICROMANAGER/links/5efb151392851c52d609e02b/SUBJECT-REVIEW-MANAGING-PEOPLE-INEFFECTIVELY-MICROMANAGER.pdf" TargetMode="External"/><Relationship Id="rId23"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hyperlink" Target="https://books.google.co.in/books?hl=en&amp;lr=&amp;id=69ZKEAAAQBAJ&amp;oi=fnd&amp;pg=PR7&amp;dq=managing+people+organizations&amp;ots=PlUvQpvtI9&amp;sig=QXEKqOrSQtCkFuziDQyHNCPhJlM&amp;redir_esc=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rofile/Avisek-Dutta-3/publication/351281514_Managing_people_more_effectively_Challenges_and_best_practices/links/608f8951458515d315f0e310/Managing-people-more-effectively-Challenges-and-best-practices.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IXnv7rEthpwRRB8yvHion+n9CEg==">AMUW2mXk0FSq9LBKgOgq00rxB6b6rNszplhKBdqdJ/+mn1auuI/RNXOPH9fw2GyLNItwquhbjeFhiLOB0oY6Cst1+yCmnlXaH9PxQxVd7CnsJwofcP3RYpbEiVJ1/2Rujw1/VOnIqNQZBPZVLXrlVQ1z1KG5xbM3NF5A8fGS87OACDBRtjZvYQmXOHGNMfyTS1tfaVmWXR3jzWa5Y145KX8b5YCIIV8lWGvS1LQ1dgsFVI46zXC0wTP/eJoOoCXX+PlE2cJmITN7</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2865</Words>
  <Characters>16336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eugenia</dc:creator>
  <cp:lastModifiedBy>Achut Kunwar</cp:lastModifiedBy>
  <cp:revision>2</cp:revision>
  <dcterms:created xsi:type="dcterms:W3CDTF">2022-01-05T13:14:00Z</dcterms:created>
  <dcterms:modified xsi:type="dcterms:W3CDTF">2022-01-05T13:14:00Z</dcterms:modified>
</cp:coreProperties>
</file>