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BF7DE2" w14:textId="5E153ECB" w:rsidR="008A79E2" w:rsidRPr="008136BB" w:rsidRDefault="00AE1DD9" w:rsidP="00A1261C">
      <w:pPr>
        <w:spacing w:line="480" w:lineRule="auto"/>
        <w:jc w:val="center"/>
        <w:rPr>
          <w:rFonts w:ascii="Times New Roman" w:hAnsi="Times New Roman" w:cs="Times New Roman"/>
          <w:sz w:val="24"/>
          <w:szCs w:val="24"/>
          <w:u w:val="single"/>
        </w:rPr>
      </w:pPr>
      <w:r w:rsidRPr="008136BB">
        <w:rPr>
          <w:rFonts w:ascii="Times New Roman" w:hAnsi="Times New Roman" w:cs="Times New Roman"/>
          <w:sz w:val="24"/>
          <w:szCs w:val="24"/>
          <w:u w:val="single"/>
        </w:rPr>
        <w:t>Identify some of the moral ambiguities in the behaviour of Abraham, Isaac and Jacob and explore how these are explained or justified within the Book of Genesis.</w:t>
      </w:r>
    </w:p>
    <w:p w14:paraId="092FEB13" w14:textId="415F0AD0" w:rsidR="0009727E" w:rsidRPr="008136BB" w:rsidRDefault="001E42B2" w:rsidP="00A1261C">
      <w:pPr>
        <w:spacing w:line="480" w:lineRule="auto"/>
        <w:jc w:val="both"/>
        <w:rPr>
          <w:rFonts w:ascii="Times New Roman" w:hAnsi="Times New Roman" w:cs="Times New Roman"/>
          <w:sz w:val="24"/>
          <w:szCs w:val="24"/>
        </w:rPr>
      </w:pPr>
      <w:r w:rsidRPr="008136BB">
        <w:rPr>
          <w:rFonts w:ascii="Times New Roman" w:hAnsi="Times New Roman" w:cs="Times New Roman"/>
          <w:sz w:val="24"/>
          <w:szCs w:val="24"/>
        </w:rPr>
        <w:t>The Patriarchs</w:t>
      </w:r>
      <w:r w:rsidR="001C5D14" w:rsidRPr="008136BB">
        <w:rPr>
          <w:rFonts w:ascii="Times New Roman" w:hAnsi="Times New Roman" w:cs="Times New Roman"/>
          <w:sz w:val="24"/>
          <w:szCs w:val="24"/>
        </w:rPr>
        <w:t>, Abraham, Isaac, and Jacob,</w:t>
      </w:r>
      <w:r w:rsidRPr="008136BB">
        <w:rPr>
          <w:rFonts w:ascii="Times New Roman" w:hAnsi="Times New Roman" w:cs="Times New Roman"/>
          <w:sz w:val="24"/>
          <w:szCs w:val="24"/>
        </w:rPr>
        <w:t xml:space="preserve"> stand out within the Bible as being the </w:t>
      </w:r>
      <w:r w:rsidR="001C5D14" w:rsidRPr="008136BB">
        <w:rPr>
          <w:rFonts w:ascii="Times New Roman" w:hAnsi="Times New Roman" w:cs="Times New Roman"/>
          <w:sz w:val="24"/>
          <w:szCs w:val="24"/>
        </w:rPr>
        <w:t>ancestors</w:t>
      </w:r>
      <w:r w:rsidRPr="008136BB">
        <w:rPr>
          <w:rFonts w:ascii="Times New Roman" w:hAnsi="Times New Roman" w:cs="Times New Roman"/>
          <w:sz w:val="24"/>
          <w:szCs w:val="24"/>
        </w:rPr>
        <w:t xml:space="preserve"> of the </w:t>
      </w:r>
      <w:r w:rsidR="001C5D14" w:rsidRPr="008136BB">
        <w:rPr>
          <w:rFonts w:ascii="Times New Roman" w:hAnsi="Times New Roman" w:cs="Times New Roman"/>
          <w:sz w:val="24"/>
          <w:szCs w:val="24"/>
        </w:rPr>
        <w:t>Israelites</w:t>
      </w:r>
      <w:r w:rsidR="00F552F6" w:rsidRPr="008136BB">
        <w:rPr>
          <w:rFonts w:ascii="Times New Roman" w:hAnsi="Times New Roman" w:cs="Times New Roman"/>
          <w:sz w:val="24"/>
          <w:szCs w:val="24"/>
        </w:rPr>
        <w:t xml:space="preserve"> and</w:t>
      </w:r>
      <w:r w:rsidR="001C5D14" w:rsidRPr="008136BB">
        <w:rPr>
          <w:rFonts w:ascii="Times New Roman" w:hAnsi="Times New Roman" w:cs="Times New Roman"/>
          <w:sz w:val="24"/>
          <w:szCs w:val="24"/>
        </w:rPr>
        <w:t xml:space="preserve"> the beginning of the covenant with God</w:t>
      </w:r>
      <w:r w:rsidR="00F552F6" w:rsidRPr="008136BB">
        <w:rPr>
          <w:rFonts w:ascii="Times New Roman" w:hAnsi="Times New Roman" w:cs="Times New Roman"/>
          <w:sz w:val="24"/>
          <w:szCs w:val="24"/>
        </w:rPr>
        <w:t xml:space="preserve">, </w:t>
      </w:r>
      <w:r w:rsidRPr="008136BB">
        <w:rPr>
          <w:rFonts w:ascii="Times New Roman" w:hAnsi="Times New Roman" w:cs="Times New Roman"/>
          <w:sz w:val="24"/>
          <w:szCs w:val="24"/>
        </w:rPr>
        <w:t>the themes of which would come to dominate the story of the Jews</w:t>
      </w:r>
      <w:r w:rsidR="001C5D14" w:rsidRPr="008136BB">
        <w:rPr>
          <w:rFonts w:ascii="Times New Roman" w:hAnsi="Times New Roman" w:cs="Times New Roman"/>
          <w:sz w:val="24"/>
          <w:szCs w:val="24"/>
        </w:rPr>
        <w:t>, and later for Christians,</w:t>
      </w:r>
      <w:r w:rsidRPr="008136BB">
        <w:rPr>
          <w:rFonts w:ascii="Times New Roman" w:hAnsi="Times New Roman" w:cs="Times New Roman"/>
          <w:sz w:val="24"/>
          <w:szCs w:val="24"/>
        </w:rPr>
        <w:t xml:space="preserve"> for </w:t>
      </w:r>
      <w:r w:rsidR="001B1E2D" w:rsidRPr="008136BB">
        <w:rPr>
          <w:rFonts w:ascii="Times New Roman" w:hAnsi="Times New Roman" w:cs="Times New Roman"/>
          <w:sz w:val="24"/>
          <w:szCs w:val="24"/>
        </w:rPr>
        <w:t>millennia</w:t>
      </w:r>
      <w:r w:rsidRPr="008136BB">
        <w:rPr>
          <w:rFonts w:ascii="Times New Roman" w:hAnsi="Times New Roman" w:cs="Times New Roman"/>
          <w:sz w:val="24"/>
          <w:szCs w:val="24"/>
        </w:rPr>
        <w:t xml:space="preserve"> to come. </w:t>
      </w:r>
      <w:r w:rsidR="001C5D14" w:rsidRPr="008136BB">
        <w:rPr>
          <w:rFonts w:ascii="Times New Roman" w:hAnsi="Times New Roman" w:cs="Times New Roman"/>
          <w:sz w:val="24"/>
          <w:szCs w:val="24"/>
        </w:rPr>
        <w:t xml:space="preserve">The Patriarchs were intimately connected with the identity of God, as seen in Ex. 3:6, whereby God introduces Himself to Moses as the “the God of your father, the God of Abraham, the God of Isaac, and the God of Jacob”. This </w:t>
      </w:r>
      <w:r w:rsidR="00CC4464" w:rsidRPr="008136BB">
        <w:rPr>
          <w:rFonts w:ascii="Times New Roman" w:hAnsi="Times New Roman" w:cs="Times New Roman"/>
          <w:sz w:val="24"/>
          <w:szCs w:val="24"/>
        </w:rPr>
        <w:t>connection</w:t>
      </w:r>
      <w:r w:rsidR="001C5D14" w:rsidRPr="008136BB">
        <w:rPr>
          <w:rFonts w:ascii="Times New Roman" w:hAnsi="Times New Roman" w:cs="Times New Roman"/>
          <w:sz w:val="24"/>
          <w:szCs w:val="24"/>
        </w:rPr>
        <w:t xml:space="preserve"> </w:t>
      </w:r>
      <w:r w:rsidR="00CC4464" w:rsidRPr="008136BB">
        <w:rPr>
          <w:rFonts w:ascii="Times New Roman" w:hAnsi="Times New Roman" w:cs="Times New Roman"/>
          <w:sz w:val="24"/>
          <w:szCs w:val="24"/>
        </w:rPr>
        <w:t xml:space="preserve">between God and </w:t>
      </w:r>
      <w:r w:rsidR="001C5D14" w:rsidRPr="008136BB">
        <w:rPr>
          <w:rFonts w:ascii="Times New Roman" w:hAnsi="Times New Roman" w:cs="Times New Roman"/>
          <w:sz w:val="24"/>
          <w:szCs w:val="24"/>
        </w:rPr>
        <w:t xml:space="preserve">the Patriarchs is repeated </w:t>
      </w:r>
      <w:r w:rsidR="00CC4464" w:rsidRPr="008136BB">
        <w:rPr>
          <w:rFonts w:ascii="Times New Roman" w:hAnsi="Times New Roman" w:cs="Times New Roman"/>
          <w:sz w:val="24"/>
          <w:szCs w:val="24"/>
        </w:rPr>
        <w:t>throughout the Tanakh (Ex. 3:15-16, 4:5, 6:3, 32:13, 33:1; Lev. 26:42; Num. 32:11; Deut. 1:8, 6:10, 9:5, 9:27, 29:13, 30:20, 34:4; 1 Kin. 18:36; 2 Kin. 13:23</w:t>
      </w:r>
      <w:r w:rsidR="009469D0" w:rsidRPr="008136BB">
        <w:rPr>
          <w:rFonts w:ascii="Times New Roman" w:hAnsi="Times New Roman" w:cs="Times New Roman"/>
          <w:sz w:val="24"/>
          <w:szCs w:val="24"/>
        </w:rPr>
        <w:t>; Ps. 105:9-10; Jer. 33:26</w:t>
      </w:r>
      <w:r w:rsidR="00CC4464" w:rsidRPr="008136BB">
        <w:rPr>
          <w:rFonts w:ascii="Times New Roman" w:hAnsi="Times New Roman" w:cs="Times New Roman"/>
          <w:sz w:val="24"/>
          <w:szCs w:val="24"/>
        </w:rPr>
        <w:t>).</w:t>
      </w:r>
      <w:r w:rsidR="009469D0" w:rsidRPr="008136BB">
        <w:rPr>
          <w:rFonts w:ascii="Times New Roman" w:hAnsi="Times New Roman" w:cs="Times New Roman"/>
          <w:sz w:val="24"/>
          <w:szCs w:val="24"/>
        </w:rPr>
        <w:t xml:space="preserve"> </w:t>
      </w:r>
      <w:r w:rsidRPr="008136BB">
        <w:rPr>
          <w:rFonts w:ascii="Times New Roman" w:hAnsi="Times New Roman" w:cs="Times New Roman"/>
          <w:sz w:val="24"/>
          <w:szCs w:val="24"/>
        </w:rPr>
        <w:t xml:space="preserve">Despite this, within the Patriarchal history one can detect </w:t>
      </w:r>
      <w:r w:rsidR="00F552F6" w:rsidRPr="008136BB">
        <w:rPr>
          <w:rFonts w:ascii="Times New Roman" w:hAnsi="Times New Roman" w:cs="Times New Roman"/>
          <w:sz w:val="24"/>
          <w:szCs w:val="24"/>
        </w:rPr>
        <w:t>several</w:t>
      </w:r>
      <w:r w:rsidRPr="008136BB">
        <w:rPr>
          <w:rFonts w:ascii="Times New Roman" w:hAnsi="Times New Roman" w:cs="Times New Roman"/>
          <w:sz w:val="24"/>
          <w:szCs w:val="24"/>
        </w:rPr>
        <w:t xml:space="preserve"> behaviours that are morally ambiguous, raising questions as to the validity of the elevation of these figures throughout history. </w:t>
      </w:r>
      <w:r w:rsidR="00503D96" w:rsidRPr="008136BB">
        <w:rPr>
          <w:rFonts w:ascii="Times New Roman" w:hAnsi="Times New Roman" w:cs="Times New Roman"/>
          <w:sz w:val="24"/>
          <w:szCs w:val="24"/>
        </w:rPr>
        <w:t xml:space="preserve">This essay will identify some of the moral ambiguities found in the behaviour of the </w:t>
      </w:r>
      <w:r w:rsidR="009469D0" w:rsidRPr="008136BB">
        <w:rPr>
          <w:rFonts w:ascii="Times New Roman" w:hAnsi="Times New Roman" w:cs="Times New Roman"/>
          <w:sz w:val="24"/>
          <w:szCs w:val="24"/>
        </w:rPr>
        <w:t>Patriarchs and</w:t>
      </w:r>
      <w:r w:rsidR="00503D96" w:rsidRPr="008136BB">
        <w:rPr>
          <w:rFonts w:ascii="Times New Roman" w:hAnsi="Times New Roman" w:cs="Times New Roman"/>
          <w:sz w:val="24"/>
          <w:szCs w:val="24"/>
        </w:rPr>
        <w:t xml:space="preserve"> investigate their explanation and justification in the Book of Genesis. </w:t>
      </w:r>
      <w:r w:rsidR="00153AFD" w:rsidRPr="008136BB">
        <w:rPr>
          <w:rFonts w:ascii="Times New Roman" w:hAnsi="Times New Roman" w:cs="Times New Roman"/>
          <w:sz w:val="24"/>
          <w:szCs w:val="24"/>
        </w:rPr>
        <w:t>This essay will only provide a slight analysis of the story of Isaac, given that his story is of considerably shorter length than that of Abraham</w:t>
      </w:r>
      <w:r w:rsidR="0009727E" w:rsidRPr="008136BB">
        <w:rPr>
          <w:rFonts w:ascii="Times New Roman" w:hAnsi="Times New Roman" w:cs="Times New Roman"/>
          <w:sz w:val="24"/>
          <w:szCs w:val="24"/>
        </w:rPr>
        <w:t>’s</w:t>
      </w:r>
      <w:r w:rsidR="00153AFD" w:rsidRPr="008136BB">
        <w:rPr>
          <w:rFonts w:ascii="Times New Roman" w:hAnsi="Times New Roman" w:cs="Times New Roman"/>
          <w:sz w:val="24"/>
          <w:szCs w:val="24"/>
        </w:rPr>
        <w:t xml:space="preserve"> </w:t>
      </w:r>
      <w:r w:rsidR="0009727E" w:rsidRPr="008136BB">
        <w:rPr>
          <w:rFonts w:ascii="Times New Roman" w:hAnsi="Times New Roman" w:cs="Times New Roman"/>
          <w:sz w:val="24"/>
          <w:szCs w:val="24"/>
        </w:rPr>
        <w:t>or</w:t>
      </w:r>
      <w:r w:rsidR="00153AFD" w:rsidRPr="008136BB">
        <w:rPr>
          <w:rFonts w:ascii="Times New Roman" w:hAnsi="Times New Roman" w:cs="Times New Roman"/>
          <w:sz w:val="24"/>
          <w:szCs w:val="24"/>
        </w:rPr>
        <w:t xml:space="preserve"> Jacob</w:t>
      </w:r>
      <w:r w:rsidR="0009727E" w:rsidRPr="008136BB">
        <w:rPr>
          <w:rFonts w:ascii="Times New Roman" w:hAnsi="Times New Roman" w:cs="Times New Roman"/>
          <w:sz w:val="24"/>
          <w:szCs w:val="24"/>
        </w:rPr>
        <w:t>’s</w:t>
      </w:r>
      <w:r w:rsidR="00153AFD" w:rsidRPr="008136BB">
        <w:rPr>
          <w:rFonts w:ascii="Times New Roman" w:hAnsi="Times New Roman" w:cs="Times New Roman"/>
          <w:sz w:val="24"/>
          <w:szCs w:val="24"/>
        </w:rPr>
        <w:t xml:space="preserve">, and </w:t>
      </w:r>
      <w:r w:rsidR="00F552F6" w:rsidRPr="008136BB">
        <w:rPr>
          <w:rFonts w:ascii="Times New Roman" w:hAnsi="Times New Roman" w:cs="Times New Roman"/>
          <w:sz w:val="24"/>
          <w:szCs w:val="24"/>
        </w:rPr>
        <w:t>because</w:t>
      </w:r>
      <w:r w:rsidR="00153AFD" w:rsidRPr="008136BB">
        <w:rPr>
          <w:rFonts w:ascii="Times New Roman" w:hAnsi="Times New Roman" w:cs="Times New Roman"/>
          <w:sz w:val="24"/>
          <w:szCs w:val="24"/>
        </w:rPr>
        <w:t xml:space="preserve"> Isaac’s morally ambiguous behaviour may reflect more of a retelling than an independent narrative aimed at conveying a particular message</w:t>
      </w:r>
      <w:r w:rsidR="0009727E" w:rsidRPr="008136BB">
        <w:rPr>
          <w:rFonts w:ascii="Times New Roman" w:hAnsi="Times New Roman" w:cs="Times New Roman"/>
          <w:sz w:val="24"/>
          <w:szCs w:val="24"/>
        </w:rPr>
        <w:t>.</w:t>
      </w:r>
      <w:r w:rsidR="002F735D" w:rsidRPr="008136BB">
        <w:rPr>
          <w:rStyle w:val="FootnoteReference"/>
          <w:rFonts w:ascii="Times New Roman" w:hAnsi="Times New Roman" w:cs="Times New Roman"/>
          <w:sz w:val="24"/>
          <w:szCs w:val="24"/>
        </w:rPr>
        <w:footnoteReference w:id="1"/>
      </w:r>
      <w:r w:rsidR="00012BFF" w:rsidRPr="008136BB">
        <w:rPr>
          <w:rFonts w:ascii="Times New Roman" w:hAnsi="Times New Roman" w:cs="Times New Roman"/>
          <w:sz w:val="24"/>
          <w:szCs w:val="24"/>
        </w:rPr>
        <w:t xml:space="preserve"> This essay will argue that the Patriarchs displayed a variety of morally ambiguous behaviour, such as deception and the lack of interest in justice, that the text attempts to justify both directly within the text but also indirectly through wider themes and theology of the Book of Genesis specifically and the Tanakh generally.</w:t>
      </w:r>
    </w:p>
    <w:p w14:paraId="56C7B485" w14:textId="0248DD96" w:rsidR="001E42B2" w:rsidRPr="008136BB" w:rsidRDefault="009E369B" w:rsidP="00A1261C">
      <w:pPr>
        <w:spacing w:line="480" w:lineRule="auto"/>
        <w:jc w:val="both"/>
        <w:rPr>
          <w:rFonts w:ascii="Times New Roman" w:hAnsi="Times New Roman" w:cs="Times New Roman"/>
          <w:sz w:val="24"/>
          <w:szCs w:val="24"/>
        </w:rPr>
      </w:pPr>
      <w:r w:rsidRPr="008136BB">
        <w:rPr>
          <w:rFonts w:ascii="Times New Roman" w:hAnsi="Times New Roman" w:cs="Times New Roman"/>
          <w:sz w:val="24"/>
          <w:szCs w:val="24"/>
        </w:rPr>
        <w:lastRenderedPageBreak/>
        <w:t>Within the Jewish</w:t>
      </w:r>
      <w:r w:rsidR="00F82C83" w:rsidRPr="008136BB">
        <w:rPr>
          <w:rFonts w:ascii="Times New Roman" w:hAnsi="Times New Roman" w:cs="Times New Roman"/>
          <w:sz w:val="24"/>
          <w:szCs w:val="24"/>
        </w:rPr>
        <w:t xml:space="preserve"> and Christian</w:t>
      </w:r>
      <w:r w:rsidRPr="008136BB">
        <w:rPr>
          <w:rFonts w:ascii="Times New Roman" w:hAnsi="Times New Roman" w:cs="Times New Roman"/>
          <w:sz w:val="24"/>
          <w:szCs w:val="24"/>
        </w:rPr>
        <w:t xml:space="preserve"> tradition</w:t>
      </w:r>
      <w:r w:rsidR="00F82C83" w:rsidRPr="008136BB">
        <w:rPr>
          <w:rFonts w:ascii="Times New Roman" w:hAnsi="Times New Roman" w:cs="Times New Roman"/>
          <w:sz w:val="24"/>
          <w:szCs w:val="24"/>
        </w:rPr>
        <w:t>s</w:t>
      </w:r>
      <w:r w:rsidRPr="008136BB">
        <w:rPr>
          <w:rFonts w:ascii="Times New Roman" w:hAnsi="Times New Roman" w:cs="Times New Roman"/>
          <w:sz w:val="24"/>
          <w:szCs w:val="24"/>
        </w:rPr>
        <w:t xml:space="preserve">, Abraham occupies a central place </w:t>
      </w:r>
      <w:r w:rsidR="00F82C83" w:rsidRPr="008136BB">
        <w:rPr>
          <w:rFonts w:ascii="Times New Roman" w:hAnsi="Times New Roman" w:cs="Times New Roman"/>
          <w:sz w:val="24"/>
          <w:szCs w:val="24"/>
        </w:rPr>
        <w:t xml:space="preserve">as </w:t>
      </w:r>
      <w:r w:rsidRPr="008136BB">
        <w:rPr>
          <w:rFonts w:ascii="Times New Roman" w:hAnsi="Times New Roman" w:cs="Times New Roman"/>
          <w:i/>
          <w:iCs/>
          <w:sz w:val="24"/>
          <w:szCs w:val="24"/>
        </w:rPr>
        <w:t xml:space="preserve">Avraham </w:t>
      </w:r>
      <w:proofErr w:type="spellStart"/>
      <w:r w:rsidRPr="008136BB">
        <w:rPr>
          <w:rFonts w:ascii="Times New Roman" w:hAnsi="Times New Roman" w:cs="Times New Roman"/>
          <w:i/>
          <w:iCs/>
          <w:sz w:val="24"/>
          <w:szCs w:val="24"/>
        </w:rPr>
        <w:t>Avinu</w:t>
      </w:r>
      <w:proofErr w:type="spellEnd"/>
      <w:r w:rsidRPr="008136BB">
        <w:rPr>
          <w:rFonts w:ascii="Times New Roman" w:hAnsi="Times New Roman" w:cs="Times New Roman"/>
          <w:sz w:val="24"/>
          <w:szCs w:val="24"/>
        </w:rPr>
        <w:t xml:space="preserve"> or “our Father Abraham” as the father, both biologically and spiritually, of the Jewish people, who blazed the trails the Jewish people would come to walk in (Levinson 2012: 3). Despite this, there is a distinct absence in ethical or ritual practices that the Jewish people are to from the biblical narratives about Abraham</w:t>
      </w:r>
      <w:r w:rsidR="001E42B2" w:rsidRPr="008136BB">
        <w:rPr>
          <w:rFonts w:ascii="Times New Roman" w:hAnsi="Times New Roman" w:cs="Times New Roman"/>
          <w:sz w:val="24"/>
          <w:szCs w:val="24"/>
        </w:rPr>
        <w:t xml:space="preserve">, and </w:t>
      </w:r>
      <w:r w:rsidR="00F552F6" w:rsidRPr="008136BB">
        <w:rPr>
          <w:rFonts w:ascii="Times New Roman" w:hAnsi="Times New Roman" w:cs="Times New Roman"/>
          <w:sz w:val="24"/>
          <w:szCs w:val="24"/>
        </w:rPr>
        <w:t>i</w:t>
      </w:r>
      <w:r w:rsidR="001E42B2" w:rsidRPr="008136BB">
        <w:rPr>
          <w:rFonts w:ascii="Times New Roman" w:hAnsi="Times New Roman" w:cs="Times New Roman"/>
          <w:sz w:val="24"/>
          <w:szCs w:val="24"/>
        </w:rPr>
        <w:t xml:space="preserve">t is significant that even </w:t>
      </w:r>
      <w:proofErr w:type="spellStart"/>
      <w:r w:rsidR="001E42B2" w:rsidRPr="008136BB">
        <w:rPr>
          <w:rFonts w:ascii="Times New Roman" w:hAnsi="Times New Roman" w:cs="Times New Roman"/>
          <w:sz w:val="24"/>
          <w:szCs w:val="24"/>
        </w:rPr>
        <w:t>Ramban</w:t>
      </w:r>
      <w:proofErr w:type="spellEnd"/>
      <w:r w:rsidR="001E42B2" w:rsidRPr="008136BB">
        <w:rPr>
          <w:rFonts w:ascii="Times New Roman" w:hAnsi="Times New Roman" w:cs="Times New Roman"/>
          <w:sz w:val="24"/>
          <w:szCs w:val="24"/>
        </w:rPr>
        <w:t xml:space="preserve">, or </w:t>
      </w:r>
      <w:proofErr w:type="spellStart"/>
      <w:r w:rsidR="001E42B2" w:rsidRPr="008136BB">
        <w:rPr>
          <w:rFonts w:ascii="Times New Roman" w:hAnsi="Times New Roman" w:cs="Times New Roman"/>
          <w:sz w:val="24"/>
          <w:szCs w:val="24"/>
        </w:rPr>
        <w:t>Nahmanides</w:t>
      </w:r>
      <w:proofErr w:type="spellEnd"/>
      <w:r w:rsidR="001E42B2" w:rsidRPr="008136BB">
        <w:rPr>
          <w:rFonts w:ascii="Times New Roman" w:hAnsi="Times New Roman" w:cs="Times New Roman"/>
          <w:sz w:val="24"/>
          <w:szCs w:val="24"/>
        </w:rPr>
        <w:t xml:space="preserve">, denounced some of Abraham’s actions as sinful (Berger 2011: 236). </w:t>
      </w:r>
      <w:r w:rsidR="00553048" w:rsidRPr="008136BB">
        <w:rPr>
          <w:rFonts w:ascii="Times New Roman" w:hAnsi="Times New Roman" w:cs="Times New Roman"/>
          <w:sz w:val="24"/>
          <w:szCs w:val="24"/>
        </w:rPr>
        <w:t xml:space="preserve">It is therefore significant that distinct events in the life of Abraham may raise objections as to the moral nature of the patriarch: his </w:t>
      </w:r>
      <w:r w:rsidR="001E42B2" w:rsidRPr="008136BB">
        <w:rPr>
          <w:rFonts w:ascii="Times New Roman" w:hAnsi="Times New Roman" w:cs="Times New Roman"/>
          <w:sz w:val="24"/>
          <w:szCs w:val="24"/>
        </w:rPr>
        <w:t>active role in offering</w:t>
      </w:r>
      <w:r w:rsidR="00147F0E" w:rsidRPr="008136BB">
        <w:rPr>
          <w:rFonts w:ascii="Times New Roman" w:hAnsi="Times New Roman" w:cs="Times New Roman"/>
          <w:sz w:val="24"/>
          <w:szCs w:val="24"/>
        </w:rPr>
        <w:t xml:space="preserve"> his wife to foreign rulers on two occasions</w:t>
      </w:r>
      <w:r w:rsidR="001E42B2" w:rsidRPr="008136BB">
        <w:rPr>
          <w:rFonts w:ascii="Times New Roman" w:hAnsi="Times New Roman" w:cs="Times New Roman"/>
          <w:sz w:val="24"/>
          <w:szCs w:val="24"/>
        </w:rPr>
        <w:t>, both times deceptive</w:t>
      </w:r>
      <w:r w:rsidR="00147F0E" w:rsidRPr="008136BB">
        <w:rPr>
          <w:rFonts w:ascii="Times New Roman" w:hAnsi="Times New Roman" w:cs="Times New Roman"/>
          <w:sz w:val="24"/>
          <w:szCs w:val="24"/>
        </w:rPr>
        <w:t>, and his wilful preparation and near-sacrifice of his son, Isaac.</w:t>
      </w:r>
      <w:r w:rsidR="00F82C83" w:rsidRPr="008136BB">
        <w:rPr>
          <w:rFonts w:ascii="Times New Roman" w:hAnsi="Times New Roman" w:cs="Times New Roman"/>
          <w:sz w:val="24"/>
          <w:szCs w:val="24"/>
        </w:rPr>
        <w:t xml:space="preserve"> </w:t>
      </w:r>
      <w:r w:rsidR="001E42B2" w:rsidRPr="008136BB">
        <w:rPr>
          <w:rFonts w:ascii="Times New Roman" w:hAnsi="Times New Roman" w:cs="Times New Roman"/>
          <w:sz w:val="24"/>
          <w:szCs w:val="24"/>
        </w:rPr>
        <w:t>Gen. 12:10-20 depicts the first instance where God’s promise to Abraham appears to be endangered: not only did famine drive Abraham and Sarah out from the land promised eternally to Abraham and his descendants, but the couple w</w:t>
      </w:r>
      <w:r w:rsidR="00F552F6" w:rsidRPr="008136BB">
        <w:rPr>
          <w:rFonts w:ascii="Times New Roman" w:hAnsi="Times New Roman" w:cs="Times New Roman"/>
          <w:sz w:val="24"/>
          <w:szCs w:val="24"/>
        </w:rPr>
        <w:t>as</w:t>
      </w:r>
      <w:r w:rsidR="001E42B2" w:rsidRPr="008136BB">
        <w:rPr>
          <w:rFonts w:ascii="Times New Roman" w:hAnsi="Times New Roman" w:cs="Times New Roman"/>
          <w:sz w:val="24"/>
          <w:szCs w:val="24"/>
        </w:rPr>
        <w:t xml:space="preserve"> still childless, lacking any progeny in which the promises could be fulfilled. Faced with starvation on one side and the danger involved with travelling to an unknown land on the other, Abraham implicated Sarah in a lie to the Pharaoh in Egypt by claiming she was his sister, offering her up for Pharaoh’s harem in a bid to secure his safety (Gen. 12:13-16). Some mere 10 verses after God’s promise of blessings to Abraham and his descendants, Abraham flees the land promised to him, lies to the Pharaoh as to his relationship with Sarah, and condemns her to Pharaoh’s harem: all the while receiving livestock and slaves as payment (Gen. 12:16). Abraham’s offer of Sarah to Pharaoh not only endangered God’s promise of progeny but it also arguably revealed a lack of confidence in God’s supervision and plan (Barton and </w:t>
      </w:r>
      <w:proofErr w:type="spellStart"/>
      <w:r w:rsidR="001E42B2" w:rsidRPr="008136BB">
        <w:rPr>
          <w:rFonts w:ascii="Times New Roman" w:hAnsi="Times New Roman" w:cs="Times New Roman"/>
          <w:sz w:val="24"/>
          <w:szCs w:val="24"/>
        </w:rPr>
        <w:t>Muddiman</w:t>
      </w:r>
      <w:proofErr w:type="spellEnd"/>
      <w:r w:rsidR="001E42B2" w:rsidRPr="008136BB">
        <w:rPr>
          <w:rFonts w:ascii="Times New Roman" w:hAnsi="Times New Roman" w:cs="Times New Roman"/>
          <w:sz w:val="24"/>
          <w:szCs w:val="24"/>
        </w:rPr>
        <w:t xml:space="preserve"> 2001: 49; </w:t>
      </w:r>
      <w:proofErr w:type="spellStart"/>
      <w:r w:rsidR="001E42B2" w:rsidRPr="008136BB">
        <w:rPr>
          <w:rFonts w:ascii="Times New Roman" w:hAnsi="Times New Roman" w:cs="Times New Roman"/>
          <w:sz w:val="24"/>
          <w:szCs w:val="24"/>
        </w:rPr>
        <w:t>Tohar</w:t>
      </w:r>
      <w:proofErr w:type="spellEnd"/>
      <w:r w:rsidR="001E42B2" w:rsidRPr="008136BB">
        <w:rPr>
          <w:rFonts w:ascii="Times New Roman" w:hAnsi="Times New Roman" w:cs="Times New Roman"/>
          <w:sz w:val="24"/>
          <w:szCs w:val="24"/>
        </w:rPr>
        <w:t xml:space="preserve"> 2013: 2). However, the lack of condemnation of Abraham within the narrative by anyone other than Pharaoh indicates a favourable, or at least dispassionate, stance with regards to the actions of Abraham (Michael 2016: 270), and it has even been suggested that he narrator “silently rejoices that Abraham lied so extraordinarily well and made a virtue out of necessity” (Gunkel 1977: </w:t>
      </w:r>
      <w:r w:rsidR="001E42B2" w:rsidRPr="008136BB">
        <w:rPr>
          <w:rFonts w:ascii="Times New Roman" w:hAnsi="Times New Roman" w:cs="Times New Roman"/>
          <w:sz w:val="24"/>
          <w:szCs w:val="24"/>
        </w:rPr>
        <w:lastRenderedPageBreak/>
        <w:t xml:space="preserve">170). This text appears to justify Abraham’s behaviour by using this story to illustrate God’s protection of the promised seed, despite the foolishness of Abraham, to the extent where He will punish Pharaoh rather than Abraham to protect Sarah and the progeny of Abraham (12:17), and even allow </w:t>
      </w:r>
      <w:r w:rsidR="001E42B2" w:rsidRPr="008136BB">
        <w:rPr>
          <w:rFonts w:ascii="Times New Roman" w:hAnsi="Times New Roman" w:cs="Times New Roman"/>
          <w:bCs/>
          <w:sz w:val="24"/>
          <w:szCs w:val="24"/>
        </w:rPr>
        <w:t>Abraham to emerge unscathed and even rewarded (</w:t>
      </w:r>
      <w:r w:rsidR="002F735D" w:rsidRPr="008136BB">
        <w:rPr>
          <w:rFonts w:ascii="Times New Roman" w:hAnsi="Times New Roman" w:cs="Times New Roman"/>
          <w:bCs/>
          <w:sz w:val="24"/>
          <w:szCs w:val="24"/>
        </w:rPr>
        <w:t>12:</w:t>
      </w:r>
      <w:r w:rsidR="001E42B2" w:rsidRPr="008136BB">
        <w:rPr>
          <w:rFonts w:ascii="Times New Roman" w:hAnsi="Times New Roman" w:cs="Times New Roman"/>
          <w:bCs/>
          <w:sz w:val="24"/>
          <w:szCs w:val="24"/>
        </w:rPr>
        <w:t xml:space="preserve">16,20). </w:t>
      </w:r>
      <w:r w:rsidR="001E42B2" w:rsidRPr="008136BB">
        <w:rPr>
          <w:rFonts w:ascii="Times New Roman" w:hAnsi="Times New Roman" w:cs="Times New Roman"/>
          <w:sz w:val="24"/>
          <w:szCs w:val="24"/>
        </w:rPr>
        <w:t xml:space="preserve">What this episode in the misfortunes that Abraham experiences suggest is that Abraham, just as all humans, is at the mercy of natural circumstances. It was not through a lack of faith in God’s promise that he was driven to Egypt in the first place, but through his need to be self-sufficient in the face of adversity. The point of this narrative is to imply that it is God alone who could rescue Abraham from adverse conditions and that his attempts at doing so, although resulting in wealth, were ultimately flawed. </w:t>
      </w:r>
    </w:p>
    <w:p w14:paraId="7CE98313" w14:textId="4C955FC2" w:rsidR="00F82C83" w:rsidRPr="008136BB" w:rsidRDefault="001E42B2" w:rsidP="00A1261C">
      <w:pPr>
        <w:spacing w:line="480" w:lineRule="auto"/>
        <w:jc w:val="both"/>
        <w:rPr>
          <w:rFonts w:ascii="Times New Roman" w:hAnsi="Times New Roman" w:cs="Times New Roman"/>
          <w:sz w:val="24"/>
          <w:szCs w:val="24"/>
        </w:rPr>
      </w:pPr>
      <w:r w:rsidRPr="008136BB">
        <w:rPr>
          <w:rFonts w:ascii="Times New Roman" w:hAnsi="Times New Roman" w:cs="Times New Roman"/>
          <w:sz w:val="24"/>
          <w:szCs w:val="24"/>
        </w:rPr>
        <w:t xml:space="preserve">Abraham’s deception of a foreign ruler at the expense of Sarah occurs again in Genesis 20, this time it is King Abimelech who takes Sarah for his harem. This occurrence of deception stands in stark contrast to the previous one, as </w:t>
      </w:r>
      <w:r w:rsidR="00F552F6" w:rsidRPr="008136BB">
        <w:rPr>
          <w:rFonts w:ascii="Times New Roman" w:hAnsi="Times New Roman" w:cs="Times New Roman"/>
          <w:sz w:val="24"/>
          <w:szCs w:val="24"/>
        </w:rPr>
        <w:t>no famine</w:t>
      </w:r>
      <w:r w:rsidRPr="008136BB">
        <w:rPr>
          <w:rFonts w:ascii="Times New Roman" w:hAnsi="Times New Roman" w:cs="Times New Roman"/>
          <w:sz w:val="24"/>
          <w:szCs w:val="24"/>
        </w:rPr>
        <w:t xml:space="preserve"> drives Abraham to seek safety, and Sarah is now</w:t>
      </w:r>
      <w:r w:rsidR="00F552F6" w:rsidRPr="008136BB">
        <w:rPr>
          <w:rFonts w:ascii="Times New Roman" w:hAnsi="Times New Roman" w:cs="Times New Roman"/>
          <w:sz w:val="24"/>
          <w:szCs w:val="24"/>
        </w:rPr>
        <w:t>, in fact,</w:t>
      </w:r>
      <w:r w:rsidRPr="008136BB">
        <w:rPr>
          <w:rFonts w:ascii="Times New Roman" w:hAnsi="Times New Roman" w:cs="Times New Roman"/>
          <w:sz w:val="24"/>
          <w:szCs w:val="24"/>
        </w:rPr>
        <w:t xml:space="preserve"> expecting the birth of her promised son within a year (Gen. 18). Abraham once again places God’s promise in jeopardy, as if Sarah spent one night with Abimelech then the legitimacy of her child would be doubted. However, in this version</w:t>
      </w:r>
      <w:r w:rsidR="00F552F6" w:rsidRPr="008136BB">
        <w:rPr>
          <w:rFonts w:ascii="Times New Roman" w:hAnsi="Times New Roman" w:cs="Times New Roman"/>
          <w:sz w:val="24"/>
          <w:szCs w:val="24"/>
        </w:rPr>
        <w:t>,</w:t>
      </w:r>
      <w:r w:rsidRPr="008136BB">
        <w:rPr>
          <w:rFonts w:ascii="Times New Roman" w:hAnsi="Times New Roman" w:cs="Times New Roman"/>
          <w:sz w:val="24"/>
          <w:szCs w:val="24"/>
        </w:rPr>
        <w:t xml:space="preserve"> Abraham attempts to justify his actions by stating it was a half-truth, in that Sarah is his half-sister, and that he lied as he believed the people of </w:t>
      </w:r>
      <w:proofErr w:type="spellStart"/>
      <w:r w:rsidRPr="008136BB">
        <w:rPr>
          <w:rFonts w:ascii="Times New Roman" w:hAnsi="Times New Roman" w:cs="Times New Roman"/>
          <w:sz w:val="24"/>
          <w:szCs w:val="24"/>
        </w:rPr>
        <w:t>Gerar</w:t>
      </w:r>
      <w:proofErr w:type="spellEnd"/>
      <w:r w:rsidRPr="008136BB">
        <w:rPr>
          <w:rFonts w:ascii="Times New Roman" w:hAnsi="Times New Roman" w:cs="Times New Roman"/>
          <w:sz w:val="24"/>
          <w:szCs w:val="24"/>
        </w:rPr>
        <w:t xml:space="preserve"> were godless murderers (20:11-12), a misplaced belief as demonstrated by Abimelech’s response to his dream (20:11). Abimelech is also portrayed as demonstrating more faith </w:t>
      </w:r>
      <w:r w:rsidR="00F82C83" w:rsidRPr="008136BB">
        <w:rPr>
          <w:rFonts w:ascii="Times New Roman" w:hAnsi="Times New Roman" w:cs="Times New Roman"/>
          <w:sz w:val="24"/>
          <w:szCs w:val="24"/>
        </w:rPr>
        <w:t xml:space="preserve">and generosity </w:t>
      </w:r>
      <w:r w:rsidRPr="008136BB">
        <w:rPr>
          <w:rFonts w:ascii="Times New Roman" w:hAnsi="Times New Roman" w:cs="Times New Roman"/>
          <w:sz w:val="24"/>
          <w:szCs w:val="24"/>
        </w:rPr>
        <w:t>than Abraham: a foreign king outside of the covenant expressed guilt and acknowledgement of sin in the presence of an unfamiliar God</w:t>
      </w:r>
      <w:r w:rsidR="00F82C83" w:rsidRPr="008136BB">
        <w:rPr>
          <w:rFonts w:ascii="Times New Roman" w:hAnsi="Times New Roman" w:cs="Times New Roman"/>
          <w:sz w:val="24"/>
          <w:szCs w:val="24"/>
        </w:rPr>
        <w:t xml:space="preserve">, pays handsomely upon releasing Sarah, and even requests Abraham to pray for him and his household. </w:t>
      </w:r>
      <w:r w:rsidRPr="008136BB">
        <w:rPr>
          <w:rFonts w:ascii="Times New Roman" w:hAnsi="Times New Roman" w:cs="Times New Roman"/>
          <w:sz w:val="24"/>
          <w:szCs w:val="24"/>
        </w:rPr>
        <w:t xml:space="preserve">Despite this, the text displays attempts to justify Abraham’s behaviour through God’s punishment of infertility upon Abimelech and his household (20:18) and warning Abimelech that if the situation is not rectified then death would be the punishment (20:7). </w:t>
      </w:r>
      <w:r w:rsidRPr="008136BB">
        <w:rPr>
          <w:rFonts w:ascii="Times New Roman" w:hAnsi="Times New Roman" w:cs="Times New Roman"/>
          <w:sz w:val="24"/>
          <w:szCs w:val="24"/>
        </w:rPr>
        <w:lastRenderedPageBreak/>
        <w:t xml:space="preserve">Furthermore, it offers a lesson in that, despite Abraham received the renewed covenant (Gen. 17), he nonetheless failed at a familiar crossroads. </w:t>
      </w:r>
      <w:r w:rsidR="00F82C83" w:rsidRPr="008136BB">
        <w:rPr>
          <w:rFonts w:ascii="Times New Roman" w:hAnsi="Times New Roman" w:cs="Times New Roman"/>
          <w:sz w:val="24"/>
          <w:szCs w:val="24"/>
        </w:rPr>
        <w:t xml:space="preserve">It could be argued that the shortcomings of Abraham are not intended to be stories about his moral character, much </w:t>
      </w:r>
      <w:r w:rsidR="00F552F6" w:rsidRPr="008136BB">
        <w:rPr>
          <w:rFonts w:ascii="Times New Roman" w:hAnsi="Times New Roman" w:cs="Times New Roman"/>
          <w:sz w:val="24"/>
          <w:szCs w:val="24"/>
        </w:rPr>
        <w:t>less to be</w:t>
      </w:r>
      <w:r w:rsidR="00F82C83" w:rsidRPr="008136BB">
        <w:rPr>
          <w:rFonts w:ascii="Times New Roman" w:hAnsi="Times New Roman" w:cs="Times New Roman"/>
          <w:sz w:val="24"/>
          <w:szCs w:val="24"/>
        </w:rPr>
        <w:t xml:space="preserve"> declarations of moral perfection as is made of Noah (Gen. 6:9), but are simply telling the story of the bearer of God’s promise  (Barton and </w:t>
      </w:r>
      <w:proofErr w:type="spellStart"/>
      <w:r w:rsidR="00F82C83" w:rsidRPr="008136BB">
        <w:rPr>
          <w:rFonts w:ascii="Times New Roman" w:hAnsi="Times New Roman" w:cs="Times New Roman"/>
          <w:sz w:val="24"/>
          <w:szCs w:val="24"/>
        </w:rPr>
        <w:t>Muddiman</w:t>
      </w:r>
      <w:proofErr w:type="spellEnd"/>
      <w:r w:rsidR="00F82C83" w:rsidRPr="008136BB">
        <w:rPr>
          <w:rFonts w:ascii="Times New Roman" w:hAnsi="Times New Roman" w:cs="Times New Roman"/>
          <w:sz w:val="24"/>
          <w:szCs w:val="24"/>
        </w:rPr>
        <w:t xml:space="preserve"> 2001: 49). </w:t>
      </w:r>
      <w:r w:rsidRPr="008136BB">
        <w:rPr>
          <w:rFonts w:ascii="Times New Roman" w:hAnsi="Times New Roman" w:cs="Times New Roman"/>
          <w:sz w:val="24"/>
          <w:szCs w:val="24"/>
        </w:rPr>
        <w:t>God emerges from this story as the sole guarantor of the covenant, despite the elevated position Abraham is given in this story as a “prophet” of God (20:7), indicative perhaps of this strand of the Abraham story originating from the more ethical-theological compilation of the E source (Shemesh 2002: 88).</w:t>
      </w:r>
    </w:p>
    <w:p w14:paraId="2FB103F0" w14:textId="7CD19C11" w:rsidR="001B1E2D" w:rsidRPr="008136BB" w:rsidRDefault="001B1E2D" w:rsidP="00A1261C">
      <w:pPr>
        <w:spacing w:line="480" w:lineRule="auto"/>
        <w:jc w:val="both"/>
        <w:rPr>
          <w:rFonts w:ascii="Times New Roman" w:hAnsi="Times New Roman" w:cs="Times New Roman"/>
          <w:sz w:val="24"/>
          <w:szCs w:val="24"/>
        </w:rPr>
      </w:pPr>
      <w:r w:rsidRPr="008136BB">
        <w:rPr>
          <w:rFonts w:ascii="Times New Roman" w:hAnsi="Times New Roman" w:cs="Times New Roman"/>
          <w:sz w:val="24"/>
          <w:szCs w:val="24"/>
        </w:rPr>
        <w:t xml:space="preserve">With regards to Abraham’s son, Isaac, there is a distinct lack of an independent narrative, as Isaac features as the dominant character only in Gen. 26. Mirroring Abraham’s deception of foreign rulers, Isaac finds himself in </w:t>
      </w:r>
      <w:proofErr w:type="spellStart"/>
      <w:r w:rsidRPr="008136BB">
        <w:rPr>
          <w:rFonts w:ascii="Times New Roman" w:hAnsi="Times New Roman" w:cs="Times New Roman"/>
          <w:sz w:val="24"/>
          <w:szCs w:val="24"/>
        </w:rPr>
        <w:t>Gerar</w:t>
      </w:r>
      <w:proofErr w:type="spellEnd"/>
      <w:r w:rsidR="00153AFD" w:rsidRPr="008136BB">
        <w:rPr>
          <w:rFonts w:ascii="Times New Roman" w:hAnsi="Times New Roman" w:cs="Times New Roman"/>
          <w:sz w:val="24"/>
          <w:szCs w:val="24"/>
        </w:rPr>
        <w:t xml:space="preserve">, immediately following God’s extension of the divine promise to him, </w:t>
      </w:r>
      <w:r w:rsidRPr="008136BB">
        <w:rPr>
          <w:rFonts w:ascii="Times New Roman" w:hAnsi="Times New Roman" w:cs="Times New Roman"/>
          <w:sz w:val="24"/>
          <w:szCs w:val="24"/>
        </w:rPr>
        <w:t xml:space="preserve">claiming his wife Rebekah to be his sister for fear of being killed (26:7). </w:t>
      </w:r>
      <w:r w:rsidR="00153AFD" w:rsidRPr="008136BB">
        <w:rPr>
          <w:rFonts w:ascii="Times New Roman" w:hAnsi="Times New Roman" w:cs="Times New Roman"/>
          <w:sz w:val="24"/>
          <w:szCs w:val="24"/>
        </w:rPr>
        <w:t>Abimelech, the king of the Philistines, soon infers that Rebekah is</w:t>
      </w:r>
      <w:r w:rsidR="00F552F6" w:rsidRPr="008136BB">
        <w:rPr>
          <w:rFonts w:ascii="Times New Roman" w:hAnsi="Times New Roman" w:cs="Times New Roman"/>
          <w:sz w:val="24"/>
          <w:szCs w:val="24"/>
        </w:rPr>
        <w:t>, in fact,</w:t>
      </w:r>
      <w:r w:rsidR="00153AFD" w:rsidRPr="008136BB">
        <w:rPr>
          <w:rFonts w:ascii="Times New Roman" w:hAnsi="Times New Roman" w:cs="Times New Roman"/>
          <w:sz w:val="24"/>
          <w:szCs w:val="24"/>
        </w:rPr>
        <w:t xml:space="preserve"> Isaac’s wife, and rebukes Isaac for risking another man sleeping with her (26:10). Despite Isaac using deception at his wife’s expense to secure his safety, Isaac is immediately blessed: he reaps a harvest a hundredfold of that he planted “because the Lord blessed him”, grew in wealth, and became the subject of envy amongst the Philistines (26:12-14).</w:t>
      </w:r>
    </w:p>
    <w:p w14:paraId="718E5331" w14:textId="32B4F460" w:rsidR="00633F44" w:rsidRPr="008136BB" w:rsidRDefault="008A79E2" w:rsidP="00A1261C">
      <w:pPr>
        <w:spacing w:line="480" w:lineRule="auto"/>
        <w:jc w:val="both"/>
        <w:rPr>
          <w:rFonts w:ascii="Times New Roman" w:hAnsi="Times New Roman" w:cs="Times New Roman"/>
          <w:sz w:val="24"/>
          <w:szCs w:val="24"/>
        </w:rPr>
      </w:pPr>
      <w:r w:rsidRPr="008136BB">
        <w:rPr>
          <w:rFonts w:ascii="Times New Roman" w:hAnsi="Times New Roman" w:cs="Times New Roman"/>
          <w:sz w:val="24"/>
          <w:szCs w:val="24"/>
        </w:rPr>
        <w:t>Turning to Jacob, t</w:t>
      </w:r>
      <w:r w:rsidR="00F552F6" w:rsidRPr="008136BB">
        <w:rPr>
          <w:rFonts w:ascii="Times New Roman" w:hAnsi="Times New Roman" w:cs="Times New Roman"/>
          <w:sz w:val="24"/>
          <w:szCs w:val="24"/>
        </w:rPr>
        <w:t>wo distinct events</w:t>
      </w:r>
      <w:r w:rsidRPr="008136BB">
        <w:rPr>
          <w:rFonts w:ascii="Times New Roman" w:hAnsi="Times New Roman" w:cs="Times New Roman"/>
          <w:sz w:val="24"/>
          <w:szCs w:val="24"/>
        </w:rPr>
        <w:t xml:space="preserve"> raise questions as to the moral ambiguity of the Patriarchs: the manipulative trade Jacob initiates for Esau’s </w:t>
      </w:r>
      <w:proofErr w:type="spellStart"/>
      <w:r w:rsidRPr="008136BB">
        <w:rPr>
          <w:rFonts w:ascii="Times New Roman" w:hAnsi="Times New Roman" w:cs="Times New Roman"/>
          <w:sz w:val="24"/>
          <w:szCs w:val="24"/>
        </w:rPr>
        <w:t>birthright</w:t>
      </w:r>
      <w:proofErr w:type="spellEnd"/>
      <w:r w:rsidRPr="008136BB">
        <w:rPr>
          <w:rFonts w:ascii="Times New Roman" w:hAnsi="Times New Roman" w:cs="Times New Roman"/>
          <w:sz w:val="24"/>
          <w:szCs w:val="24"/>
        </w:rPr>
        <w:t xml:space="preserve"> and Jacob’s deception of his aged and blind father, Isaac, to gain his blessing.</w:t>
      </w:r>
      <w:r w:rsidR="00F82C83" w:rsidRPr="008136BB">
        <w:rPr>
          <w:rFonts w:ascii="Times New Roman" w:hAnsi="Times New Roman" w:cs="Times New Roman"/>
          <w:sz w:val="24"/>
          <w:szCs w:val="24"/>
        </w:rPr>
        <w:t xml:space="preserve"> </w:t>
      </w:r>
      <w:r w:rsidRPr="008136BB">
        <w:rPr>
          <w:rFonts w:ascii="Times New Roman" w:hAnsi="Times New Roman" w:cs="Times New Roman"/>
          <w:sz w:val="24"/>
          <w:szCs w:val="24"/>
        </w:rPr>
        <w:t>To summarise, Gen. 24:29-34 narrates how Esau comes in from the field faint and “near</w:t>
      </w:r>
      <w:r w:rsidR="00F552F6" w:rsidRPr="008136BB">
        <w:rPr>
          <w:rFonts w:ascii="Times New Roman" w:hAnsi="Times New Roman" w:cs="Times New Roman"/>
          <w:sz w:val="24"/>
          <w:szCs w:val="24"/>
        </w:rPr>
        <w:t>-</w:t>
      </w:r>
      <w:r w:rsidRPr="008136BB">
        <w:rPr>
          <w:rFonts w:ascii="Times New Roman" w:hAnsi="Times New Roman" w:cs="Times New Roman"/>
          <w:sz w:val="24"/>
          <w:szCs w:val="24"/>
        </w:rPr>
        <w:t xml:space="preserve">death” to request some of Jacob’s red pottage. Jacob demands that Esau sell his </w:t>
      </w:r>
      <w:proofErr w:type="spellStart"/>
      <w:r w:rsidRPr="008136BB">
        <w:rPr>
          <w:rFonts w:ascii="Times New Roman" w:hAnsi="Times New Roman" w:cs="Times New Roman"/>
          <w:sz w:val="24"/>
          <w:szCs w:val="24"/>
        </w:rPr>
        <w:t>birthright</w:t>
      </w:r>
      <w:proofErr w:type="spellEnd"/>
      <w:r w:rsidRPr="008136BB">
        <w:rPr>
          <w:rFonts w:ascii="Times New Roman" w:hAnsi="Times New Roman" w:cs="Times New Roman"/>
          <w:sz w:val="24"/>
          <w:szCs w:val="24"/>
        </w:rPr>
        <w:t xml:space="preserve"> to Jacob in return, to which Esau hastily agrees. Esau thus eats, drinks, rises, and goes his way: “so Esau despised his </w:t>
      </w:r>
      <w:proofErr w:type="spellStart"/>
      <w:r w:rsidRPr="008136BB">
        <w:rPr>
          <w:rFonts w:ascii="Times New Roman" w:hAnsi="Times New Roman" w:cs="Times New Roman"/>
          <w:sz w:val="24"/>
          <w:szCs w:val="24"/>
        </w:rPr>
        <w:t>birthright</w:t>
      </w:r>
      <w:proofErr w:type="spellEnd"/>
      <w:r w:rsidRPr="008136BB">
        <w:rPr>
          <w:rFonts w:ascii="Times New Roman" w:hAnsi="Times New Roman" w:cs="Times New Roman"/>
          <w:sz w:val="24"/>
          <w:szCs w:val="24"/>
        </w:rPr>
        <w:t>”. A surface reading presents Jacob of acting at best morally questionable, withholding food from a satiated</w:t>
      </w:r>
      <w:r w:rsidR="00F82C83" w:rsidRPr="008136BB">
        <w:rPr>
          <w:rFonts w:ascii="Times New Roman" w:hAnsi="Times New Roman" w:cs="Times New Roman"/>
          <w:sz w:val="24"/>
          <w:szCs w:val="24"/>
        </w:rPr>
        <w:t xml:space="preserve">. </w:t>
      </w:r>
      <w:r w:rsidR="00AE53A6" w:rsidRPr="008136BB">
        <w:rPr>
          <w:rFonts w:ascii="Times New Roman" w:hAnsi="Times New Roman" w:cs="Times New Roman"/>
          <w:sz w:val="24"/>
          <w:szCs w:val="24"/>
        </w:rPr>
        <w:t xml:space="preserve">On the surface we are presented with </w:t>
      </w:r>
      <w:r w:rsidR="00F552F6" w:rsidRPr="008136BB">
        <w:rPr>
          <w:rFonts w:ascii="Times New Roman" w:hAnsi="Times New Roman" w:cs="Times New Roman"/>
          <w:sz w:val="24"/>
          <w:szCs w:val="24"/>
        </w:rPr>
        <w:t xml:space="preserve">a </w:t>
      </w:r>
      <w:r w:rsidR="00AE53A6" w:rsidRPr="008136BB">
        <w:rPr>
          <w:rFonts w:ascii="Times New Roman" w:hAnsi="Times New Roman" w:cs="Times New Roman"/>
          <w:sz w:val="24"/>
          <w:szCs w:val="24"/>
        </w:rPr>
        <w:t>brief episode of morally dubious behaviour</w:t>
      </w:r>
      <w:r w:rsidR="00F82C83" w:rsidRPr="008136BB">
        <w:rPr>
          <w:rFonts w:ascii="Times New Roman" w:hAnsi="Times New Roman" w:cs="Times New Roman"/>
          <w:sz w:val="24"/>
          <w:szCs w:val="24"/>
        </w:rPr>
        <w:t xml:space="preserve">: Joseph </w:t>
      </w:r>
      <w:r w:rsidR="00AE53A6" w:rsidRPr="008136BB">
        <w:rPr>
          <w:rFonts w:ascii="Times New Roman" w:hAnsi="Times New Roman" w:cs="Times New Roman"/>
          <w:sz w:val="24"/>
          <w:szCs w:val="24"/>
        </w:rPr>
        <w:lastRenderedPageBreak/>
        <w:t xml:space="preserve">withholding food from </w:t>
      </w:r>
      <w:r w:rsidRPr="008136BB">
        <w:rPr>
          <w:rFonts w:ascii="Times New Roman" w:hAnsi="Times New Roman" w:cs="Times New Roman"/>
          <w:sz w:val="24"/>
          <w:szCs w:val="24"/>
        </w:rPr>
        <w:t xml:space="preserve">a weak Esau, his twin brother no less, until the surrender of the </w:t>
      </w:r>
      <w:proofErr w:type="spellStart"/>
      <w:r w:rsidRPr="008136BB">
        <w:rPr>
          <w:rFonts w:ascii="Times New Roman" w:hAnsi="Times New Roman" w:cs="Times New Roman"/>
          <w:sz w:val="24"/>
          <w:szCs w:val="24"/>
        </w:rPr>
        <w:t>birthright</w:t>
      </w:r>
      <w:proofErr w:type="spellEnd"/>
      <w:r w:rsidRPr="008136BB">
        <w:rPr>
          <w:rFonts w:ascii="Times New Roman" w:hAnsi="Times New Roman" w:cs="Times New Roman"/>
          <w:sz w:val="24"/>
          <w:szCs w:val="24"/>
        </w:rPr>
        <w:t>, which conveyed the privilege of being the spiritual heir to the ancestral promise and God’s covenant with Abraham.</w:t>
      </w:r>
      <w:r w:rsidR="00F82C83" w:rsidRPr="008136BB">
        <w:rPr>
          <w:rFonts w:ascii="Times New Roman" w:hAnsi="Times New Roman" w:cs="Times New Roman"/>
          <w:sz w:val="24"/>
          <w:szCs w:val="24"/>
        </w:rPr>
        <w:t xml:space="preserve"> </w:t>
      </w:r>
      <w:r w:rsidR="005843B2" w:rsidRPr="008136BB">
        <w:rPr>
          <w:rFonts w:ascii="Times New Roman" w:hAnsi="Times New Roman" w:cs="Times New Roman"/>
          <w:sz w:val="24"/>
          <w:szCs w:val="24"/>
        </w:rPr>
        <w:t>Within this</w:t>
      </w:r>
      <w:r w:rsidR="00AE53A6" w:rsidRPr="008136BB">
        <w:rPr>
          <w:rFonts w:ascii="Times New Roman" w:hAnsi="Times New Roman" w:cs="Times New Roman"/>
          <w:sz w:val="24"/>
          <w:szCs w:val="24"/>
        </w:rPr>
        <w:t xml:space="preserve"> passage itself</w:t>
      </w:r>
      <w:r w:rsidR="00F552F6" w:rsidRPr="008136BB">
        <w:rPr>
          <w:rFonts w:ascii="Times New Roman" w:hAnsi="Times New Roman" w:cs="Times New Roman"/>
          <w:sz w:val="24"/>
          <w:szCs w:val="24"/>
        </w:rPr>
        <w:t>,</w:t>
      </w:r>
      <w:r w:rsidR="00AE53A6" w:rsidRPr="008136BB">
        <w:rPr>
          <w:rFonts w:ascii="Times New Roman" w:hAnsi="Times New Roman" w:cs="Times New Roman"/>
          <w:sz w:val="24"/>
          <w:szCs w:val="24"/>
        </w:rPr>
        <w:t xml:space="preserve"> </w:t>
      </w:r>
      <w:r w:rsidR="005843B2" w:rsidRPr="008136BB">
        <w:rPr>
          <w:rFonts w:ascii="Times New Roman" w:hAnsi="Times New Roman" w:cs="Times New Roman"/>
          <w:sz w:val="24"/>
          <w:szCs w:val="24"/>
        </w:rPr>
        <w:t>one</w:t>
      </w:r>
      <w:r w:rsidR="00AE53A6" w:rsidRPr="008136BB">
        <w:rPr>
          <w:rFonts w:ascii="Times New Roman" w:hAnsi="Times New Roman" w:cs="Times New Roman"/>
          <w:sz w:val="24"/>
          <w:szCs w:val="24"/>
        </w:rPr>
        <w:t xml:space="preserve"> can gain a glimpse into the </w:t>
      </w:r>
      <w:r w:rsidR="00E31ADA" w:rsidRPr="008136BB">
        <w:rPr>
          <w:rFonts w:ascii="Times New Roman" w:hAnsi="Times New Roman" w:cs="Times New Roman"/>
          <w:sz w:val="24"/>
          <w:szCs w:val="24"/>
        </w:rPr>
        <w:t xml:space="preserve">character of Esau and how </w:t>
      </w:r>
      <w:r w:rsidR="00F82C83" w:rsidRPr="008136BB">
        <w:rPr>
          <w:rFonts w:ascii="Times New Roman" w:hAnsi="Times New Roman" w:cs="Times New Roman"/>
          <w:sz w:val="24"/>
          <w:szCs w:val="24"/>
        </w:rPr>
        <w:t>the text might be suggesting</w:t>
      </w:r>
      <w:r w:rsidR="00E31ADA" w:rsidRPr="008136BB">
        <w:rPr>
          <w:rFonts w:ascii="Times New Roman" w:hAnsi="Times New Roman" w:cs="Times New Roman"/>
          <w:sz w:val="24"/>
          <w:szCs w:val="24"/>
        </w:rPr>
        <w:t xml:space="preserve"> </w:t>
      </w:r>
      <w:r w:rsidR="00F82C83" w:rsidRPr="008136BB">
        <w:rPr>
          <w:rFonts w:ascii="Times New Roman" w:hAnsi="Times New Roman" w:cs="Times New Roman"/>
          <w:sz w:val="24"/>
          <w:szCs w:val="24"/>
        </w:rPr>
        <w:t>that we</w:t>
      </w:r>
      <w:r w:rsidR="00E31ADA" w:rsidRPr="008136BB">
        <w:rPr>
          <w:rFonts w:ascii="Times New Roman" w:hAnsi="Times New Roman" w:cs="Times New Roman"/>
          <w:sz w:val="24"/>
          <w:szCs w:val="24"/>
        </w:rPr>
        <w:t xml:space="preserve"> understand Jacob’s behaviour. The </w:t>
      </w:r>
      <w:r w:rsidR="00F82C83" w:rsidRPr="008136BB">
        <w:rPr>
          <w:rFonts w:ascii="Times New Roman" w:hAnsi="Times New Roman" w:cs="Times New Roman"/>
          <w:sz w:val="24"/>
          <w:szCs w:val="24"/>
        </w:rPr>
        <w:t xml:space="preserve">quick succession of verbs describing Esau’s action upon selling his </w:t>
      </w:r>
      <w:proofErr w:type="spellStart"/>
      <w:r w:rsidR="00F82C83" w:rsidRPr="008136BB">
        <w:rPr>
          <w:rFonts w:ascii="Times New Roman" w:hAnsi="Times New Roman" w:cs="Times New Roman"/>
          <w:sz w:val="24"/>
          <w:szCs w:val="24"/>
        </w:rPr>
        <w:t>birthright</w:t>
      </w:r>
      <w:proofErr w:type="spellEnd"/>
      <w:r w:rsidR="00F82C83" w:rsidRPr="008136BB">
        <w:rPr>
          <w:rFonts w:ascii="Times New Roman" w:hAnsi="Times New Roman" w:cs="Times New Roman"/>
          <w:sz w:val="24"/>
          <w:szCs w:val="24"/>
        </w:rPr>
        <w:t xml:space="preserve"> (eats, drinks, rises, and goes his way) arguably presents Esau as a precipitous man (Alter 2019: 88). </w:t>
      </w:r>
      <w:r w:rsidR="00AF1853" w:rsidRPr="008136BB">
        <w:rPr>
          <w:rFonts w:ascii="Times New Roman" w:hAnsi="Times New Roman" w:cs="Times New Roman"/>
          <w:sz w:val="24"/>
          <w:szCs w:val="24"/>
        </w:rPr>
        <w:t>At the risk of extrapolating too much, s</w:t>
      </w:r>
      <w:r w:rsidR="00E31ADA" w:rsidRPr="008136BB">
        <w:rPr>
          <w:rFonts w:ascii="Times New Roman" w:hAnsi="Times New Roman" w:cs="Times New Roman"/>
          <w:sz w:val="24"/>
          <w:szCs w:val="24"/>
        </w:rPr>
        <w:t xml:space="preserve">uch action </w:t>
      </w:r>
      <w:r w:rsidR="00AF1853" w:rsidRPr="008136BB">
        <w:rPr>
          <w:rFonts w:ascii="Times New Roman" w:hAnsi="Times New Roman" w:cs="Times New Roman"/>
          <w:sz w:val="24"/>
          <w:szCs w:val="24"/>
        </w:rPr>
        <w:t xml:space="preserve">arguably </w:t>
      </w:r>
      <w:r w:rsidR="00E31ADA" w:rsidRPr="008136BB">
        <w:rPr>
          <w:rFonts w:ascii="Times New Roman" w:hAnsi="Times New Roman" w:cs="Times New Roman"/>
          <w:sz w:val="24"/>
          <w:szCs w:val="24"/>
        </w:rPr>
        <w:t xml:space="preserve">indicates Esau’s ignorance, or even ungratefulness, of the value of his </w:t>
      </w:r>
      <w:proofErr w:type="spellStart"/>
      <w:r w:rsidR="00E31ADA" w:rsidRPr="008136BB">
        <w:rPr>
          <w:rFonts w:ascii="Times New Roman" w:hAnsi="Times New Roman" w:cs="Times New Roman"/>
          <w:sz w:val="24"/>
          <w:szCs w:val="24"/>
        </w:rPr>
        <w:t>birthright</w:t>
      </w:r>
      <w:proofErr w:type="spellEnd"/>
      <w:r w:rsidR="00E31ADA" w:rsidRPr="008136BB">
        <w:rPr>
          <w:rFonts w:ascii="Times New Roman" w:hAnsi="Times New Roman" w:cs="Times New Roman"/>
          <w:sz w:val="24"/>
          <w:szCs w:val="24"/>
        </w:rPr>
        <w:t xml:space="preserve">, being the successor in the Abrahamic covenant. </w:t>
      </w:r>
      <w:r w:rsidR="008D2140" w:rsidRPr="008136BB">
        <w:rPr>
          <w:rFonts w:ascii="Times New Roman" w:hAnsi="Times New Roman" w:cs="Times New Roman"/>
          <w:sz w:val="24"/>
          <w:szCs w:val="24"/>
        </w:rPr>
        <w:t>The audience is therefore invited to recognise the unworthiness of Esau in receiving the blessings and bounties God promised to Abraham and his descendants. As such, Jacob, seemingly acting</w:t>
      </w:r>
      <w:r w:rsidR="00F552F6" w:rsidRPr="008136BB">
        <w:rPr>
          <w:rFonts w:ascii="Times New Roman" w:hAnsi="Times New Roman" w:cs="Times New Roman"/>
          <w:sz w:val="24"/>
          <w:szCs w:val="24"/>
        </w:rPr>
        <w:t xml:space="preserve"> as a trickster </w:t>
      </w:r>
      <w:r w:rsidR="008D2140" w:rsidRPr="008136BB">
        <w:rPr>
          <w:rFonts w:ascii="Times New Roman" w:hAnsi="Times New Roman" w:cs="Times New Roman"/>
          <w:sz w:val="24"/>
          <w:szCs w:val="24"/>
        </w:rPr>
        <w:t xml:space="preserve">at best, can be viewed as understanding the importance and virtue in succeeding his grandfather.  </w:t>
      </w:r>
    </w:p>
    <w:p w14:paraId="7936F294" w14:textId="0748F130" w:rsidR="003107EC" w:rsidRPr="008136BB" w:rsidRDefault="00F82C83" w:rsidP="00A1261C">
      <w:pPr>
        <w:spacing w:line="480" w:lineRule="auto"/>
        <w:jc w:val="both"/>
        <w:rPr>
          <w:rFonts w:ascii="Times New Roman" w:hAnsi="Times New Roman" w:cs="Times New Roman"/>
          <w:sz w:val="24"/>
          <w:szCs w:val="24"/>
        </w:rPr>
      </w:pPr>
      <w:r w:rsidRPr="008136BB">
        <w:rPr>
          <w:rFonts w:ascii="Times New Roman" w:hAnsi="Times New Roman" w:cs="Times New Roman"/>
          <w:sz w:val="24"/>
          <w:szCs w:val="24"/>
        </w:rPr>
        <w:t xml:space="preserve">A further instance in which Jacob acts morally ambiguous is where Jacob, equipped with his ill-gotten </w:t>
      </w:r>
      <w:proofErr w:type="spellStart"/>
      <w:r w:rsidRPr="008136BB">
        <w:rPr>
          <w:rFonts w:ascii="Times New Roman" w:hAnsi="Times New Roman" w:cs="Times New Roman"/>
          <w:sz w:val="24"/>
          <w:szCs w:val="24"/>
        </w:rPr>
        <w:t>birthright</w:t>
      </w:r>
      <w:proofErr w:type="spellEnd"/>
      <w:r w:rsidRPr="008136BB">
        <w:rPr>
          <w:rFonts w:ascii="Times New Roman" w:hAnsi="Times New Roman" w:cs="Times New Roman"/>
          <w:sz w:val="24"/>
          <w:szCs w:val="24"/>
        </w:rPr>
        <w:t xml:space="preserve"> from Esau, deceives his blind and senile father into giving him the blessing reserved for the eldest son (Gen. 27). </w:t>
      </w:r>
      <w:r w:rsidR="00525F1E" w:rsidRPr="008136BB">
        <w:rPr>
          <w:rFonts w:ascii="Times New Roman" w:hAnsi="Times New Roman" w:cs="Times New Roman"/>
          <w:sz w:val="24"/>
          <w:szCs w:val="24"/>
        </w:rPr>
        <w:t xml:space="preserve">The text does little in the way of justifying, in chapter 27, Jacob’s behaviour. However, examined as a whole, the </w:t>
      </w:r>
      <w:r w:rsidR="005843B2" w:rsidRPr="008136BB">
        <w:rPr>
          <w:rFonts w:ascii="Times New Roman" w:hAnsi="Times New Roman" w:cs="Times New Roman"/>
          <w:sz w:val="24"/>
          <w:szCs w:val="24"/>
        </w:rPr>
        <w:t xml:space="preserve">two episodes of manipulation and deception are explained within the wider narrative as part of God’s plan. The entire narrative is flanked by theophanies in Gen. 25:23 and 28:10-22. In the former, God informs Rebekah that, contrary to tradition, her eldest son will serve her youngest, whilst the latter details God’s extension of the covenant with Abraham to Jacob and his descendants. </w:t>
      </w:r>
      <w:r w:rsidR="00525F1E" w:rsidRPr="008136BB">
        <w:rPr>
          <w:rFonts w:ascii="Times New Roman" w:hAnsi="Times New Roman" w:cs="Times New Roman"/>
          <w:sz w:val="24"/>
          <w:szCs w:val="24"/>
        </w:rPr>
        <w:t>Compared with previous ancestral birth narratives, one can gain a unique insight into the relationship that will develop, as the twins “crushed one another” within Rebecca (25:22): their intra-uterine struggle foreshadows the conflict that will come to dominate their lives (</w:t>
      </w:r>
      <w:proofErr w:type="spellStart"/>
      <w:r w:rsidR="00525F1E" w:rsidRPr="008136BB">
        <w:rPr>
          <w:rFonts w:ascii="Times New Roman" w:hAnsi="Times New Roman" w:cs="Times New Roman"/>
          <w:sz w:val="24"/>
          <w:szCs w:val="24"/>
        </w:rPr>
        <w:t>Niditch</w:t>
      </w:r>
      <w:proofErr w:type="spellEnd"/>
      <w:r w:rsidR="00525F1E" w:rsidRPr="008136BB">
        <w:rPr>
          <w:rFonts w:ascii="Times New Roman" w:hAnsi="Times New Roman" w:cs="Times New Roman"/>
          <w:sz w:val="24"/>
          <w:szCs w:val="24"/>
        </w:rPr>
        <w:t xml:space="preserve"> 1987: 94). Furthermore, the appearance of God at Bethel (Gen. 28:10) is not used to denounce the actions of Jacob but instead extends the ancestral promise upon Jacob. </w:t>
      </w:r>
      <w:r w:rsidR="005843B2" w:rsidRPr="008136BB">
        <w:rPr>
          <w:rFonts w:ascii="Times New Roman" w:hAnsi="Times New Roman" w:cs="Times New Roman"/>
          <w:sz w:val="24"/>
          <w:szCs w:val="24"/>
        </w:rPr>
        <w:t xml:space="preserve">The early establishment of </w:t>
      </w:r>
      <w:r w:rsidR="005843B2" w:rsidRPr="008136BB">
        <w:rPr>
          <w:rFonts w:ascii="Times New Roman" w:hAnsi="Times New Roman" w:cs="Times New Roman"/>
          <w:sz w:val="24"/>
          <w:szCs w:val="24"/>
        </w:rPr>
        <w:lastRenderedPageBreak/>
        <w:t>God’s preference for Jacob over Esau</w:t>
      </w:r>
      <w:r w:rsidR="00525F1E" w:rsidRPr="008136BB">
        <w:rPr>
          <w:rFonts w:ascii="Times New Roman" w:hAnsi="Times New Roman" w:cs="Times New Roman"/>
          <w:sz w:val="24"/>
          <w:szCs w:val="24"/>
        </w:rPr>
        <w:t xml:space="preserve"> thus</w:t>
      </w:r>
      <w:r w:rsidR="005843B2" w:rsidRPr="008136BB">
        <w:rPr>
          <w:rFonts w:ascii="Times New Roman" w:hAnsi="Times New Roman" w:cs="Times New Roman"/>
          <w:sz w:val="24"/>
          <w:szCs w:val="24"/>
        </w:rPr>
        <w:t xml:space="preserve"> </w:t>
      </w:r>
      <w:r w:rsidR="004157DC" w:rsidRPr="008136BB">
        <w:rPr>
          <w:rFonts w:ascii="Times New Roman" w:hAnsi="Times New Roman" w:cs="Times New Roman"/>
          <w:sz w:val="24"/>
          <w:szCs w:val="24"/>
        </w:rPr>
        <w:t>acts to guide the audience’s reading, serving as a hermeneutical key.</w:t>
      </w:r>
      <w:r w:rsidR="00525F1E" w:rsidRPr="008136BB">
        <w:rPr>
          <w:rFonts w:ascii="Times New Roman" w:hAnsi="Times New Roman" w:cs="Times New Roman"/>
          <w:sz w:val="24"/>
          <w:szCs w:val="24"/>
        </w:rPr>
        <w:t xml:space="preserve"> </w:t>
      </w:r>
    </w:p>
    <w:p w14:paraId="18F03A90" w14:textId="0FF92415" w:rsidR="009F2FFB" w:rsidRPr="008136BB" w:rsidRDefault="009F2FFB" w:rsidP="00A1261C">
      <w:pPr>
        <w:spacing w:line="480" w:lineRule="auto"/>
        <w:jc w:val="both"/>
        <w:rPr>
          <w:rFonts w:ascii="Times New Roman" w:hAnsi="Times New Roman" w:cs="Times New Roman"/>
          <w:sz w:val="24"/>
          <w:szCs w:val="24"/>
        </w:rPr>
      </w:pPr>
      <w:proofErr w:type="gramStart"/>
      <w:r w:rsidRPr="008136BB">
        <w:rPr>
          <w:rFonts w:ascii="Times New Roman" w:hAnsi="Times New Roman" w:cs="Times New Roman"/>
          <w:sz w:val="24"/>
          <w:szCs w:val="24"/>
        </w:rPr>
        <w:t>An</w:t>
      </w:r>
      <w:proofErr w:type="gramEnd"/>
      <w:r w:rsidRPr="008136BB">
        <w:rPr>
          <w:rFonts w:ascii="Times New Roman" w:hAnsi="Times New Roman" w:cs="Times New Roman"/>
          <w:sz w:val="24"/>
          <w:szCs w:val="24"/>
        </w:rPr>
        <w:t xml:space="preserve"> </w:t>
      </w:r>
      <w:r w:rsidR="008136BB" w:rsidRPr="008136BB">
        <w:rPr>
          <w:rFonts w:ascii="Times New Roman" w:hAnsi="Times New Roman" w:cs="Times New Roman"/>
          <w:sz w:val="24"/>
          <w:szCs w:val="24"/>
        </w:rPr>
        <w:t>final</w:t>
      </w:r>
      <w:r w:rsidRPr="008136BB">
        <w:rPr>
          <w:rFonts w:ascii="Times New Roman" w:hAnsi="Times New Roman" w:cs="Times New Roman"/>
          <w:sz w:val="24"/>
          <w:szCs w:val="24"/>
        </w:rPr>
        <w:t xml:space="preserve"> instance of moral ambiguity can be found in Genesis 34, Jacob’s response to the rape of his daughter Dinah. Jacob appears silent and impassive</w:t>
      </w:r>
      <w:r w:rsidR="003107EC" w:rsidRPr="008136BB">
        <w:rPr>
          <w:rFonts w:ascii="Times New Roman" w:hAnsi="Times New Roman" w:cs="Times New Roman"/>
          <w:sz w:val="24"/>
          <w:szCs w:val="24"/>
        </w:rPr>
        <w:t xml:space="preserve"> throughout the narrative</w:t>
      </w:r>
      <w:r w:rsidRPr="008136BB">
        <w:rPr>
          <w:rFonts w:ascii="Times New Roman" w:hAnsi="Times New Roman" w:cs="Times New Roman"/>
          <w:sz w:val="24"/>
          <w:szCs w:val="24"/>
        </w:rPr>
        <w:t xml:space="preserve">, expressing no grief or shock </w:t>
      </w:r>
      <w:r w:rsidR="003107EC" w:rsidRPr="008136BB">
        <w:rPr>
          <w:rFonts w:ascii="Times New Roman" w:hAnsi="Times New Roman" w:cs="Times New Roman"/>
          <w:sz w:val="24"/>
          <w:szCs w:val="24"/>
        </w:rPr>
        <w:t xml:space="preserve">upon initially hearing of his daughter’s rape (34:5), offering no words during the negotiations with Shechem and Shechem’s father </w:t>
      </w:r>
      <w:proofErr w:type="spellStart"/>
      <w:r w:rsidR="003107EC" w:rsidRPr="008136BB">
        <w:rPr>
          <w:rFonts w:ascii="Times New Roman" w:hAnsi="Times New Roman" w:cs="Times New Roman"/>
          <w:sz w:val="24"/>
          <w:szCs w:val="24"/>
        </w:rPr>
        <w:t>Hamor</w:t>
      </w:r>
      <w:proofErr w:type="spellEnd"/>
      <w:r w:rsidR="003107EC" w:rsidRPr="008136BB">
        <w:rPr>
          <w:rFonts w:ascii="Times New Roman" w:hAnsi="Times New Roman" w:cs="Times New Roman"/>
          <w:sz w:val="24"/>
          <w:szCs w:val="24"/>
        </w:rPr>
        <w:t xml:space="preserve"> (34:8-17). The first words the narrator allows Jacob to utter are to rebuke Simeon and Levi for carrying out disproportionate revenge upon the city of Shechem (34:30). Jacob had effectively been demonstrated to be unable to preserve the sexuality of the women in his household and have his authority </w:t>
      </w:r>
      <w:r w:rsidR="00D410D0" w:rsidRPr="008136BB">
        <w:rPr>
          <w:rFonts w:ascii="Times New Roman" w:hAnsi="Times New Roman" w:cs="Times New Roman"/>
          <w:sz w:val="24"/>
          <w:szCs w:val="24"/>
        </w:rPr>
        <w:t>undermined (Blyth 2010: 113).</w:t>
      </w:r>
      <w:r w:rsidR="001B1E2D" w:rsidRPr="008136BB">
        <w:rPr>
          <w:rFonts w:ascii="Times New Roman" w:hAnsi="Times New Roman" w:cs="Times New Roman"/>
          <w:sz w:val="24"/>
          <w:szCs w:val="24"/>
        </w:rPr>
        <w:t xml:space="preserve"> </w:t>
      </w:r>
      <w:r w:rsidR="00D410D0" w:rsidRPr="008136BB">
        <w:rPr>
          <w:rFonts w:ascii="Times New Roman" w:hAnsi="Times New Roman" w:cs="Times New Roman"/>
          <w:sz w:val="24"/>
          <w:szCs w:val="24"/>
        </w:rPr>
        <w:t>The text may tr</w:t>
      </w:r>
      <w:r w:rsidR="002B570A" w:rsidRPr="008136BB">
        <w:rPr>
          <w:rFonts w:ascii="Times New Roman" w:hAnsi="Times New Roman" w:cs="Times New Roman"/>
          <w:sz w:val="24"/>
          <w:szCs w:val="24"/>
        </w:rPr>
        <w:t>y, unconvincingly, to justify</w:t>
      </w:r>
      <w:r w:rsidR="00D410D0" w:rsidRPr="008136BB">
        <w:rPr>
          <w:rFonts w:ascii="Times New Roman" w:hAnsi="Times New Roman" w:cs="Times New Roman"/>
          <w:sz w:val="24"/>
          <w:szCs w:val="24"/>
        </w:rPr>
        <w:t xml:space="preserve"> Jacob’s response </w:t>
      </w:r>
      <w:r w:rsidR="002B570A" w:rsidRPr="008136BB">
        <w:rPr>
          <w:rFonts w:ascii="Times New Roman" w:hAnsi="Times New Roman" w:cs="Times New Roman"/>
          <w:sz w:val="24"/>
          <w:szCs w:val="24"/>
        </w:rPr>
        <w:t>in several ways. Certainly, by the time of Deuteronomy</w:t>
      </w:r>
      <w:r w:rsidR="00F552F6" w:rsidRPr="008136BB">
        <w:rPr>
          <w:rFonts w:ascii="Times New Roman" w:hAnsi="Times New Roman" w:cs="Times New Roman"/>
          <w:sz w:val="24"/>
          <w:szCs w:val="24"/>
        </w:rPr>
        <w:t>,</w:t>
      </w:r>
      <w:r w:rsidR="002B570A" w:rsidRPr="008136BB">
        <w:rPr>
          <w:rFonts w:ascii="Times New Roman" w:hAnsi="Times New Roman" w:cs="Times New Roman"/>
          <w:sz w:val="24"/>
          <w:szCs w:val="24"/>
        </w:rPr>
        <w:t xml:space="preserve"> such an assault would be categorised as a property rights violation against the woman’s father (Deut. 22:28-29; Sam. 13:13) and the father would</w:t>
      </w:r>
      <w:r w:rsidR="00F552F6" w:rsidRPr="008136BB">
        <w:rPr>
          <w:rFonts w:ascii="Times New Roman" w:hAnsi="Times New Roman" w:cs="Times New Roman"/>
          <w:sz w:val="24"/>
          <w:szCs w:val="24"/>
        </w:rPr>
        <w:t>, therefore,</w:t>
      </w:r>
      <w:r w:rsidR="002B570A" w:rsidRPr="008136BB">
        <w:rPr>
          <w:rFonts w:ascii="Times New Roman" w:hAnsi="Times New Roman" w:cs="Times New Roman"/>
          <w:sz w:val="24"/>
          <w:szCs w:val="24"/>
        </w:rPr>
        <w:t xml:space="preserve"> b</w:t>
      </w:r>
      <w:r w:rsidR="00F552F6" w:rsidRPr="008136BB">
        <w:rPr>
          <w:rFonts w:ascii="Times New Roman" w:hAnsi="Times New Roman" w:cs="Times New Roman"/>
          <w:sz w:val="24"/>
          <w:szCs w:val="24"/>
        </w:rPr>
        <w:t>e</w:t>
      </w:r>
      <w:r w:rsidR="002B570A" w:rsidRPr="008136BB">
        <w:rPr>
          <w:rFonts w:ascii="Times New Roman" w:hAnsi="Times New Roman" w:cs="Times New Roman"/>
          <w:sz w:val="24"/>
          <w:szCs w:val="24"/>
        </w:rPr>
        <w:t xml:space="preserve"> due some form of recompense. </w:t>
      </w:r>
      <w:r w:rsidR="00FB0548" w:rsidRPr="008136BB">
        <w:rPr>
          <w:rFonts w:ascii="Times New Roman" w:hAnsi="Times New Roman" w:cs="Times New Roman"/>
          <w:sz w:val="24"/>
          <w:szCs w:val="24"/>
        </w:rPr>
        <w:t>As the compensation for such a violation would be wealth-based, the escalated response of his sons would be both unwarranted and unfavourable given the material improvement they would have experienced. Furthermore, t</w:t>
      </w:r>
      <w:r w:rsidR="002B570A" w:rsidRPr="008136BB">
        <w:rPr>
          <w:rFonts w:ascii="Times New Roman" w:hAnsi="Times New Roman" w:cs="Times New Roman"/>
          <w:sz w:val="24"/>
          <w:szCs w:val="24"/>
        </w:rPr>
        <w:t>he text may also try to justify Jacob’s behaviour by attempting to portray Jacob as being pragmatic in his refrainment from aggression</w:t>
      </w:r>
      <w:r w:rsidR="00FB0548" w:rsidRPr="008136BB">
        <w:rPr>
          <w:rFonts w:ascii="Times New Roman" w:hAnsi="Times New Roman" w:cs="Times New Roman"/>
          <w:sz w:val="24"/>
          <w:szCs w:val="24"/>
        </w:rPr>
        <w:t xml:space="preserve"> (</w:t>
      </w:r>
      <w:r w:rsidR="001B1E2D" w:rsidRPr="008136BB">
        <w:rPr>
          <w:rFonts w:ascii="Times New Roman" w:hAnsi="Times New Roman" w:cs="Times New Roman"/>
          <w:sz w:val="24"/>
          <w:szCs w:val="24"/>
        </w:rPr>
        <w:t>Brueggemann 1982</w:t>
      </w:r>
      <w:r w:rsidR="00FB0548" w:rsidRPr="008136BB">
        <w:rPr>
          <w:rFonts w:ascii="Times New Roman" w:hAnsi="Times New Roman" w:cs="Times New Roman"/>
          <w:sz w:val="24"/>
          <w:szCs w:val="24"/>
        </w:rPr>
        <w:t>:</w:t>
      </w:r>
      <w:r w:rsidR="001B1E2D" w:rsidRPr="008136BB">
        <w:rPr>
          <w:rFonts w:ascii="Times New Roman" w:hAnsi="Times New Roman" w:cs="Times New Roman"/>
          <w:sz w:val="24"/>
          <w:szCs w:val="24"/>
        </w:rPr>
        <w:t xml:space="preserve"> 278-279</w:t>
      </w:r>
      <w:r w:rsidR="00FB0548" w:rsidRPr="008136BB">
        <w:rPr>
          <w:rFonts w:ascii="Times New Roman" w:hAnsi="Times New Roman" w:cs="Times New Roman"/>
          <w:sz w:val="24"/>
          <w:szCs w:val="24"/>
        </w:rPr>
        <w:t>).</w:t>
      </w:r>
      <w:r w:rsidR="00D410D0" w:rsidRPr="008136BB">
        <w:rPr>
          <w:rFonts w:ascii="Times New Roman" w:hAnsi="Times New Roman" w:cs="Times New Roman"/>
          <w:sz w:val="24"/>
          <w:szCs w:val="24"/>
        </w:rPr>
        <w:t xml:space="preserve"> For example, his approval of the offer to marry Dinah and to assimilate both the </w:t>
      </w:r>
      <w:proofErr w:type="spellStart"/>
      <w:r w:rsidR="00D410D0" w:rsidRPr="008136BB">
        <w:rPr>
          <w:rFonts w:ascii="Times New Roman" w:hAnsi="Times New Roman" w:cs="Times New Roman"/>
          <w:sz w:val="24"/>
          <w:szCs w:val="24"/>
        </w:rPr>
        <w:t>Jacobites</w:t>
      </w:r>
      <w:proofErr w:type="spellEnd"/>
      <w:r w:rsidR="00D410D0" w:rsidRPr="008136BB">
        <w:rPr>
          <w:rFonts w:ascii="Times New Roman" w:hAnsi="Times New Roman" w:cs="Times New Roman"/>
          <w:sz w:val="24"/>
          <w:szCs w:val="24"/>
        </w:rPr>
        <w:t xml:space="preserve"> and Hivites through intermarriage would result in a more </w:t>
      </w:r>
      <w:r w:rsidR="002B570A" w:rsidRPr="008136BB">
        <w:rPr>
          <w:rFonts w:ascii="Times New Roman" w:hAnsi="Times New Roman" w:cs="Times New Roman"/>
          <w:sz w:val="24"/>
          <w:szCs w:val="24"/>
        </w:rPr>
        <w:t>manageable</w:t>
      </w:r>
      <w:r w:rsidR="00D410D0" w:rsidRPr="008136BB">
        <w:rPr>
          <w:rFonts w:ascii="Times New Roman" w:hAnsi="Times New Roman" w:cs="Times New Roman"/>
          <w:sz w:val="24"/>
          <w:szCs w:val="24"/>
        </w:rPr>
        <w:t xml:space="preserve"> coexistence and guarantee his family’s welfare in the region (34:8-1</w:t>
      </w:r>
      <w:r w:rsidR="002B570A" w:rsidRPr="008136BB">
        <w:rPr>
          <w:rFonts w:ascii="Times New Roman" w:hAnsi="Times New Roman" w:cs="Times New Roman"/>
          <w:sz w:val="24"/>
          <w:szCs w:val="24"/>
        </w:rPr>
        <w:t>7</w:t>
      </w:r>
      <w:r w:rsidR="00D410D0" w:rsidRPr="008136BB">
        <w:rPr>
          <w:rFonts w:ascii="Times New Roman" w:hAnsi="Times New Roman" w:cs="Times New Roman"/>
          <w:sz w:val="24"/>
          <w:szCs w:val="24"/>
        </w:rPr>
        <w:t>).</w:t>
      </w:r>
      <w:r w:rsidR="00FB0548" w:rsidRPr="008136BB">
        <w:rPr>
          <w:rFonts w:ascii="Times New Roman" w:hAnsi="Times New Roman" w:cs="Times New Roman"/>
          <w:sz w:val="24"/>
          <w:szCs w:val="24"/>
        </w:rPr>
        <w:t xml:space="preserve"> As such, Jacob could arguably be presented in the text as showing advantageous restraint (Carmichael 1979: </w:t>
      </w:r>
      <w:r w:rsidR="001B1E2D" w:rsidRPr="008136BB">
        <w:rPr>
          <w:rFonts w:ascii="Times New Roman" w:hAnsi="Times New Roman" w:cs="Times New Roman"/>
          <w:sz w:val="24"/>
          <w:szCs w:val="24"/>
        </w:rPr>
        <w:t>33</w:t>
      </w:r>
      <w:r w:rsidR="00FB0548" w:rsidRPr="008136BB">
        <w:rPr>
          <w:rFonts w:ascii="Times New Roman" w:hAnsi="Times New Roman" w:cs="Times New Roman"/>
          <w:sz w:val="24"/>
          <w:szCs w:val="24"/>
        </w:rPr>
        <w:t xml:space="preserve">) and even wisdom in situations which would usually result in combat (Fewell and Gun 1993: </w:t>
      </w:r>
      <w:r w:rsidR="001B1E2D" w:rsidRPr="008136BB">
        <w:rPr>
          <w:rFonts w:ascii="Times New Roman" w:hAnsi="Times New Roman" w:cs="Times New Roman"/>
          <w:sz w:val="24"/>
          <w:szCs w:val="24"/>
        </w:rPr>
        <w:t>208).</w:t>
      </w:r>
      <w:r w:rsidR="00FB0548" w:rsidRPr="008136BB">
        <w:rPr>
          <w:rFonts w:ascii="Times New Roman" w:hAnsi="Times New Roman" w:cs="Times New Roman"/>
          <w:sz w:val="24"/>
          <w:szCs w:val="24"/>
        </w:rPr>
        <w:t xml:space="preserve"> </w:t>
      </w:r>
      <w:r w:rsidR="001B1E2D" w:rsidRPr="008136BB">
        <w:rPr>
          <w:rFonts w:ascii="Times New Roman" w:hAnsi="Times New Roman" w:cs="Times New Roman"/>
          <w:sz w:val="24"/>
          <w:szCs w:val="24"/>
        </w:rPr>
        <w:t>Jacob’s</w:t>
      </w:r>
      <w:r w:rsidR="002B570A" w:rsidRPr="008136BB">
        <w:rPr>
          <w:rFonts w:ascii="Times New Roman" w:hAnsi="Times New Roman" w:cs="Times New Roman"/>
          <w:sz w:val="24"/>
          <w:szCs w:val="24"/>
        </w:rPr>
        <w:t xml:space="preserve"> anger at his sons’ taking revenge can</w:t>
      </w:r>
      <w:r w:rsidR="00F552F6" w:rsidRPr="008136BB">
        <w:rPr>
          <w:rFonts w:ascii="Times New Roman" w:hAnsi="Times New Roman" w:cs="Times New Roman"/>
          <w:sz w:val="24"/>
          <w:szCs w:val="24"/>
        </w:rPr>
        <w:t>, therefore,</w:t>
      </w:r>
      <w:r w:rsidR="002B570A" w:rsidRPr="008136BB">
        <w:rPr>
          <w:rFonts w:ascii="Times New Roman" w:hAnsi="Times New Roman" w:cs="Times New Roman"/>
          <w:sz w:val="24"/>
          <w:szCs w:val="24"/>
        </w:rPr>
        <w:t xml:space="preserve"> be understood as threatening both his honour and reputation in the region,</w:t>
      </w:r>
      <w:r w:rsidR="00FB0548" w:rsidRPr="008136BB">
        <w:rPr>
          <w:rFonts w:ascii="Times New Roman" w:hAnsi="Times New Roman" w:cs="Times New Roman"/>
          <w:sz w:val="24"/>
          <w:szCs w:val="24"/>
        </w:rPr>
        <w:t xml:space="preserve"> </w:t>
      </w:r>
      <w:r w:rsidR="002B570A" w:rsidRPr="008136BB">
        <w:rPr>
          <w:rFonts w:ascii="Times New Roman" w:hAnsi="Times New Roman" w:cs="Times New Roman"/>
          <w:sz w:val="24"/>
          <w:szCs w:val="24"/>
        </w:rPr>
        <w:t>consequently jeopardising his family’s preservation and settlement (Blyth 2010: 115).</w:t>
      </w:r>
      <w:r w:rsidR="001B1E2D" w:rsidRPr="008136BB">
        <w:rPr>
          <w:rFonts w:ascii="Times New Roman" w:hAnsi="Times New Roman" w:cs="Times New Roman"/>
          <w:sz w:val="24"/>
          <w:szCs w:val="24"/>
        </w:rPr>
        <w:t xml:space="preserve"> Despite this, it is worth noting the tension in the text, as Jacob’s rebukes centre solely around </w:t>
      </w:r>
      <w:r w:rsidR="001B1E2D" w:rsidRPr="008136BB">
        <w:rPr>
          <w:rFonts w:ascii="Times New Roman" w:hAnsi="Times New Roman" w:cs="Times New Roman"/>
          <w:sz w:val="24"/>
          <w:szCs w:val="24"/>
        </w:rPr>
        <w:lastRenderedPageBreak/>
        <w:t>himself: he talks of himself during his speech, demonstrates indifference to Dinah’s suffering by agreeing to marry her to Shechem, and overall appears comfortable with utilising women in his household as a means to protect his interests (Blyth 2010: 117-118).</w:t>
      </w:r>
    </w:p>
    <w:p w14:paraId="7D14B2B9" w14:textId="5D7FBF35" w:rsidR="00F552F6" w:rsidRDefault="009469D0" w:rsidP="00A1261C">
      <w:pPr>
        <w:spacing w:line="480" w:lineRule="auto"/>
        <w:jc w:val="both"/>
        <w:rPr>
          <w:rFonts w:ascii="Times New Roman" w:hAnsi="Times New Roman" w:cs="Times New Roman"/>
          <w:bCs/>
          <w:sz w:val="24"/>
          <w:szCs w:val="24"/>
        </w:rPr>
      </w:pPr>
      <w:r w:rsidRPr="008136BB">
        <w:rPr>
          <w:rFonts w:ascii="Times New Roman" w:hAnsi="Times New Roman" w:cs="Times New Roman"/>
          <w:sz w:val="24"/>
          <w:szCs w:val="24"/>
        </w:rPr>
        <w:t xml:space="preserve">In conclusion, this essay has sought to identify and examine some of the moral ambiguities present in the narratives of the Patriarchs: Abraham, Isaac, and Jacob. In the narratives of Abraham, two distinct instances of deception have been identified in Gen. 12:10-20 and Gen. 20. Abraham displayed instances of deception to preserve his own life, but at the expense of his wife Sarah, the land that was promised to Abraham and his descendants, and his progeny through Sarah. </w:t>
      </w:r>
      <w:r w:rsidR="002F735D" w:rsidRPr="008136BB">
        <w:rPr>
          <w:rFonts w:ascii="Times New Roman" w:hAnsi="Times New Roman" w:cs="Times New Roman"/>
          <w:sz w:val="24"/>
          <w:szCs w:val="24"/>
        </w:rPr>
        <w:t xml:space="preserve">Furthermore, Abraham has been seen to be lesser in positive qualities than some of the gentiles receiving his deception (Gen. 20:11). </w:t>
      </w:r>
      <w:r w:rsidRPr="008136BB">
        <w:rPr>
          <w:rFonts w:ascii="Times New Roman" w:hAnsi="Times New Roman" w:cs="Times New Roman"/>
          <w:sz w:val="24"/>
          <w:szCs w:val="24"/>
        </w:rPr>
        <w:t xml:space="preserve">This essay has argued that the text attempts to justify Abraham’s actions </w:t>
      </w:r>
      <w:r w:rsidR="002F735D" w:rsidRPr="008136BB">
        <w:rPr>
          <w:rFonts w:ascii="Times New Roman" w:hAnsi="Times New Roman" w:cs="Times New Roman"/>
          <w:sz w:val="24"/>
          <w:szCs w:val="24"/>
        </w:rPr>
        <w:t>in</w:t>
      </w:r>
      <w:r w:rsidR="00F552F6" w:rsidRPr="008136BB">
        <w:rPr>
          <w:rFonts w:ascii="Times New Roman" w:hAnsi="Times New Roman" w:cs="Times New Roman"/>
          <w:sz w:val="24"/>
          <w:szCs w:val="24"/>
        </w:rPr>
        <w:t xml:space="preserve"> </w:t>
      </w:r>
      <w:r w:rsidR="002F735D" w:rsidRPr="008136BB">
        <w:rPr>
          <w:rFonts w:ascii="Times New Roman" w:hAnsi="Times New Roman" w:cs="Times New Roman"/>
          <w:sz w:val="24"/>
          <w:szCs w:val="24"/>
        </w:rPr>
        <w:t>direct ways such as punishing Pharaoh (12:17) and Abimelech (20:18) and rewarding Abraham following his deceit (</w:t>
      </w:r>
      <w:r w:rsidR="002F735D" w:rsidRPr="008136BB">
        <w:rPr>
          <w:rFonts w:ascii="Times New Roman" w:hAnsi="Times New Roman" w:cs="Times New Roman"/>
          <w:bCs/>
          <w:sz w:val="24"/>
          <w:szCs w:val="24"/>
        </w:rPr>
        <w:t>12:16,20). This essay has also proposed that the text indirectly justifies Abraham’s actions by making the narrative not about the moral character of Abraham, but instead fashioning a lesson on God’s will to carry out His promises despite the best, or in this case worst, efforts of men. This essay has briefly examined the moral ambiguities of Isaac and has argued that it is likely a retelling of Abraham’s deceit of Pharaoh and Abimelech. This essay had demonstrated that the text tries to justify Isaac’s actions by illustrating the blessings and benefits Isaac receives from God immediately following his lie being discovered</w:t>
      </w:r>
      <w:r w:rsidR="0009727E" w:rsidRPr="008136BB">
        <w:rPr>
          <w:rFonts w:ascii="Times New Roman" w:hAnsi="Times New Roman" w:cs="Times New Roman"/>
          <w:bCs/>
          <w:sz w:val="24"/>
          <w:szCs w:val="24"/>
        </w:rPr>
        <w:t xml:space="preserve"> (Gen. 26:12-14).</w:t>
      </w:r>
      <w:r w:rsidR="002F735D" w:rsidRPr="008136BB">
        <w:rPr>
          <w:rFonts w:ascii="Times New Roman" w:hAnsi="Times New Roman" w:cs="Times New Roman"/>
          <w:bCs/>
          <w:sz w:val="24"/>
          <w:szCs w:val="24"/>
        </w:rPr>
        <w:t xml:space="preserve"> Finally, this essay has examined the moral ambiguities present in the story of Jacob, and has identified </w:t>
      </w:r>
      <w:r w:rsidR="0009727E" w:rsidRPr="008136BB">
        <w:rPr>
          <w:rFonts w:ascii="Times New Roman" w:hAnsi="Times New Roman" w:cs="Times New Roman"/>
          <w:bCs/>
          <w:sz w:val="24"/>
          <w:szCs w:val="24"/>
        </w:rPr>
        <w:t xml:space="preserve">three significant events: Jacob’s employment of manipulation to gain both Esau’s </w:t>
      </w:r>
      <w:proofErr w:type="spellStart"/>
      <w:r w:rsidR="0009727E" w:rsidRPr="008136BB">
        <w:rPr>
          <w:rFonts w:ascii="Times New Roman" w:hAnsi="Times New Roman" w:cs="Times New Roman"/>
          <w:bCs/>
          <w:sz w:val="24"/>
          <w:szCs w:val="24"/>
        </w:rPr>
        <w:t>birthright</w:t>
      </w:r>
      <w:proofErr w:type="spellEnd"/>
      <w:r w:rsidR="0009727E" w:rsidRPr="008136BB">
        <w:rPr>
          <w:rFonts w:ascii="Times New Roman" w:hAnsi="Times New Roman" w:cs="Times New Roman"/>
          <w:bCs/>
          <w:sz w:val="24"/>
          <w:szCs w:val="24"/>
        </w:rPr>
        <w:t xml:space="preserve"> </w:t>
      </w:r>
      <w:r w:rsidR="0009727E" w:rsidRPr="008136BB">
        <w:rPr>
          <w:rFonts w:ascii="Times New Roman" w:hAnsi="Times New Roman" w:cs="Times New Roman"/>
          <w:sz w:val="24"/>
          <w:szCs w:val="24"/>
        </w:rPr>
        <w:t xml:space="preserve">(Gen. 24:29-34) </w:t>
      </w:r>
      <w:r w:rsidR="0009727E" w:rsidRPr="008136BB">
        <w:rPr>
          <w:rFonts w:ascii="Times New Roman" w:hAnsi="Times New Roman" w:cs="Times New Roman"/>
          <w:bCs/>
          <w:sz w:val="24"/>
          <w:szCs w:val="24"/>
        </w:rPr>
        <w:t xml:space="preserve">and Isaac’s blessing which was destined for Esau (Gen. 27), and Jacob’s dispassionate handling of the rape of his daughter Dinah (Gen. 34). This essay has argued that the text attempts to justify Jacob’s deception of Esau and Isaac by flanking the narrative with theophanies that establish Esau as serving Jacob (25:23) and the Abrahamic covenant being extended to Jacob (28:10-22). Finally, the text may </w:t>
      </w:r>
      <w:r w:rsidR="0009727E" w:rsidRPr="008136BB">
        <w:rPr>
          <w:rFonts w:ascii="Times New Roman" w:hAnsi="Times New Roman" w:cs="Times New Roman"/>
          <w:bCs/>
          <w:sz w:val="24"/>
          <w:szCs w:val="24"/>
        </w:rPr>
        <w:lastRenderedPageBreak/>
        <w:t>attempt to justify Jacob’s dispassionate reaction to Dinah’s rape predominately by portraying Jacob as pragmatic, wise, and patient in the face of adversity</w:t>
      </w:r>
      <w:r w:rsidR="0009727E" w:rsidRPr="008136BB">
        <w:rPr>
          <w:rFonts w:ascii="Times New Roman" w:hAnsi="Times New Roman" w:cs="Times New Roman"/>
          <w:sz w:val="24"/>
          <w:szCs w:val="24"/>
        </w:rPr>
        <w:t xml:space="preserve">: as such, Jacob may arguably be seen as ensuring the </w:t>
      </w:r>
      <w:r w:rsidR="00E07321" w:rsidRPr="008136BB">
        <w:rPr>
          <w:rFonts w:ascii="Times New Roman" w:hAnsi="Times New Roman" w:cs="Times New Roman"/>
          <w:sz w:val="24"/>
          <w:szCs w:val="24"/>
        </w:rPr>
        <w:t>peaceful preservation of his family and therefore God’s promise (34:8-17).</w:t>
      </w:r>
    </w:p>
    <w:p w14:paraId="08D749F8" w14:textId="77777777" w:rsidR="008136BB" w:rsidRPr="008136BB" w:rsidRDefault="008136BB" w:rsidP="00A1261C">
      <w:pPr>
        <w:spacing w:line="480" w:lineRule="auto"/>
        <w:jc w:val="both"/>
        <w:rPr>
          <w:rFonts w:ascii="Times New Roman" w:hAnsi="Times New Roman" w:cs="Times New Roman"/>
          <w:bCs/>
          <w:sz w:val="24"/>
          <w:szCs w:val="24"/>
        </w:rPr>
      </w:pPr>
    </w:p>
    <w:p w14:paraId="03C39E5D" w14:textId="7C12A05E" w:rsidR="00BD115F" w:rsidRPr="008136BB" w:rsidRDefault="00BD115F" w:rsidP="00A1261C">
      <w:pPr>
        <w:spacing w:line="480" w:lineRule="auto"/>
        <w:rPr>
          <w:rFonts w:ascii="Times New Roman" w:hAnsi="Times New Roman" w:cs="Times New Roman"/>
          <w:sz w:val="24"/>
          <w:szCs w:val="24"/>
          <w:u w:val="single"/>
        </w:rPr>
      </w:pPr>
      <w:r w:rsidRPr="008136BB">
        <w:rPr>
          <w:rFonts w:ascii="Times New Roman" w:hAnsi="Times New Roman" w:cs="Times New Roman"/>
          <w:sz w:val="24"/>
          <w:szCs w:val="24"/>
          <w:u w:val="single"/>
        </w:rPr>
        <w:t>Bibliography</w:t>
      </w:r>
    </w:p>
    <w:p w14:paraId="55AD3C46" w14:textId="77777777" w:rsidR="00DF150B" w:rsidRPr="008136BB" w:rsidRDefault="00DF150B" w:rsidP="00A1261C">
      <w:pPr>
        <w:spacing w:line="480" w:lineRule="auto"/>
        <w:jc w:val="both"/>
        <w:rPr>
          <w:rFonts w:ascii="Times New Roman" w:hAnsi="Times New Roman" w:cs="Times New Roman"/>
          <w:sz w:val="24"/>
          <w:szCs w:val="24"/>
        </w:rPr>
      </w:pPr>
      <w:r w:rsidRPr="008136BB">
        <w:rPr>
          <w:rFonts w:ascii="Times New Roman" w:hAnsi="Times New Roman" w:cs="Times New Roman"/>
          <w:sz w:val="24"/>
          <w:szCs w:val="24"/>
        </w:rPr>
        <w:t xml:space="preserve">Alter, R. (2019) </w:t>
      </w:r>
      <w:r w:rsidRPr="008136BB">
        <w:rPr>
          <w:rFonts w:ascii="Times New Roman" w:hAnsi="Times New Roman" w:cs="Times New Roman"/>
          <w:i/>
          <w:iCs/>
          <w:sz w:val="24"/>
          <w:szCs w:val="24"/>
        </w:rPr>
        <w:t xml:space="preserve">The Hebrew Bile: Volume 1, </w:t>
      </w:r>
      <w:r w:rsidRPr="008136BB">
        <w:rPr>
          <w:rFonts w:ascii="Times New Roman" w:hAnsi="Times New Roman" w:cs="Times New Roman"/>
          <w:sz w:val="24"/>
          <w:szCs w:val="24"/>
        </w:rPr>
        <w:t>Norton: New York</w:t>
      </w:r>
    </w:p>
    <w:p w14:paraId="71EE2C08" w14:textId="77777777" w:rsidR="00DF150B" w:rsidRPr="008136BB" w:rsidRDefault="00DF150B" w:rsidP="00A1261C">
      <w:pPr>
        <w:spacing w:line="480" w:lineRule="auto"/>
        <w:jc w:val="both"/>
        <w:rPr>
          <w:rFonts w:ascii="Times New Roman" w:hAnsi="Times New Roman" w:cs="Times New Roman"/>
          <w:sz w:val="24"/>
          <w:szCs w:val="24"/>
        </w:rPr>
      </w:pPr>
      <w:r w:rsidRPr="008136BB">
        <w:rPr>
          <w:rFonts w:ascii="Times New Roman" w:hAnsi="Times New Roman" w:cs="Times New Roman"/>
          <w:sz w:val="24"/>
          <w:szCs w:val="24"/>
        </w:rPr>
        <w:t xml:space="preserve">Barton, J. and </w:t>
      </w:r>
      <w:proofErr w:type="spellStart"/>
      <w:r w:rsidRPr="008136BB">
        <w:rPr>
          <w:rFonts w:ascii="Times New Roman" w:hAnsi="Times New Roman" w:cs="Times New Roman"/>
          <w:sz w:val="24"/>
          <w:szCs w:val="24"/>
        </w:rPr>
        <w:t>Muddiman</w:t>
      </w:r>
      <w:proofErr w:type="spellEnd"/>
      <w:r w:rsidRPr="008136BB">
        <w:rPr>
          <w:rFonts w:ascii="Times New Roman" w:hAnsi="Times New Roman" w:cs="Times New Roman"/>
          <w:sz w:val="24"/>
          <w:szCs w:val="24"/>
        </w:rPr>
        <w:t xml:space="preserve">, J. (eds.) (2001) </w:t>
      </w:r>
      <w:r w:rsidRPr="008136BB">
        <w:rPr>
          <w:rFonts w:ascii="Times New Roman" w:hAnsi="Times New Roman" w:cs="Times New Roman"/>
          <w:i/>
          <w:iCs/>
          <w:sz w:val="24"/>
          <w:szCs w:val="24"/>
        </w:rPr>
        <w:t>The Oxford Bible Commentary</w:t>
      </w:r>
      <w:r w:rsidRPr="008136BB">
        <w:rPr>
          <w:rFonts w:ascii="Times New Roman" w:hAnsi="Times New Roman" w:cs="Times New Roman"/>
          <w:sz w:val="24"/>
          <w:szCs w:val="24"/>
        </w:rPr>
        <w:t>, Oxford University Press</w:t>
      </w:r>
    </w:p>
    <w:p w14:paraId="591C309B" w14:textId="77777777" w:rsidR="00DF150B" w:rsidRPr="008136BB" w:rsidRDefault="00DF150B" w:rsidP="00A1261C">
      <w:pPr>
        <w:spacing w:line="480" w:lineRule="auto"/>
        <w:rPr>
          <w:rFonts w:ascii="Times New Roman" w:hAnsi="Times New Roman" w:cs="Times New Roman"/>
          <w:sz w:val="24"/>
          <w:szCs w:val="24"/>
        </w:rPr>
      </w:pPr>
      <w:r w:rsidRPr="008136BB">
        <w:rPr>
          <w:rFonts w:ascii="Times New Roman" w:hAnsi="Times New Roman" w:cs="Times New Roman"/>
          <w:sz w:val="24"/>
          <w:szCs w:val="24"/>
        </w:rPr>
        <w:t>Berger, D. (2011)</w:t>
      </w:r>
      <w:r w:rsidRPr="008136BB">
        <w:rPr>
          <w:rFonts w:ascii="Times New Roman" w:hAnsi="Times New Roman" w:cs="Times New Roman"/>
          <w:i/>
          <w:iCs/>
          <w:sz w:val="24"/>
          <w:szCs w:val="24"/>
        </w:rPr>
        <w:t xml:space="preserve"> Cultures in Collision and Conversation: Essays in the Intellectual History of the Jews</w:t>
      </w:r>
      <w:r w:rsidRPr="008136BB">
        <w:rPr>
          <w:rFonts w:ascii="Times New Roman" w:hAnsi="Times New Roman" w:cs="Times New Roman"/>
          <w:sz w:val="24"/>
          <w:szCs w:val="24"/>
        </w:rPr>
        <w:t>, Boston: Academic Studies Press</w:t>
      </w:r>
    </w:p>
    <w:p w14:paraId="29819455" w14:textId="77777777" w:rsidR="00DF150B" w:rsidRPr="008136BB" w:rsidRDefault="00DF150B" w:rsidP="00A1261C">
      <w:pPr>
        <w:spacing w:line="480" w:lineRule="auto"/>
        <w:rPr>
          <w:rFonts w:ascii="Times New Roman" w:hAnsi="Times New Roman" w:cs="Times New Roman"/>
          <w:sz w:val="24"/>
          <w:szCs w:val="24"/>
        </w:rPr>
      </w:pPr>
      <w:r w:rsidRPr="008136BB">
        <w:rPr>
          <w:rFonts w:ascii="Times New Roman" w:hAnsi="Times New Roman" w:cs="Times New Roman"/>
          <w:sz w:val="24"/>
          <w:szCs w:val="24"/>
        </w:rPr>
        <w:t xml:space="preserve">Blyth, C. (2010) </w:t>
      </w:r>
      <w:r w:rsidRPr="008136BB">
        <w:rPr>
          <w:rFonts w:ascii="Times New Roman" w:hAnsi="Times New Roman" w:cs="Times New Roman"/>
          <w:i/>
          <w:iCs/>
          <w:sz w:val="24"/>
          <w:szCs w:val="24"/>
        </w:rPr>
        <w:t>The Narrative of Rape in Genesis 34: Interpreting Dinah’s Silence</w:t>
      </w:r>
      <w:r w:rsidRPr="008136BB">
        <w:rPr>
          <w:rFonts w:ascii="Times New Roman" w:hAnsi="Times New Roman" w:cs="Times New Roman"/>
          <w:sz w:val="24"/>
          <w:szCs w:val="24"/>
        </w:rPr>
        <w:t>, Oxford University Press</w:t>
      </w:r>
    </w:p>
    <w:p w14:paraId="6B245B8A" w14:textId="77777777" w:rsidR="00DF150B" w:rsidRPr="008136BB" w:rsidRDefault="00DF150B" w:rsidP="00A1261C">
      <w:pPr>
        <w:spacing w:line="480" w:lineRule="auto"/>
        <w:rPr>
          <w:rFonts w:ascii="Times New Roman" w:hAnsi="Times New Roman" w:cs="Times New Roman"/>
          <w:sz w:val="24"/>
          <w:szCs w:val="24"/>
        </w:rPr>
      </w:pPr>
      <w:proofErr w:type="spellStart"/>
      <w:r w:rsidRPr="008136BB">
        <w:rPr>
          <w:rFonts w:ascii="Times New Roman" w:hAnsi="Times New Roman" w:cs="Times New Roman"/>
          <w:sz w:val="24"/>
          <w:szCs w:val="24"/>
        </w:rPr>
        <w:t>Boase</w:t>
      </w:r>
      <w:proofErr w:type="spellEnd"/>
      <w:r w:rsidRPr="008136BB">
        <w:rPr>
          <w:rFonts w:ascii="Times New Roman" w:hAnsi="Times New Roman" w:cs="Times New Roman"/>
          <w:sz w:val="24"/>
          <w:szCs w:val="24"/>
        </w:rPr>
        <w:t xml:space="preserve">, E. (2001) ‘Life in the Shadows: The Role and Function of Isaac in Genesis – Synchronic and Diachronic Readings’, </w:t>
      </w:r>
      <w:proofErr w:type="spellStart"/>
      <w:r w:rsidRPr="008136BB">
        <w:rPr>
          <w:rFonts w:ascii="Times New Roman" w:hAnsi="Times New Roman" w:cs="Times New Roman"/>
          <w:i/>
          <w:iCs/>
          <w:sz w:val="24"/>
          <w:szCs w:val="24"/>
        </w:rPr>
        <w:t>Vetus</w:t>
      </w:r>
      <w:proofErr w:type="spellEnd"/>
      <w:r w:rsidRPr="008136BB">
        <w:rPr>
          <w:rFonts w:ascii="Times New Roman" w:hAnsi="Times New Roman" w:cs="Times New Roman"/>
          <w:i/>
          <w:iCs/>
          <w:sz w:val="24"/>
          <w:szCs w:val="24"/>
        </w:rPr>
        <w:t xml:space="preserve"> </w:t>
      </w:r>
      <w:proofErr w:type="spellStart"/>
      <w:r w:rsidRPr="008136BB">
        <w:rPr>
          <w:rFonts w:ascii="Times New Roman" w:hAnsi="Times New Roman" w:cs="Times New Roman"/>
          <w:i/>
          <w:iCs/>
          <w:sz w:val="24"/>
          <w:szCs w:val="24"/>
        </w:rPr>
        <w:t>Testamentum</w:t>
      </w:r>
      <w:proofErr w:type="spellEnd"/>
      <w:r w:rsidRPr="008136BB">
        <w:rPr>
          <w:rFonts w:ascii="Times New Roman" w:hAnsi="Times New Roman" w:cs="Times New Roman"/>
          <w:sz w:val="24"/>
          <w:szCs w:val="24"/>
        </w:rPr>
        <w:t>, 51(3), pp. 312-335</w:t>
      </w:r>
    </w:p>
    <w:p w14:paraId="6CD8B517" w14:textId="77777777" w:rsidR="00DF150B" w:rsidRPr="008136BB" w:rsidRDefault="00DF150B" w:rsidP="00A1261C">
      <w:pPr>
        <w:spacing w:line="480" w:lineRule="auto"/>
        <w:jc w:val="both"/>
        <w:rPr>
          <w:rFonts w:ascii="Times New Roman" w:hAnsi="Times New Roman" w:cs="Times New Roman"/>
          <w:sz w:val="24"/>
          <w:szCs w:val="24"/>
        </w:rPr>
      </w:pPr>
      <w:r w:rsidRPr="008136BB">
        <w:rPr>
          <w:rFonts w:ascii="Times New Roman" w:hAnsi="Times New Roman" w:cs="Times New Roman"/>
          <w:color w:val="000000"/>
          <w:sz w:val="24"/>
          <w:szCs w:val="24"/>
          <w:shd w:val="clear" w:color="auto" w:fill="FFFFFF"/>
        </w:rPr>
        <w:t>Brueggemann, W.</w:t>
      </w:r>
      <w:r>
        <w:rPr>
          <w:rFonts w:ascii="Times New Roman" w:hAnsi="Times New Roman" w:cs="Times New Roman"/>
          <w:color w:val="000000"/>
          <w:sz w:val="24"/>
          <w:szCs w:val="24"/>
          <w:shd w:val="clear" w:color="auto" w:fill="FFFFFF"/>
        </w:rPr>
        <w:t xml:space="preserve"> (1982)</w:t>
      </w:r>
      <w:r w:rsidRPr="008136BB">
        <w:rPr>
          <w:rFonts w:ascii="Times New Roman" w:hAnsi="Times New Roman" w:cs="Times New Roman"/>
          <w:color w:val="000000"/>
          <w:sz w:val="24"/>
          <w:szCs w:val="24"/>
          <w:shd w:val="clear" w:color="auto" w:fill="FFFFFF"/>
        </w:rPr>
        <w:t> </w:t>
      </w:r>
      <w:r w:rsidRPr="008136BB">
        <w:rPr>
          <w:rFonts w:ascii="Times New Roman" w:hAnsi="Times New Roman" w:cs="Times New Roman"/>
          <w:i/>
          <w:iCs/>
          <w:color w:val="000000"/>
          <w:sz w:val="24"/>
          <w:szCs w:val="24"/>
          <w:shd w:val="clear" w:color="auto" w:fill="FFFFFF"/>
        </w:rPr>
        <w:t>Genesis</w:t>
      </w:r>
      <w:r>
        <w:rPr>
          <w:rFonts w:ascii="Times New Roman" w:hAnsi="Times New Roman" w:cs="Times New Roman"/>
          <w:color w:val="000000"/>
          <w:sz w:val="24"/>
          <w:szCs w:val="24"/>
          <w:shd w:val="clear" w:color="auto" w:fill="FFFFFF"/>
        </w:rPr>
        <w:t>,</w:t>
      </w:r>
      <w:r w:rsidRPr="008136BB">
        <w:rPr>
          <w:rFonts w:ascii="Times New Roman" w:hAnsi="Times New Roman" w:cs="Times New Roman"/>
          <w:color w:val="000000"/>
          <w:sz w:val="24"/>
          <w:szCs w:val="24"/>
          <w:shd w:val="clear" w:color="auto" w:fill="FFFFFF"/>
        </w:rPr>
        <w:t xml:space="preserve"> Atlanta: John Knox Press</w:t>
      </w:r>
    </w:p>
    <w:p w14:paraId="50A82C37" w14:textId="77777777" w:rsidR="00DF150B" w:rsidRPr="008136BB" w:rsidRDefault="00DF150B" w:rsidP="00A1261C">
      <w:pPr>
        <w:spacing w:line="480" w:lineRule="auto"/>
        <w:jc w:val="both"/>
        <w:rPr>
          <w:rFonts w:ascii="Times New Roman" w:hAnsi="Times New Roman" w:cs="Times New Roman"/>
          <w:sz w:val="24"/>
          <w:szCs w:val="24"/>
        </w:rPr>
      </w:pPr>
      <w:r w:rsidRPr="008136BB">
        <w:rPr>
          <w:rFonts w:ascii="Times New Roman" w:hAnsi="Times New Roman" w:cs="Times New Roman"/>
          <w:color w:val="000000"/>
          <w:sz w:val="24"/>
          <w:szCs w:val="24"/>
          <w:shd w:val="clear" w:color="auto" w:fill="FFFFFF"/>
        </w:rPr>
        <w:t>Carmichael, C</w:t>
      </w:r>
      <w:r>
        <w:rPr>
          <w:rFonts w:ascii="Times New Roman" w:hAnsi="Times New Roman" w:cs="Times New Roman"/>
          <w:color w:val="000000"/>
          <w:sz w:val="24"/>
          <w:szCs w:val="24"/>
          <w:shd w:val="clear" w:color="auto" w:fill="FFFFFF"/>
        </w:rPr>
        <w:t>.</w:t>
      </w:r>
      <w:r w:rsidRPr="008136BB">
        <w:rPr>
          <w:rFonts w:ascii="Times New Roman" w:hAnsi="Times New Roman" w:cs="Times New Roman"/>
          <w:color w:val="000000"/>
          <w:sz w:val="24"/>
          <w:szCs w:val="24"/>
          <w:shd w:val="clear" w:color="auto" w:fill="FFFFFF"/>
        </w:rPr>
        <w:t xml:space="preserve"> M.</w:t>
      </w:r>
      <w:r>
        <w:rPr>
          <w:rFonts w:ascii="Times New Roman" w:hAnsi="Times New Roman" w:cs="Times New Roman"/>
          <w:color w:val="000000"/>
          <w:sz w:val="24"/>
          <w:szCs w:val="24"/>
          <w:shd w:val="clear" w:color="auto" w:fill="FFFFFF"/>
        </w:rPr>
        <w:t xml:space="preserve"> (1979)</w:t>
      </w:r>
      <w:r w:rsidRPr="008136BB">
        <w:rPr>
          <w:rFonts w:ascii="Times New Roman" w:hAnsi="Times New Roman" w:cs="Times New Roman"/>
          <w:color w:val="000000"/>
          <w:sz w:val="24"/>
          <w:szCs w:val="24"/>
          <w:shd w:val="clear" w:color="auto" w:fill="FFFFFF"/>
        </w:rPr>
        <w:t> </w:t>
      </w:r>
      <w:r w:rsidRPr="008136BB">
        <w:rPr>
          <w:rFonts w:ascii="Times New Roman" w:hAnsi="Times New Roman" w:cs="Times New Roman"/>
          <w:i/>
          <w:iCs/>
          <w:color w:val="000000"/>
          <w:sz w:val="24"/>
          <w:szCs w:val="24"/>
          <w:shd w:val="clear" w:color="auto" w:fill="FFFFFF"/>
        </w:rPr>
        <w:t xml:space="preserve">Women, </w:t>
      </w:r>
      <w:proofErr w:type="gramStart"/>
      <w:r w:rsidRPr="008136BB">
        <w:rPr>
          <w:rFonts w:ascii="Times New Roman" w:hAnsi="Times New Roman" w:cs="Times New Roman"/>
          <w:i/>
          <w:iCs/>
          <w:color w:val="000000"/>
          <w:sz w:val="24"/>
          <w:szCs w:val="24"/>
          <w:shd w:val="clear" w:color="auto" w:fill="FFFFFF"/>
        </w:rPr>
        <w:t>Law</w:t>
      </w:r>
      <w:proofErr w:type="gramEnd"/>
      <w:r w:rsidRPr="008136BB">
        <w:rPr>
          <w:rFonts w:ascii="Times New Roman" w:hAnsi="Times New Roman" w:cs="Times New Roman"/>
          <w:i/>
          <w:iCs/>
          <w:color w:val="000000"/>
          <w:sz w:val="24"/>
          <w:szCs w:val="24"/>
          <w:shd w:val="clear" w:color="auto" w:fill="FFFFFF"/>
        </w:rPr>
        <w:t xml:space="preserve"> and the Genesis Traditions</w:t>
      </w:r>
      <w:r w:rsidRPr="008136BB">
        <w:rPr>
          <w:rFonts w:ascii="Times New Roman" w:hAnsi="Times New Roman" w:cs="Times New Roman"/>
          <w:color w:val="000000"/>
          <w:sz w:val="24"/>
          <w:szCs w:val="24"/>
          <w:shd w:val="clear" w:color="auto" w:fill="FFFFFF"/>
        </w:rPr>
        <w:t>. Edinburgh: Edinburgh University Press</w:t>
      </w:r>
    </w:p>
    <w:p w14:paraId="5EB5135E" w14:textId="77777777" w:rsidR="00DF150B" w:rsidRPr="008136BB" w:rsidRDefault="00DF150B" w:rsidP="00A1261C">
      <w:pPr>
        <w:spacing w:line="480" w:lineRule="auto"/>
        <w:jc w:val="both"/>
        <w:rPr>
          <w:rFonts w:ascii="Times New Roman" w:hAnsi="Times New Roman" w:cs="Times New Roman"/>
          <w:sz w:val="24"/>
          <w:szCs w:val="24"/>
        </w:rPr>
      </w:pPr>
      <w:r w:rsidRPr="008136BB">
        <w:rPr>
          <w:rFonts w:ascii="Times New Roman" w:hAnsi="Times New Roman" w:cs="Times New Roman"/>
          <w:color w:val="000000"/>
          <w:sz w:val="24"/>
          <w:szCs w:val="24"/>
          <w:shd w:val="clear" w:color="auto" w:fill="FFFFFF"/>
        </w:rPr>
        <w:t xml:space="preserve">Fewell, D. N. and </w:t>
      </w:r>
      <w:r>
        <w:rPr>
          <w:rFonts w:ascii="Times New Roman" w:hAnsi="Times New Roman" w:cs="Times New Roman"/>
          <w:color w:val="000000"/>
          <w:sz w:val="24"/>
          <w:szCs w:val="24"/>
          <w:shd w:val="clear" w:color="auto" w:fill="FFFFFF"/>
        </w:rPr>
        <w:t>Gunn, D. M. (1993)</w:t>
      </w:r>
      <w:r w:rsidRPr="008136BB">
        <w:rPr>
          <w:rFonts w:ascii="Times New Roman" w:hAnsi="Times New Roman" w:cs="Times New Roman"/>
          <w:color w:val="000000"/>
          <w:sz w:val="24"/>
          <w:szCs w:val="24"/>
          <w:shd w:val="clear" w:color="auto" w:fill="FFFFFF"/>
        </w:rPr>
        <w:t> </w:t>
      </w:r>
      <w:r w:rsidRPr="008136BB">
        <w:rPr>
          <w:rFonts w:ascii="Times New Roman" w:hAnsi="Times New Roman" w:cs="Times New Roman"/>
          <w:i/>
          <w:iCs/>
          <w:color w:val="000000"/>
          <w:sz w:val="24"/>
          <w:szCs w:val="24"/>
          <w:shd w:val="clear" w:color="auto" w:fill="FFFFFF"/>
        </w:rPr>
        <w:t>Gender, Power, and Promise: The Subject of the Bible's First Story.</w:t>
      </w:r>
      <w:r w:rsidRPr="008136BB">
        <w:rPr>
          <w:rFonts w:ascii="Times New Roman" w:hAnsi="Times New Roman" w:cs="Times New Roman"/>
          <w:color w:val="000000"/>
          <w:sz w:val="24"/>
          <w:szCs w:val="24"/>
          <w:shd w:val="clear" w:color="auto" w:fill="FFFFFF"/>
        </w:rPr>
        <w:t> Nashville: Abingdon Press</w:t>
      </w:r>
    </w:p>
    <w:p w14:paraId="63B4F1BC" w14:textId="77777777" w:rsidR="00DF150B" w:rsidRPr="008136BB" w:rsidRDefault="00DF150B" w:rsidP="00A1261C">
      <w:pPr>
        <w:spacing w:line="480" w:lineRule="auto"/>
        <w:jc w:val="both"/>
        <w:rPr>
          <w:rFonts w:ascii="Times New Roman" w:hAnsi="Times New Roman" w:cs="Times New Roman"/>
          <w:sz w:val="24"/>
          <w:szCs w:val="24"/>
        </w:rPr>
      </w:pPr>
      <w:r w:rsidRPr="008136BB">
        <w:rPr>
          <w:rFonts w:ascii="Times New Roman" w:hAnsi="Times New Roman" w:cs="Times New Roman"/>
          <w:sz w:val="24"/>
          <w:szCs w:val="24"/>
        </w:rPr>
        <w:t>Gunkel,</w:t>
      </w:r>
      <w:r>
        <w:rPr>
          <w:rFonts w:ascii="Times New Roman" w:hAnsi="Times New Roman" w:cs="Times New Roman"/>
          <w:sz w:val="24"/>
          <w:szCs w:val="24"/>
        </w:rPr>
        <w:t xml:space="preserve"> H. (1977)</w:t>
      </w:r>
      <w:r w:rsidRPr="008136BB">
        <w:rPr>
          <w:rFonts w:ascii="Times New Roman" w:hAnsi="Times New Roman" w:cs="Times New Roman"/>
          <w:sz w:val="24"/>
          <w:szCs w:val="24"/>
        </w:rPr>
        <w:t xml:space="preserve"> </w:t>
      </w:r>
      <w:r w:rsidRPr="0086546B">
        <w:rPr>
          <w:rFonts w:ascii="Times New Roman" w:hAnsi="Times New Roman" w:cs="Times New Roman"/>
          <w:i/>
          <w:iCs/>
          <w:sz w:val="24"/>
          <w:szCs w:val="24"/>
        </w:rPr>
        <w:t>Genesis</w:t>
      </w:r>
      <w:r>
        <w:rPr>
          <w:rFonts w:ascii="Times New Roman" w:hAnsi="Times New Roman" w:cs="Times New Roman"/>
          <w:sz w:val="24"/>
          <w:szCs w:val="24"/>
        </w:rPr>
        <w:t xml:space="preserve">, </w:t>
      </w:r>
      <w:r w:rsidRPr="008136BB">
        <w:rPr>
          <w:rFonts w:ascii="Times New Roman" w:hAnsi="Times New Roman" w:cs="Times New Roman"/>
          <w:sz w:val="24"/>
          <w:szCs w:val="24"/>
        </w:rPr>
        <w:t xml:space="preserve">Göttingen: </w:t>
      </w:r>
      <w:proofErr w:type="spellStart"/>
      <w:r w:rsidRPr="008136BB">
        <w:rPr>
          <w:rFonts w:ascii="Times New Roman" w:hAnsi="Times New Roman" w:cs="Times New Roman"/>
          <w:sz w:val="24"/>
          <w:szCs w:val="24"/>
        </w:rPr>
        <w:t>Vandenhoeck</w:t>
      </w:r>
      <w:proofErr w:type="spellEnd"/>
      <w:r w:rsidRPr="008136BB">
        <w:rPr>
          <w:rFonts w:ascii="Times New Roman" w:hAnsi="Times New Roman" w:cs="Times New Roman"/>
          <w:sz w:val="24"/>
          <w:szCs w:val="24"/>
        </w:rPr>
        <w:t xml:space="preserve"> &amp; Ruprecht</w:t>
      </w:r>
    </w:p>
    <w:p w14:paraId="2FAAAB6A" w14:textId="77777777" w:rsidR="00DF150B" w:rsidRPr="008136BB" w:rsidRDefault="00DF150B" w:rsidP="00A1261C">
      <w:pPr>
        <w:spacing w:line="480" w:lineRule="auto"/>
        <w:rPr>
          <w:rFonts w:ascii="Times New Roman" w:hAnsi="Times New Roman" w:cs="Times New Roman"/>
          <w:sz w:val="24"/>
          <w:szCs w:val="24"/>
        </w:rPr>
      </w:pPr>
      <w:r w:rsidRPr="008136BB">
        <w:rPr>
          <w:rFonts w:ascii="Times New Roman" w:hAnsi="Times New Roman" w:cs="Times New Roman"/>
          <w:sz w:val="24"/>
          <w:szCs w:val="24"/>
        </w:rPr>
        <w:lastRenderedPageBreak/>
        <w:t xml:space="preserve">Levinson, J. D. (2012) </w:t>
      </w:r>
      <w:r w:rsidRPr="008136BB">
        <w:rPr>
          <w:rFonts w:ascii="Times New Roman" w:hAnsi="Times New Roman" w:cs="Times New Roman"/>
          <w:i/>
          <w:iCs/>
          <w:sz w:val="24"/>
          <w:szCs w:val="24"/>
        </w:rPr>
        <w:t>Inheriting Abraham: The Legacy of the Patriarch in Judaism, Christianity, and Islam</w:t>
      </w:r>
      <w:r w:rsidRPr="008136BB">
        <w:rPr>
          <w:rFonts w:ascii="Times New Roman" w:hAnsi="Times New Roman" w:cs="Times New Roman"/>
          <w:sz w:val="24"/>
          <w:szCs w:val="24"/>
        </w:rPr>
        <w:t>, Princeton: Princeton University Press</w:t>
      </w:r>
    </w:p>
    <w:p w14:paraId="417ECD7C" w14:textId="77777777" w:rsidR="00DF150B" w:rsidRPr="008136BB" w:rsidRDefault="00DF150B" w:rsidP="00A1261C">
      <w:pPr>
        <w:spacing w:line="480" w:lineRule="auto"/>
        <w:jc w:val="both"/>
        <w:rPr>
          <w:rFonts w:ascii="Times New Roman" w:hAnsi="Times New Roman" w:cs="Times New Roman"/>
          <w:sz w:val="24"/>
          <w:szCs w:val="24"/>
        </w:rPr>
      </w:pPr>
      <w:r w:rsidRPr="008136BB">
        <w:rPr>
          <w:rFonts w:ascii="Times New Roman" w:hAnsi="Times New Roman" w:cs="Times New Roman"/>
          <w:sz w:val="24"/>
          <w:szCs w:val="24"/>
        </w:rPr>
        <w:t xml:space="preserve">Michael, M. (2016) ‘Patriarchal Ethics and </w:t>
      </w:r>
      <w:proofErr w:type="spellStart"/>
      <w:r w:rsidRPr="008136BB">
        <w:rPr>
          <w:rFonts w:ascii="Times New Roman" w:hAnsi="Times New Roman" w:cs="Times New Roman"/>
          <w:sz w:val="24"/>
          <w:szCs w:val="24"/>
        </w:rPr>
        <w:t>Narrative.ll</w:t>
      </w:r>
      <w:proofErr w:type="spellEnd"/>
      <w:r w:rsidRPr="008136BB">
        <w:rPr>
          <w:rFonts w:ascii="Times New Roman" w:hAnsi="Times New Roman" w:cs="Times New Roman"/>
          <w:sz w:val="24"/>
          <w:szCs w:val="24"/>
        </w:rPr>
        <w:t xml:space="preserve"> Representation: Ethics, Values and Morality of the Biblical Narrator in the Jacob’s Story’, </w:t>
      </w:r>
      <w:r w:rsidRPr="008136BB">
        <w:rPr>
          <w:rFonts w:ascii="Times New Roman" w:hAnsi="Times New Roman" w:cs="Times New Roman"/>
          <w:i/>
          <w:iCs/>
          <w:sz w:val="24"/>
          <w:szCs w:val="24"/>
        </w:rPr>
        <w:t>Stellenbosch Theological Journal</w:t>
      </w:r>
      <w:r w:rsidRPr="008136BB">
        <w:rPr>
          <w:rFonts w:ascii="Times New Roman" w:hAnsi="Times New Roman" w:cs="Times New Roman"/>
          <w:sz w:val="24"/>
          <w:szCs w:val="24"/>
        </w:rPr>
        <w:t>, 2(1), pp. 261-284</w:t>
      </w:r>
    </w:p>
    <w:p w14:paraId="389DEEEE" w14:textId="77777777" w:rsidR="00DF150B" w:rsidRPr="008136BB" w:rsidRDefault="00DF150B" w:rsidP="00A1261C">
      <w:pPr>
        <w:spacing w:line="480" w:lineRule="auto"/>
        <w:jc w:val="both"/>
        <w:rPr>
          <w:rFonts w:ascii="Times New Roman" w:hAnsi="Times New Roman" w:cs="Times New Roman"/>
          <w:sz w:val="24"/>
          <w:szCs w:val="24"/>
        </w:rPr>
      </w:pPr>
      <w:proofErr w:type="spellStart"/>
      <w:r w:rsidRPr="008136BB">
        <w:rPr>
          <w:rFonts w:ascii="Times New Roman" w:hAnsi="Times New Roman" w:cs="Times New Roman"/>
          <w:sz w:val="24"/>
          <w:szCs w:val="24"/>
        </w:rPr>
        <w:t>Niditch</w:t>
      </w:r>
      <w:proofErr w:type="spellEnd"/>
      <w:r w:rsidRPr="008136BB">
        <w:rPr>
          <w:rFonts w:ascii="Times New Roman" w:hAnsi="Times New Roman" w:cs="Times New Roman"/>
          <w:sz w:val="24"/>
          <w:szCs w:val="24"/>
        </w:rPr>
        <w:t>,</w:t>
      </w:r>
      <w:r>
        <w:rPr>
          <w:rFonts w:ascii="Times New Roman" w:hAnsi="Times New Roman" w:cs="Times New Roman"/>
          <w:sz w:val="24"/>
          <w:szCs w:val="24"/>
        </w:rPr>
        <w:t xml:space="preserve"> S. (1987)</w:t>
      </w:r>
      <w:r w:rsidRPr="008136BB">
        <w:rPr>
          <w:rFonts w:ascii="Times New Roman" w:hAnsi="Times New Roman" w:cs="Times New Roman"/>
          <w:sz w:val="24"/>
          <w:szCs w:val="24"/>
        </w:rPr>
        <w:t xml:space="preserve"> </w:t>
      </w:r>
      <w:r w:rsidRPr="0086546B">
        <w:rPr>
          <w:rFonts w:ascii="Times New Roman" w:hAnsi="Times New Roman" w:cs="Times New Roman"/>
          <w:i/>
          <w:iCs/>
          <w:sz w:val="24"/>
          <w:szCs w:val="24"/>
        </w:rPr>
        <w:t>A Prelude to Biblical Folklore: Underdogs and Tricksters</w:t>
      </w:r>
      <w:r>
        <w:rPr>
          <w:rFonts w:ascii="Times New Roman" w:hAnsi="Times New Roman" w:cs="Times New Roman"/>
          <w:sz w:val="24"/>
          <w:szCs w:val="24"/>
        </w:rPr>
        <w:t xml:space="preserve">, </w:t>
      </w:r>
      <w:r w:rsidRPr="008136BB">
        <w:rPr>
          <w:rFonts w:ascii="Times New Roman" w:hAnsi="Times New Roman" w:cs="Times New Roman"/>
          <w:sz w:val="24"/>
          <w:szCs w:val="24"/>
        </w:rPr>
        <w:t>Chicago: University of Illinois Press</w:t>
      </w:r>
    </w:p>
    <w:p w14:paraId="1DE3F4FC" w14:textId="77777777" w:rsidR="00DF150B" w:rsidRPr="008136BB" w:rsidRDefault="00DF150B" w:rsidP="00A1261C">
      <w:pPr>
        <w:spacing w:line="480" w:lineRule="auto"/>
        <w:jc w:val="both"/>
        <w:rPr>
          <w:rFonts w:ascii="Times New Roman" w:hAnsi="Times New Roman" w:cs="Times New Roman"/>
          <w:sz w:val="24"/>
          <w:szCs w:val="24"/>
        </w:rPr>
      </w:pPr>
      <w:r w:rsidRPr="008136BB">
        <w:rPr>
          <w:rFonts w:ascii="Times New Roman" w:hAnsi="Times New Roman" w:cs="Times New Roman"/>
          <w:sz w:val="24"/>
          <w:szCs w:val="24"/>
        </w:rPr>
        <w:t xml:space="preserve">Shemesh, Y. (2002) ‘Lies by Prophets and Other Lies in the Hebrew Bible’, </w:t>
      </w:r>
      <w:r w:rsidRPr="008136BB">
        <w:rPr>
          <w:rFonts w:ascii="Times New Roman" w:hAnsi="Times New Roman" w:cs="Times New Roman"/>
          <w:i/>
          <w:iCs/>
          <w:sz w:val="24"/>
          <w:szCs w:val="24"/>
        </w:rPr>
        <w:t>Journal of the Ancient Near Eastern Society</w:t>
      </w:r>
      <w:r w:rsidRPr="008136BB">
        <w:rPr>
          <w:rFonts w:ascii="Times New Roman" w:hAnsi="Times New Roman" w:cs="Times New Roman"/>
          <w:sz w:val="24"/>
          <w:szCs w:val="24"/>
        </w:rPr>
        <w:t>, 29, pp. 81-95</w:t>
      </w:r>
    </w:p>
    <w:p w14:paraId="4D3A16D3" w14:textId="77777777" w:rsidR="00DF150B" w:rsidRPr="008136BB" w:rsidRDefault="00DF150B" w:rsidP="00A1261C">
      <w:pPr>
        <w:spacing w:line="480" w:lineRule="auto"/>
        <w:rPr>
          <w:rFonts w:ascii="Times New Roman" w:hAnsi="Times New Roman" w:cs="Times New Roman"/>
          <w:sz w:val="24"/>
          <w:szCs w:val="24"/>
        </w:rPr>
      </w:pPr>
      <w:proofErr w:type="spellStart"/>
      <w:r w:rsidRPr="008136BB">
        <w:rPr>
          <w:rFonts w:ascii="Times New Roman" w:hAnsi="Times New Roman" w:cs="Times New Roman"/>
          <w:sz w:val="24"/>
          <w:szCs w:val="24"/>
        </w:rPr>
        <w:t>Tohar</w:t>
      </w:r>
      <w:proofErr w:type="spellEnd"/>
      <w:r w:rsidRPr="008136BB">
        <w:rPr>
          <w:rFonts w:ascii="Times New Roman" w:hAnsi="Times New Roman" w:cs="Times New Roman"/>
          <w:sz w:val="24"/>
          <w:szCs w:val="24"/>
        </w:rPr>
        <w:t xml:space="preserve">, V. (2013) ‘Abraham and Sarah in Egypt (Genesis 12:10-20): Sexual Transgressions as Apologetic Interpretations in Post-biblical Jewish Sources’, </w:t>
      </w:r>
      <w:r w:rsidRPr="008136BB">
        <w:rPr>
          <w:rFonts w:ascii="Times New Roman" w:hAnsi="Times New Roman" w:cs="Times New Roman"/>
          <w:i/>
          <w:iCs/>
          <w:sz w:val="24"/>
          <w:szCs w:val="24"/>
        </w:rPr>
        <w:t>Women in Judaism: A Multidisciplinary Journal</w:t>
      </w:r>
      <w:r w:rsidRPr="008136BB">
        <w:rPr>
          <w:rFonts w:ascii="Times New Roman" w:hAnsi="Times New Roman" w:cs="Times New Roman"/>
          <w:sz w:val="24"/>
          <w:szCs w:val="24"/>
        </w:rPr>
        <w:t>, 10(1).</w:t>
      </w:r>
    </w:p>
    <w:p w14:paraId="02034D49" w14:textId="77777777" w:rsidR="00FB0548" w:rsidRPr="00BD115F" w:rsidRDefault="00FB0548" w:rsidP="00A1261C">
      <w:pPr>
        <w:spacing w:line="480" w:lineRule="auto"/>
      </w:pPr>
    </w:p>
    <w:sectPr w:rsidR="00FB0548" w:rsidRPr="00BD115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4A34C5" w14:textId="77777777" w:rsidR="00FC54F6" w:rsidRDefault="00FC54F6" w:rsidP="008A79E2">
      <w:pPr>
        <w:spacing w:after="0" w:line="240" w:lineRule="auto"/>
      </w:pPr>
      <w:r>
        <w:separator/>
      </w:r>
    </w:p>
  </w:endnote>
  <w:endnote w:type="continuationSeparator" w:id="0">
    <w:p w14:paraId="2EBE5DF4" w14:textId="77777777" w:rsidR="00FC54F6" w:rsidRDefault="00FC54F6" w:rsidP="008A7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899F09" w14:textId="77777777" w:rsidR="00FC54F6" w:rsidRDefault="00FC54F6" w:rsidP="008A79E2">
      <w:pPr>
        <w:spacing w:after="0" w:line="240" w:lineRule="auto"/>
      </w:pPr>
      <w:r>
        <w:separator/>
      </w:r>
    </w:p>
  </w:footnote>
  <w:footnote w:type="continuationSeparator" w:id="0">
    <w:p w14:paraId="74D1DB1E" w14:textId="77777777" w:rsidR="00FC54F6" w:rsidRDefault="00FC54F6" w:rsidP="008A79E2">
      <w:pPr>
        <w:spacing w:after="0" w:line="240" w:lineRule="auto"/>
      </w:pPr>
      <w:r>
        <w:continuationSeparator/>
      </w:r>
    </w:p>
  </w:footnote>
  <w:footnote w:id="1">
    <w:p w14:paraId="51A0AF4F" w14:textId="5C45209D" w:rsidR="0009727E" w:rsidRPr="002F735D" w:rsidRDefault="0009727E">
      <w:pPr>
        <w:pStyle w:val="FootnoteText"/>
      </w:pPr>
      <w:r>
        <w:rPr>
          <w:rStyle w:val="FootnoteReference"/>
        </w:rPr>
        <w:footnoteRef/>
      </w:r>
      <w:r>
        <w:t xml:space="preserve"> For a detailed examination of the role of the Isaac narrative, see: </w:t>
      </w:r>
      <w:proofErr w:type="spellStart"/>
      <w:r>
        <w:t>Boase</w:t>
      </w:r>
      <w:proofErr w:type="spellEnd"/>
      <w:r>
        <w:t xml:space="preserve">, E. (2001) ‘Life in the Shadows: The Role and Function of Isaac in Genesis – Synchronic and Diachronic Readings’, </w:t>
      </w:r>
      <w:proofErr w:type="spellStart"/>
      <w:r>
        <w:rPr>
          <w:i/>
          <w:iCs/>
        </w:rPr>
        <w:t>Vetus</w:t>
      </w:r>
      <w:proofErr w:type="spellEnd"/>
      <w:r>
        <w:rPr>
          <w:i/>
          <w:iCs/>
        </w:rPr>
        <w:t xml:space="preserve"> </w:t>
      </w:r>
      <w:proofErr w:type="spellStart"/>
      <w:r>
        <w:rPr>
          <w:i/>
          <w:iCs/>
        </w:rPr>
        <w:t>Testamentum</w:t>
      </w:r>
      <w:proofErr w:type="spellEnd"/>
      <w:r>
        <w:t>, 51(3), pp. 312-335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0E7114"/>
    <w:multiLevelType w:val="hybridMultilevel"/>
    <w:tmpl w:val="59B262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414A80"/>
    <w:multiLevelType w:val="hybridMultilevel"/>
    <w:tmpl w:val="92D6C06E"/>
    <w:lvl w:ilvl="0" w:tplc="D0C4749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6926934"/>
    <w:multiLevelType w:val="hybridMultilevel"/>
    <w:tmpl w:val="8040A2EC"/>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3" w15:restartNumberingAfterBreak="0">
    <w:nsid w:val="71B1748E"/>
    <w:multiLevelType w:val="hybridMultilevel"/>
    <w:tmpl w:val="59B262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cwNjI0MTcxNzI1MjZQ0lEKTi0uzszPAykwrAUAqdbOqywAAAA="/>
  </w:docVars>
  <w:rsids>
    <w:rsidRoot w:val="00AE1DD9"/>
    <w:rsid w:val="00012BFF"/>
    <w:rsid w:val="0009727E"/>
    <w:rsid w:val="00131717"/>
    <w:rsid w:val="00147F0E"/>
    <w:rsid w:val="00151E23"/>
    <w:rsid w:val="00153AFD"/>
    <w:rsid w:val="001B1E2D"/>
    <w:rsid w:val="001C5D14"/>
    <w:rsid w:val="001E42B2"/>
    <w:rsid w:val="00277A32"/>
    <w:rsid w:val="002B570A"/>
    <w:rsid w:val="002F735D"/>
    <w:rsid w:val="003107EC"/>
    <w:rsid w:val="004157DC"/>
    <w:rsid w:val="004F351F"/>
    <w:rsid w:val="00503D96"/>
    <w:rsid w:val="00506BF6"/>
    <w:rsid w:val="00525F1E"/>
    <w:rsid w:val="00553048"/>
    <w:rsid w:val="005843B2"/>
    <w:rsid w:val="005B49C6"/>
    <w:rsid w:val="00633F44"/>
    <w:rsid w:val="0071398F"/>
    <w:rsid w:val="00742DB9"/>
    <w:rsid w:val="00764094"/>
    <w:rsid w:val="007679AB"/>
    <w:rsid w:val="00796516"/>
    <w:rsid w:val="007B69D7"/>
    <w:rsid w:val="008136BB"/>
    <w:rsid w:val="0086546B"/>
    <w:rsid w:val="008A79E2"/>
    <w:rsid w:val="008D2140"/>
    <w:rsid w:val="008D5B6C"/>
    <w:rsid w:val="009469D0"/>
    <w:rsid w:val="009E369B"/>
    <w:rsid w:val="009F2FFB"/>
    <w:rsid w:val="00A1261C"/>
    <w:rsid w:val="00A94B4E"/>
    <w:rsid w:val="00AE1DD9"/>
    <w:rsid w:val="00AE53A6"/>
    <w:rsid w:val="00AF1853"/>
    <w:rsid w:val="00AF4F26"/>
    <w:rsid w:val="00B34129"/>
    <w:rsid w:val="00BD115F"/>
    <w:rsid w:val="00BE532E"/>
    <w:rsid w:val="00C017CF"/>
    <w:rsid w:val="00C3710A"/>
    <w:rsid w:val="00CB7B3D"/>
    <w:rsid w:val="00CC4464"/>
    <w:rsid w:val="00CE7C89"/>
    <w:rsid w:val="00D410D0"/>
    <w:rsid w:val="00D77788"/>
    <w:rsid w:val="00DE1414"/>
    <w:rsid w:val="00DF150B"/>
    <w:rsid w:val="00E07321"/>
    <w:rsid w:val="00E31ADA"/>
    <w:rsid w:val="00F03BEF"/>
    <w:rsid w:val="00F552F6"/>
    <w:rsid w:val="00F82C83"/>
    <w:rsid w:val="00FB0548"/>
    <w:rsid w:val="00FC54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948A6"/>
  <w15:chartTrackingRefBased/>
  <w15:docId w15:val="{DAE9F74A-E30D-4D49-A3EE-CE5129CE9E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1E42B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1DD9"/>
    <w:pPr>
      <w:spacing w:after="0" w:line="240" w:lineRule="auto"/>
      <w:ind w:left="720"/>
      <w:contextualSpacing/>
    </w:pPr>
    <w:rPr>
      <w:rFonts w:ascii="Times New Roman" w:eastAsia="Times New Roman" w:hAnsi="Times New Roman" w:cs="Times New Roman"/>
      <w:sz w:val="24"/>
      <w:szCs w:val="20"/>
      <w:lang w:eastAsia="en-GB"/>
    </w:rPr>
  </w:style>
  <w:style w:type="paragraph" w:styleId="FootnoteText">
    <w:name w:val="footnote text"/>
    <w:basedOn w:val="Normal"/>
    <w:link w:val="FootnoteTextChar"/>
    <w:uiPriority w:val="99"/>
    <w:semiHidden/>
    <w:unhideWhenUsed/>
    <w:rsid w:val="008A79E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A79E2"/>
    <w:rPr>
      <w:sz w:val="20"/>
      <w:szCs w:val="20"/>
    </w:rPr>
  </w:style>
  <w:style w:type="character" w:styleId="FootnoteReference">
    <w:name w:val="footnote reference"/>
    <w:basedOn w:val="DefaultParagraphFont"/>
    <w:uiPriority w:val="99"/>
    <w:semiHidden/>
    <w:unhideWhenUsed/>
    <w:rsid w:val="008A79E2"/>
    <w:rPr>
      <w:vertAlign w:val="superscript"/>
    </w:rPr>
  </w:style>
  <w:style w:type="character" w:customStyle="1" w:styleId="Heading3Char">
    <w:name w:val="Heading 3 Char"/>
    <w:basedOn w:val="DefaultParagraphFont"/>
    <w:link w:val="Heading3"/>
    <w:uiPriority w:val="9"/>
    <w:rsid w:val="001E42B2"/>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1E42B2"/>
    <w:rPr>
      <w:color w:val="0000FF"/>
      <w:u w:val="single"/>
    </w:rPr>
  </w:style>
  <w:style w:type="paragraph" w:styleId="NormalWeb">
    <w:name w:val="Normal (Web)"/>
    <w:basedOn w:val="Normal"/>
    <w:uiPriority w:val="99"/>
    <w:semiHidden/>
    <w:unhideWhenUsed/>
    <w:rsid w:val="001E42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mall-caps">
    <w:name w:val="small-caps"/>
    <w:basedOn w:val="DefaultParagraphFont"/>
    <w:rsid w:val="001E42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4399660">
      <w:bodyDiv w:val="1"/>
      <w:marLeft w:val="0"/>
      <w:marRight w:val="0"/>
      <w:marTop w:val="0"/>
      <w:marBottom w:val="0"/>
      <w:divBdr>
        <w:top w:val="none" w:sz="0" w:space="0" w:color="auto"/>
        <w:left w:val="none" w:sz="0" w:space="0" w:color="auto"/>
        <w:bottom w:val="none" w:sz="0" w:space="0" w:color="auto"/>
        <w:right w:val="none" w:sz="0" w:space="0" w:color="auto"/>
      </w:divBdr>
    </w:div>
    <w:div w:id="804468126">
      <w:bodyDiv w:val="1"/>
      <w:marLeft w:val="0"/>
      <w:marRight w:val="0"/>
      <w:marTop w:val="0"/>
      <w:marBottom w:val="0"/>
      <w:divBdr>
        <w:top w:val="none" w:sz="0" w:space="0" w:color="auto"/>
        <w:left w:val="none" w:sz="0" w:space="0" w:color="auto"/>
        <w:bottom w:val="none" w:sz="0" w:space="0" w:color="auto"/>
        <w:right w:val="none" w:sz="0" w:space="0" w:color="auto"/>
      </w:divBdr>
    </w:div>
    <w:div w:id="930622633">
      <w:bodyDiv w:val="1"/>
      <w:marLeft w:val="0"/>
      <w:marRight w:val="0"/>
      <w:marTop w:val="0"/>
      <w:marBottom w:val="0"/>
      <w:divBdr>
        <w:top w:val="none" w:sz="0" w:space="0" w:color="auto"/>
        <w:left w:val="none" w:sz="0" w:space="0" w:color="auto"/>
        <w:bottom w:val="none" w:sz="0" w:space="0" w:color="auto"/>
        <w:right w:val="none" w:sz="0" w:space="0" w:color="auto"/>
      </w:divBdr>
    </w:div>
    <w:div w:id="1226985808">
      <w:bodyDiv w:val="1"/>
      <w:marLeft w:val="0"/>
      <w:marRight w:val="0"/>
      <w:marTop w:val="0"/>
      <w:marBottom w:val="0"/>
      <w:divBdr>
        <w:top w:val="none" w:sz="0" w:space="0" w:color="auto"/>
        <w:left w:val="none" w:sz="0" w:space="0" w:color="auto"/>
        <w:bottom w:val="none" w:sz="0" w:space="0" w:color="auto"/>
        <w:right w:val="none" w:sz="0" w:space="0" w:color="auto"/>
      </w:divBdr>
    </w:div>
    <w:div w:id="1283614083">
      <w:bodyDiv w:val="1"/>
      <w:marLeft w:val="0"/>
      <w:marRight w:val="0"/>
      <w:marTop w:val="0"/>
      <w:marBottom w:val="0"/>
      <w:divBdr>
        <w:top w:val="none" w:sz="0" w:space="0" w:color="auto"/>
        <w:left w:val="none" w:sz="0" w:space="0" w:color="auto"/>
        <w:bottom w:val="none" w:sz="0" w:space="0" w:color="auto"/>
        <w:right w:val="none" w:sz="0" w:space="0" w:color="auto"/>
      </w:divBdr>
    </w:div>
    <w:div w:id="1652977390">
      <w:bodyDiv w:val="1"/>
      <w:marLeft w:val="0"/>
      <w:marRight w:val="0"/>
      <w:marTop w:val="0"/>
      <w:marBottom w:val="0"/>
      <w:divBdr>
        <w:top w:val="none" w:sz="0" w:space="0" w:color="auto"/>
        <w:left w:val="none" w:sz="0" w:space="0" w:color="auto"/>
        <w:bottom w:val="none" w:sz="0" w:space="0" w:color="auto"/>
        <w:right w:val="none" w:sz="0" w:space="0" w:color="auto"/>
      </w:divBdr>
    </w:div>
    <w:div w:id="2015103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24583</TotalTime>
  <Pages>9</Pages>
  <Words>2620</Words>
  <Characters>14936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FLETCHER</dc:creator>
  <cp:keywords/>
  <dc:description/>
  <cp:lastModifiedBy>Thomas FLETCHER</cp:lastModifiedBy>
  <cp:revision>25</cp:revision>
  <dcterms:created xsi:type="dcterms:W3CDTF">2020-06-19T09:22:00Z</dcterms:created>
  <dcterms:modified xsi:type="dcterms:W3CDTF">2020-08-21T18:22:00Z</dcterms:modified>
</cp:coreProperties>
</file>