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41A15" w:rsidP="3E066C26" w:rsidRDefault="00F41A15" w14:paraId="325CA935" w14:textId="77777777">
      <w:pPr>
        <w:spacing w:line="360" w:lineRule="auto"/>
        <w:rPr>
          <w:rFonts w:ascii="Arial" w:hAnsi="Arial" w:eastAsia="Arial" w:cs="Arial"/>
          <w:sz w:val="24"/>
          <w:szCs w:val="24"/>
        </w:rPr>
      </w:pPr>
    </w:p>
    <w:p w:rsidRPr="00A1788A" w:rsidR="00A1788A" w:rsidP="3E066C26" w:rsidRDefault="00A1788A" w14:paraId="45942FE1" w14:textId="25CF98B3">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0CA814CB">
        <w:drawing>
          <wp:inline wp14:editId="6338BB45" wp14:anchorId="7B2C4105">
            <wp:extent cx="1466850" cy="1076325"/>
            <wp:effectExtent l="0" t="0" r="0" b="0"/>
            <wp:docPr id="685921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5921863" name="Picture 685921863"/>
                    <pic:cNvPicPr/>
                  </pic:nvPicPr>
                  <pic:blipFill>
                    <a:blip xmlns:r="http://schemas.openxmlformats.org/officeDocument/2006/relationships" r:embed="rId1475945534">
                      <a:extLst>
                        <a:ext uri="{28A0092B-C50C-407E-A947-70E740481C1C}">
                          <a14:useLocalDpi xmlns:a14="http://schemas.microsoft.com/office/drawing/2010/main"/>
                        </a:ext>
                      </a:extLst>
                    </a:blip>
                    <a:stretch>
                      <a:fillRect/>
                    </a:stretch>
                  </pic:blipFill>
                  <pic:spPr>
                    <a:xfrm rot="0">
                      <a:off x="0" y="0"/>
                      <a:ext cx="1466850" cy="1076325"/>
                    </a:xfrm>
                    <a:prstGeom prst="rect">
                      <a:avLst/>
                    </a:prstGeom>
                  </pic:spPr>
                </pic:pic>
              </a:graphicData>
            </a:graphic>
          </wp:inline>
        </w:drawing>
      </w:r>
    </w:p>
    <w:p w:rsidRPr="00A1788A" w:rsidR="00A1788A" w:rsidP="3E066C26" w:rsidRDefault="00A1788A" w14:paraId="7F4BE02A" w14:textId="77777777">
      <w:pPr>
        <w:spacing w:line="360" w:lineRule="auto"/>
        <w:jc w:val="center"/>
        <w:rPr>
          <w:rFonts w:ascii="Arial" w:hAnsi="Arial" w:eastAsia="Arial" w:cs="Arial"/>
          <w:sz w:val="24"/>
          <w:szCs w:val="24"/>
        </w:rPr>
      </w:pPr>
    </w:p>
    <w:p w:rsidRPr="00A1788A" w:rsidR="00A1788A" w:rsidP="3E066C26" w:rsidRDefault="00A1788A" w14:paraId="6506FE0F" w14:textId="4985C1E9">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24"/>
          <w:szCs w:val="24"/>
        </w:rPr>
      </w:pPr>
      <w:r w:rsidRPr="3E066C26" w:rsidR="23FEB6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Student name: </w:t>
      </w:r>
      <w:r w:rsidRPr="3E066C26" w:rsidR="23FEB623">
        <w:rPr>
          <w:rFonts w:ascii="Arial" w:hAnsi="Arial" w:eastAsia="Arial" w:cs="Arial"/>
          <w:b w:val="0"/>
          <w:bCs w:val="0"/>
          <w:i w:val="0"/>
          <w:iCs w:val="0"/>
          <w:caps w:val="0"/>
          <w:smallCaps w:val="0"/>
          <w:strike w:val="0"/>
          <w:dstrike w:val="0"/>
          <w:color w:val="000000" w:themeColor="text1" w:themeTint="FF" w:themeShade="FF"/>
          <w:sz w:val="24"/>
          <w:szCs w:val="24"/>
          <w:u w:val="none"/>
        </w:rPr>
        <w:t>Valentina-Marinela Pana-Donichian</w:t>
      </w:r>
    </w:p>
    <w:p w:rsidRPr="00A1788A" w:rsidR="00A1788A" w:rsidP="3E066C26" w:rsidRDefault="00A1788A" w14:paraId="6F213F5E" w14:textId="3EF2A3B7">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24"/>
          <w:szCs w:val="24"/>
        </w:rPr>
      </w:pPr>
      <w:r w:rsidRPr="3E066C26" w:rsidR="23FEB6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Student Number: </w:t>
      </w:r>
      <w:r w:rsidRPr="3E066C26" w:rsidR="23FEB623">
        <w:rPr>
          <w:rFonts w:ascii="Arial" w:hAnsi="Arial" w:eastAsia="Arial" w:cs="Arial"/>
          <w:b w:val="0"/>
          <w:bCs w:val="0"/>
          <w:i w:val="0"/>
          <w:iCs w:val="0"/>
          <w:caps w:val="0"/>
          <w:smallCaps w:val="0"/>
          <w:strike w:val="0"/>
          <w:dstrike w:val="0"/>
          <w:color w:val="000000" w:themeColor="text1" w:themeTint="FF" w:themeShade="FF"/>
          <w:sz w:val="24"/>
          <w:szCs w:val="24"/>
          <w:u w:val="none"/>
        </w:rPr>
        <w:t>2238837</w:t>
      </w:r>
    </w:p>
    <w:p w:rsidRPr="00A1788A" w:rsidR="00A1788A" w:rsidP="3E066C26" w:rsidRDefault="00A1788A" w14:paraId="14252134" w14:textId="1B5C99F0">
      <w:pPr>
        <w:shd w:val="clear" w:color="auto" w:fill="F5F5F5"/>
        <w:spacing w:before="0" w:beforeAutospacing="off" w:after="0" w:afterAutospacing="off" w:line="360" w:lineRule="auto"/>
        <w:jc w:val="center"/>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E066C26" w:rsidR="23FEB623">
        <w:rPr>
          <w:rFonts w:ascii="Arial" w:hAnsi="Arial" w:eastAsia="Arial" w:cs="Arial"/>
          <w:b w:val="0"/>
          <w:bCs w:val="0"/>
          <w:i w:val="0"/>
          <w:iCs w:val="0"/>
          <w:caps w:val="0"/>
          <w:smallCaps w:val="0"/>
          <w:strike w:val="0"/>
          <w:dstrike w:val="0"/>
          <w:color w:val="000000" w:themeColor="text1" w:themeTint="FF" w:themeShade="FF"/>
          <w:sz w:val="24"/>
          <w:szCs w:val="24"/>
          <w:u w:val="none"/>
        </w:rPr>
        <w:t>Lecturer name:</w:t>
      </w:r>
      <w:r w:rsidRPr="3E066C26" w:rsidR="64F7A67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3E066C26" w:rsidR="23FEB623">
        <w:rPr>
          <w:rFonts w:ascii="Arial" w:hAnsi="Arial" w:eastAsia="Arial" w:cs="Arial"/>
          <w:b w:val="0"/>
          <w:bCs w:val="0"/>
          <w:i w:val="0"/>
          <w:iCs w:val="0"/>
          <w:caps w:val="0"/>
          <w:smallCaps w:val="0"/>
          <w:strike w:val="0"/>
          <w:dstrike w:val="0"/>
          <w:color w:val="000000" w:themeColor="text1" w:themeTint="FF" w:themeShade="FF"/>
          <w:sz w:val="24"/>
          <w:szCs w:val="24"/>
          <w:u w:val="none"/>
        </w:rPr>
        <w:t>Md Ashihul K</w:t>
      </w:r>
      <w:r w:rsidRPr="3E066C26" w:rsidR="7CB3B707">
        <w:rPr>
          <w:rFonts w:ascii="Arial" w:hAnsi="Arial" w:eastAsia="Arial" w:cs="Arial"/>
          <w:b w:val="0"/>
          <w:bCs w:val="0"/>
          <w:i w:val="0"/>
          <w:iCs w:val="0"/>
          <w:caps w:val="0"/>
          <w:smallCaps w:val="0"/>
          <w:strike w:val="0"/>
          <w:dstrike w:val="0"/>
          <w:color w:val="000000" w:themeColor="text1" w:themeTint="FF" w:themeShade="FF"/>
          <w:sz w:val="24"/>
          <w:szCs w:val="24"/>
          <w:u w:val="none"/>
        </w:rPr>
        <w:t>han</w:t>
      </w:r>
      <w:r w:rsidRPr="3E066C26" w:rsidR="6DD70B5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Pr="00A1788A" w:rsidR="00A1788A" w:rsidP="00EDF049" w:rsidRDefault="00A1788A" w14:paraId="624E2BD5" w14:textId="66C94FD4">
      <w:pPr>
        <w:shd w:val="clear" w:color="auto" w:fill="F5F5F5"/>
        <w:spacing w:before="0" w:beforeAutospacing="off" w:after="0" w:afterAutospacing="off" w:line="360" w:lineRule="auto"/>
        <w:jc w:val="center"/>
        <w:rPr>
          <w:rFonts w:ascii="Arial" w:hAnsi="Arial" w:eastAsia="Arial" w:cs="Arial"/>
          <w:sz w:val="24"/>
          <w:szCs w:val="24"/>
        </w:rPr>
      </w:pPr>
      <w:r w:rsidRPr="3E066C26" w:rsidR="6DD70B5E">
        <w:rPr>
          <w:rFonts w:ascii="Arial" w:hAnsi="Arial" w:eastAsia="Arial" w:cs="Arial"/>
          <w:sz w:val="24"/>
          <w:szCs w:val="24"/>
        </w:rPr>
        <w:t>Module: LCBB6006</w:t>
      </w:r>
    </w:p>
    <w:p w:rsidRPr="00A1788A" w:rsidR="00A1788A" w:rsidP="00EDF049" w:rsidRDefault="00A1788A" w14:paraId="651BC0DA" w14:textId="24050ACF">
      <w:pPr>
        <w:spacing w:line="360" w:lineRule="auto"/>
        <w:jc w:val="center"/>
        <w:rPr>
          <w:rFonts w:ascii="Arial" w:hAnsi="Arial" w:eastAsia="Arial" w:cs="Arial"/>
          <w:sz w:val="24"/>
          <w:szCs w:val="24"/>
        </w:rPr>
      </w:pPr>
    </w:p>
    <w:p w:rsidR="00A1788A" w:rsidP="00EDF049" w:rsidRDefault="00A1788A" w14:paraId="5DB3C6DC" w14:textId="77777777">
      <w:pPr>
        <w:spacing w:line="360" w:lineRule="auto"/>
        <w:jc w:val="center"/>
        <w:rPr>
          <w:rFonts w:ascii="Arial" w:hAnsi="Arial" w:eastAsia="Arial" w:cs="Arial"/>
          <w:sz w:val="24"/>
          <w:szCs w:val="24"/>
        </w:rPr>
      </w:pPr>
    </w:p>
    <w:p w:rsidR="00A1788A" w:rsidP="00EDF049" w:rsidRDefault="00A1788A" w14:paraId="596746AB" w14:textId="690D7AD5">
      <w:pPr>
        <w:pStyle w:val="Normal"/>
        <w:spacing w:after="120" w:line="360" w:lineRule="auto"/>
        <w:jc w:val="center"/>
        <w:rPr>
          <w:rFonts w:ascii="Arial" w:hAnsi="Arial" w:eastAsia="Arial" w:cs="Arial"/>
          <w:b w:val="1"/>
          <w:bCs w:val="1"/>
          <w:sz w:val="24"/>
          <w:szCs w:val="24"/>
        </w:rPr>
      </w:pPr>
    </w:p>
    <w:p w:rsidR="00A1788A" w:rsidP="00EDF049" w:rsidRDefault="00A1788A" w14:paraId="6A0EFB97" w14:textId="5A870C24">
      <w:pPr>
        <w:spacing w:after="120" w:line="360" w:lineRule="auto"/>
        <w:jc w:val="center"/>
        <w:rPr>
          <w:rFonts w:ascii="Arial" w:hAnsi="Arial" w:eastAsia="Arial" w:cs="Arial"/>
          <w:sz w:val="24"/>
          <w:szCs w:val="24"/>
        </w:rPr>
      </w:pPr>
      <w:r w:rsidRPr="3E066C26" w:rsidR="75DA7B2D">
        <w:rPr>
          <w:rFonts w:ascii="Arial" w:hAnsi="Arial" w:eastAsia="Arial" w:cs="Arial"/>
          <w:sz w:val="24"/>
          <w:szCs w:val="24"/>
        </w:rPr>
        <w:t>Module name: Project Management</w:t>
      </w:r>
    </w:p>
    <w:p w:rsidR="00A1788A" w:rsidP="00EDF049" w:rsidRDefault="00A1788A" w14:paraId="5BD6B827" w14:textId="77777777">
      <w:pPr>
        <w:spacing w:after="120" w:line="360" w:lineRule="auto"/>
        <w:jc w:val="center"/>
        <w:rPr>
          <w:rFonts w:ascii="Arial" w:hAnsi="Arial" w:eastAsia="Arial" w:cs="Arial"/>
          <w:b w:val="1"/>
          <w:bCs w:val="1"/>
          <w:sz w:val="24"/>
          <w:szCs w:val="24"/>
        </w:rPr>
      </w:pPr>
      <w:r w:rsidRPr="3E066C26" w:rsidR="43E3CF8D">
        <w:rPr>
          <w:rFonts w:ascii="Arial" w:hAnsi="Arial" w:eastAsia="Arial" w:cs="Arial"/>
          <w:b w:val="1"/>
          <w:bCs w:val="1"/>
          <w:sz w:val="24"/>
          <w:szCs w:val="24"/>
        </w:rPr>
        <w:t>Project Initiation and Planning Report</w:t>
      </w:r>
    </w:p>
    <w:p w:rsidR="00A1788A" w:rsidP="00EDF049" w:rsidRDefault="00A1788A" w14:paraId="5763AA60" w14:textId="77777777">
      <w:pPr>
        <w:spacing w:after="120" w:line="360" w:lineRule="auto"/>
        <w:jc w:val="center"/>
        <w:rPr>
          <w:rFonts w:ascii="Arial" w:hAnsi="Arial" w:eastAsia="Arial" w:cs="Arial"/>
          <w:b w:val="1"/>
          <w:bCs w:val="1"/>
          <w:sz w:val="24"/>
          <w:szCs w:val="24"/>
        </w:rPr>
      </w:pPr>
      <w:r w:rsidRPr="3E066C26" w:rsidR="43E3CF8D">
        <w:rPr>
          <w:rFonts w:ascii="Arial" w:hAnsi="Arial" w:eastAsia="Arial" w:cs="Arial"/>
          <w:b w:val="1"/>
          <w:bCs w:val="1"/>
          <w:sz w:val="24"/>
          <w:szCs w:val="24"/>
        </w:rPr>
        <w:t>Launching a Mobile Ordering and Loyalty Application for PageTurn Books</w:t>
      </w:r>
    </w:p>
    <w:p w:rsidR="00A1788A" w:rsidP="00EDF049" w:rsidRDefault="00A1788A" w14:paraId="258C0888" w14:textId="77777777">
      <w:pPr>
        <w:spacing w:after="120" w:line="360" w:lineRule="auto"/>
        <w:jc w:val="center"/>
        <w:rPr>
          <w:rFonts w:ascii="Arial" w:hAnsi="Arial" w:eastAsia="Arial" w:cs="Arial"/>
          <w:sz w:val="24"/>
          <w:szCs w:val="24"/>
        </w:rPr>
      </w:pPr>
    </w:p>
    <w:p w:rsidR="00A1788A" w:rsidP="00EDF049" w:rsidRDefault="00A1788A" w14:paraId="08301337" w14:textId="34D15B77">
      <w:pPr>
        <w:spacing w:after="120" w:line="360" w:lineRule="auto"/>
        <w:jc w:val="center"/>
        <w:rPr>
          <w:rFonts w:ascii="Arial" w:hAnsi="Arial" w:eastAsia="Arial" w:cs="Arial"/>
          <w:sz w:val="24"/>
          <w:szCs w:val="24"/>
        </w:rPr>
      </w:pPr>
      <w:r w:rsidRPr="3E066C26" w:rsidR="43E3CF8D">
        <w:rPr>
          <w:rFonts w:ascii="Arial" w:hAnsi="Arial" w:eastAsia="Arial" w:cs="Arial"/>
          <w:sz w:val="24"/>
          <w:szCs w:val="24"/>
        </w:rPr>
        <w:t>Component 1: Coursework Essay - Project Plan</w:t>
      </w:r>
    </w:p>
    <w:p w:rsidR="00A1788A" w:rsidP="00EDF049" w:rsidRDefault="00A1788A" w14:paraId="4FEC8DB2" w14:textId="77777777">
      <w:pPr>
        <w:jc w:val="center"/>
        <w:rPr>
          <w:rFonts w:ascii="Arial" w:hAnsi="Arial" w:eastAsia="Arial" w:cs="Arial"/>
        </w:rPr>
      </w:pPr>
    </w:p>
    <w:p w:rsidRPr="00A1788A" w:rsidR="00A1788A" w:rsidP="00A1788A" w:rsidRDefault="00A1788A" w14:paraId="25CA37BD" w14:textId="77777777"/>
    <w:p w:rsidRPr="00A1788A" w:rsidR="00A1788A" w:rsidP="00A1788A" w:rsidRDefault="00A1788A" w14:paraId="12BB652B" w14:textId="77777777"/>
    <w:p w:rsidRPr="00A1788A" w:rsidR="00A1788A" w:rsidP="00EDF049" w:rsidRDefault="00A1788A" w14:paraId="364CFE50" w14:textId="0987EDFE">
      <w:pPr>
        <w:pStyle w:val="Normal"/>
      </w:pPr>
    </w:p>
    <w:p w:rsidR="00A1788A" w:rsidP="00A1788A" w:rsidRDefault="00A1788A" w14:paraId="1B52255D" w14:textId="77777777"/>
    <w:p w:rsidR="00A1788A" w:rsidP="00A1788A" w:rsidRDefault="00A1788A" w14:paraId="1FB7129F" w14:textId="7E433F7A">
      <w:pPr>
        <w:jc w:val="center"/>
      </w:pPr>
    </w:p>
    <w:p w:rsidR="00A1788A" w:rsidP="00A1788A" w:rsidRDefault="00A1788A" w14:paraId="5BBA6B03" w14:textId="3D6564A3">
      <w:pPr>
        <w:jc w:val="center"/>
      </w:pPr>
    </w:p>
    <w:p w:rsidR="00A1788A" w:rsidP="00A1788A" w:rsidRDefault="00A1788A" w14:paraId="4C3EDFA3" w14:textId="77777777"/>
    <w:p w:rsidR="00A1788A" w:rsidP="00EDF049" w:rsidRDefault="00A1788A" w14:paraId="4CB5A9E6" w14:textId="07DACF0E">
      <w:pPr>
        <w:pStyle w:val="Normal"/>
      </w:pPr>
    </w:p>
    <w:p w:rsidR="00A1788A" w:rsidP="00A1788A" w:rsidRDefault="00A1788A" w14:paraId="3FB170C6" w14:textId="77777777"/>
    <w:sdt>
      <w:sdtPr>
        <w:id w:val="1553657742"/>
        <w:docPartObj>
          <w:docPartGallery w:val="Table of Contents"/>
          <w:docPartUnique/>
        </w:docPartObj>
        <w:rPr>
          <w:rFonts w:ascii="Times New Roman" w:hAnsi="Times New Roman" w:eastAsia="" w:cs="" w:eastAsiaTheme="minorEastAsia" w:cstheme="minorBidi"/>
          <w:color w:val="000000" w:themeColor="text1" w:themeTint="FF" w:themeShade="FF"/>
          <w:sz w:val="24"/>
          <w:szCs w:val="24"/>
        </w:rPr>
      </w:sdtPr>
      <w:sdtContent>
        <w:p w:rsidR="00A1788A" w:rsidP="00EDF049" w:rsidRDefault="00A1788A" w14:paraId="3FFF8DBB" w14:textId="33B33ECA">
          <w:pPr>
            <w:pStyle w:val="Titlucuprins"/>
          </w:pPr>
          <w:r w:rsidR="3A8BC2E2">
            <w:rPr/>
            <w:t>Contents</w:t>
          </w:r>
        </w:p>
      </w:sdtContent>
      <w:sdtEndPr>
        <w:rPr>
          <w:rFonts w:ascii="Times New Roman" w:hAnsi="Times New Roman" w:eastAsia="" w:cs="" w:eastAsiaTheme="minorEastAsia" w:cstheme="minorBidi"/>
          <w:noProof/>
          <w:color w:val="000000" w:themeColor="text1" w:themeTint="FF" w:themeShade="FF"/>
          <w:sz w:val="24"/>
          <w:szCs w:val="24"/>
        </w:rPr>
      </w:sdtEndPr>
    </w:sdt>
    <w:p w:rsidR="00EDF049" w:rsidP="00EDF049" w:rsidRDefault="00EDF049" w14:paraId="7E4909E1" w14:textId="5A7CD4D3">
      <w:pPr>
        <w:rPr>
          <w:rFonts w:ascii="Arial" w:hAnsi="Arial" w:eastAsia="Arial" w:cs="Arial"/>
        </w:rPr>
      </w:pPr>
    </w:p>
    <w:sdt>
      <w:sdtPr>
        <w:id w:val="1482068475"/>
        <w:docPartObj>
          <w:docPartGallery w:val="Table of Contents"/>
          <w:docPartUnique/>
        </w:docPartObj>
      </w:sdtPr>
      <w:sdtContent>
        <w:p w:rsidR="3E066C26" w:rsidP="3E066C26" w:rsidRDefault="3E066C26" w14:paraId="40A512C3" w14:textId="646BB6FC">
          <w:pPr>
            <w:pStyle w:val="Cuprins1"/>
            <w:tabs>
              <w:tab w:val="right" w:leader="dot" w:pos="9015"/>
            </w:tabs>
            <w:bidi w:val="0"/>
          </w:pPr>
          <w:r>
            <w:fldChar w:fldCharType="begin"/>
          </w:r>
          <w:r>
            <w:instrText xml:space="preserve">TOC \o \z \u \h</w:instrText>
          </w:r>
          <w:r>
            <w:fldChar w:fldCharType="separate"/>
          </w:r>
          <w:r>
            <w:fldChar w:fldCharType="begin"/>
          </w:r>
          <w:r>
            <w:instrText xml:space="preserve">HYPERLINK  \l  "_Toc1801517984" </w:instrText>
          </w:r>
          <w:r>
            <w:fldChar w:fldCharType="separate"/>
          </w:r>
          <w:r w:rsidR="3E066C26">
            <w:rPr/>
            <w:t>1. Introduction</w:t>
          </w:r>
          <w:r>
            <w:tab/>
          </w:r>
          <w:r>
            <w:fldChar w:fldCharType="begin"/>
          </w:r>
          <w:r>
            <w:instrText xml:space="preserve">PAGEREF _Toc1801517984 \h</w:instrText>
          </w:r>
          <w:r>
            <w:fldChar w:fldCharType="separate"/>
          </w:r>
          <w:r w:rsidR="3E066C26">
            <w:rPr/>
            <w:t>2</w:t>
          </w:r>
          <w:r>
            <w:fldChar w:fldCharType="end"/>
          </w:r>
          <w:r>
            <w:fldChar w:fldCharType="end"/>
          </w:r>
        </w:p>
        <w:p w:rsidR="3E066C26" w:rsidP="3E066C26" w:rsidRDefault="3E066C26" w14:paraId="3F2E9971" w14:textId="55D159B8">
          <w:pPr>
            <w:pStyle w:val="Cuprins1"/>
            <w:tabs>
              <w:tab w:val="right" w:leader="dot" w:pos="9015"/>
            </w:tabs>
            <w:bidi w:val="0"/>
          </w:pPr>
          <w:r>
            <w:fldChar w:fldCharType="begin"/>
          </w:r>
          <w:r>
            <w:instrText xml:space="preserve">HYPERLINK  \l  "_Toc164702020" </w:instrText>
          </w:r>
          <w:r>
            <w:fldChar w:fldCharType="separate"/>
          </w:r>
          <w:r w:rsidR="3E066C26">
            <w:rPr/>
            <w:t>2. Aim, Objectives and Scope of the Project</w:t>
          </w:r>
          <w:r>
            <w:tab/>
          </w:r>
          <w:r>
            <w:fldChar w:fldCharType="begin"/>
          </w:r>
          <w:r>
            <w:instrText xml:space="preserve">PAGEREF _Toc164702020 \h</w:instrText>
          </w:r>
          <w:r>
            <w:fldChar w:fldCharType="separate"/>
          </w:r>
          <w:r w:rsidR="3E066C26">
            <w:rPr/>
            <w:t>3</w:t>
          </w:r>
          <w:r>
            <w:fldChar w:fldCharType="end"/>
          </w:r>
          <w:r>
            <w:fldChar w:fldCharType="end"/>
          </w:r>
        </w:p>
        <w:p w:rsidR="3E066C26" w:rsidP="3E066C26" w:rsidRDefault="3E066C26" w14:paraId="5C2A52AD" w14:textId="68F3EA4B">
          <w:pPr>
            <w:pStyle w:val="Cuprins1"/>
            <w:tabs>
              <w:tab w:val="right" w:leader="dot" w:pos="9015"/>
            </w:tabs>
            <w:bidi w:val="0"/>
          </w:pPr>
          <w:r>
            <w:fldChar w:fldCharType="begin"/>
          </w:r>
          <w:r>
            <w:instrText xml:space="preserve">HYPERLINK  \l  "_Toc1998942228" </w:instrText>
          </w:r>
          <w:r>
            <w:fldChar w:fldCharType="separate"/>
          </w:r>
          <w:r w:rsidR="3E066C26">
            <w:rPr/>
            <w:t>3. Project Deliverables</w:t>
          </w:r>
          <w:r>
            <w:tab/>
          </w:r>
          <w:r>
            <w:fldChar w:fldCharType="begin"/>
          </w:r>
          <w:r>
            <w:instrText xml:space="preserve">PAGEREF _Toc1998942228 \h</w:instrText>
          </w:r>
          <w:r>
            <w:fldChar w:fldCharType="separate"/>
          </w:r>
          <w:r w:rsidR="3E066C26">
            <w:rPr/>
            <w:t>4</w:t>
          </w:r>
          <w:r>
            <w:fldChar w:fldCharType="end"/>
          </w:r>
          <w:r>
            <w:fldChar w:fldCharType="end"/>
          </w:r>
        </w:p>
        <w:p w:rsidR="3E066C26" w:rsidP="3E066C26" w:rsidRDefault="3E066C26" w14:paraId="46819951" w14:textId="79DF4A52">
          <w:pPr>
            <w:pStyle w:val="Cuprins1"/>
            <w:tabs>
              <w:tab w:val="right" w:leader="dot" w:pos="9015"/>
            </w:tabs>
            <w:bidi w:val="0"/>
          </w:pPr>
          <w:r>
            <w:fldChar w:fldCharType="begin"/>
          </w:r>
          <w:r>
            <w:instrText xml:space="preserve">HYPERLINK  \l  "_Toc1692299065" </w:instrText>
          </w:r>
          <w:r>
            <w:fldChar w:fldCharType="separate"/>
          </w:r>
          <w:r w:rsidR="3E066C26">
            <w:rPr/>
            <w:t>4. Project Activities and Work Breakdown Structure</w:t>
          </w:r>
          <w:r>
            <w:tab/>
          </w:r>
          <w:r>
            <w:fldChar w:fldCharType="begin"/>
          </w:r>
          <w:r>
            <w:instrText xml:space="preserve">PAGEREF _Toc1692299065 \h</w:instrText>
          </w:r>
          <w:r>
            <w:fldChar w:fldCharType="separate"/>
          </w:r>
          <w:r w:rsidR="3E066C26">
            <w:rPr/>
            <w:t>4</w:t>
          </w:r>
          <w:r>
            <w:fldChar w:fldCharType="end"/>
          </w:r>
          <w:r>
            <w:fldChar w:fldCharType="end"/>
          </w:r>
        </w:p>
        <w:p w:rsidR="3E066C26" w:rsidP="3E066C26" w:rsidRDefault="3E066C26" w14:paraId="08880BBD" w14:textId="56B5046C">
          <w:pPr>
            <w:pStyle w:val="Cuprins1"/>
            <w:tabs>
              <w:tab w:val="right" w:leader="dot" w:pos="9015"/>
            </w:tabs>
            <w:bidi w:val="0"/>
          </w:pPr>
          <w:r>
            <w:fldChar w:fldCharType="begin"/>
          </w:r>
          <w:r>
            <w:instrText xml:space="preserve">HYPERLINK  \l  "_Toc1262352412" </w:instrText>
          </w:r>
          <w:r>
            <w:fldChar w:fldCharType="separate"/>
          </w:r>
          <w:r w:rsidR="3E066C26">
            <w:rPr/>
            <w:t>5. Project Timeline and Milestones</w:t>
          </w:r>
          <w:r>
            <w:tab/>
          </w:r>
          <w:r>
            <w:fldChar w:fldCharType="begin"/>
          </w:r>
          <w:r>
            <w:instrText xml:space="preserve">PAGEREF _Toc1262352412 \h</w:instrText>
          </w:r>
          <w:r>
            <w:fldChar w:fldCharType="separate"/>
          </w:r>
          <w:r w:rsidR="3E066C26">
            <w:rPr/>
            <w:t>5</w:t>
          </w:r>
          <w:r>
            <w:fldChar w:fldCharType="end"/>
          </w:r>
          <w:r>
            <w:fldChar w:fldCharType="end"/>
          </w:r>
        </w:p>
        <w:p w:rsidR="3E066C26" w:rsidP="3E066C26" w:rsidRDefault="3E066C26" w14:paraId="24DEA76C" w14:textId="5196E51B">
          <w:pPr>
            <w:pStyle w:val="Cuprins1"/>
            <w:tabs>
              <w:tab w:val="right" w:leader="dot" w:pos="9015"/>
            </w:tabs>
            <w:bidi w:val="0"/>
          </w:pPr>
          <w:r>
            <w:fldChar w:fldCharType="begin"/>
          </w:r>
          <w:r>
            <w:instrText xml:space="preserve">HYPERLINK  \l  "_Toc516292333" </w:instrText>
          </w:r>
          <w:r>
            <w:fldChar w:fldCharType="separate"/>
          </w:r>
          <w:r w:rsidR="3E066C26">
            <w:rPr/>
            <w:t>6. Stakeholder Management</w:t>
          </w:r>
          <w:r>
            <w:tab/>
          </w:r>
          <w:r>
            <w:fldChar w:fldCharType="begin"/>
          </w:r>
          <w:r>
            <w:instrText xml:space="preserve">PAGEREF _Toc516292333 \h</w:instrText>
          </w:r>
          <w:r>
            <w:fldChar w:fldCharType="separate"/>
          </w:r>
          <w:r w:rsidR="3E066C26">
            <w:rPr/>
            <w:t>6</w:t>
          </w:r>
          <w:r>
            <w:fldChar w:fldCharType="end"/>
          </w:r>
          <w:r>
            <w:fldChar w:fldCharType="end"/>
          </w:r>
        </w:p>
        <w:p w:rsidR="3E066C26" w:rsidP="3E066C26" w:rsidRDefault="3E066C26" w14:paraId="5DE2D3AD" w14:textId="24193DF1">
          <w:pPr>
            <w:pStyle w:val="Cuprins1"/>
            <w:tabs>
              <w:tab w:val="right" w:leader="dot" w:pos="9015"/>
            </w:tabs>
            <w:bidi w:val="0"/>
          </w:pPr>
          <w:r>
            <w:fldChar w:fldCharType="begin"/>
          </w:r>
          <w:r>
            <w:instrText xml:space="preserve">HYPERLINK  \l  "_Toc1051202833" </w:instrText>
          </w:r>
          <w:r>
            <w:fldChar w:fldCharType="separate"/>
          </w:r>
          <w:r w:rsidR="3E066C26">
            <w:rPr/>
            <w:t>7. Resource Planning</w:t>
          </w:r>
          <w:r>
            <w:tab/>
          </w:r>
          <w:r>
            <w:fldChar w:fldCharType="begin"/>
          </w:r>
          <w:r>
            <w:instrText xml:space="preserve">PAGEREF _Toc1051202833 \h</w:instrText>
          </w:r>
          <w:r>
            <w:fldChar w:fldCharType="separate"/>
          </w:r>
          <w:r w:rsidR="3E066C26">
            <w:rPr/>
            <w:t>8</w:t>
          </w:r>
          <w:r>
            <w:fldChar w:fldCharType="end"/>
          </w:r>
          <w:r>
            <w:fldChar w:fldCharType="end"/>
          </w:r>
        </w:p>
        <w:p w:rsidR="3E066C26" w:rsidP="3E066C26" w:rsidRDefault="3E066C26" w14:paraId="0DAEFE23" w14:textId="2DF26CD1">
          <w:pPr>
            <w:pStyle w:val="Cuprins1"/>
            <w:tabs>
              <w:tab w:val="right" w:leader="dot" w:pos="9015"/>
            </w:tabs>
            <w:bidi w:val="0"/>
          </w:pPr>
          <w:r>
            <w:fldChar w:fldCharType="begin"/>
          </w:r>
          <w:r>
            <w:instrText xml:space="preserve">HYPERLINK  \l  "_Toc1715373922" </w:instrText>
          </w:r>
          <w:r>
            <w:fldChar w:fldCharType="separate"/>
          </w:r>
          <w:r w:rsidR="3E066C26">
            <w:rPr/>
            <w:t>8. Project Monitoring and Control</w:t>
          </w:r>
          <w:r>
            <w:tab/>
          </w:r>
          <w:r>
            <w:fldChar w:fldCharType="begin"/>
          </w:r>
          <w:r>
            <w:instrText xml:space="preserve">PAGEREF _Toc1715373922 \h</w:instrText>
          </w:r>
          <w:r>
            <w:fldChar w:fldCharType="separate"/>
          </w:r>
          <w:r w:rsidR="3E066C26">
            <w:rPr/>
            <w:t>9</w:t>
          </w:r>
          <w:r>
            <w:fldChar w:fldCharType="end"/>
          </w:r>
          <w:r>
            <w:fldChar w:fldCharType="end"/>
          </w:r>
        </w:p>
        <w:p w:rsidR="3E066C26" w:rsidP="3E066C26" w:rsidRDefault="3E066C26" w14:paraId="1EADBAC7" w14:textId="5D1BC190">
          <w:pPr>
            <w:pStyle w:val="Cuprins1"/>
            <w:tabs>
              <w:tab w:val="right" w:leader="dot" w:pos="9015"/>
            </w:tabs>
            <w:bidi w:val="0"/>
          </w:pPr>
          <w:r>
            <w:fldChar w:fldCharType="begin"/>
          </w:r>
          <w:r>
            <w:instrText xml:space="preserve">HYPERLINK  \l  "_Toc264960638" </w:instrText>
          </w:r>
          <w:r>
            <w:fldChar w:fldCharType="separate"/>
          </w:r>
          <w:r w:rsidR="3E066C26">
            <w:rPr/>
            <w:t>9. Conclusion</w:t>
          </w:r>
          <w:r>
            <w:tab/>
          </w:r>
          <w:r>
            <w:fldChar w:fldCharType="begin"/>
          </w:r>
          <w:r>
            <w:instrText xml:space="preserve">PAGEREF _Toc264960638 \h</w:instrText>
          </w:r>
          <w:r>
            <w:fldChar w:fldCharType="separate"/>
          </w:r>
          <w:r w:rsidR="3E066C26">
            <w:rPr/>
            <w:t>10</w:t>
          </w:r>
          <w:r>
            <w:fldChar w:fldCharType="end"/>
          </w:r>
          <w:r>
            <w:fldChar w:fldCharType="end"/>
          </w:r>
        </w:p>
        <w:p w:rsidR="3E066C26" w:rsidP="3E066C26" w:rsidRDefault="3E066C26" w14:paraId="68E69A99" w14:textId="0D6F9248">
          <w:pPr>
            <w:pStyle w:val="Cuprins1"/>
            <w:tabs>
              <w:tab w:val="right" w:leader="dot" w:pos="9015"/>
            </w:tabs>
            <w:bidi w:val="0"/>
          </w:pPr>
          <w:r>
            <w:fldChar w:fldCharType="begin"/>
          </w:r>
          <w:r>
            <w:instrText xml:space="preserve">HYPERLINK  \l  "_Toc749114265" </w:instrText>
          </w:r>
          <w:r>
            <w:fldChar w:fldCharType="separate"/>
          </w:r>
          <w:r w:rsidR="3E066C26">
            <w:rPr/>
            <w:t>10. Reference List:</w:t>
          </w:r>
          <w:r>
            <w:tab/>
          </w:r>
          <w:r>
            <w:fldChar w:fldCharType="begin"/>
          </w:r>
          <w:r>
            <w:instrText xml:space="preserve">PAGEREF _Toc749114265 \h</w:instrText>
          </w:r>
          <w:r>
            <w:fldChar w:fldCharType="separate"/>
          </w:r>
          <w:r w:rsidR="3E066C26">
            <w:rPr/>
            <w:t>11</w:t>
          </w:r>
          <w:r>
            <w:fldChar w:fldCharType="end"/>
          </w:r>
          <w:r>
            <w:fldChar w:fldCharType="end"/>
          </w:r>
        </w:p>
        <w:p w:rsidR="3E066C26" w:rsidRDefault="3E066C26" w14:paraId="61E587E3" w14:textId="76227DD9">
          <w:r>
            <w:fldChar w:fldCharType="end"/>
          </w:r>
        </w:p>
      </w:sdtContent>
    </w:sdt>
    <w:p w:rsidR="3E066C26" w:rsidP="3E066C26" w:rsidRDefault="3E066C26" w14:paraId="51C8EAA8" w14:textId="31EDB84B">
      <w:pPr>
        <w:rPr>
          <w:rFonts w:ascii="Arial" w:hAnsi="Arial" w:eastAsia="Arial" w:cs="Arial"/>
        </w:rPr>
      </w:pPr>
    </w:p>
    <w:p w:rsidR="00A1788A" w:rsidP="00EDF049" w:rsidRDefault="00A1788A" w14:paraId="798B214D" w14:textId="77777777">
      <w:pPr>
        <w:rPr>
          <w:rFonts w:ascii="Arial" w:hAnsi="Arial" w:eastAsia="Arial" w:cs="Arial"/>
        </w:rPr>
      </w:pPr>
    </w:p>
    <w:p w:rsidR="00A1788A" w:rsidP="00A1788A" w:rsidRDefault="00A1788A" w14:paraId="7C54644C" w14:textId="77777777"/>
    <w:p w:rsidR="00A1788A" w:rsidP="00A1788A" w:rsidRDefault="00A1788A" w14:paraId="3F864D92" w14:textId="77777777"/>
    <w:p w:rsidR="00A1788A" w:rsidP="00A1788A" w:rsidRDefault="00A1788A" w14:paraId="3D8E907B" w14:textId="77777777"/>
    <w:p w:rsidR="00A1788A" w:rsidP="00A1788A" w:rsidRDefault="00A1788A" w14:paraId="70343259" w14:textId="77777777"/>
    <w:p w:rsidR="00A1788A" w:rsidP="00A1788A" w:rsidRDefault="00A1788A" w14:paraId="6CDE6527" w14:textId="77777777"/>
    <w:p w:rsidR="00A1788A" w:rsidP="00A1788A" w:rsidRDefault="00A1788A" w14:paraId="68119E71" w14:textId="77777777"/>
    <w:p w:rsidR="00A1788A" w:rsidP="00A1788A" w:rsidRDefault="00A1788A" w14:paraId="2A93DB98" w14:textId="77777777"/>
    <w:p w:rsidR="00A1788A" w:rsidP="00A1788A" w:rsidRDefault="00A1788A" w14:paraId="5994F3FA" w14:textId="77777777"/>
    <w:p w:rsidR="00A1788A" w:rsidP="00EDF049" w:rsidRDefault="00A1788A" w14:paraId="6B2352A6" w14:textId="77777777">
      <w:pPr>
        <w:rPr>
          <w:rFonts w:ascii="Arial" w:hAnsi="Arial" w:eastAsia="Arial" w:cs="Arial"/>
        </w:rPr>
      </w:pPr>
    </w:p>
    <w:p w:rsidR="3E066C26" w:rsidP="3E066C26" w:rsidRDefault="3E066C26" w14:paraId="6D722996" w14:textId="779FA66B">
      <w:pPr>
        <w:rPr>
          <w:rFonts w:ascii="Arial" w:hAnsi="Arial" w:eastAsia="Arial" w:cs="Arial"/>
        </w:rPr>
      </w:pPr>
    </w:p>
    <w:p w:rsidR="3E066C26" w:rsidP="3E066C26" w:rsidRDefault="3E066C26" w14:paraId="28A23302" w14:textId="6C12C0F4">
      <w:pPr>
        <w:rPr>
          <w:rFonts w:ascii="Arial" w:hAnsi="Arial" w:eastAsia="Arial" w:cs="Arial"/>
        </w:rPr>
      </w:pPr>
    </w:p>
    <w:p w:rsidR="3E066C26" w:rsidP="3E066C26" w:rsidRDefault="3E066C26" w14:paraId="50B3A73B" w14:textId="38C64EC9">
      <w:pPr>
        <w:rPr>
          <w:rFonts w:ascii="Arial" w:hAnsi="Arial" w:eastAsia="Arial" w:cs="Arial"/>
        </w:rPr>
      </w:pPr>
    </w:p>
    <w:p w:rsidR="3E066C26" w:rsidP="3E066C26" w:rsidRDefault="3E066C26" w14:paraId="2FF16B31" w14:textId="75E5D376">
      <w:pPr>
        <w:rPr>
          <w:rFonts w:ascii="Arial" w:hAnsi="Arial" w:eastAsia="Arial" w:cs="Arial"/>
        </w:rPr>
      </w:pPr>
    </w:p>
    <w:p w:rsidR="00A1788A" w:rsidP="00EDF049" w:rsidRDefault="00A1788A" w14:paraId="1135270A" w14:textId="77777777">
      <w:pPr>
        <w:pStyle w:val="Titlu1"/>
        <w:spacing w:line="360" w:lineRule="auto"/>
        <w:ind w:firstLine="720"/>
        <w:rPr>
          <w:rFonts w:ascii="Arial" w:hAnsi="Arial" w:eastAsia="Arial" w:cs="Arial"/>
          <w:sz w:val="24"/>
          <w:szCs w:val="24"/>
        </w:rPr>
      </w:pPr>
      <w:bookmarkStart w:name="_Toc1801517984" w:id="1712290945"/>
      <w:r w:rsidRPr="3E066C26" w:rsidR="43E3CF8D">
        <w:rPr>
          <w:rFonts w:ascii="Arial" w:hAnsi="Arial" w:eastAsia="Arial" w:cs="Arial"/>
          <w:sz w:val="24"/>
          <w:szCs w:val="24"/>
        </w:rPr>
        <w:t>1.</w:t>
      </w:r>
      <w:r w:rsidRPr="3E066C26" w:rsidR="43E3CF8D">
        <w:rPr>
          <w:rFonts w:ascii="Arial" w:hAnsi="Arial" w:eastAsia="Arial" w:cs="Arial"/>
          <w:sz w:val="24"/>
          <w:szCs w:val="24"/>
        </w:rPr>
        <w:t xml:space="preserve"> Introduction</w:t>
      </w:r>
      <w:bookmarkEnd w:id="1712290945"/>
    </w:p>
    <w:p w:rsidR="00A1788A" w:rsidP="00EDF049" w:rsidRDefault="00A1788A" w14:paraId="3F27654D" w14:textId="42D35541">
      <w:pPr>
        <w:spacing w:line="360" w:lineRule="auto"/>
        <w:ind w:firstLine="720"/>
        <w:jc w:val="both"/>
        <w:rPr>
          <w:rFonts w:ascii="Arial" w:hAnsi="Arial" w:eastAsia="Arial" w:cs="Arial"/>
          <w:sz w:val="24"/>
          <w:szCs w:val="24"/>
        </w:rPr>
      </w:pPr>
      <w:r w:rsidRPr="3E066C26" w:rsidR="2677CFDA">
        <w:rPr>
          <w:rFonts w:ascii="Arial" w:hAnsi="Arial" w:eastAsia="Arial" w:cs="Arial"/>
          <w:sz w:val="24"/>
          <w:szCs w:val="24"/>
        </w:rPr>
        <w:t>PageTurn</w:t>
      </w:r>
      <w:r w:rsidRPr="3E066C26" w:rsidR="43E3CF8D">
        <w:rPr>
          <w:rFonts w:ascii="Arial" w:hAnsi="Arial" w:eastAsia="Arial" w:cs="Arial"/>
          <w:sz w:val="24"/>
          <w:szCs w:val="24"/>
        </w:rPr>
        <w:t xml:space="preserve"> Books is a long-established independent bookshop with one high street outlet and has, in principle, agreed to the design and launch of a mobile app for its customers, which will feature search by stock, click and collect ordering and a points-based loyalty scheme aimed at driving an increase in footfall and boosting repeat business. The strategic need for the project is based on the broader evidence that small businesses have become more reliant on digital channels in order to stay competitive with larger online retailers</w:t>
      </w:r>
      <w:r w:rsidRPr="3E066C26" w:rsidR="2C37D065">
        <w:rPr>
          <w:rFonts w:ascii="Arial" w:hAnsi="Arial" w:eastAsia="Arial" w:cs="Arial"/>
          <w:sz w:val="24"/>
          <w:szCs w:val="24"/>
        </w:rPr>
        <w:t xml:space="preserve">. </w:t>
      </w:r>
      <w:r w:rsidRPr="3E066C26" w:rsidR="43E3CF8D">
        <w:rPr>
          <w:rFonts w:ascii="Arial" w:hAnsi="Arial" w:eastAsia="Arial" w:cs="Arial"/>
          <w:sz w:val="24"/>
          <w:szCs w:val="24"/>
        </w:rPr>
        <w:t xml:space="preserve">Kahveci (2025) evidence shows that it is not a discretionary cost but a way of enabling sustainable competitive advantage. The same set of texts warns that many small businesses fall short of making their digital dreams come true, with Sagala and Őri (2024) issuing a systematic review and identifying poor planning, inconsistent resourcing and a lack of disciplined project management as the reasons for the lack of implementation success. The Project Initiation and Planning Report, therefore, provides evidence of the justification, planning, structure, monitoring and control of the proposed application before full funding is given, making use of the </w:t>
      </w:r>
      <w:r w:rsidRPr="3E066C26" w:rsidR="7AC97774">
        <w:rPr>
          <w:rFonts w:ascii="Arial" w:hAnsi="Arial" w:eastAsia="Arial" w:cs="Arial"/>
          <w:sz w:val="24"/>
          <w:szCs w:val="24"/>
        </w:rPr>
        <w:t>recognized</w:t>
      </w:r>
      <w:r w:rsidRPr="3E066C26" w:rsidR="43E3CF8D">
        <w:rPr>
          <w:rFonts w:ascii="Arial" w:hAnsi="Arial" w:eastAsia="Arial" w:cs="Arial"/>
          <w:sz w:val="24"/>
          <w:szCs w:val="24"/>
        </w:rPr>
        <w:t xml:space="preserve"> tools of Project Management, to allow a genuine consideration of deliverability from a senior management perspective.</w:t>
      </w:r>
    </w:p>
    <w:p w:rsidR="00A1788A" w:rsidP="00EDF049" w:rsidRDefault="00A1788A" w14:paraId="31E53488" w14:textId="77777777">
      <w:pPr>
        <w:pStyle w:val="Titlu1"/>
        <w:spacing w:line="360" w:lineRule="auto"/>
        <w:ind w:firstLine="720"/>
        <w:rPr>
          <w:rFonts w:ascii="Arial" w:hAnsi="Arial" w:eastAsia="Arial" w:cs="Arial"/>
          <w:sz w:val="24"/>
          <w:szCs w:val="24"/>
        </w:rPr>
      </w:pPr>
      <w:bookmarkStart w:name="_Toc164702020" w:id="1659626880"/>
      <w:r w:rsidRPr="3E066C26" w:rsidR="43E3CF8D">
        <w:rPr>
          <w:rFonts w:ascii="Arial" w:hAnsi="Arial" w:eastAsia="Arial" w:cs="Arial"/>
          <w:sz w:val="24"/>
          <w:szCs w:val="24"/>
        </w:rPr>
        <w:t>2. Aim, Objectives and Scope of the Project</w:t>
      </w:r>
      <w:bookmarkEnd w:id="1659626880"/>
    </w:p>
    <w:p w:rsidR="00A1788A" w:rsidP="00EDF049" w:rsidRDefault="00A1788A" w14:paraId="1983D25D" w14:textId="6DCD57CE">
      <w:pPr>
        <w:spacing w:line="360" w:lineRule="auto"/>
        <w:ind w:firstLine="720"/>
        <w:jc w:val="both"/>
        <w:rPr>
          <w:rFonts w:ascii="Arial" w:hAnsi="Arial" w:eastAsia="Arial" w:cs="Arial"/>
          <w:sz w:val="24"/>
          <w:szCs w:val="24"/>
        </w:rPr>
      </w:pPr>
      <w:r w:rsidRPr="00EDF049" w:rsidR="43E3CF8D">
        <w:rPr>
          <w:rFonts w:ascii="Arial" w:hAnsi="Arial" w:eastAsia="Arial" w:cs="Arial"/>
          <w:sz w:val="24"/>
          <w:szCs w:val="24"/>
        </w:rPr>
        <w:t xml:space="preserve">The purpose of the project is to create </w:t>
      </w:r>
      <w:r w:rsidRPr="00EDF049" w:rsidR="00464F2C">
        <w:rPr>
          <w:rFonts w:ascii="Arial" w:hAnsi="Arial" w:eastAsia="Arial" w:cs="Arial"/>
          <w:sz w:val="24"/>
          <w:szCs w:val="24"/>
        </w:rPr>
        <w:t>a</w:t>
      </w:r>
      <w:r w:rsidRPr="00EDF049" w:rsidR="43E3CF8D">
        <w:rPr>
          <w:rFonts w:ascii="Arial" w:hAnsi="Arial" w:eastAsia="Arial" w:cs="Arial"/>
          <w:sz w:val="24"/>
          <w:szCs w:val="24"/>
        </w:rPr>
        <w:t xml:space="preserve"> mobile app that will be reliable, easy to use for the </w:t>
      </w:r>
      <w:r w:rsidRPr="00EDF049" w:rsidR="11FF3FCF">
        <w:rPr>
          <w:rFonts w:ascii="Arial" w:hAnsi="Arial" w:eastAsia="Arial" w:cs="Arial"/>
          <w:sz w:val="24"/>
          <w:szCs w:val="24"/>
        </w:rPr>
        <w:t>customer,</w:t>
      </w:r>
      <w:r w:rsidRPr="00EDF049" w:rsidR="43E3CF8D">
        <w:rPr>
          <w:rFonts w:ascii="Arial" w:hAnsi="Arial" w:eastAsia="Arial" w:cs="Arial"/>
          <w:sz w:val="24"/>
          <w:szCs w:val="24"/>
        </w:rPr>
        <w:t xml:space="preserve"> and increase repeat purchases, </w:t>
      </w:r>
      <w:r w:rsidRPr="00EDF049" w:rsidR="4BABBA29">
        <w:rPr>
          <w:rFonts w:ascii="Arial" w:hAnsi="Arial" w:eastAsia="Arial" w:cs="Arial"/>
          <w:sz w:val="24"/>
          <w:szCs w:val="24"/>
        </w:rPr>
        <w:t>whilst</w:t>
      </w:r>
      <w:r w:rsidRPr="00EDF049" w:rsidR="43E3CF8D">
        <w:rPr>
          <w:rFonts w:ascii="Arial" w:hAnsi="Arial" w:eastAsia="Arial" w:cs="Arial"/>
          <w:sz w:val="24"/>
          <w:szCs w:val="24"/>
        </w:rPr>
        <w:t xml:space="preserve"> within a set timescale and budget, to build customer loyalty for </w:t>
      </w:r>
      <w:r w:rsidRPr="00EDF049" w:rsidR="43E3CF8D">
        <w:rPr>
          <w:rFonts w:ascii="Arial" w:hAnsi="Arial" w:eastAsia="Arial" w:cs="Arial"/>
          <w:sz w:val="24"/>
          <w:szCs w:val="24"/>
        </w:rPr>
        <w:t>PageTurn</w:t>
      </w:r>
      <w:r w:rsidRPr="00EDF049" w:rsidR="43E3CF8D">
        <w:rPr>
          <w:rFonts w:ascii="Arial" w:hAnsi="Arial" w:eastAsia="Arial" w:cs="Arial"/>
          <w:sz w:val="24"/>
          <w:szCs w:val="24"/>
        </w:rPr>
        <w:t xml:space="preserve"> Books. The set of objectives that enables this aim is to provide an application that is tested and available on both the iOS and Android platform within 6 months of the agreed date, to integrate the application with the existing point of sale and stock-management applications and to get a meaningful percentage of regular customers on the loyalty program within the first 3 months after the application has been released. The goals are purposefully </w:t>
      </w:r>
      <w:r w:rsidRPr="00EDF049" w:rsidR="43E3CF8D">
        <w:rPr>
          <w:rFonts w:ascii="Arial" w:hAnsi="Arial" w:eastAsia="Arial" w:cs="Arial"/>
          <w:sz w:val="24"/>
          <w:szCs w:val="24"/>
        </w:rPr>
        <w:t>stated</w:t>
      </w:r>
      <w:r w:rsidRPr="00EDF049" w:rsidR="43E3CF8D">
        <w:rPr>
          <w:rFonts w:ascii="Arial" w:hAnsi="Arial" w:eastAsia="Arial" w:cs="Arial"/>
          <w:sz w:val="24"/>
          <w:szCs w:val="24"/>
        </w:rPr>
        <w:t xml:space="preserve"> in terms of the on-going trade-off among scope, time, </w:t>
      </w:r>
      <w:r w:rsidRPr="00EDF049" w:rsidR="43E3CF8D">
        <w:rPr>
          <w:rFonts w:ascii="Arial" w:hAnsi="Arial" w:eastAsia="Arial" w:cs="Arial"/>
          <w:sz w:val="24"/>
          <w:szCs w:val="24"/>
        </w:rPr>
        <w:t>cost</w:t>
      </w:r>
      <w:r w:rsidRPr="00EDF049" w:rsidR="43E3CF8D">
        <w:rPr>
          <w:rFonts w:ascii="Arial" w:hAnsi="Arial" w:eastAsia="Arial" w:cs="Arial"/>
          <w:sz w:val="24"/>
          <w:szCs w:val="24"/>
        </w:rPr>
        <w:t xml:space="preserve"> and quality, since, according to Kerzner (2022) disciplined management of these competing goals is at the heart of a credible systems approach to planning, </w:t>
      </w:r>
      <w:r w:rsidRPr="00EDF049" w:rsidR="43E3CF8D">
        <w:rPr>
          <w:rFonts w:ascii="Arial" w:hAnsi="Arial" w:eastAsia="Arial" w:cs="Arial"/>
          <w:sz w:val="24"/>
          <w:szCs w:val="24"/>
        </w:rPr>
        <w:t>scheduling</w:t>
      </w:r>
      <w:r w:rsidRPr="00EDF049" w:rsidR="43E3CF8D">
        <w:rPr>
          <w:rFonts w:ascii="Arial" w:hAnsi="Arial" w:eastAsia="Arial" w:cs="Arial"/>
          <w:sz w:val="24"/>
          <w:szCs w:val="24"/>
        </w:rPr>
        <w:t xml:space="preserve"> and control. This thinking is continued in the contemporary reframing from Herrera et al. (2026) and suggests that customer value added to conformance should be considered along with schedule and cost as a measure of success for which the focus here is on measurable customer adoption. Requirements capture, application design, development, testing, data migration, staff training and a controlled launch are all included in the scope of the project, while the decision is made to not undertake a redesign of the physical store, warehouse automation and international distribution - all of which fall outside of the approved funding envelope.</w:t>
      </w:r>
    </w:p>
    <w:p w:rsidR="00A1788A" w:rsidP="00EDF049" w:rsidRDefault="00A1788A" w14:paraId="712A059C" w14:textId="77777777">
      <w:pPr>
        <w:pStyle w:val="Titlu1"/>
        <w:spacing w:line="360" w:lineRule="auto"/>
        <w:ind w:firstLine="720"/>
        <w:rPr>
          <w:rFonts w:ascii="Arial" w:hAnsi="Arial" w:eastAsia="Arial" w:cs="Arial"/>
          <w:sz w:val="24"/>
          <w:szCs w:val="24"/>
        </w:rPr>
      </w:pPr>
      <w:bookmarkStart w:name="_Toc1998942228" w:id="1369411685"/>
      <w:r w:rsidRPr="3E066C26" w:rsidR="43E3CF8D">
        <w:rPr>
          <w:rFonts w:ascii="Arial" w:hAnsi="Arial" w:eastAsia="Arial" w:cs="Arial"/>
          <w:sz w:val="24"/>
          <w:szCs w:val="24"/>
        </w:rPr>
        <w:t>3. Project Deliverables</w:t>
      </w:r>
      <w:bookmarkEnd w:id="1369411685"/>
    </w:p>
    <w:p w:rsidR="00A1788A" w:rsidP="00EDF049" w:rsidRDefault="00A1788A" w14:paraId="74262AFA" w14:textId="243EF841">
      <w:pPr>
        <w:spacing w:line="360" w:lineRule="auto"/>
        <w:ind w:firstLine="720"/>
        <w:jc w:val="both"/>
        <w:rPr>
          <w:rFonts w:ascii="Arial" w:hAnsi="Arial" w:eastAsia="Arial" w:cs="Arial"/>
          <w:sz w:val="24"/>
          <w:szCs w:val="24"/>
        </w:rPr>
      </w:pPr>
      <w:r w:rsidRPr="3E066C26" w:rsidR="43E3CF8D">
        <w:rPr>
          <w:rFonts w:ascii="Arial" w:hAnsi="Arial" w:eastAsia="Arial" w:cs="Arial"/>
          <w:sz w:val="24"/>
          <w:szCs w:val="24"/>
        </w:rPr>
        <w:t>The project outputs are the tangible results of the project, which are each directly related to the project's overarching goal, a reliable and widely adopted application. Here are the main outcomes that will be delivered: a signed-off requirements and design specification, a working application developed for the two main mobile platforms, an integration layer between the app and the point-of-sale and inventory databases, a set up loyalty-scheme module, a comprehensive set of test results, a defect log, a trained counter staff with concise operating documentation, and a post-launch monitoring and benefits-tracking report. Every deliverable is important as it eliminates a particular source of delivery risk and, in particular, the requirements specification shapes the remainder of the work since Odedairo (2024) shows that that how work is defined and broken down from the beginning has a material impact on the overall completion time of the work. Clumping the outputs into coherent packages also helps with clearer ownership and more reliable estimation</w:t>
      </w:r>
      <w:r w:rsidRPr="3E066C26" w:rsidR="68798006">
        <w:rPr>
          <w:rFonts w:ascii="Arial" w:hAnsi="Arial" w:eastAsia="Arial" w:cs="Arial"/>
          <w:sz w:val="24"/>
          <w:szCs w:val="24"/>
        </w:rPr>
        <w:t xml:space="preserve">. </w:t>
      </w:r>
      <w:r w:rsidRPr="3E066C26" w:rsidR="43E3CF8D">
        <w:rPr>
          <w:rFonts w:ascii="Arial" w:hAnsi="Arial" w:eastAsia="Arial" w:cs="Arial"/>
          <w:sz w:val="24"/>
          <w:szCs w:val="24"/>
        </w:rPr>
        <w:t>Patel and Gawande (2023) claim that a well-designed decomposition makes planning easier by making the effort</w:t>
      </w:r>
      <w:r w:rsidRPr="3E066C26" w:rsidR="60CC2C62">
        <w:rPr>
          <w:rFonts w:ascii="Arial" w:hAnsi="Arial" w:eastAsia="Arial" w:cs="Arial"/>
          <w:sz w:val="24"/>
          <w:szCs w:val="24"/>
        </w:rPr>
        <w:t xml:space="preserve">, </w:t>
      </w:r>
      <w:r w:rsidRPr="3E066C26" w:rsidR="43E3CF8D">
        <w:rPr>
          <w:rFonts w:ascii="Arial" w:hAnsi="Arial" w:eastAsia="Arial" w:cs="Arial"/>
          <w:sz w:val="24"/>
          <w:szCs w:val="24"/>
        </w:rPr>
        <w:t>responsibility</w:t>
      </w:r>
      <w:r w:rsidRPr="3E066C26" w:rsidR="124BC9DD">
        <w:rPr>
          <w:rFonts w:ascii="Arial" w:hAnsi="Arial" w:eastAsia="Arial" w:cs="Arial"/>
          <w:sz w:val="24"/>
          <w:szCs w:val="24"/>
        </w:rPr>
        <w:t xml:space="preserve"> </w:t>
      </w:r>
      <w:r w:rsidRPr="3E066C26" w:rsidR="43E3CF8D">
        <w:rPr>
          <w:rFonts w:ascii="Arial" w:hAnsi="Arial" w:eastAsia="Arial" w:cs="Arial"/>
          <w:sz w:val="24"/>
          <w:szCs w:val="24"/>
        </w:rPr>
        <w:t>output relationships more explicit. Thus, clearly defining the deliverables at initiation allows the project to be tracked, measured and managed for progress, quality and value thereafter.</w:t>
      </w:r>
    </w:p>
    <w:p w:rsidR="00A1788A" w:rsidP="00EDF049" w:rsidRDefault="00A1788A" w14:paraId="7E86BF2E" w14:textId="77777777">
      <w:pPr>
        <w:pStyle w:val="Titlu1"/>
        <w:spacing w:line="360" w:lineRule="auto"/>
        <w:ind w:firstLine="720"/>
        <w:rPr>
          <w:rFonts w:ascii="Arial" w:hAnsi="Arial" w:eastAsia="Arial" w:cs="Arial"/>
          <w:sz w:val="24"/>
          <w:szCs w:val="24"/>
        </w:rPr>
      </w:pPr>
      <w:bookmarkStart w:name="_Toc1692299065" w:id="1321158456"/>
      <w:r w:rsidRPr="3E066C26" w:rsidR="43E3CF8D">
        <w:rPr>
          <w:rFonts w:ascii="Arial" w:hAnsi="Arial" w:eastAsia="Arial" w:cs="Arial"/>
          <w:sz w:val="24"/>
          <w:szCs w:val="24"/>
        </w:rPr>
        <w:t>4. Project Activities and Work Breakdown Structure</w:t>
      </w:r>
      <w:bookmarkEnd w:id="1321158456"/>
    </w:p>
    <w:p w:rsidR="00A1788A" w:rsidP="00EDF049" w:rsidRDefault="00A1788A" w14:paraId="2F78E7C1" w14:textId="02EE0DAF">
      <w:pPr>
        <w:spacing w:line="360" w:lineRule="auto"/>
        <w:ind w:firstLine="720"/>
        <w:jc w:val="both"/>
        <w:rPr>
          <w:rFonts w:ascii="Arial" w:hAnsi="Arial" w:eastAsia="Arial" w:cs="Arial"/>
          <w:sz w:val="24"/>
          <w:szCs w:val="24"/>
        </w:rPr>
      </w:pPr>
      <w:r w:rsidRPr="3E066C26" w:rsidR="43E3CF8D">
        <w:rPr>
          <w:rFonts w:ascii="Arial" w:hAnsi="Arial" w:eastAsia="Arial" w:cs="Arial"/>
          <w:sz w:val="24"/>
          <w:szCs w:val="24"/>
        </w:rPr>
        <w:t xml:space="preserve">Figure 1 shows the Work Breakdown Structure, which breaks the project down into five major work packages - initiation and requirements, design, development and integration, testing and training, and launch and handover. The principle of the decomposition is as follows: work gets decomposed hierarchically into </w:t>
      </w:r>
      <w:r w:rsidRPr="3E066C26" w:rsidR="43E3CF8D">
        <w:rPr>
          <w:rFonts w:ascii="Arial" w:hAnsi="Arial" w:eastAsia="Arial" w:cs="Arial"/>
          <w:sz w:val="24"/>
          <w:szCs w:val="24"/>
        </w:rPr>
        <w:t>smaller and smaller</w:t>
      </w:r>
      <w:r w:rsidRPr="3E066C26" w:rsidR="43E3CF8D">
        <w:rPr>
          <w:rFonts w:ascii="Arial" w:hAnsi="Arial" w:eastAsia="Arial" w:cs="Arial"/>
          <w:sz w:val="24"/>
          <w:szCs w:val="24"/>
        </w:rPr>
        <w:t xml:space="preserve">, and more manageable, </w:t>
      </w:r>
      <w:r w:rsidRPr="3E066C26" w:rsidR="05748F89">
        <w:rPr>
          <w:rFonts w:ascii="Arial" w:hAnsi="Arial" w:eastAsia="Arial" w:cs="Arial"/>
          <w:sz w:val="24"/>
          <w:szCs w:val="24"/>
        </w:rPr>
        <w:t>C</w:t>
      </w:r>
      <w:r w:rsidRPr="3E066C26" w:rsidR="43E3CF8D">
        <w:rPr>
          <w:rFonts w:ascii="Arial" w:hAnsi="Arial" w:eastAsia="Arial" w:cs="Arial"/>
          <w:sz w:val="24"/>
          <w:szCs w:val="24"/>
        </w:rPr>
        <w:t xml:space="preserve">hunks and Kerzner (2022) </w:t>
      </w:r>
      <w:r w:rsidRPr="3E066C26" w:rsidR="43E3CF8D">
        <w:rPr>
          <w:rFonts w:ascii="Arial" w:hAnsi="Arial" w:eastAsia="Arial" w:cs="Arial"/>
          <w:sz w:val="24"/>
          <w:szCs w:val="24"/>
        </w:rPr>
        <w:t>indicates</w:t>
      </w:r>
      <w:r w:rsidRPr="3E066C26" w:rsidR="43E3CF8D">
        <w:rPr>
          <w:rFonts w:ascii="Arial" w:hAnsi="Arial" w:eastAsia="Arial" w:cs="Arial"/>
          <w:sz w:val="24"/>
          <w:szCs w:val="24"/>
        </w:rPr>
        <w:t xml:space="preserve"> that this hierarchy also underlies credible estimating, </w:t>
      </w:r>
      <w:r w:rsidRPr="3E066C26" w:rsidR="43E3CF8D">
        <w:rPr>
          <w:rFonts w:ascii="Arial" w:hAnsi="Arial" w:eastAsia="Arial" w:cs="Arial"/>
          <w:sz w:val="24"/>
          <w:szCs w:val="24"/>
        </w:rPr>
        <w:t>scheduling</w:t>
      </w:r>
      <w:r w:rsidRPr="3E066C26" w:rsidR="43E3CF8D">
        <w:rPr>
          <w:rFonts w:ascii="Arial" w:hAnsi="Arial" w:eastAsia="Arial" w:cs="Arial"/>
          <w:sz w:val="24"/>
          <w:szCs w:val="24"/>
        </w:rPr>
        <w:t xml:space="preserve"> and cost control throughout the entire systems approach to project management. The initiation package is created to capture business requirements, confirm budget and appoint team, whilst the design package generates wireframes, user-experience (UX) design and data model, the development package develops application, creates integration layer and sets up loyalty engine. The testing package includes functional, security and user-acceptance testing as well as </w:t>
      </w:r>
      <w:r w:rsidRPr="3E066C26" w:rsidR="5198ACB6">
        <w:rPr>
          <w:rFonts w:ascii="Arial" w:hAnsi="Arial" w:eastAsia="Arial" w:cs="Arial"/>
          <w:sz w:val="24"/>
          <w:szCs w:val="24"/>
        </w:rPr>
        <w:t>training</w:t>
      </w:r>
      <w:r w:rsidRPr="3E066C26" w:rsidR="43E3CF8D">
        <w:rPr>
          <w:rFonts w:ascii="Arial" w:hAnsi="Arial" w:eastAsia="Arial" w:cs="Arial"/>
          <w:sz w:val="24"/>
          <w:szCs w:val="24"/>
        </w:rPr>
        <w:t xml:space="preserve"> the counter staff; the final package takes care of the phased launch, the early-life </w:t>
      </w:r>
      <w:r w:rsidRPr="3E066C26" w:rsidR="43E3CF8D">
        <w:rPr>
          <w:rFonts w:ascii="Arial" w:hAnsi="Arial" w:eastAsia="Arial" w:cs="Arial"/>
          <w:sz w:val="24"/>
          <w:szCs w:val="24"/>
        </w:rPr>
        <w:t>support</w:t>
      </w:r>
      <w:r w:rsidRPr="3E066C26" w:rsidR="43E3CF8D">
        <w:rPr>
          <w:rFonts w:ascii="Arial" w:hAnsi="Arial" w:eastAsia="Arial" w:cs="Arial"/>
          <w:sz w:val="24"/>
          <w:szCs w:val="24"/>
        </w:rPr>
        <w:t xml:space="preserve"> and the formal handover to business-as-usual (BAU) operations. The ordering and dimensions of these packages will ultimately determine the timing of the schedule so the analysis provided by Odedairo (2024) is still relevant in the sense that it verifies that there are alternative decompositions which will measurably increase or decrease the schedule, which is why great care is taken in how the work is decomposed here.</w:t>
      </w:r>
    </w:p>
    <w:p w:rsidR="00A1788A" w:rsidP="00EDF049" w:rsidRDefault="00A1788A" w14:paraId="31D256BF" w14:textId="77777777">
      <w:pPr>
        <w:spacing w:line="360" w:lineRule="auto"/>
        <w:jc w:val="center"/>
        <w:rPr>
          <w:rFonts w:ascii="Arial" w:hAnsi="Arial" w:eastAsia="Arial" w:cs="Arial"/>
          <w:sz w:val="24"/>
          <w:szCs w:val="24"/>
        </w:rPr>
      </w:pPr>
      <w:r w:rsidR="43E3CF8D">
        <w:drawing>
          <wp:inline wp14:editId="612C5E61" wp14:anchorId="72AAA1F0">
            <wp:extent cx="5760720" cy="3146612"/>
            <wp:effectExtent l="0" t="0" r="0" b="0"/>
            <wp:docPr id="1" name="Picture 1" descr="The diagram illustrates the key phases involved in launching a mobile app, including initiation, design, development, testing, launch, and integration, along with sub-tasks such as creating a business case, wireframes, app building, functional testing, phased launch, requirements gathering, UX design, POS integration, security testing, early support, team management, data modeling, and staff training.&#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Picture 1" descr="The diagram illustrates the key phases involved in launching a mobile app, including initiation, design, development, testing, launch, and integration, along with sub-tasks such as creating a business case, wireframes, app building, functional testing, phased launch, requirements gathering, UX design, POS integration, security testing, early support, team management, data modeling, and staff training.&#10;&#10;AI-generated content may be incorrect."/>
                    <pic:cNvPicPr/>
                  </pic:nvPicPr>
                  <pic:blipFill>
                    <a:blip xmlns:r="http://schemas.openxmlformats.org/officeDocument/2006/relationships" r:embed="rId8"/>
                    <a:stretch>
                      <a:fillRect/>
                    </a:stretch>
                  </pic:blipFill>
                  <pic:spPr>
                    <a:xfrm>
                      <a:off x="0" y="0"/>
                      <a:ext cx="5760720" cy="3146612"/>
                    </a:xfrm>
                    <a:prstGeom prst="rect">
                      <a:avLst/>
                    </a:prstGeom>
                  </pic:spPr>
                </pic:pic>
              </a:graphicData>
            </a:graphic>
          </wp:inline>
        </w:drawing>
      </w:r>
    </w:p>
    <w:p w:rsidR="00A1788A" w:rsidP="00EDF049" w:rsidRDefault="00A1788A" w14:paraId="6D56BDD1" w14:textId="77777777">
      <w:pPr>
        <w:spacing w:after="200" w:line="360" w:lineRule="auto"/>
        <w:jc w:val="center"/>
        <w:rPr>
          <w:rFonts w:ascii="Arial" w:hAnsi="Arial" w:eastAsia="Arial" w:cs="Arial"/>
          <w:i w:val="1"/>
          <w:iCs w:val="1"/>
          <w:sz w:val="24"/>
          <w:szCs w:val="24"/>
        </w:rPr>
      </w:pPr>
      <w:r w:rsidRPr="00EDF049" w:rsidR="43E3CF8D">
        <w:rPr>
          <w:rFonts w:ascii="Arial" w:hAnsi="Arial" w:eastAsia="Arial" w:cs="Arial"/>
          <w:i w:val="1"/>
          <w:iCs w:val="1"/>
          <w:sz w:val="24"/>
          <w:szCs w:val="24"/>
        </w:rPr>
        <w:t>Figure 1: Work Breakdown Structure for the PageTurn Books mobile application</w:t>
      </w:r>
    </w:p>
    <w:p w:rsidR="00A1788A" w:rsidP="00EDF049" w:rsidRDefault="00A1788A" w14:paraId="33BCF25D" w14:textId="77777777">
      <w:pPr>
        <w:pStyle w:val="Titlu1"/>
        <w:spacing w:line="360" w:lineRule="auto"/>
        <w:ind w:firstLine="720"/>
        <w:rPr>
          <w:rFonts w:ascii="Arial" w:hAnsi="Arial" w:eastAsia="Arial" w:cs="Arial"/>
          <w:sz w:val="24"/>
          <w:szCs w:val="24"/>
        </w:rPr>
      </w:pPr>
      <w:bookmarkStart w:name="_Toc1262352412" w:id="1477220666"/>
      <w:r w:rsidRPr="3E066C26" w:rsidR="43E3CF8D">
        <w:rPr>
          <w:rFonts w:ascii="Arial" w:hAnsi="Arial" w:eastAsia="Arial" w:cs="Arial"/>
          <w:sz w:val="24"/>
          <w:szCs w:val="24"/>
        </w:rPr>
        <w:t>5. Project Timeline and Milestones</w:t>
      </w:r>
      <w:bookmarkEnd w:id="1477220666"/>
    </w:p>
    <w:p w:rsidR="00A1788A" w:rsidP="00EDF049" w:rsidRDefault="00A1788A" w14:paraId="0C524364" w14:textId="4D79616E">
      <w:pPr>
        <w:spacing w:line="360" w:lineRule="auto"/>
        <w:ind w:firstLine="720"/>
        <w:jc w:val="both"/>
        <w:rPr>
          <w:rFonts w:ascii="Arial" w:hAnsi="Arial" w:eastAsia="Arial" w:cs="Arial"/>
          <w:sz w:val="24"/>
          <w:szCs w:val="24"/>
        </w:rPr>
      </w:pPr>
      <w:r w:rsidRPr="00EDF049" w:rsidR="43E3CF8D">
        <w:rPr>
          <w:rFonts w:ascii="Arial" w:hAnsi="Arial" w:eastAsia="Arial" w:cs="Arial"/>
          <w:sz w:val="24"/>
          <w:szCs w:val="24"/>
        </w:rPr>
        <w:t xml:space="preserve">The indicative </w:t>
      </w:r>
      <w:r w:rsidRPr="00EDF049" w:rsidR="59CB9488">
        <w:rPr>
          <w:rFonts w:ascii="Arial" w:hAnsi="Arial" w:eastAsia="Arial" w:cs="Arial"/>
          <w:sz w:val="24"/>
          <w:szCs w:val="24"/>
        </w:rPr>
        <w:t>programed</w:t>
      </w:r>
      <w:r w:rsidRPr="00EDF049" w:rsidR="43E3CF8D">
        <w:rPr>
          <w:rFonts w:ascii="Arial" w:hAnsi="Arial" w:eastAsia="Arial" w:cs="Arial"/>
          <w:sz w:val="24"/>
          <w:szCs w:val="24"/>
        </w:rPr>
        <w:t xml:space="preserve"> timeline is twenty-four weeks and is shown in the Gantt chart </w:t>
      </w:r>
      <w:r w:rsidRPr="00EDF049" w:rsidR="05B87008">
        <w:rPr>
          <w:rFonts w:ascii="Arial" w:hAnsi="Arial" w:eastAsia="Arial" w:cs="Arial"/>
          <w:sz w:val="24"/>
          <w:szCs w:val="24"/>
        </w:rPr>
        <w:t>in</w:t>
      </w:r>
      <w:r w:rsidRPr="00EDF049" w:rsidR="43E3CF8D">
        <w:rPr>
          <w:rFonts w:ascii="Arial" w:hAnsi="Arial" w:eastAsia="Arial" w:cs="Arial"/>
          <w:sz w:val="24"/>
          <w:szCs w:val="24"/>
        </w:rPr>
        <w:t xml:space="preserve"> Figure 2 showing the order of the five work packages and the critical milestones, which will be decision gates for senior management. The requirements are approved at the end of week four, the design is signed off at week eight, the first integrated build is completed at week fifteen and then the user-acceptance test is successfully completed at week twenty and finally a full public launch at week twenty-four. The plan takes a hybrid approach where requirements and design are developed mostly sequentially, and development and testing are done in small cycles, and where Mirzaei, Mabin and </w:t>
      </w:r>
      <w:r w:rsidRPr="00EDF049" w:rsidR="43E3CF8D">
        <w:rPr>
          <w:rFonts w:ascii="Arial" w:hAnsi="Arial" w:eastAsia="Arial" w:cs="Arial"/>
          <w:sz w:val="24"/>
          <w:szCs w:val="24"/>
        </w:rPr>
        <w:t>Zwikael</w:t>
      </w:r>
      <w:r w:rsidRPr="00EDF049" w:rsidR="43E3CF8D">
        <w:rPr>
          <w:rFonts w:ascii="Arial" w:hAnsi="Arial" w:eastAsia="Arial" w:cs="Arial"/>
          <w:sz w:val="24"/>
          <w:szCs w:val="24"/>
        </w:rPr>
        <w:t xml:space="preserve"> (2024) demonstrate that </w:t>
      </w:r>
      <w:r w:rsidRPr="00EDF049" w:rsidR="38083801">
        <w:rPr>
          <w:rFonts w:ascii="Arial" w:hAnsi="Arial" w:eastAsia="Arial" w:cs="Arial"/>
          <w:sz w:val="24"/>
          <w:szCs w:val="24"/>
        </w:rPr>
        <w:t>customi</w:t>
      </w:r>
      <w:r w:rsidRPr="00EDF049" w:rsidR="2AF5C0F5">
        <w:rPr>
          <w:rFonts w:ascii="Arial" w:hAnsi="Arial" w:eastAsia="Arial" w:cs="Arial"/>
          <w:sz w:val="24"/>
          <w:szCs w:val="24"/>
        </w:rPr>
        <w:t>s</w:t>
      </w:r>
      <w:r w:rsidRPr="00EDF049" w:rsidR="38083801">
        <w:rPr>
          <w:rFonts w:ascii="Arial" w:hAnsi="Arial" w:eastAsia="Arial" w:cs="Arial"/>
          <w:sz w:val="24"/>
          <w:szCs w:val="24"/>
        </w:rPr>
        <w:t>ed</w:t>
      </w:r>
      <w:r w:rsidRPr="00EDF049" w:rsidR="43E3CF8D">
        <w:rPr>
          <w:rFonts w:ascii="Arial" w:hAnsi="Arial" w:eastAsia="Arial" w:cs="Arial"/>
          <w:sz w:val="24"/>
          <w:szCs w:val="24"/>
        </w:rPr>
        <w:t xml:space="preserve"> hybrid methodologies enable </w:t>
      </w:r>
      <w:r w:rsidRPr="00EDF049" w:rsidR="1AEA0CF0">
        <w:rPr>
          <w:rFonts w:ascii="Arial" w:hAnsi="Arial" w:eastAsia="Arial" w:cs="Arial"/>
          <w:sz w:val="24"/>
          <w:szCs w:val="24"/>
        </w:rPr>
        <w:t>organi</w:t>
      </w:r>
      <w:r w:rsidRPr="00EDF049" w:rsidR="238625CD">
        <w:rPr>
          <w:rFonts w:ascii="Arial" w:hAnsi="Arial" w:eastAsia="Arial" w:cs="Arial"/>
          <w:sz w:val="24"/>
          <w:szCs w:val="24"/>
        </w:rPr>
        <w:t>s</w:t>
      </w:r>
      <w:r w:rsidRPr="00EDF049" w:rsidR="1AEA0CF0">
        <w:rPr>
          <w:rFonts w:ascii="Arial" w:hAnsi="Arial" w:eastAsia="Arial" w:cs="Arial"/>
          <w:sz w:val="24"/>
          <w:szCs w:val="24"/>
        </w:rPr>
        <w:t>ations</w:t>
      </w:r>
      <w:r w:rsidRPr="00EDF049" w:rsidR="43E3CF8D">
        <w:rPr>
          <w:rFonts w:ascii="Arial" w:hAnsi="Arial" w:eastAsia="Arial" w:cs="Arial"/>
          <w:sz w:val="24"/>
          <w:szCs w:val="24"/>
        </w:rPr>
        <w:t xml:space="preserve"> to align governance with the risk and uncertainty nature of a project instead of adhering to a single approach dogmatically. However, </w:t>
      </w:r>
      <w:r w:rsidRPr="00EDF049" w:rsidR="3F3C7153">
        <w:rPr>
          <w:rFonts w:ascii="Arial" w:hAnsi="Arial" w:eastAsia="Arial" w:cs="Arial"/>
          <w:sz w:val="24"/>
          <w:szCs w:val="24"/>
        </w:rPr>
        <w:t>reali</w:t>
      </w:r>
      <w:r w:rsidRPr="00EDF049" w:rsidR="6AC0A310">
        <w:rPr>
          <w:rFonts w:ascii="Arial" w:hAnsi="Arial" w:eastAsia="Arial" w:cs="Arial"/>
          <w:sz w:val="24"/>
          <w:szCs w:val="24"/>
        </w:rPr>
        <w:t>s</w:t>
      </w:r>
      <w:r w:rsidRPr="00EDF049" w:rsidR="3F3C7153">
        <w:rPr>
          <w:rFonts w:ascii="Arial" w:hAnsi="Arial" w:eastAsia="Arial" w:cs="Arial"/>
          <w:sz w:val="24"/>
          <w:szCs w:val="24"/>
        </w:rPr>
        <w:t>able</w:t>
      </w:r>
      <w:r w:rsidRPr="00EDF049" w:rsidR="43E3CF8D">
        <w:rPr>
          <w:rFonts w:ascii="Arial" w:hAnsi="Arial" w:eastAsia="Arial" w:cs="Arial"/>
          <w:sz w:val="24"/>
          <w:szCs w:val="24"/>
        </w:rPr>
        <w:t xml:space="preserve"> scheduling requires careful planning and sequencing of resources: Pratama, Dachyar and Pratama (2023) illustrate how the implementation of a project-management information system can lower down periods of inactivity and reduce the entire duration of the project by </w:t>
      </w:r>
      <w:r w:rsidRPr="00EDF049" w:rsidR="1048CABF">
        <w:rPr>
          <w:rFonts w:ascii="Arial" w:hAnsi="Arial" w:eastAsia="Arial" w:cs="Arial"/>
          <w:sz w:val="24"/>
          <w:szCs w:val="24"/>
        </w:rPr>
        <w:t>synchroni</w:t>
      </w:r>
      <w:r w:rsidRPr="00EDF049" w:rsidR="17622967">
        <w:rPr>
          <w:rFonts w:ascii="Arial" w:hAnsi="Arial" w:eastAsia="Arial" w:cs="Arial"/>
          <w:sz w:val="24"/>
          <w:szCs w:val="24"/>
        </w:rPr>
        <w:t>s</w:t>
      </w:r>
      <w:r w:rsidRPr="00EDF049" w:rsidR="1048CABF">
        <w:rPr>
          <w:rFonts w:ascii="Arial" w:hAnsi="Arial" w:eastAsia="Arial" w:cs="Arial"/>
          <w:sz w:val="24"/>
          <w:szCs w:val="24"/>
        </w:rPr>
        <w:t>ing</w:t>
      </w:r>
      <w:r w:rsidRPr="00EDF049" w:rsidR="43E3CF8D">
        <w:rPr>
          <w:rFonts w:ascii="Arial" w:hAnsi="Arial" w:eastAsia="Arial" w:cs="Arial"/>
          <w:sz w:val="24"/>
          <w:szCs w:val="24"/>
        </w:rPr>
        <w:t xml:space="preserve"> series of tasks with the availability of limited skills, which directly influences the staggered start dates in the chart.</w:t>
      </w:r>
    </w:p>
    <w:p w:rsidR="00A1788A" w:rsidP="00EDF049" w:rsidRDefault="00A1788A" w14:paraId="32AFE619" w14:textId="77777777">
      <w:pPr>
        <w:spacing w:line="360" w:lineRule="auto"/>
        <w:jc w:val="center"/>
        <w:rPr>
          <w:rFonts w:ascii="Arial" w:hAnsi="Arial" w:eastAsia="Arial" w:cs="Arial"/>
          <w:sz w:val="24"/>
          <w:szCs w:val="24"/>
        </w:rPr>
      </w:pPr>
      <w:r w:rsidR="43E3CF8D">
        <w:drawing>
          <wp:inline wp14:editId="61B8820B" wp14:anchorId="6876125B">
            <wp:extent cx="5760720" cy="2557450"/>
            <wp:effectExtent l="0" t="0" r="0" b="0"/>
            <wp:docPr id="2" name="Picture 2" descr="This image is a project timeline, illustrating the sequential phases of a project: Initiation &amp; Requirements (4 weeks), Design (4 weeks), Development &amp; Integration (7 weeks), Testing &amp; Training (5 weeks), and Launch &amp; Handover (4 week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 name="Picture 2" descr="This image is a project timeline, illustrating the sequential phases of a project: Initiation &amp; Requirements (4 weeks), Design (4 weeks), Development &amp; Integration (7 weeks), Testing &amp; Training (5 weeks), and Launch &amp; Handover (4 weeks).&#10;&#10;AI-generated content may be incorrect."/>
                    <pic:cNvPicPr/>
                  </pic:nvPicPr>
                  <pic:blipFill>
                    <a:blip xmlns:r="http://schemas.openxmlformats.org/officeDocument/2006/relationships" r:embed="rId9"/>
                    <a:stretch>
                      <a:fillRect/>
                    </a:stretch>
                  </pic:blipFill>
                  <pic:spPr>
                    <a:xfrm>
                      <a:off x="0" y="0"/>
                      <a:ext cx="5760720" cy="2557450"/>
                    </a:xfrm>
                    <a:prstGeom prst="rect">
                      <a:avLst/>
                    </a:prstGeom>
                  </pic:spPr>
                </pic:pic>
              </a:graphicData>
            </a:graphic>
          </wp:inline>
        </w:drawing>
      </w:r>
    </w:p>
    <w:p w:rsidR="00A1788A" w:rsidP="00EDF049" w:rsidRDefault="00A1788A" w14:paraId="211B256D" w14:textId="77777777">
      <w:pPr>
        <w:spacing w:after="200" w:line="360" w:lineRule="auto"/>
        <w:jc w:val="center"/>
        <w:rPr>
          <w:rFonts w:ascii="Arial" w:hAnsi="Arial" w:eastAsia="Arial" w:cs="Arial"/>
          <w:i w:val="1"/>
          <w:iCs w:val="1"/>
          <w:sz w:val="24"/>
          <w:szCs w:val="24"/>
        </w:rPr>
      </w:pPr>
      <w:r w:rsidRPr="00EDF049" w:rsidR="43E3CF8D">
        <w:rPr>
          <w:rFonts w:ascii="Arial" w:hAnsi="Arial" w:eastAsia="Arial" w:cs="Arial"/>
          <w:i w:val="1"/>
          <w:iCs w:val="1"/>
          <w:sz w:val="24"/>
          <w:szCs w:val="24"/>
        </w:rPr>
        <w:t>Figure 2: Indicative Gantt chart and milestones (24-week schedule)</w:t>
      </w:r>
    </w:p>
    <w:p w:rsidR="00A1788A" w:rsidP="00EDF049" w:rsidRDefault="00A1788A" w14:paraId="29777FFF" w14:textId="77777777">
      <w:pPr>
        <w:pStyle w:val="Titlu1"/>
        <w:spacing w:line="360" w:lineRule="auto"/>
        <w:ind w:firstLine="720"/>
        <w:rPr>
          <w:rFonts w:ascii="Arial" w:hAnsi="Arial" w:eastAsia="Arial" w:cs="Arial"/>
          <w:sz w:val="24"/>
          <w:szCs w:val="24"/>
        </w:rPr>
      </w:pPr>
      <w:bookmarkStart w:name="_Toc516292333" w:id="1669960058"/>
      <w:r w:rsidRPr="3E066C26" w:rsidR="43E3CF8D">
        <w:rPr>
          <w:rFonts w:ascii="Arial" w:hAnsi="Arial" w:eastAsia="Arial" w:cs="Arial"/>
          <w:sz w:val="24"/>
          <w:szCs w:val="24"/>
        </w:rPr>
        <w:t>6. Stakeholder Management</w:t>
      </w:r>
      <w:bookmarkEnd w:id="1669960058"/>
    </w:p>
    <w:p w:rsidR="00A1788A" w:rsidP="00EDF049" w:rsidRDefault="00A1788A" w14:paraId="6F79C26A" w14:textId="06BAF39B">
      <w:pPr>
        <w:spacing w:line="360" w:lineRule="auto"/>
        <w:ind w:firstLine="720"/>
        <w:jc w:val="both"/>
        <w:rPr>
          <w:rFonts w:ascii="Arial" w:hAnsi="Arial" w:eastAsia="Arial" w:cs="Arial"/>
          <w:sz w:val="24"/>
          <w:szCs w:val="24"/>
        </w:rPr>
      </w:pPr>
      <w:r w:rsidRPr="3E066C26" w:rsidR="43E3CF8D">
        <w:rPr>
          <w:rFonts w:ascii="Arial" w:hAnsi="Arial" w:eastAsia="Arial" w:cs="Arial"/>
          <w:sz w:val="24"/>
          <w:szCs w:val="24"/>
        </w:rPr>
        <w:t xml:space="preserve">The key to effective delivery is to manage the expectations of a variety of different stakeholders and the power-interest grid in Figure 3 and the engagement plan </w:t>
      </w:r>
      <w:r w:rsidRPr="3E066C26" w:rsidR="6F077F37">
        <w:rPr>
          <w:rFonts w:ascii="Arial" w:hAnsi="Arial" w:eastAsia="Arial" w:cs="Arial"/>
          <w:sz w:val="24"/>
          <w:szCs w:val="24"/>
        </w:rPr>
        <w:t>summari</w:t>
      </w:r>
      <w:r w:rsidRPr="3E066C26" w:rsidR="0DAF7782">
        <w:rPr>
          <w:rFonts w:ascii="Arial" w:hAnsi="Arial" w:eastAsia="Arial" w:cs="Arial"/>
          <w:sz w:val="24"/>
          <w:szCs w:val="24"/>
        </w:rPr>
        <w:t>s</w:t>
      </w:r>
      <w:r w:rsidRPr="3E066C26" w:rsidR="6F077F37">
        <w:rPr>
          <w:rFonts w:ascii="Arial" w:hAnsi="Arial" w:eastAsia="Arial" w:cs="Arial"/>
          <w:sz w:val="24"/>
          <w:szCs w:val="24"/>
        </w:rPr>
        <w:t>ed</w:t>
      </w:r>
      <w:r w:rsidRPr="3E066C26" w:rsidR="43E3CF8D">
        <w:rPr>
          <w:rFonts w:ascii="Arial" w:hAnsi="Arial" w:eastAsia="Arial" w:cs="Arial"/>
          <w:sz w:val="24"/>
          <w:szCs w:val="24"/>
        </w:rPr>
        <w:t xml:space="preserve"> in Table 1 classifies each stakeholder and outlines a proportionate communication response. The owner and senior management are in the </w:t>
      </w:r>
      <w:r w:rsidRPr="3E066C26" w:rsidR="43E3CF8D">
        <w:rPr>
          <w:rFonts w:ascii="Arial" w:hAnsi="Arial" w:eastAsia="Arial" w:cs="Arial"/>
          <w:sz w:val="24"/>
          <w:szCs w:val="24"/>
        </w:rPr>
        <w:t>high</w:t>
      </w:r>
      <w:r w:rsidRPr="3E066C26" w:rsidR="6A9A8341">
        <w:rPr>
          <w:rFonts w:ascii="Arial" w:hAnsi="Arial" w:eastAsia="Arial" w:cs="Arial"/>
          <w:sz w:val="24"/>
          <w:szCs w:val="24"/>
        </w:rPr>
        <w:t>-</w:t>
      </w:r>
      <w:r w:rsidRPr="3E066C26" w:rsidR="43E3CF8D">
        <w:rPr>
          <w:rFonts w:ascii="Arial" w:hAnsi="Arial" w:eastAsia="Arial" w:cs="Arial"/>
          <w:sz w:val="24"/>
          <w:szCs w:val="24"/>
        </w:rPr>
        <w:t>power</w:t>
      </w:r>
      <w:r w:rsidRPr="3E066C26" w:rsidR="43E3CF8D">
        <w:rPr>
          <w:rFonts w:ascii="Arial" w:hAnsi="Arial" w:eastAsia="Arial" w:cs="Arial"/>
          <w:sz w:val="24"/>
          <w:szCs w:val="24"/>
        </w:rPr>
        <w:t xml:space="preserve"> high interest quadrant and should be kept up to date on a weekly basis with steering information, while the counter staff are in the high interest, low formal power quadrant and should be briefed and trained regularly, and technology provider is in the high power, low interest quadrant and should be handled through structured communications, contractually. This differentiated treatment provides support for the argument put forward by Aaltonen et al. (2024) that stakeholder engagement is a dynamic and relational process that does not need to be "locked" in at the project's initiation stage but should be revisited to keep up with the changing nature of the project. The frequency of communication proposed in the table is also conscious</w:t>
      </w:r>
      <w:r w:rsidRPr="3E066C26" w:rsidR="7BCBB291">
        <w:rPr>
          <w:rFonts w:ascii="Arial" w:hAnsi="Arial" w:eastAsia="Arial" w:cs="Arial"/>
          <w:sz w:val="24"/>
          <w:szCs w:val="24"/>
        </w:rPr>
        <w:t>,</w:t>
      </w:r>
      <w:r w:rsidRPr="3E066C26" w:rsidR="43E3CF8D">
        <w:rPr>
          <w:rFonts w:ascii="Arial" w:hAnsi="Arial" w:eastAsia="Arial" w:cs="Arial"/>
          <w:sz w:val="24"/>
          <w:szCs w:val="24"/>
        </w:rPr>
        <w:t xml:space="preserve"> Kosmala, Marszalek, </w:t>
      </w:r>
      <w:r w:rsidRPr="3E066C26" w:rsidR="43E3CF8D">
        <w:rPr>
          <w:rFonts w:ascii="Arial" w:hAnsi="Arial" w:eastAsia="Arial" w:cs="Arial"/>
          <w:sz w:val="24"/>
          <w:szCs w:val="24"/>
        </w:rPr>
        <w:t>Rudawska</w:t>
      </w:r>
      <w:r w:rsidRPr="3E066C26" w:rsidR="43E3CF8D">
        <w:rPr>
          <w:rFonts w:ascii="Arial" w:hAnsi="Arial" w:eastAsia="Arial" w:cs="Arial"/>
          <w:sz w:val="24"/>
          <w:szCs w:val="24"/>
        </w:rPr>
        <w:t xml:space="preserve"> (2024) recognize poor and inconsistent communication within project teams as one of the regular culprits of underperformance and explicitly </w:t>
      </w:r>
      <w:r w:rsidRPr="3E066C26" w:rsidR="43E3CF8D">
        <w:rPr>
          <w:rFonts w:ascii="Arial" w:hAnsi="Arial" w:eastAsia="Arial" w:cs="Arial"/>
          <w:sz w:val="24"/>
          <w:szCs w:val="24"/>
        </w:rPr>
        <w:t>state</w:t>
      </w:r>
      <w:r w:rsidRPr="3E066C26" w:rsidR="43E3CF8D">
        <w:rPr>
          <w:rFonts w:ascii="Arial" w:hAnsi="Arial" w:eastAsia="Arial" w:cs="Arial"/>
          <w:sz w:val="24"/>
          <w:szCs w:val="24"/>
        </w:rPr>
        <w:t xml:space="preserve"> the defined communication channels and frequency as adopted here. By proactively managing these relationships, the chance that the requirements will change late is </w:t>
      </w:r>
      <w:r w:rsidRPr="3E066C26" w:rsidR="54F48601">
        <w:rPr>
          <w:rFonts w:ascii="Arial" w:hAnsi="Arial" w:eastAsia="Arial" w:cs="Arial"/>
          <w:sz w:val="24"/>
          <w:szCs w:val="24"/>
        </w:rPr>
        <w:t>minimized,</w:t>
      </w:r>
      <w:r w:rsidRPr="3E066C26" w:rsidR="43E3CF8D">
        <w:rPr>
          <w:rFonts w:ascii="Arial" w:hAnsi="Arial" w:eastAsia="Arial" w:cs="Arial"/>
          <w:sz w:val="24"/>
          <w:szCs w:val="24"/>
        </w:rPr>
        <w:t xml:space="preserve"> and both the schedule baseline and the budget baseline are safeguarded.</w:t>
      </w:r>
    </w:p>
    <w:p w:rsidR="00A1788A" w:rsidP="00EDF049" w:rsidRDefault="00A1788A" w14:paraId="65071E3C" w14:textId="77777777">
      <w:pPr>
        <w:spacing w:line="360" w:lineRule="auto"/>
        <w:jc w:val="center"/>
        <w:rPr>
          <w:rFonts w:ascii="Arial" w:hAnsi="Arial" w:eastAsia="Arial" w:cs="Arial"/>
          <w:sz w:val="24"/>
          <w:szCs w:val="24"/>
        </w:rPr>
      </w:pPr>
      <w:r w:rsidR="43E3CF8D">
        <w:drawing>
          <wp:inline wp14:editId="25FBD3C5" wp14:anchorId="7FD4B669">
            <wp:extent cx="4846320" cy="3598752"/>
            <wp:effectExtent l="0" t="0" r="0" b="0"/>
            <wp:docPr id="3" name="Picture 3" descr="The image depicts a matrix categorizing various stakeholders in a business context, highlighting their roles and the importance of monitoring their engagement and satisfaction level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 name="Picture 3" descr="The image depicts a matrix categorizing various stakeholders in a business context, highlighting their roles and the importance of monitoring their engagement and satisfaction levels.&#10;&#10;AI-generated content may be incorrect."/>
                    <pic:cNvPicPr/>
                  </pic:nvPicPr>
                  <pic:blipFill>
                    <a:blip xmlns:r="http://schemas.openxmlformats.org/officeDocument/2006/relationships" r:embed="rId10"/>
                    <a:stretch>
                      <a:fillRect/>
                    </a:stretch>
                  </pic:blipFill>
                  <pic:spPr>
                    <a:xfrm>
                      <a:off x="0" y="0"/>
                      <a:ext cx="4846320" cy="3598752"/>
                    </a:xfrm>
                    <a:prstGeom prst="rect">
                      <a:avLst/>
                    </a:prstGeom>
                  </pic:spPr>
                </pic:pic>
              </a:graphicData>
            </a:graphic>
          </wp:inline>
        </w:drawing>
      </w:r>
    </w:p>
    <w:p w:rsidR="00A1788A" w:rsidP="00EDF049" w:rsidRDefault="00A1788A" w14:paraId="5D1FBF22" w14:textId="77777777">
      <w:pPr>
        <w:spacing w:after="200" w:line="360" w:lineRule="auto"/>
        <w:jc w:val="center"/>
        <w:rPr>
          <w:rFonts w:ascii="Arial" w:hAnsi="Arial" w:eastAsia="Arial" w:cs="Arial"/>
          <w:i w:val="1"/>
          <w:iCs w:val="1"/>
          <w:sz w:val="24"/>
          <w:szCs w:val="24"/>
        </w:rPr>
      </w:pPr>
      <w:r w:rsidRPr="00EDF049" w:rsidR="43E3CF8D">
        <w:rPr>
          <w:rFonts w:ascii="Arial" w:hAnsi="Arial" w:eastAsia="Arial" w:cs="Arial"/>
          <w:i w:val="1"/>
          <w:iCs w:val="1"/>
          <w:sz w:val="24"/>
          <w:szCs w:val="24"/>
        </w:rPr>
        <w:t>Figure 3: Stakeholder power–interest grid</w:t>
      </w:r>
    </w:p>
    <w:p w:rsidR="00EDF049" w:rsidP="00EDF049" w:rsidRDefault="00EDF049" w14:paraId="2ECF17A5" w14:textId="52F5B00C">
      <w:pPr>
        <w:spacing w:after="40" w:line="360" w:lineRule="auto"/>
        <w:rPr>
          <w:rFonts w:ascii="Arial" w:hAnsi="Arial" w:eastAsia="Arial" w:cs="Arial"/>
          <w:i w:val="1"/>
          <w:iCs w:val="1"/>
          <w:sz w:val="24"/>
          <w:szCs w:val="24"/>
        </w:rPr>
      </w:pPr>
    </w:p>
    <w:p w:rsidR="00EDF049" w:rsidP="00EDF049" w:rsidRDefault="00EDF049" w14:paraId="6A7F7EEE" w14:textId="062E3CB7">
      <w:pPr>
        <w:spacing w:after="40" w:line="360" w:lineRule="auto"/>
        <w:rPr>
          <w:rFonts w:ascii="Arial" w:hAnsi="Arial" w:eastAsia="Arial" w:cs="Arial"/>
          <w:i w:val="1"/>
          <w:iCs w:val="1"/>
          <w:sz w:val="24"/>
          <w:szCs w:val="24"/>
        </w:rPr>
      </w:pPr>
    </w:p>
    <w:p w:rsidR="00EDF049" w:rsidP="00EDF049" w:rsidRDefault="00EDF049" w14:paraId="22BE4027" w14:textId="1F5FF32A">
      <w:pPr>
        <w:spacing w:after="40" w:line="360" w:lineRule="auto"/>
        <w:rPr>
          <w:rFonts w:ascii="Arial" w:hAnsi="Arial" w:eastAsia="Arial" w:cs="Arial"/>
          <w:i w:val="1"/>
          <w:iCs w:val="1"/>
          <w:sz w:val="24"/>
          <w:szCs w:val="24"/>
        </w:rPr>
      </w:pPr>
    </w:p>
    <w:p w:rsidR="00EDF049" w:rsidP="00EDF049" w:rsidRDefault="00EDF049" w14:paraId="2B300266" w14:textId="55B510A9">
      <w:pPr>
        <w:spacing w:after="40" w:line="360" w:lineRule="auto"/>
        <w:rPr>
          <w:rFonts w:ascii="Arial" w:hAnsi="Arial" w:eastAsia="Arial" w:cs="Arial"/>
          <w:i w:val="1"/>
          <w:iCs w:val="1"/>
          <w:sz w:val="24"/>
          <w:szCs w:val="24"/>
        </w:rPr>
      </w:pPr>
    </w:p>
    <w:p w:rsidR="00EDF049" w:rsidP="00EDF049" w:rsidRDefault="00EDF049" w14:paraId="11B3E9DA" w14:textId="2D6034B9">
      <w:pPr>
        <w:spacing w:after="40" w:line="360" w:lineRule="auto"/>
        <w:rPr>
          <w:rFonts w:ascii="Arial" w:hAnsi="Arial" w:eastAsia="Arial" w:cs="Arial"/>
          <w:i w:val="1"/>
          <w:iCs w:val="1"/>
          <w:sz w:val="24"/>
          <w:szCs w:val="24"/>
        </w:rPr>
      </w:pPr>
    </w:p>
    <w:p w:rsidR="00EDF049" w:rsidP="00EDF049" w:rsidRDefault="00EDF049" w14:paraId="5E627283" w14:textId="50101C17">
      <w:pPr>
        <w:spacing w:after="40" w:line="360" w:lineRule="auto"/>
        <w:rPr>
          <w:rFonts w:ascii="Arial" w:hAnsi="Arial" w:eastAsia="Arial" w:cs="Arial"/>
          <w:i w:val="1"/>
          <w:iCs w:val="1"/>
          <w:sz w:val="24"/>
          <w:szCs w:val="24"/>
        </w:rPr>
      </w:pPr>
    </w:p>
    <w:p w:rsidR="00A1788A" w:rsidP="00EDF049" w:rsidRDefault="00A1788A" w14:paraId="25F4654D" w14:textId="77777777">
      <w:pPr>
        <w:spacing w:after="40" w:line="360" w:lineRule="auto"/>
        <w:rPr>
          <w:rFonts w:ascii="Arial" w:hAnsi="Arial" w:eastAsia="Arial" w:cs="Arial"/>
          <w:i w:val="1"/>
          <w:iCs w:val="1"/>
          <w:sz w:val="24"/>
          <w:szCs w:val="24"/>
        </w:rPr>
      </w:pPr>
      <w:r w:rsidRPr="00EDF049" w:rsidR="43E3CF8D">
        <w:rPr>
          <w:rFonts w:ascii="Arial" w:hAnsi="Arial" w:eastAsia="Arial" w:cs="Arial"/>
          <w:i w:val="1"/>
          <w:iCs w:val="1"/>
          <w:sz w:val="24"/>
          <w:szCs w:val="24"/>
        </w:rPr>
        <w:t>Table 1: Stakeholder engagement plan</w:t>
      </w:r>
    </w:p>
    <w:tbl>
      <w:tblPr>
        <w:tblStyle w:val="Tabelgril"/>
        <w:tblW w:w="0" w:type="auto"/>
        <w:jc w:val="center"/>
        <w:tblLook w:val="04A0" w:firstRow="1" w:lastRow="0" w:firstColumn="1" w:lastColumn="0" w:noHBand="0" w:noVBand="1"/>
      </w:tblPr>
      <w:tblGrid>
        <w:gridCol w:w="2433"/>
        <w:gridCol w:w="1577"/>
        <w:gridCol w:w="2291"/>
        <w:gridCol w:w="2715"/>
      </w:tblGrid>
      <w:tr w:rsidR="00A1788A" w:rsidTr="00EDF049" w14:paraId="154F0041" w14:textId="77777777">
        <w:trPr>
          <w:jc w:val="center"/>
        </w:trPr>
        <w:tc>
          <w:tcPr>
            <w:tcW w:w="2448" w:type="dxa"/>
            <w:tcMar/>
          </w:tcPr>
          <w:p w:rsidR="00A1788A" w:rsidP="00EDF049" w:rsidRDefault="00A1788A" w14:paraId="2BDF0EAB"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Stakeholder</w:t>
            </w:r>
          </w:p>
        </w:tc>
        <w:tc>
          <w:tcPr>
            <w:tcW w:w="1584" w:type="dxa"/>
            <w:tcMar/>
          </w:tcPr>
          <w:p w:rsidR="00A1788A" w:rsidP="00EDF049" w:rsidRDefault="00A1788A" w14:paraId="27428BD7"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Power / interest</w:t>
            </w:r>
          </w:p>
        </w:tc>
        <w:tc>
          <w:tcPr>
            <w:tcW w:w="2304" w:type="dxa"/>
            <w:tcMar/>
          </w:tcPr>
          <w:p w:rsidR="00A1788A" w:rsidP="00EDF049" w:rsidRDefault="00A1788A" w14:paraId="3EFB8927"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Engagement strategy</w:t>
            </w:r>
          </w:p>
        </w:tc>
        <w:tc>
          <w:tcPr>
            <w:tcW w:w="2736" w:type="dxa"/>
            <w:tcMar/>
          </w:tcPr>
          <w:p w:rsidR="00A1788A" w:rsidP="00EDF049" w:rsidRDefault="00A1788A" w14:paraId="52C97309"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Medium and frequency</w:t>
            </w:r>
          </w:p>
        </w:tc>
      </w:tr>
      <w:tr w:rsidR="00A1788A" w:rsidTr="00EDF049" w14:paraId="62EF7F54" w14:textId="77777777">
        <w:trPr>
          <w:jc w:val="center"/>
        </w:trPr>
        <w:tc>
          <w:tcPr>
            <w:tcW w:w="2448" w:type="dxa"/>
            <w:tcMar/>
          </w:tcPr>
          <w:p w:rsidR="00A1788A" w:rsidP="00EDF049" w:rsidRDefault="00A1788A" w14:paraId="12C98B3E"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Owner / senior management</w:t>
            </w:r>
          </w:p>
        </w:tc>
        <w:tc>
          <w:tcPr>
            <w:tcW w:w="1584" w:type="dxa"/>
            <w:tcMar/>
          </w:tcPr>
          <w:p w:rsidR="00A1788A" w:rsidP="00EDF049" w:rsidRDefault="00A1788A" w14:paraId="58EF83E4"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 / High</w:t>
            </w:r>
          </w:p>
        </w:tc>
        <w:tc>
          <w:tcPr>
            <w:tcW w:w="2304" w:type="dxa"/>
            <w:tcMar/>
          </w:tcPr>
          <w:p w:rsidR="00A1788A" w:rsidP="00EDF049" w:rsidRDefault="00A1788A" w14:paraId="77A3AEC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Manage closely</w:t>
            </w:r>
          </w:p>
        </w:tc>
        <w:tc>
          <w:tcPr>
            <w:tcW w:w="2736" w:type="dxa"/>
            <w:tcMar/>
          </w:tcPr>
          <w:p w:rsidR="00A1788A" w:rsidP="00EDF049" w:rsidRDefault="00A1788A" w14:paraId="5D74BFD0"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Steering meeting, weekly</w:t>
            </w:r>
          </w:p>
        </w:tc>
      </w:tr>
      <w:tr w:rsidR="00A1788A" w:rsidTr="00EDF049" w14:paraId="6CEEF978" w14:textId="77777777">
        <w:trPr>
          <w:jc w:val="center"/>
        </w:trPr>
        <w:tc>
          <w:tcPr>
            <w:tcW w:w="2448" w:type="dxa"/>
            <w:tcMar/>
          </w:tcPr>
          <w:p w:rsidR="00A1788A" w:rsidP="00EDF049" w:rsidRDefault="00A1788A" w14:paraId="18F4A18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Technology supplier</w:t>
            </w:r>
          </w:p>
        </w:tc>
        <w:tc>
          <w:tcPr>
            <w:tcW w:w="1584" w:type="dxa"/>
            <w:tcMar/>
          </w:tcPr>
          <w:p w:rsidR="00A1788A" w:rsidP="00EDF049" w:rsidRDefault="00A1788A" w14:paraId="7BE52349"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 / Moderate</w:t>
            </w:r>
          </w:p>
        </w:tc>
        <w:tc>
          <w:tcPr>
            <w:tcW w:w="2304" w:type="dxa"/>
            <w:tcMar/>
          </w:tcPr>
          <w:p w:rsidR="00A1788A" w:rsidP="00EDF049" w:rsidRDefault="00A1788A" w14:paraId="20879BA9"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Keep satisfied</w:t>
            </w:r>
          </w:p>
        </w:tc>
        <w:tc>
          <w:tcPr>
            <w:tcW w:w="2736" w:type="dxa"/>
            <w:tcMar/>
          </w:tcPr>
          <w:p w:rsidR="00A1788A" w:rsidP="00EDF049" w:rsidRDefault="00A1788A" w14:paraId="0D6B6ADB"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Contract review, fortnightly</w:t>
            </w:r>
          </w:p>
        </w:tc>
      </w:tr>
      <w:tr w:rsidR="00A1788A" w:rsidTr="00EDF049" w14:paraId="23ED167A" w14:textId="77777777">
        <w:trPr>
          <w:jc w:val="center"/>
        </w:trPr>
        <w:tc>
          <w:tcPr>
            <w:tcW w:w="2448" w:type="dxa"/>
            <w:tcMar/>
          </w:tcPr>
          <w:p w:rsidR="00A1788A" w:rsidP="00EDF049" w:rsidRDefault="00A1788A" w14:paraId="26E56D5A"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Counter staff</w:t>
            </w:r>
          </w:p>
        </w:tc>
        <w:tc>
          <w:tcPr>
            <w:tcW w:w="1584" w:type="dxa"/>
            <w:tcMar/>
          </w:tcPr>
          <w:p w:rsidR="00A1788A" w:rsidP="00EDF049" w:rsidRDefault="00A1788A" w14:paraId="4AA0D9CE"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Moderate / High</w:t>
            </w:r>
          </w:p>
        </w:tc>
        <w:tc>
          <w:tcPr>
            <w:tcW w:w="2304" w:type="dxa"/>
            <w:tcMar/>
          </w:tcPr>
          <w:p w:rsidR="00A1788A" w:rsidP="00EDF049" w:rsidRDefault="00A1788A" w14:paraId="17D091F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Keep involved</w:t>
            </w:r>
          </w:p>
        </w:tc>
        <w:tc>
          <w:tcPr>
            <w:tcW w:w="2736" w:type="dxa"/>
            <w:tcMar/>
          </w:tcPr>
          <w:p w:rsidR="00A1788A" w:rsidP="00EDF049" w:rsidRDefault="00A1788A" w14:paraId="377BD026"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Briefing and training, weekly</w:t>
            </w:r>
          </w:p>
        </w:tc>
      </w:tr>
      <w:tr w:rsidR="00A1788A" w:rsidTr="00EDF049" w14:paraId="6BC1B036" w14:textId="77777777">
        <w:trPr>
          <w:jc w:val="center"/>
        </w:trPr>
        <w:tc>
          <w:tcPr>
            <w:tcW w:w="2448" w:type="dxa"/>
            <w:tcMar/>
          </w:tcPr>
          <w:p w:rsidR="00A1788A" w:rsidP="00EDF049" w:rsidRDefault="00A1788A" w14:paraId="59840389"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Customers</w:t>
            </w:r>
          </w:p>
        </w:tc>
        <w:tc>
          <w:tcPr>
            <w:tcW w:w="1584" w:type="dxa"/>
            <w:tcMar/>
          </w:tcPr>
          <w:p w:rsidR="00A1788A" w:rsidP="00EDF049" w:rsidRDefault="00A1788A" w14:paraId="388887F8"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Low / High</w:t>
            </w:r>
          </w:p>
        </w:tc>
        <w:tc>
          <w:tcPr>
            <w:tcW w:w="2304" w:type="dxa"/>
            <w:tcMar/>
          </w:tcPr>
          <w:p w:rsidR="00A1788A" w:rsidP="00EDF049" w:rsidRDefault="00A1788A" w14:paraId="68D50FD4"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Keep informed</w:t>
            </w:r>
          </w:p>
        </w:tc>
        <w:tc>
          <w:tcPr>
            <w:tcW w:w="2736" w:type="dxa"/>
            <w:tcMar/>
          </w:tcPr>
          <w:p w:rsidR="00A1788A" w:rsidP="00EDF049" w:rsidRDefault="00A1788A" w14:paraId="50CD36F2"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App notices and email, at launch</w:t>
            </w:r>
          </w:p>
        </w:tc>
      </w:tr>
      <w:tr w:rsidR="00A1788A" w:rsidTr="00EDF049" w14:paraId="77FCEF2B" w14:textId="77777777">
        <w:trPr>
          <w:jc w:val="center"/>
        </w:trPr>
        <w:tc>
          <w:tcPr>
            <w:tcW w:w="2448" w:type="dxa"/>
            <w:tcMar/>
          </w:tcPr>
          <w:p w:rsidR="00A1788A" w:rsidP="00EDF049" w:rsidRDefault="00A1788A" w14:paraId="009200B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Bank / funder</w:t>
            </w:r>
          </w:p>
        </w:tc>
        <w:tc>
          <w:tcPr>
            <w:tcW w:w="1584" w:type="dxa"/>
            <w:tcMar/>
          </w:tcPr>
          <w:p w:rsidR="00A1788A" w:rsidP="00EDF049" w:rsidRDefault="00A1788A" w14:paraId="7C31C13E"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 / Moderate</w:t>
            </w:r>
          </w:p>
        </w:tc>
        <w:tc>
          <w:tcPr>
            <w:tcW w:w="2304" w:type="dxa"/>
            <w:tcMar/>
          </w:tcPr>
          <w:p w:rsidR="00A1788A" w:rsidP="00EDF049" w:rsidRDefault="00A1788A" w14:paraId="1BCF6F26"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Keep satisfied</w:t>
            </w:r>
          </w:p>
        </w:tc>
        <w:tc>
          <w:tcPr>
            <w:tcW w:w="2736" w:type="dxa"/>
            <w:tcMar/>
          </w:tcPr>
          <w:p w:rsidR="00A1788A" w:rsidP="00EDF049" w:rsidRDefault="00A1788A" w14:paraId="7FE7BAF9"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Financial report, monthly</w:t>
            </w:r>
          </w:p>
        </w:tc>
      </w:tr>
    </w:tbl>
    <w:p w:rsidR="00A1788A" w:rsidP="00EDF049" w:rsidRDefault="00A1788A" w14:paraId="3D70499F" w14:textId="77777777">
      <w:pPr>
        <w:spacing w:after="80" w:line="360" w:lineRule="auto"/>
        <w:rPr>
          <w:rFonts w:ascii="Arial" w:hAnsi="Arial" w:eastAsia="Arial" w:cs="Arial"/>
          <w:sz w:val="24"/>
          <w:szCs w:val="24"/>
        </w:rPr>
      </w:pPr>
    </w:p>
    <w:p w:rsidR="00A1788A" w:rsidP="00EDF049" w:rsidRDefault="00A1788A" w14:paraId="17C51C20" w14:textId="77777777">
      <w:pPr>
        <w:pStyle w:val="Titlu1"/>
        <w:spacing w:line="360" w:lineRule="auto"/>
        <w:ind w:firstLine="720"/>
        <w:rPr>
          <w:rFonts w:ascii="Arial" w:hAnsi="Arial" w:eastAsia="Arial" w:cs="Arial"/>
          <w:sz w:val="24"/>
          <w:szCs w:val="24"/>
        </w:rPr>
      </w:pPr>
      <w:bookmarkStart w:name="_Toc242560862" w:id="6"/>
      <w:bookmarkStart w:name="_Toc1051202833" w:id="476773988"/>
      <w:r w:rsidRPr="3E066C26" w:rsidR="43E3CF8D">
        <w:rPr>
          <w:rFonts w:ascii="Arial" w:hAnsi="Arial" w:eastAsia="Arial" w:cs="Arial"/>
          <w:sz w:val="24"/>
          <w:szCs w:val="24"/>
        </w:rPr>
        <w:t>7. Resource Planning</w:t>
      </w:r>
      <w:bookmarkEnd w:id="6"/>
      <w:bookmarkEnd w:id="476773988"/>
    </w:p>
    <w:p w:rsidR="00A1788A" w:rsidP="00EDF049" w:rsidRDefault="00A1788A" w14:paraId="6E773551" w14:textId="319FF8FE">
      <w:pPr>
        <w:spacing w:line="360" w:lineRule="auto"/>
        <w:ind w:firstLine="720"/>
        <w:jc w:val="both"/>
        <w:rPr>
          <w:rFonts w:ascii="Arial" w:hAnsi="Arial" w:eastAsia="Arial" w:cs="Arial"/>
          <w:sz w:val="24"/>
          <w:szCs w:val="24"/>
        </w:rPr>
      </w:pPr>
      <w:r w:rsidRPr="3E066C26" w:rsidR="43E3CF8D">
        <w:rPr>
          <w:rFonts w:ascii="Arial" w:hAnsi="Arial" w:eastAsia="Arial" w:cs="Arial"/>
          <w:sz w:val="24"/>
          <w:szCs w:val="24"/>
        </w:rPr>
        <w:t xml:space="preserve">The project needs to be resourced, which includes the people and materials </w:t>
      </w:r>
      <w:r w:rsidRPr="3E066C26" w:rsidR="43E3CF8D">
        <w:rPr>
          <w:rFonts w:ascii="Arial" w:hAnsi="Arial" w:eastAsia="Arial" w:cs="Arial"/>
          <w:sz w:val="24"/>
          <w:szCs w:val="24"/>
        </w:rPr>
        <w:t>required</w:t>
      </w:r>
      <w:r w:rsidRPr="3E066C26" w:rsidR="43E3CF8D">
        <w:rPr>
          <w:rFonts w:ascii="Arial" w:hAnsi="Arial" w:eastAsia="Arial" w:cs="Arial"/>
          <w:sz w:val="24"/>
          <w:szCs w:val="24"/>
        </w:rPr>
        <w:t xml:space="preserve">, and the core team, indicative effort and budget are provided in Table 2, with a proportional distribution of the budget in Figure 4. The personnel requirement includes one </w:t>
      </w:r>
      <w:r w:rsidRPr="3E066C26" w:rsidR="43E3CF8D">
        <w:rPr>
          <w:rFonts w:ascii="Arial" w:hAnsi="Arial" w:eastAsia="Arial" w:cs="Arial"/>
          <w:sz w:val="24"/>
          <w:szCs w:val="24"/>
        </w:rPr>
        <w:t>part</w:t>
      </w:r>
      <w:r w:rsidRPr="3E066C26" w:rsidR="452C934F">
        <w:rPr>
          <w:rFonts w:ascii="Arial" w:hAnsi="Arial" w:eastAsia="Arial" w:cs="Arial"/>
          <w:sz w:val="24"/>
          <w:szCs w:val="24"/>
        </w:rPr>
        <w:t>-</w:t>
      </w:r>
      <w:r w:rsidRPr="3E066C26" w:rsidR="43E3CF8D">
        <w:rPr>
          <w:rFonts w:ascii="Arial" w:hAnsi="Arial" w:eastAsia="Arial" w:cs="Arial"/>
          <w:sz w:val="24"/>
          <w:szCs w:val="24"/>
        </w:rPr>
        <w:t>time</w:t>
      </w:r>
      <w:r w:rsidRPr="3E066C26" w:rsidR="43E3CF8D">
        <w:rPr>
          <w:rFonts w:ascii="Arial" w:hAnsi="Arial" w:eastAsia="Arial" w:cs="Arial"/>
          <w:sz w:val="24"/>
          <w:szCs w:val="24"/>
        </w:rPr>
        <w:t xml:space="preserve"> project manager, the contracted development team, a user-experience designer and some of the internal labor of the owner and counter staff, while material and service costs include the cost of the development tooling, cloud hosting costs, application-store fees and the contingency reserve. The allocation is based on the evidence gathered by Zhang, Abdullah and Rosli (2024) where the human related factors of competent people, clear role and competent team turns out to be the most influential factors to determine the success of software-</w:t>
      </w:r>
      <w:r w:rsidRPr="3E066C26" w:rsidR="607DC17C">
        <w:rPr>
          <w:rFonts w:ascii="Arial" w:hAnsi="Arial" w:eastAsia="Arial" w:cs="Arial"/>
          <w:sz w:val="24"/>
          <w:szCs w:val="24"/>
        </w:rPr>
        <w:t>centered</w:t>
      </w:r>
      <w:r w:rsidRPr="3E066C26" w:rsidR="43E3CF8D">
        <w:rPr>
          <w:rFonts w:ascii="Arial" w:hAnsi="Arial" w:eastAsia="Arial" w:cs="Arial"/>
          <w:sz w:val="24"/>
          <w:szCs w:val="24"/>
        </w:rPr>
        <w:t xml:space="preserve"> project and thus the decision to invest on the experienced development capacity is made as opposed to only being the least cost. Leadership is seen as a resource in itself a</w:t>
      </w:r>
      <w:r w:rsidRPr="3E066C26" w:rsidR="5AB36A33">
        <w:rPr>
          <w:rFonts w:ascii="Arial" w:hAnsi="Arial" w:eastAsia="Arial" w:cs="Arial"/>
          <w:sz w:val="24"/>
          <w:szCs w:val="24"/>
        </w:rPr>
        <w:t>s</w:t>
      </w:r>
      <w:r w:rsidRPr="3E066C26" w:rsidR="43E3CF8D">
        <w:rPr>
          <w:rFonts w:ascii="Arial" w:hAnsi="Arial" w:eastAsia="Arial" w:cs="Arial"/>
          <w:sz w:val="24"/>
          <w:szCs w:val="24"/>
        </w:rPr>
        <w:t xml:space="preserve"> Cao and Le (2024) show how transformational leadership affects the capability of an </w:t>
      </w:r>
      <w:r w:rsidRPr="3E066C26" w:rsidR="68956367">
        <w:rPr>
          <w:rFonts w:ascii="Arial" w:hAnsi="Arial" w:eastAsia="Arial" w:cs="Arial"/>
          <w:sz w:val="24"/>
          <w:szCs w:val="24"/>
        </w:rPr>
        <w:t>organi</w:t>
      </w:r>
      <w:r w:rsidRPr="3E066C26" w:rsidR="4C028FDF">
        <w:rPr>
          <w:rFonts w:ascii="Arial" w:hAnsi="Arial" w:eastAsia="Arial" w:cs="Arial"/>
          <w:sz w:val="24"/>
          <w:szCs w:val="24"/>
        </w:rPr>
        <w:t>s</w:t>
      </w:r>
      <w:r w:rsidRPr="3E066C26" w:rsidR="68956367">
        <w:rPr>
          <w:rFonts w:ascii="Arial" w:hAnsi="Arial" w:eastAsia="Arial" w:cs="Arial"/>
          <w:sz w:val="24"/>
          <w:szCs w:val="24"/>
        </w:rPr>
        <w:t>ation</w:t>
      </w:r>
      <w:r w:rsidRPr="3E066C26" w:rsidR="43E3CF8D">
        <w:rPr>
          <w:rFonts w:ascii="Arial" w:hAnsi="Arial" w:eastAsia="Arial" w:cs="Arial"/>
          <w:sz w:val="24"/>
          <w:szCs w:val="24"/>
        </w:rPr>
        <w:t xml:space="preserve"> to absorb change, something directly relevant here as it is the counter staff who are required to undertake new routines when the business launches. There is, therefore, an explicit contingency reserve, to accommodate estimating uncertainty, without jeopardizing the committed budget.</w:t>
      </w:r>
    </w:p>
    <w:p w:rsidR="00A1788A" w:rsidP="00EDF049" w:rsidRDefault="00A1788A" w14:paraId="0D197CFA" w14:textId="77777777">
      <w:pPr>
        <w:spacing w:after="40" w:line="360" w:lineRule="auto"/>
        <w:rPr>
          <w:rFonts w:ascii="Arial" w:hAnsi="Arial" w:eastAsia="Arial" w:cs="Arial"/>
          <w:i w:val="1"/>
          <w:iCs w:val="1"/>
          <w:sz w:val="24"/>
          <w:szCs w:val="24"/>
        </w:rPr>
      </w:pPr>
      <w:r w:rsidRPr="00EDF049" w:rsidR="43E3CF8D">
        <w:rPr>
          <w:rFonts w:ascii="Arial" w:hAnsi="Arial" w:eastAsia="Arial" w:cs="Arial"/>
          <w:i w:val="1"/>
          <w:iCs w:val="1"/>
          <w:sz w:val="24"/>
          <w:szCs w:val="24"/>
        </w:rPr>
        <w:t>Table 2: Resource and indicative budget plan</w:t>
      </w:r>
    </w:p>
    <w:tbl>
      <w:tblPr>
        <w:tblStyle w:val="Tabelgril"/>
        <w:tblW w:w="0" w:type="auto"/>
        <w:jc w:val="center"/>
        <w:tblLook w:val="04A0" w:firstRow="1" w:lastRow="0" w:firstColumn="1" w:lastColumn="0" w:noHBand="0" w:noVBand="1"/>
      </w:tblPr>
      <w:tblGrid>
        <w:gridCol w:w="2719"/>
        <w:gridCol w:w="1577"/>
        <w:gridCol w:w="2716"/>
        <w:gridCol w:w="2004"/>
      </w:tblGrid>
      <w:tr w:rsidR="00A1788A" w:rsidTr="00EDF049" w14:paraId="752E6BD5" w14:textId="77777777">
        <w:trPr>
          <w:jc w:val="center"/>
        </w:trPr>
        <w:tc>
          <w:tcPr>
            <w:tcW w:w="2736" w:type="dxa"/>
            <w:tcMar/>
          </w:tcPr>
          <w:p w:rsidR="00A1788A" w:rsidP="00EDF049" w:rsidRDefault="00A1788A" w14:paraId="25DC3B65"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Resource</w:t>
            </w:r>
          </w:p>
        </w:tc>
        <w:tc>
          <w:tcPr>
            <w:tcW w:w="1584" w:type="dxa"/>
            <w:tcMar/>
          </w:tcPr>
          <w:p w:rsidR="00A1788A" w:rsidP="00EDF049" w:rsidRDefault="00A1788A" w14:paraId="0CDF4A7E"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Type</w:t>
            </w:r>
          </w:p>
        </w:tc>
        <w:tc>
          <w:tcPr>
            <w:tcW w:w="2736" w:type="dxa"/>
            <w:tcMar/>
          </w:tcPr>
          <w:p w:rsidR="00A1788A" w:rsidP="00EDF049" w:rsidRDefault="00A1788A" w14:paraId="6D396B1C"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Effort / quantity</w:t>
            </w:r>
          </w:p>
        </w:tc>
        <w:tc>
          <w:tcPr>
            <w:tcW w:w="2016" w:type="dxa"/>
            <w:tcMar/>
          </w:tcPr>
          <w:p w:rsidR="00A1788A" w:rsidP="00EDF049" w:rsidRDefault="00A1788A" w14:paraId="4ECEF8DF"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Indicative cost (£)</w:t>
            </w:r>
          </w:p>
        </w:tc>
      </w:tr>
      <w:tr w:rsidR="00A1788A" w:rsidTr="00EDF049" w14:paraId="7220E884" w14:textId="77777777">
        <w:trPr>
          <w:jc w:val="center"/>
        </w:trPr>
        <w:tc>
          <w:tcPr>
            <w:tcW w:w="2736" w:type="dxa"/>
            <w:tcMar/>
          </w:tcPr>
          <w:p w:rsidR="00A1788A" w:rsidP="00EDF049" w:rsidRDefault="00A1788A" w14:paraId="10EBCF01"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Project manager</w:t>
            </w:r>
          </w:p>
        </w:tc>
        <w:tc>
          <w:tcPr>
            <w:tcW w:w="1584" w:type="dxa"/>
            <w:tcMar/>
          </w:tcPr>
          <w:p w:rsidR="00A1788A" w:rsidP="00EDF049" w:rsidRDefault="00A1788A" w14:paraId="41712052"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Personnel</w:t>
            </w:r>
          </w:p>
        </w:tc>
        <w:tc>
          <w:tcPr>
            <w:tcW w:w="2736" w:type="dxa"/>
            <w:tcMar/>
          </w:tcPr>
          <w:p w:rsidR="00A1788A" w:rsidP="00EDF049" w:rsidRDefault="00A1788A" w14:paraId="2BF1C427"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0.5 FTE, 6 months</w:t>
            </w:r>
          </w:p>
        </w:tc>
        <w:tc>
          <w:tcPr>
            <w:tcW w:w="2016" w:type="dxa"/>
            <w:tcMar/>
          </w:tcPr>
          <w:p w:rsidR="00A1788A" w:rsidP="00EDF049" w:rsidRDefault="00A1788A" w14:paraId="74FEE840"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8,000</w:t>
            </w:r>
          </w:p>
        </w:tc>
      </w:tr>
      <w:tr w:rsidR="00A1788A" w:rsidTr="00EDF049" w14:paraId="28A45D52" w14:textId="77777777">
        <w:trPr>
          <w:jc w:val="center"/>
        </w:trPr>
        <w:tc>
          <w:tcPr>
            <w:tcW w:w="2736" w:type="dxa"/>
            <w:tcMar/>
          </w:tcPr>
          <w:p w:rsidR="00A1788A" w:rsidP="00EDF049" w:rsidRDefault="00A1788A" w14:paraId="73850729"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Development team</w:t>
            </w:r>
          </w:p>
        </w:tc>
        <w:tc>
          <w:tcPr>
            <w:tcW w:w="1584" w:type="dxa"/>
            <w:tcMar/>
          </w:tcPr>
          <w:p w:rsidR="00A1788A" w:rsidP="00EDF049" w:rsidRDefault="00A1788A" w14:paraId="5170AFCC"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Personnel</w:t>
            </w:r>
          </w:p>
        </w:tc>
        <w:tc>
          <w:tcPr>
            <w:tcW w:w="2736" w:type="dxa"/>
            <w:tcMar/>
          </w:tcPr>
          <w:p w:rsidR="00A1788A" w:rsidP="00EDF049" w:rsidRDefault="00A1788A" w14:paraId="6B150158"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Contracted, 15 weeks</w:t>
            </w:r>
          </w:p>
        </w:tc>
        <w:tc>
          <w:tcPr>
            <w:tcW w:w="2016" w:type="dxa"/>
            <w:tcMar/>
          </w:tcPr>
          <w:p w:rsidR="00A1788A" w:rsidP="00EDF049" w:rsidRDefault="00A1788A" w14:paraId="1FE17DD0"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28,000</w:t>
            </w:r>
          </w:p>
        </w:tc>
      </w:tr>
      <w:tr w:rsidR="00A1788A" w:rsidTr="00EDF049" w14:paraId="749837C3" w14:textId="77777777">
        <w:trPr>
          <w:jc w:val="center"/>
        </w:trPr>
        <w:tc>
          <w:tcPr>
            <w:tcW w:w="2736" w:type="dxa"/>
            <w:tcMar/>
          </w:tcPr>
          <w:p w:rsidR="00A1788A" w:rsidP="00EDF049" w:rsidRDefault="00A1788A" w14:paraId="449CD49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UX designer</w:t>
            </w:r>
          </w:p>
        </w:tc>
        <w:tc>
          <w:tcPr>
            <w:tcW w:w="1584" w:type="dxa"/>
            <w:tcMar/>
          </w:tcPr>
          <w:p w:rsidR="00A1788A" w:rsidP="00EDF049" w:rsidRDefault="00A1788A" w14:paraId="4F93F7AC"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Personnel</w:t>
            </w:r>
          </w:p>
        </w:tc>
        <w:tc>
          <w:tcPr>
            <w:tcW w:w="2736" w:type="dxa"/>
            <w:tcMar/>
          </w:tcPr>
          <w:p w:rsidR="00A1788A" w:rsidP="00EDF049" w:rsidRDefault="00A1788A" w14:paraId="7A916D61"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Contracted, 6 weeks</w:t>
            </w:r>
          </w:p>
        </w:tc>
        <w:tc>
          <w:tcPr>
            <w:tcW w:w="2016" w:type="dxa"/>
            <w:tcMar/>
          </w:tcPr>
          <w:p w:rsidR="00A1788A" w:rsidP="00EDF049" w:rsidRDefault="00A1788A" w14:paraId="381E11A8"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9,000</w:t>
            </w:r>
          </w:p>
        </w:tc>
      </w:tr>
      <w:tr w:rsidR="00A1788A" w:rsidTr="00EDF049" w14:paraId="304BF5FF" w14:textId="77777777">
        <w:trPr>
          <w:jc w:val="center"/>
        </w:trPr>
        <w:tc>
          <w:tcPr>
            <w:tcW w:w="2736" w:type="dxa"/>
            <w:tcMar/>
          </w:tcPr>
          <w:p w:rsidR="00A1788A" w:rsidP="00EDF049" w:rsidRDefault="00A1788A" w14:paraId="0EA03CF6"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Hosting and tooling</w:t>
            </w:r>
          </w:p>
        </w:tc>
        <w:tc>
          <w:tcPr>
            <w:tcW w:w="1584" w:type="dxa"/>
            <w:tcMar/>
          </w:tcPr>
          <w:p w:rsidR="00A1788A" w:rsidP="00EDF049" w:rsidRDefault="00A1788A" w14:paraId="344F6C6E"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Material</w:t>
            </w:r>
          </w:p>
        </w:tc>
        <w:tc>
          <w:tcPr>
            <w:tcW w:w="2736" w:type="dxa"/>
            <w:tcMar/>
          </w:tcPr>
          <w:p w:rsidR="00A1788A" w:rsidP="00EDF049" w:rsidRDefault="00A1788A" w14:paraId="65FF813D"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12 months</w:t>
            </w:r>
          </w:p>
        </w:tc>
        <w:tc>
          <w:tcPr>
            <w:tcW w:w="2016" w:type="dxa"/>
            <w:tcMar/>
          </w:tcPr>
          <w:p w:rsidR="00A1788A" w:rsidP="00EDF049" w:rsidRDefault="00A1788A" w14:paraId="160DF3BA"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6,000</w:t>
            </w:r>
          </w:p>
        </w:tc>
      </w:tr>
      <w:tr w:rsidR="00A1788A" w:rsidTr="00EDF049" w14:paraId="6169F1FF" w14:textId="77777777">
        <w:trPr>
          <w:jc w:val="center"/>
        </w:trPr>
        <w:tc>
          <w:tcPr>
            <w:tcW w:w="2736" w:type="dxa"/>
            <w:tcMar/>
          </w:tcPr>
          <w:p w:rsidR="00A1788A" w:rsidP="00EDF049" w:rsidRDefault="00A1788A" w14:paraId="6D28FFCA"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Store and licence fees</w:t>
            </w:r>
          </w:p>
        </w:tc>
        <w:tc>
          <w:tcPr>
            <w:tcW w:w="1584" w:type="dxa"/>
            <w:tcMar/>
          </w:tcPr>
          <w:p w:rsidR="00A1788A" w:rsidP="00EDF049" w:rsidRDefault="00A1788A" w14:paraId="58E9E58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Material</w:t>
            </w:r>
          </w:p>
        </w:tc>
        <w:tc>
          <w:tcPr>
            <w:tcW w:w="2736" w:type="dxa"/>
            <w:tcMar/>
          </w:tcPr>
          <w:p w:rsidR="00A1788A" w:rsidP="00EDF049" w:rsidRDefault="00A1788A" w14:paraId="2016B99E"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Annual</w:t>
            </w:r>
          </w:p>
        </w:tc>
        <w:tc>
          <w:tcPr>
            <w:tcW w:w="2016" w:type="dxa"/>
            <w:tcMar/>
          </w:tcPr>
          <w:p w:rsidR="00A1788A" w:rsidP="00EDF049" w:rsidRDefault="00A1788A" w14:paraId="22DBB2E0"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3,000</w:t>
            </w:r>
          </w:p>
        </w:tc>
      </w:tr>
      <w:tr w:rsidR="00A1788A" w:rsidTr="00EDF049" w14:paraId="6AC926E5" w14:textId="77777777">
        <w:trPr>
          <w:jc w:val="center"/>
        </w:trPr>
        <w:tc>
          <w:tcPr>
            <w:tcW w:w="2736" w:type="dxa"/>
            <w:tcMar/>
          </w:tcPr>
          <w:p w:rsidR="00A1788A" w:rsidP="00EDF049" w:rsidRDefault="00A1788A" w14:paraId="3875AD70"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Training</w:t>
            </w:r>
          </w:p>
        </w:tc>
        <w:tc>
          <w:tcPr>
            <w:tcW w:w="1584" w:type="dxa"/>
            <w:tcMar/>
          </w:tcPr>
          <w:p w:rsidR="00A1788A" w:rsidP="00EDF049" w:rsidRDefault="00A1788A" w14:paraId="158B677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Service</w:t>
            </w:r>
          </w:p>
        </w:tc>
        <w:tc>
          <w:tcPr>
            <w:tcW w:w="2736" w:type="dxa"/>
            <w:tcMar/>
          </w:tcPr>
          <w:p w:rsidR="00A1788A" w:rsidP="00EDF049" w:rsidRDefault="00A1788A" w14:paraId="200C5E60"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2 weeks</w:t>
            </w:r>
          </w:p>
        </w:tc>
        <w:tc>
          <w:tcPr>
            <w:tcW w:w="2016" w:type="dxa"/>
            <w:tcMar/>
          </w:tcPr>
          <w:p w:rsidR="00A1788A" w:rsidP="00EDF049" w:rsidRDefault="00A1788A" w14:paraId="158D5A2D"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4,000</w:t>
            </w:r>
          </w:p>
        </w:tc>
      </w:tr>
      <w:tr w:rsidR="00A1788A" w:rsidTr="00EDF049" w14:paraId="77F81AB6" w14:textId="77777777">
        <w:trPr>
          <w:jc w:val="center"/>
        </w:trPr>
        <w:tc>
          <w:tcPr>
            <w:tcW w:w="2736" w:type="dxa"/>
            <w:tcMar/>
          </w:tcPr>
          <w:p w:rsidR="00A1788A" w:rsidP="00EDF049" w:rsidRDefault="00A1788A" w14:paraId="41E60206"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Contingency</w:t>
            </w:r>
          </w:p>
        </w:tc>
        <w:tc>
          <w:tcPr>
            <w:tcW w:w="1584" w:type="dxa"/>
            <w:tcMar/>
          </w:tcPr>
          <w:p w:rsidR="00A1788A" w:rsidP="00EDF049" w:rsidRDefault="00A1788A" w14:paraId="2FE86A2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Reserve</w:t>
            </w:r>
          </w:p>
        </w:tc>
        <w:tc>
          <w:tcPr>
            <w:tcW w:w="2736" w:type="dxa"/>
            <w:tcMar/>
          </w:tcPr>
          <w:p w:rsidR="00A1788A" w:rsidP="00EDF049" w:rsidRDefault="00A1788A" w14:paraId="023C7EE9"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10 per cent</w:t>
            </w:r>
          </w:p>
        </w:tc>
        <w:tc>
          <w:tcPr>
            <w:tcW w:w="2016" w:type="dxa"/>
            <w:tcMar/>
          </w:tcPr>
          <w:p w:rsidR="00A1788A" w:rsidP="00EDF049" w:rsidRDefault="00A1788A" w14:paraId="65DD5AFA"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7,000</w:t>
            </w:r>
          </w:p>
        </w:tc>
      </w:tr>
    </w:tbl>
    <w:p w:rsidR="00A1788A" w:rsidP="00EDF049" w:rsidRDefault="00A1788A" w14:paraId="0425AC8F" w14:textId="77777777">
      <w:pPr>
        <w:spacing w:after="80" w:line="360" w:lineRule="auto"/>
        <w:rPr>
          <w:rFonts w:ascii="Arial" w:hAnsi="Arial" w:eastAsia="Arial" w:cs="Arial"/>
          <w:sz w:val="24"/>
          <w:szCs w:val="24"/>
        </w:rPr>
      </w:pPr>
    </w:p>
    <w:p w:rsidR="00A1788A" w:rsidP="00EDF049" w:rsidRDefault="00A1788A" w14:paraId="3459A7EA" w14:textId="77777777">
      <w:pPr>
        <w:spacing w:line="360" w:lineRule="auto"/>
        <w:jc w:val="center"/>
        <w:rPr>
          <w:rFonts w:ascii="Arial" w:hAnsi="Arial" w:eastAsia="Arial" w:cs="Arial"/>
          <w:sz w:val="24"/>
          <w:szCs w:val="24"/>
        </w:rPr>
      </w:pPr>
      <w:r w:rsidR="43E3CF8D">
        <w:drawing>
          <wp:inline wp14:editId="7B0585A7" wp14:anchorId="097D5332">
            <wp:extent cx="4937760" cy="2665058"/>
            <wp:effectExtent l="0" t="0" r="0" b="0"/>
            <wp:docPr id="4" name="Picture 4" descr="The image is a bar chart displaying various costs associated with a project, ranging from ￂﾣ0 to ￂﾣ30,000, with categories such as Development, UX Design, Hosting, Store/License, Training, and Contingenc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 name="Picture 4" descr="The image is a bar chart displaying various costs associated with a project, ranging from ￂﾣ0 to ￂﾣ30,000, with categories such as Development, UX Design, Hosting, Store/License, Training, and Contingency.&#10;&#10;AI-generated content may be incorrect."/>
                    <pic:cNvPicPr/>
                  </pic:nvPicPr>
                  <pic:blipFill>
                    <a:blip xmlns:r="http://schemas.openxmlformats.org/officeDocument/2006/relationships" r:embed="rId11"/>
                    <a:stretch>
                      <a:fillRect/>
                    </a:stretch>
                  </pic:blipFill>
                  <pic:spPr>
                    <a:xfrm>
                      <a:off x="0" y="0"/>
                      <a:ext cx="4937760" cy="2665058"/>
                    </a:xfrm>
                    <a:prstGeom prst="rect">
                      <a:avLst/>
                    </a:prstGeom>
                  </pic:spPr>
                </pic:pic>
              </a:graphicData>
            </a:graphic>
          </wp:inline>
        </w:drawing>
      </w:r>
    </w:p>
    <w:p w:rsidR="00A1788A" w:rsidP="00EDF049" w:rsidRDefault="00A1788A" w14:paraId="6E8B9E29" w14:textId="77777777">
      <w:pPr>
        <w:spacing w:after="200" w:line="360" w:lineRule="auto"/>
        <w:jc w:val="center"/>
        <w:rPr>
          <w:rFonts w:ascii="Arial" w:hAnsi="Arial" w:eastAsia="Arial" w:cs="Arial"/>
          <w:i w:val="1"/>
          <w:iCs w:val="1"/>
          <w:sz w:val="24"/>
          <w:szCs w:val="24"/>
        </w:rPr>
      </w:pPr>
      <w:r w:rsidRPr="00EDF049" w:rsidR="43E3CF8D">
        <w:rPr>
          <w:rFonts w:ascii="Arial" w:hAnsi="Arial" w:eastAsia="Arial" w:cs="Arial"/>
          <w:i w:val="1"/>
          <w:iCs w:val="1"/>
          <w:sz w:val="24"/>
          <w:szCs w:val="24"/>
        </w:rPr>
        <w:t>Figure 4: Indicative budget distribution by cost category</w:t>
      </w:r>
    </w:p>
    <w:p w:rsidR="00A1788A" w:rsidP="00EDF049" w:rsidRDefault="00A1788A" w14:paraId="7D3F8925" w14:textId="77777777">
      <w:pPr>
        <w:pStyle w:val="Titlu1"/>
        <w:spacing w:line="360" w:lineRule="auto"/>
        <w:ind w:firstLine="720"/>
        <w:rPr>
          <w:rFonts w:ascii="Arial" w:hAnsi="Arial" w:eastAsia="Arial" w:cs="Arial"/>
          <w:sz w:val="24"/>
          <w:szCs w:val="24"/>
        </w:rPr>
      </w:pPr>
      <w:bookmarkStart w:name="_Toc1715373922" w:id="1743208344"/>
      <w:r w:rsidRPr="3E066C26" w:rsidR="43E3CF8D">
        <w:rPr>
          <w:rFonts w:ascii="Arial" w:hAnsi="Arial" w:eastAsia="Arial" w:cs="Arial"/>
          <w:sz w:val="24"/>
          <w:szCs w:val="24"/>
        </w:rPr>
        <w:t>8. Project Monitoring and Control</w:t>
      </w:r>
      <w:bookmarkEnd w:id="1743208344"/>
    </w:p>
    <w:p w:rsidR="00A1788A" w:rsidP="00EDF049" w:rsidRDefault="00A1788A" w14:paraId="2CDBF99B" w14:textId="19BAF48F">
      <w:pPr>
        <w:spacing w:line="360" w:lineRule="auto"/>
        <w:ind w:firstLine="720"/>
        <w:jc w:val="both"/>
        <w:rPr>
          <w:rFonts w:ascii="Arial" w:hAnsi="Arial" w:eastAsia="Arial" w:cs="Arial"/>
          <w:sz w:val="24"/>
          <w:szCs w:val="24"/>
        </w:rPr>
      </w:pPr>
      <w:r w:rsidRPr="00EDF049" w:rsidR="43E3CF8D">
        <w:rPr>
          <w:rFonts w:ascii="Arial" w:hAnsi="Arial" w:eastAsia="Arial" w:cs="Arial"/>
          <w:sz w:val="24"/>
          <w:szCs w:val="24"/>
        </w:rPr>
        <w:t xml:space="preserve">Monitoring and control arrangements will convert the plan into a managed </w:t>
      </w:r>
      <w:r w:rsidRPr="00EDF049" w:rsidR="43E3CF8D">
        <w:rPr>
          <w:rFonts w:ascii="Arial" w:hAnsi="Arial" w:eastAsia="Arial" w:cs="Arial"/>
          <w:sz w:val="24"/>
          <w:szCs w:val="24"/>
        </w:rPr>
        <w:t>delivery</w:t>
      </w:r>
      <w:r w:rsidRPr="00EDF049" w:rsidR="43E3CF8D">
        <w:rPr>
          <w:rFonts w:ascii="Arial" w:hAnsi="Arial" w:eastAsia="Arial" w:cs="Arial"/>
          <w:sz w:val="24"/>
          <w:szCs w:val="24"/>
        </w:rPr>
        <w:t xml:space="preserve"> and progress will be </w:t>
      </w:r>
      <w:r w:rsidRPr="00EDF049" w:rsidR="43E3CF8D">
        <w:rPr>
          <w:rFonts w:ascii="Arial" w:hAnsi="Arial" w:eastAsia="Arial" w:cs="Arial"/>
          <w:sz w:val="24"/>
          <w:szCs w:val="24"/>
        </w:rPr>
        <w:t>monitored</w:t>
      </w:r>
      <w:r w:rsidRPr="00EDF049" w:rsidR="43E3CF8D">
        <w:rPr>
          <w:rFonts w:ascii="Arial" w:hAnsi="Arial" w:eastAsia="Arial" w:cs="Arial"/>
          <w:sz w:val="24"/>
          <w:szCs w:val="24"/>
        </w:rPr>
        <w:t xml:space="preserve"> at each milestone gate against the plan, </w:t>
      </w:r>
      <w:r w:rsidRPr="00EDF049" w:rsidR="43E3CF8D">
        <w:rPr>
          <w:rFonts w:ascii="Arial" w:hAnsi="Arial" w:eastAsia="Arial" w:cs="Arial"/>
          <w:sz w:val="24"/>
          <w:szCs w:val="24"/>
        </w:rPr>
        <w:t>budget</w:t>
      </w:r>
      <w:r w:rsidRPr="00EDF049" w:rsidR="43E3CF8D">
        <w:rPr>
          <w:rFonts w:ascii="Arial" w:hAnsi="Arial" w:eastAsia="Arial" w:cs="Arial"/>
          <w:sz w:val="24"/>
          <w:szCs w:val="24"/>
        </w:rPr>
        <w:t xml:space="preserve"> and Earned Value indicators (planned value, earned value, actual value). In fact, as </w:t>
      </w:r>
      <w:r w:rsidRPr="00EDF049" w:rsidR="43E3CF8D">
        <w:rPr>
          <w:rFonts w:ascii="Arial" w:hAnsi="Arial" w:eastAsia="Arial" w:cs="Arial"/>
          <w:sz w:val="24"/>
          <w:szCs w:val="24"/>
        </w:rPr>
        <w:t>stated</w:t>
      </w:r>
      <w:r w:rsidRPr="00EDF049" w:rsidR="43E3CF8D">
        <w:rPr>
          <w:rFonts w:ascii="Arial" w:hAnsi="Arial" w:eastAsia="Arial" w:cs="Arial"/>
          <w:sz w:val="24"/>
          <w:szCs w:val="24"/>
        </w:rPr>
        <w:t xml:space="preserve"> by Aramali et al. (2024), a successful EVM system is based more on disciplined </w:t>
      </w:r>
      <w:r w:rsidRPr="00EDF049" w:rsidR="43E3CF8D">
        <w:rPr>
          <w:rFonts w:ascii="Arial" w:hAnsi="Arial" w:eastAsia="Arial" w:cs="Arial"/>
          <w:sz w:val="24"/>
          <w:szCs w:val="24"/>
        </w:rPr>
        <w:t>behavior</w:t>
      </w:r>
      <w:r w:rsidRPr="00EDF049" w:rsidR="43E3CF8D">
        <w:rPr>
          <w:rFonts w:ascii="Arial" w:hAnsi="Arial" w:eastAsia="Arial" w:cs="Arial"/>
          <w:sz w:val="24"/>
          <w:szCs w:val="24"/>
        </w:rPr>
        <w:t xml:space="preserve"> of the team and availability of reliable data than just the formulae. For this reason, it is decided that although having an EVM tool is important, it is not enough without having defined reporting responsibilities. Quality will be ensured through a series of functional, security and UAT testing stages and the iterative nature of the development cycles would enable the identification and resolution of defects early as per the findings of </w:t>
      </w:r>
      <w:r w:rsidRPr="00EDF049" w:rsidR="43E3CF8D">
        <w:rPr>
          <w:rFonts w:ascii="Arial" w:hAnsi="Arial" w:eastAsia="Arial" w:cs="Arial"/>
          <w:sz w:val="24"/>
          <w:szCs w:val="24"/>
        </w:rPr>
        <w:t>Alzeyani</w:t>
      </w:r>
      <w:r w:rsidRPr="00EDF049" w:rsidR="43E3CF8D">
        <w:rPr>
          <w:rFonts w:ascii="Arial" w:hAnsi="Arial" w:eastAsia="Arial" w:cs="Arial"/>
          <w:sz w:val="24"/>
          <w:szCs w:val="24"/>
        </w:rPr>
        <w:t xml:space="preserve"> and Szabó (2023), which relates to tangible improvements in the delivery effectiveness when agile practices are conducted in a disciplined manner. The list of risks that may jeopardize the project are shown in the risk register at Table 3, which lists each risk, its impact and likelihood, and the risk response, and the incorporation of this instrument is backed by evidence from Selvakumar et al. (2024) who affirm that risk components that are actively managed positively influence project success. The benefits case will be </w:t>
      </w:r>
      <w:r w:rsidRPr="00EDF049" w:rsidR="43E3CF8D">
        <w:rPr>
          <w:rFonts w:ascii="Arial" w:hAnsi="Arial" w:eastAsia="Arial" w:cs="Arial"/>
          <w:sz w:val="24"/>
          <w:szCs w:val="24"/>
        </w:rPr>
        <w:t>maintained</w:t>
      </w:r>
      <w:r w:rsidRPr="00EDF049" w:rsidR="43E3CF8D">
        <w:rPr>
          <w:rFonts w:ascii="Arial" w:hAnsi="Arial" w:eastAsia="Arial" w:cs="Arial"/>
          <w:sz w:val="24"/>
          <w:szCs w:val="24"/>
        </w:rPr>
        <w:t xml:space="preserve"> </w:t>
      </w:r>
      <w:r w:rsidRPr="00EDF049" w:rsidR="7B03E31F">
        <w:rPr>
          <w:rFonts w:ascii="Arial" w:hAnsi="Arial" w:eastAsia="Arial" w:cs="Arial"/>
          <w:sz w:val="24"/>
          <w:szCs w:val="24"/>
        </w:rPr>
        <w:t>throughout,</w:t>
      </w:r>
      <w:r w:rsidRPr="00EDF049" w:rsidR="43E3CF8D">
        <w:rPr>
          <w:rFonts w:ascii="Arial" w:hAnsi="Arial" w:eastAsia="Arial" w:cs="Arial"/>
          <w:sz w:val="24"/>
          <w:szCs w:val="24"/>
        </w:rPr>
        <w:t xml:space="preserve"> and change control will be managed via a formal log where the implications of proposed change to the scope on the time, cost and quality are evaluated before a decision is made on change.</w:t>
      </w:r>
    </w:p>
    <w:tbl>
      <w:tblPr>
        <w:tblStyle w:val="Tabelgril"/>
        <w:tblW w:w="0" w:type="auto"/>
        <w:jc w:val="center"/>
        <w:tblLook w:val="04A0" w:firstRow="1" w:lastRow="0" w:firstColumn="1" w:lastColumn="0" w:noHBand="0" w:noVBand="1"/>
      </w:tblPr>
      <w:tblGrid>
        <w:gridCol w:w="3429"/>
        <w:gridCol w:w="1437"/>
        <w:gridCol w:w="1291"/>
        <w:gridCol w:w="2859"/>
      </w:tblGrid>
      <w:tr w:rsidR="00A1788A" w:rsidTr="00EDF049" w14:paraId="66F1DDDE" w14:textId="77777777">
        <w:trPr>
          <w:jc w:val="center"/>
        </w:trPr>
        <w:tc>
          <w:tcPr>
            <w:tcW w:w="3456" w:type="dxa"/>
            <w:tcMar/>
          </w:tcPr>
          <w:p w:rsidR="00A1788A" w:rsidP="00EDF049" w:rsidRDefault="00A1788A" w14:paraId="0A4F49C3"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Risk</w:t>
            </w:r>
          </w:p>
        </w:tc>
        <w:tc>
          <w:tcPr>
            <w:tcW w:w="1440" w:type="dxa"/>
            <w:tcMar/>
          </w:tcPr>
          <w:p w:rsidR="00A1788A" w:rsidP="00EDF049" w:rsidRDefault="00A1788A" w14:paraId="1ECD7E81"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Likelihood</w:t>
            </w:r>
          </w:p>
        </w:tc>
        <w:tc>
          <w:tcPr>
            <w:tcW w:w="1296" w:type="dxa"/>
            <w:tcMar/>
          </w:tcPr>
          <w:p w:rsidR="00A1788A" w:rsidP="00EDF049" w:rsidRDefault="00A1788A" w14:paraId="4C7AEB56"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Impact</w:t>
            </w:r>
          </w:p>
        </w:tc>
        <w:tc>
          <w:tcPr>
            <w:tcW w:w="2880" w:type="dxa"/>
            <w:tcMar/>
          </w:tcPr>
          <w:p w:rsidR="00A1788A" w:rsidP="00EDF049" w:rsidRDefault="00A1788A" w14:paraId="22A31F3B" w14:textId="77777777">
            <w:pPr>
              <w:spacing w:after="40" w:line="360" w:lineRule="auto"/>
              <w:rPr>
                <w:rFonts w:ascii="Arial" w:hAnsi="Arial" w:eastAsia="Arial" w:cs="Arial"/>
                <w:b w:val="1"/>
                <w:bCs w:val="1"/>
                <w:sz w:val="24"/>
                <w:szCs w:val="24"/>
              </w:rPr>
            </w:pPr>
            <w:r w:rsidRPr="00EDF049" w:rsidR="43E3CF8D">
              <w:rPr>
                <w:rFonts w:ascii="Arial" w:hAnsi="Arial" w:eastAsia="Arial" w:cs="Arial"/>
                <w:b w:val="1"/>
                <w:bCs w:val="1"/>
                <w:sz w:val="24"/>
                <w:szCs w:val="24"/>
              </w:rPr>
              <w:t>Response</w:t>
            </w:r>
          </w:p>
        </w:tc>
      </w:tr>
      <w:tr w:rsidR="00A1788A" w:rsidTr="00EDF049" w14:paraId="18E25CC9" w14:textId="77777777">
        <w:trPr>
          <w:jc w:val="center"/>
        </w:trPr>
        <w:tc>
          <w:tcPr>
            <w:tcW w:w="3456" w:type="dxa"/>
            <w:tcMar/>
          </w:tcPr>
          <w:p w:rsidR="00A1788A" w:rsidP="00EDF049" w:rsidRDefault="00A1788A" w14:paraId="67D979C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Integration with legacy POS fails</w:t>
            </w:r>
          </w:p>
        </w:tc>
        <w:tc>
          <w:tcPr>
            <w:tcW w:w="1440" w:type="dxa"/>
            <w:tcMar/>
          </w:tcPr>
          <w:p w:rsidR="00A1788A" w:rsidP="00EDF049" w:rsidRDefault="00A1788A" w14:paraId="1D215887"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Medium</w:t>
            </w:r>
          </w:p>
        </w:tc>
        <w:tc>
          <w:tcPr>
            <w:tcW w:w="1296" w:type="dxa"/>
            <w:tcMar/>
          </w:tcPr>
          <w:p w:rsidR="00A1788A" w:rsidP="00EDF049" w:rsidRDefault="00A1788A" w14:paraId="234E0458"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w:t>
            </w:r>
          </w:p>
        </w:tc>
        <w:tc>
          <w:tcPr>
            <w:tcW w:w="2880" w:type="dxa"/>
            <w:tcMar/>
          </w:tcPr>
          <w:p w:rsidR="00A1788A" w:rsidP="00EDF049" w:rsidRDefault="00A1788A" w14:paraId="03095A8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Early technical spike; supplier warranty</w:t>
            </w:r>
          </w:p>
        </w:tc>
      </w:tr>
      <w:tr w:rsidR="00A1788A" w:rsidTr="00EDF049" w14:paraId="7FDA26F5" w14:textId="77777777">
        <w:trPr>
          <w:jc w:val="center"/>
        </w:trPr>
        <w:tc>
          <w:tcPr>
            <w:tcW w:w="3456" w:type="dxa"/>
            <w:tcMar/>
          </w:tcPr>
          <w:p w:rsidR="00A1788A" w:rsidP="00EDF049" w:rsidRDefault="00A1788A" w14:paraId="3F0E54E7"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Scope creep in features</w:t>
            </w:r>
          </w:p>
        </w:tc>
        <w:tc>
          <w:tcPr>
            <w:tcW w:w="1440" w:type="dxa"/>
            <w:tcMar/>
          </w:tcPr>
          <w:p w:rsidR="00A1788A" w:rsidP="00EDF049" w:rsidRDefault="00A1788A" w14:paraId="23DBF02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w:t>
            </w:r>
          </w:p>
        </w:tc>
        <w:tc>
          <w:tcPr>
            <w:tcW w:w="1296" w:type="dxa"/>
            <w:tcMar/>
          </w:tcPr>
          <w:p w:rsidR="00A1788A" w:rsidP="00EDF049" w:rsidRDefault="00A1788A" w14:paraId="47988732"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Medium</w:t>
            </w:r>
          </w:p>
        </w:tc>
        <w:tc>
          <w:tcPr>
            <w:tcW w:w="2880" w:type="dxa"/>
            <w:tcMar/>
          </w:tcPr>
          <w:p w:rsidR="00A1788A" w:rsidP="00EDF049" w:rsidRDefault="00A1788A" w14:paraId="41875524"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Formal change control; prioritised backlog</w:t>
            </w:r>
          </w:p>
        </w:tc>
      </w:tr>
      <w:tr w:rsidR="00A1788A" w:rsidTr="00EDF049" w14:paraId="4A4910A9" w14:textId="77777777">
        <w:trPr>
          <w:jc w:val="center"/>
        </w:trPr>
        <w:tc>
          <w:tcPr>
            <w:tcW w:w="3456" w:type="dxa"/>
            <w:tcMar/>
          </w:tcPr>
          <w:p w:rsidR="00A1788A" w:rsidP="00EDF049" w:rsidRDefault="00A1788A" w14:paraId="6F157FE2"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Low customer adoption of loyalty scheme</w:t>
            </w:r>
          </w:p>
        </w:tc>
        <w:tc>
          <w:tcPr>
            <w:tcW w:w="1440" w:type="dxa"/>
            <w:tcMar/>
          </w:tcPr>
          <w:p w:rsidR="00A1788A" w:rsidP="00EDF049" w:rsidRDefault="00A1788A" w14:paraId="26D7FD1C"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Medium</w:t>
            </w:r>
          </w:p>
        </w:tc>
        <w:tc>
          <w:tcPr>
            <w:tcW w:w="1296" w:type="dxa"/>
            <w:tcMar/>
          </w:tcPr>
          <w:p w:rsidR="00A1788A" w:rsidP="00EDF049" w:rsidRDefault="00A1788A" w14:paraId="4715E65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w:t>
            </w:r>
          </w:p>
        </w:tc>
        <w:tc>
          <w:tcPr>
            <w:tcW w:w="2880" w:type="dxa"/>
            <w:tcMar/>
          </w:tcPr>
          <w:p w:rsidR="00A1788A" w:rsidP="00EDF049" w:rsidRDefault="00A1788A" w14:paraId="2E31DF1C"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In-store promotion; staff incentives</w:t>
            </w:r>
          </w:p>
        </w:tc>
      </w:tr>
      <w:tr w:rsidR="00A1788A" w:rsidTr="00EDF049" w14:paraId="681F389D" w14:textId="77777777">
        <w:trPr>
          <w:jc w:val="center"/>
        </w:trPr>
        <w:tc>
          <w:tcPr>
            <w:tcW w:w="3456" w:type="dxa"/>
            <w:tcMar/>
          </w:tcPr>
          <w:p w:rsidR="00A1788A" w:rsidP="00EDF049" w:rsidRDefault="00A1788A" w14:paraId="7010F4EA"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Data-protection breach</w:t>
            </w:r>
          </w:p>
        </w:tc>
        <w:tc>
          <w:tcPr>
            <w:tcW w:w="1440" w:type="dxa"/>
            <w:tcMar/>
          </w:tcPr>
          <w:p w:rsidR="00A1788A" w:rsidP="00EDF049" w:rsidRDefault="00A1788A" w14:paraId="5590A6D3"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Low</w:t>
            </w:r>
          </w:p>
        </w:tc>
        <w:tc>
          <w:tcPr>
            <w:tcW w:w="1296" w:type="dxa"/>
            <w:tcMar/>
          </w:tcPr>
          <w:p w:rsidR="00A1788A" w:rsidP="00EDF049" w:rsidRDefault="00A1788A" w14:paraId="295CC332"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High</w:t>
            </w:r>
          </w:p>
        </w:tc>
        <w:tc>
          <w:tcPr>
            <w:tcW w:w="2880" w:type="dxa"/>
            <w:tcMar/>
          </w:tcPr>
          <w:p w:rsidR="00A1788A" w:rsidP="00EDF049" w:rsidRDefault="00A1788A" w14:paraId="66B92722"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Security testing; compliance review</w:t>
            </w:r>
          </w:p>
        </w:tc>
      </w:tr>
      <w:tr w:rsidR="00A1788A" w:rsidTr="00EDF049" w14:paraId="66215EDD" w14:textId="77777777">
        <w:trPr>
          <w:jc w:val="center"/>
        </w:trPr>
        <w:tc>
          <w:tcPr>
            <w:tcW w:w="3456" w:type="dxa"/>
            <w:tcMar/>
          </w:tcPr>
          <w:p w:rsidR="00A1788A" w:rsidP="00EDF049" w:rsidRDefault="00A1788A" w14:paraId="10CBC324" w14:textId="76CDC5EE">
            <w:pPr>
              <w:spacing w:after="40" w:line="360" w:lineRule="auto"/>
              <w:rPr>
                <w:rFonts w:ascii="Arial" w:hAnsi="Arial" w:eastAsia="Arial" w:cs="Arial"/>
                <w:sz w:val="24"/>
                <w:szCs w:val="24"/>
              </w:rPr>
            </w:pPr>
            <w:r w:rsidRPr="00EDF049" w:rsidR="43E3CF8D">
              <w:rPr>
                <w:rFonts w:ascii="Arial" w:hAnsi="Arial" w:eastAsia="Arial" w:cs="Arial"/>
                <w:sz w:val="24"/>
                <w:szCs w:val="24"/>
              </w:rPr>
              <w:t xml:space="preserve">Development </w:t>
            </w:r>
            <w:r w:rsidRPr="00EDF049" w:rsidR="56D11EEB">
              <w:rPr>
                <w:rFonts w:ascii="Arial" w:hAnsi="Arial" w:eastAsia="Arial" w:cs="Arial"/>
                <w:sz w:val="24"/>
                <w:szCs w:val="24"/>
              </w:rPr>
              <w:t>overruns</w:t>
            </w:r>
          </w:p>
        </w:tc>
        <w:tc>
          <w:tcPr>
            <w:tcW w:w="1440" w:type="dxa"/>
            <w:tcMar/>
          </w:tcPr>
          <w:p w:rsidR="00A1788A" w:rsidP="00EDF049" w:rsidRDefault="00A1788A" w14:paraId="740A0954"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Medium</w:t>
            </w:r>
          </w:p>
        </w:tc>
        <w:tc>
          <w:tcPr>
            <w:tcW w:w="1296" w:type="dxa"/>
            <w:tcMar/>
          </w:tcPr>
          <w:p w:rsidR="00A1788A" w:rsidP="00EDF049" w:rsidRDefault="00A1788A" w14:paraId="4014BFC5"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Medium</w:t>
            </w:r>
          </w:p>
        </w:tc>
        <w:tc>
          <w:tcPr>
            <w:tcW w:w="2880" w:type="dxa"/>
            <w:tcMar/>
          </w:tcPr>
          <w:p w:rsidR="00A1788A" w:rsidP="00EDF049" w:rsidRDefault="00A1788A" w14:paraId="770DC3E7" w14:textId="77777777">
            <w:pPr>
              <w:spacing w:after="40" w:line="360" w:lineRule="auto"/>
              <w:rPr>
                <w:rFonts w:ascii="Arial" w:hAnsi="Arial" w:eastAsia="Arial" w:cs="Arial"/>
                <w:sz w:val="24"/>
                <w:szCs w:val="24"/>
              </w:rPr>
            </w:pPr>
            <w:r w:rsidRPr="00EDF049" w:rsidR="43E3CF8D">
              <w:rPr>
                <w:rFonts w:ascii="Arial" w:hAnsi="Arial" w:eastAsia="Arial" w:cs="Arial"/>
                <w:sz w:val="24"/>
                <w:szCs w:val="24"/>
              </w:rPr>
              <w:t>Contingency reserve; milestone gates</w:t>
            </w:r>
          </w:p>
        </w:tc>
      </w:tr>
    </w:tbl>
    <w:p w:rsidR="00A1788A" w:rsidP="00EDF049" w:rsidRDefault="00A1788A" w14:paraId="29413E7F" w14:textId="77777777">
      <w:pPr>
        <w:spacing w:after="80" w:line="360" w:lineRule="auto"/>
        <w:rPr>
          <w:rFonts w:ascii="Arial" w:hAnsi="Arial" w:eastAsia="Arial" w:cs="Arial"/>
          <w:sz w:val="24"/>
          <w:szCs w:val="24"/>
        </w:rPr>
      </w:pPr>
    </w:p>
    <w:p w:rsidR="00A1788A" w:rsidP="00EDF049" w:rsidRDefault="00A1788A" w14:paraId="47074B6E" w14:textId="77777777">
      <w:pPr>
        <w:pStyle w:val="Titlu1"/>
        <w:spacing w:line="360" w:lineRule="auto"/>
        <w:ind w:firstLine="720"/>
        <w:rPr>
          <w:rFonts w:ascii="Arial" w:hAnsi="Arial" w:eastAsia="Arial" w:cs="Arial"/>
          <w:sz w:val="24"/>
          <w:szCs w:val="24"/>
        </w:rPr>
      </w:pPr>
      <w:bookmarkStart w:name="_Toc264960638" w:id="2067996174"/>
      <w:r w:rsidRPr="3E066C26" w:rsidR="43E3CF8D">
        <w:rPr>
          <w:rFonts w:ascii="Arial" w:hAnsi="Arial" w:eastAsia="Arial" w:cs="Arial"/>
          <w:sz w:val="24"/>
          <w:szCs w:val="24"/>
        </w:rPr>
        <w:t>9. Conclusion</w:t>
      </w:r>
      <w:bookmarkEnd w:id="2067996174"/>
    </w:p>
    <w:p w:rsidR="00A1788A" w:rsidP="00EDF049" w:rsidRDefault="00A1788A" w14:paraId="48D21456" w14:textId="1241013C">
      <w:pPr>
        <w:spacing w:line="360" w:lineRule="auto"/>
        <w:ind w:firstLine="720"/>
        <w:jc w:val="both"/>
        <w:rPr>
          <w:rFonts w:ascii="Arial" w:hAnsi="Arial" w:eastAsia="Arial" w:cs="Arial"/>
          <w:sz w:val="24"/>
          <w:szCs w:val="24"/>
        </w:rPr>
      </w:pPr>
      <w:r w:rsidRPr="3E066C26" w:rsidR="43E3CF8D">
        <w:rPr>
          <w:rFonts w:ascii="Arial" w:hAnsi="Arial" w:eastAsia="Arial" w:cs="Arial"/>
          <w:sz w:val="24"/>
          <w:szCs w:val="24"/>
        </w:rPr>
        <w:t xml:space="preserve">This report has illustrated that applying the </w:t>
      </w:r>
      <w:r w:rsidRPr="3E066C26" w:rsidR="43E3CF8D">
        <w:rPr>
          <w:rFonts w:ascii="Arial" w:hAnsi="Arial" w:eastAsia="Arial" w:cs="Arial"/>
          <w:sz w:val="24"/>
          <w:szCs w:val="24"/>
        </w:rPr>
        <w:t>PageTurn</w:t>
      </w:r>
      <w:r w:rsidRPr="3E066C26" w:rsidR="43E3CF8D">
        <w:rPr>
          <w:rFonts w:ascii="Arial" w:hAnsi="Arial" w:eastAsia="Arial" w:cs="Arial"/>
          <w:sz w:val="24"/>
          <w:szCs w:val="24"/>
        </w:rPr>
        <w:t xml:space="preserve"> Books application will be a justified, </w:t>
      </w:r>
      <w:r w:rsidRPr="3E066C26" w:rsidR="43E3CF8D">
        <w:rPr>
          <w:rFonts w:ascii="Arial" w:hAnsi="Arial" w:eastAsia="Arial" w:cs="Arial"/>
          <w:sz w:val="24"/>
          <w:szCs w:val="24"/>
        </w:rPr>
        <w:t>doable</w:t>
      </w:r>
      <w:r w:rsidRPr="3E066C26" w:rsidR="43E3CF8D">
        <w:rPr>
          <w:rFonts w:ascii="Arial" w:hAnsi="Arial" w:eastAsia="Arial" w:cs="Arial"/>
          <w:sz w:val="24"/>
          <w:szCs w:val="24"/>
        </w:rPr>
        <w:t xml:space="preserve"> and manageable project and not an open-ended dream, and that the project will be designed, timed, </w:t>
      </w:r>
      <w:r w:rsidRPr="3E066C26" w:rsidR="43E3CF8D">
        <w:rPr>
          <w:rFonts w:ascii="Arial" w:hAnsi="Arial" w:eastAsia="Arial" w:cs="Arial"/>
          <w:sz w:val="24"/>
          <w:szCs w:val="24"/>
        </w:rPr>
        <w:t>resourced</w:t>
      </w:r>
      <w:r w:rsidRPr="3E066C26" w:rsidR="43E3CF8D">
        <w:rPr>
          <w:rFonts w:ascii="Arial" w:hAnsi="Arial" w:eastAsia="Arial" w:cs="Arial"/>
          <w:sz w:val="24"/>
          <w:szCs w:val="24"/>
        </w:rPr>
        <w:t xml:space="preserve"> and supervised prior to the final release of funding. The analysis highlights that the key obstacles and risks to success are organizational and human, as opposed to technical</w:t>
      </w:r>
      <w:r w:rsidRPr="3E066C26" w:rsidR="25685085">
        <w:rPr>
          <w:rFonts w:ascii="Arial" w:hAnsi="Arial" w:eastAsia="Arial" w:cs="Arial"/>
          <w:sz w:val="24"/>
          <w:szCs w:val="24"/>
        </w:rPr>
        <w:t xml:space="preserve">, </w:t>
      </w:r>
      <w:r w:rsidRPr="3E066C26" w:rsidR="43E3CF8D">
        <w:rPr>
          <w:rFonts w:ascii="Arial" w:hAnsi="Arial" w:eastAsia="Arial" w:cs="Arial"/>
          <w:sz w:val="24"/>
          <w:szCs w:val="24"/>
        </w:rPr>
        <w:t>wherever digital transformation is achieved</w:t>
      </w:r>
      <w:r w:rsidRPr="3E066C26" w:rsidR="39AE9D66">
        <w:rPr>
          <w:rFonts w:ascii="Arial" w:hAnsi="Arial" w:eastAsia="Arial" w:cs="Arial"/>
          <w:sz w:val="24"/>
          <w:szCs w:val="24"/>
        </w:rPr>
        <w:t>. Disciplined</w:t>
      </w:r>
      <w:r w:rsidRPr="3E066C26" w:rsidR="43E3CF8D">
        <w:rPr>
          <w:rFonts w:ascii="Arial" w:hAnsi="Arial" w:eastAsia="Arial" w:cs="Arial"/>
          <w:sz w:val="24"/>
          <w:szCs w:val="24"/>
        </w:rPr>
        <w:t xml:space="preserve"> governance is </w:t>
      </w:r>
      <w:r w:rsidRPr="3E066C26" w:rsidR="43E3CF8D">
        <w:rPr>
          <w:rFonts w:ascii="Arial" w:hAnsi="Arial" w:eastAsia="Arial" w:cs="Arial"/>
          <w:sz w:val="24"/>
          <w:szCs w:val="24"/>
        </w:rPr>
        <w:t>required</w:t>
      </w:r>
      <w:r w:rsidRPr="3E066C26" w:rsidR="43E3CF8D">
        <w:rPr>
          <w:rFonts w:ascii="Arial" w:hAnsi="Arial" w:eastAsia="Arial" w:cs="Arial"/>
          <w:sz w:val="24"/>
          <w:szCs w:val="24"/>
        </w:rPr>
        <w:t xml:space="preserve"> too, as Kahveci (2025) argues. The planning tools that are used here from the Work Breakdown Structure to the risk register and the stakeholder engagement plan all provide a joined-up control framework and continue to be a key factor as the project transitions from approval to execution, as is noted by Aaltonen et al (2024). Senior management is thus recommended to agree to fund and to allow </w:t>
      </w:r>
      <w:r w:rsidRPr="3E066C26" w:rsidR="3C43FF13">
        <w:rPr>
          <w:rFonts w:ascii="Arial" w:hAnsi="Arial" w:eastAsia="Arial" w:cs="Arial"/>
          <w:sz w:val="24"/>
          <w:szCs w:val="24"/>
        </w:rPr>
        <w:t>mobili</w:t>
      </w:r>
      <w:r w:rsidRPr="3E066C26" w:rsidR="23D2957E">
        <w:rPr>
          <w:rFonts w:ascii="Arial" w:hAnsi="Arial" w:eastAsia="Arial" w:cs="Arial"/>
          <w:sz w:val="24"/>
          <w:szCs w:val="24"/>
        </w:rPr>
        <w:t>s</w:t>
      </w:r>
      <w:r w:rsidRPr="3E066C26" w:rsidR="3C43FF13">
        <w:rPr>
          <w:rFonts w:ascii="Arial" w:hAnsi="Arial" w:eastAsia="Arial" w:cs="Arial"/>
          <w:sz w:val="24"/>
          <w:szCs w:val="24"/>
        </w:rPr>
        <w:t>ation</w:t>
      </w:r>
      <w:r w:rsidRPr="3E066C26" w:rsidR="43E3CF8D">
        <w:rPr>
          <w:rFonts w:ascii="Arial" w:hAnsi="Arial" w:eastAsia="Arial" w:cs="Arial"/>
          <w:sz w:val="24"/>
          <w:szCs w:val="24"/>
        </w:rPr>
        <w:t xml:space="preserve"> of the project team.</w:t>
      </w:r>
    </w:p>
    <w:p w:rsidRPr="00A1788A" w:rsidR="00A1788A" w:rsidP="00A1788A" w:rsidRDefault="00A1788A" w14:paraId="436D6821" w14:textId="77777777"/>
    <w:p w:rsidRPr="00A1788A" w:rsidR="00A1788A" w:rsidP="00A1788A" w:rsidRDefault="00A1788A" w14:paraId="6154B621" w14:textId="77777777"/>
    <w:p w:rsidRPr="00A1788A" w:rsidR="00A1788A" w:rsidP="00A1788A" w:rsidRDefault="00A1788A" w14:paraId="5652886B" w14:textId="77777777"/>
    <w:p w:rsidRPr="00A1788A" w:rsidR="00A1788A" w:rsidP="00A1788A" w:rsidRDefault="00A1788A" w14:paraId="6B4D1AF3" w14:textId="77777777"/>
    <w:p w:rsidRPr="00A1788A" w:rsidR="00A1788A" w:rsidP="00A1788A" w:rsidRDefault="00A1788A" w14:paraId="63480F54" w14:textId="77777777"/>
    <w:p w:rsidRPr="00A1788A" w:rsidR="00A1788A" w:rsidP="00A1788A" w:rsidRDefault="00A1788A" w14:paraId="14426D58" w14:textId="77777777"/>
    <w:p w:rsidRPr="00A1788A" w:rsidR="00A1788A" w:rsidP="00A1788A" w:rsidRDefault="00A1788A" w14:paraId="0F5F6408" w14:textId="77777777"/>
    <w:p w:rsidRPr="00A1788A" w:rsidR="00A1788A" w:rsidP="00A1788A" w:rsidRDefault="00A1788A" w14:paraId="1A5EAF44" w14:textId="77777777"/>
    <w:p w:rsidRPr="00A1788A" w:rsidR="00A1788A" w:rsidP="00A1788A" w:rsidRDefault="00A1788A" w14:paraId="088FA5CE" w14:textId="77777777"/>
    <w:p w:rsidR="00A1788A" w:rsidP="00A1788A" w:rsidRDefault="00A1788A" w14:paraId="50F913D5" w14:textId="77777777"/>
    <w:p w:rsidR="00EDF049" w:rsidRDefault="00EDF049" w14:paraId="311F510B" w14:textId="3A175C9B"/>
    <w:p w:rsidR="00EDF049" w:rsidRDefault="00EDF049" w14:paraId="0655F5CC" w14:textId="0BF8E099"/>
    <w:p w:rsidR="00EDF049" w:rsidRDefault="00EDF049" w14:paraId="655A3D7D" w14:textId="0ADA4749"/>
    <w:p w:rsidR="00EDF049" w:rsidRDefault="00EDF049" w14:paraId="157E9FE6" w14:textId="044494F4"/>
    <w:p w:rsidR="00EDF049" w:rsidRDefault="00EDF049" w14:paraId="727ACF20" w14:textId="665DBC7A"/>
    <w:p w:rsidR="00EDF049" w:rsidRDefault="00EDF049" w14:paraId="29B71734" w14:textId="63F54183"/>
    <w:p w:rsidR="00EDF049" w:rsidRDefault="00EDF049" w14:paraId="45ACCC73" w14:textId="115C9EEC"/>
    <w:p w:rsidR="00EDF049" w:rsidP="3E066C26" w:rsidRDefault="00EDF049" w14:paraId="58299C5C" w14:textId="25A17659">
      <w:pPr>
        <w:rPr>
          <w:rFonts w:ascii="Arial" w:hAnsi="Arial" w:eastAsia="Arial" w:cs="Arial"/>
        </w:rPr>
      </w:pPr>
    </w:p>
    <w:p w:rsidR="00EDF049" w:rsidP="3E066C26" w:rsidRDefault="00EDF049" w14:paraId="0670DB9B" w14:textId="02EB3941">
      <w:pPr>
        <w:rPr>
          <w:rFonts w:ascii="Arial" w:hAnsi="Arial" w:eastAsia="Arial" w:cs="Arial"/>
        </w:rPr>
      </w:pPr>
    </w:p>
    <w:p w:rsidR="00EDF049" w:rsidP="3E066C26" w:rsidRDefault="00EDF049" w14:paraId="0CC30AF3" w14:textId="3ACA5DC9">
      <w:pPr>
        <w:rPr>
          <w:rFonts w:ascii="Arial" w:hAnsi="Arial" w:eastAsia="Arial" w:cs="Arial"/>
        </w:rPr>
      </w:pPr>
    </w:p>
    <w:p w:rsidR="00EDF049" w:rsidP="3E066C26" w:rsidRDefault="00EDF049" w14:paraId="42AB9DD9" w14:textId="04589420">
      <w:pPr>
        <w:pStyle w:val="Normal"/>
        <w:rPr>
          <w:rFonts w:ascii="Arial" w:hAnsi="Arial" w:eastAsia="Arial" w:cs="Arial"/>
        </w:rPr>
      </w:pPr>
    </w:p>
    <w:p w:rsidR="3E066C26" w:rsidP="3E066C26" w:rsidRDefault="3E066C26" w14:paraId="7E9CE401" w14:textId="0C3D101F">
      <w:pPr>
        <w:pStyle w:val="Normal"/>
        <w:rPr>
          <w:rFonts w:ascii="Arial" w:hAnsi="Arial" w:eastAsia="Arial" w:cs="Arial"/>
        </w:rPr>
      </w:pPr>
    </w:p>
    <w:p w:rsidR="3E066C26" w:rsidP="3E066C26" w:rsidRDefault="3E066C26" w14:paraId="7223B9CF" w14:textId="2AE76CDF">
      <w:pPr>
        <w:pStyle w:val="Normal"/>
      </w:pPr>
    </w:p>
    <w:p w:rsidR="00A1788A" w:rsidP="00EDF049" w:rsidRDefault="00A1788A" w14:paraId="0670FFDE" w14:textId="5318551B">
      <w:pPr>
        <w:pStyle w:val="Titlu1"/>
        <w:ind w:firstLine="720"/>
        <w:rPr>
          <w:rFonts w:ascii="Arial" w:hAnsi="Arial" w:eastAsia="Arial" w:cs="Arial"/>
          <w:b w:val="1"/>
          <w:bCs w:val="1"/>
        </w:rPr>
      </w:pPr>
      <w:bookmarkStart w:name="_Toc749114265" w:id="686878757"/>
      <w:r w:rsidRPr="3E066C26" w:rsidR="7CEEB8EC">
        <w:rPr>
          <w:rFonts w:ascii="Arial" w:hAnsi="Arial" w:eastAsia="Arial" w:cs="Arial"/>
          <w:b w:val="1"/>
          <w:bCs w:val="1"/>
        </w:rPr>
        <w:t xml:space="preserve">10. </w:t>
      </w:r>
      <w:r w:rsidRPr="3E066C26" w:rsidR="43E3CF8D">
        <w:rPr>
          <w:rFonts w:ascii="Arial" w:hAnsi="Arial" w:eastAsia="Arial" w:cs="Arial"/>
          <w:b w:val="1"/>
          <w:bCs w:val="1"/>
        </w:rPr>
        <w:t>Reference List</w:t>
      </w:r>
      <w:r w:rsidRPr="3E066C26" w:rsidR="6297449D">
        <w:rPr>
          <w:rFonts w:ascii="Arial" w:hAnsi="Arial" w:eastAsia="Arial" w:cs="Arial"/>
          <w:b w:val="1"/>
          <w:bCs w:val="1"/>
        </w:rPr>
        <w:t>:</w:t>
      </w:r>
      <w:bookmarkEnd w:id="686878757"/>
    </w:p>
    <w:p w:rsidR="00EDF049" w:rsidP="00EDF049" w:rsidRDefault="00EDF049" w14:paraId="7FE2A9CC" w14:textId="12BA38C8">
      <w:pPr>
        <w:pStyle w:val="Normal"/>
      </w:pPr>
    </w:p>
    <w:p w:rsidRPr="00A1788A" w:rsidR="00A1788A" w:rsidP="00EDF049" w:rsidRDefault="00A1788A" w14:paraId="3814A923" w14:textId="66790828">
      <w:pPr>
        <w:spacing w:line="360" w:lineRule="auto"/>
        <w:jc w:val="both"/>
        <w:rPr>
          <w:rFonts w:ascii="Arial" w:hAnsi="Arial" w:eastAsia="Arial" w:cs="Arial"/>
        </w:rPr>
      </w:pPr>
      <w:r w:rsidRPr="00EDF049" w:rsidR="43E3CF8D">
        <w:rPr>
          <w:rFonts w:ascii="Arial" w:hAnsi="Arial" w:eastAsia="Arial" w:cs="Arial"/>
        </w:rPr>
        <w:t xml:space="preserve">Aaltonen, K., Derakhshan, R., Di Maddaloni, F. and Turner, R. (2024) </w:t>
      </w:r>
      <w:r w:rsidRPr="00EDF049" w:rsidR="43E3CF8D">
        <w:rPr>
          <w:rFonts w:ascii="Arial" w:hAnsi="Arial" w:eastAsia="Arial" w:cs="Arial"/>
          <w:b w:val="0"/>
          <w:bCs w:val="0"/>
          <w:i w:val="1"/>
          <w:iCs w:val="1"/>
        </w:rPr>
        <w:t>Stakeholder engagement: theoretical and methodological directions for project scholarship</w:t>
      </w:r>
      <w:r w:rsidRPr="00EDF049" w:rsidR="43E3CF8D">
        <w:rPr>
          <w:rFonts w:ascii="Arial" w:hAnsi="Arial" w:eastAsia="Arial" w:cs="Arial"/>
        </w:rPr>
        <w:t>, International Journal of Project Management, 42(7), 102649. Available at: https://www.sciencedirect.com/science/article/pii/S0263786324000917 (Accessed: 1</w:t>
      </w:r>
      <w:r w:rsidRPr="00EDF049" w:rsidR="757ED855">
        <w:rPr>
          <w:rFonts w:ascii="Arial" w:hAnsi="Arial" w:eastAsia="Arial" w:cs="Arial"/>
        </w:rPr>
        <w:t>7</w:t>
      </w:r>
      <w:r w:rsidRPr="00EDF049" w:rsidR="43E3CF8D">
        <w:rPr>
          <w:rFonts w:ascii="Arial" w:hAnsi="Arial" w:eastAsia="Arial" w:cs="Arial"/>
        </w:rPr>
        <w:t xml:space="preserve"> October 2026).</w:t>
      </w:r>
    </w:p>
    <w:p w:rsidRPr="00A1788A" w:rsidR="00A1788A" w:rsidP="00EDF049" w:rsidRDefault="00A1788A" w14:paraId="0BA9741E" w14:textId="37CF7C75">
      <w:pPr>
        <w:spacing w:line="360" w:lineRule="auto"/>
        <w:jc w:val="both"/>
        <w:rPr>
          <w:rFonts w:ascii="Arial" w:hAnsi="Arial" w:eastAsia="Arial" w:cs="Arial"/>
        </w:rPr>
      </w:pPr>
      <w:r w:rsidRPr="00EDF049" w:rsidR="43E3CF8D">
        <w:rPr>
          <w:rFonts w:ascii="Arial" w:hAnsi="Arial" w:eastAsia="Arial" w:cs="Arial"/>
        </w:rPr>
        <w:t>Alzeyani</w:t>
      </w:r>
      <w:r w:rsidRPr="00EDF049" w:rsidR="43E3CF8D">
        <w:rPr>
          <w:rFonts w:ascii="Arial" w:hAnsi="Arial" w:eastAsia="Arial" w:cs="Arial"/>
        </w:rPr>
        <w:t xml:space="preserve">, </w:t>
      </w:r>
      <w:r w:rsidRPr="00EDF049" w:rsidR="43E3CF8D">
        <w:rPr>
          <w:rFonts w:ascii="Arial" w:hAnsi="Arial" w:eastAsia="Arial" w:cs="Arial"/>
        </w:rPr>
        <w:t>E.M</w:t>
      </w:r>
      <w:r w:rsidRPr="00EDF049" w:rsidR="43E3CF8D">
        <w:rPr>
          <w:rFonts w:ascii="Arial" w:hAnsi="Arial" w:eastAsia="Arial" w:cs="Arial"/>
        </w:rPr>
        <w:t xml:space="preserve">.M. and Szabó, C. (2023) </w:t>
      </w:r>
      <w:r w:rsidRPr="00EDF049" w:rsidR="43E3CF8D">
        <w:rPr>
          <w:rFonts w:ascii="Arial" w:hAnsi="Arial" w:eastAsia="Arial" w:cs="Arial"/>
          <w:b w:val="0"/>
          <w:bCs w:val="0"/>
          <w:i w:val="1"/>
          <w:iCs w:val="1"/>
        </w:rPr>
        <w:t xml:space="preserve">A study on the effectiveness of agile </w:t>
      </w:r>
      <w:r w:rsidRPr="00EDF049" w:rsidR="43E3CF8D">
        <w:rPr>
          <w:rFonts w:ascii="Arial" w:hAnsi="Arial" w:eastAsia="Arial" w:cs="Arial"/>
          <w:b w:val="0"/>
          <w:bCs w:val="0"/>
          <w:i w:val="1"/>
          <w:iCs w:val="1"/>
        </w:rPr>
        <w:t>methodology</w:t>
      </w:r>
      <w:r w:rsidRPr="00EDF049" w:rsidR="43E3CF8D">
        <w:rPr>
          <w:rFonts w:ascii="Arial" w:hAnsi="Arial" w:eastAsia="Arial" w:cs="Arial"/>
          <w:b w:val="0"/>
          <w:bCs w:val="0"/>
          <w:i w:val="1"/>
          <w:iCs w:val="1"/>
        </w:rPr>
        <w:t xml:space="preserve"> using a dataset</w:t>
      </w:r>
      <w:r w:rsidRPr="00EDF049" w:rsidR="43E3CF8D">
        <w:rPr>
          <w:rFonts w:ascii="Arial" w:hAnsi="Arial" w:eastAsia="Arial" w:cs="Arial"/>
        </w:rPr>
        <w:t xml:space="preserve">, Acta </w:t>
      </w:r>
      <w:r w:rsidRPr="00EDF049" w:rsidR="43E3CF8D">
        <w:rPr>
          <w:rFonts w:ascii="Arial" w:hAnsi="Arial" w:eastAsia="Arial" w:cs="Arial"/>
        </w:rPr>
        <w:t>Electrotechnica</w:t>
      </w:r>
      <w:r w:rsidRPr="00EDF049" w:rsidR="43E3CF8D">
        <w:rPr>
          <w:rFonts w:ascii="Arial" w:hAnsi="Arial" w:eastAsia="Arial" w:cs="Arial"/>
        </w:rPr>
        <w:t xml:space="preserve"> et Informatica, 23(1), pp. 3</w:t>
      </w:r>
      <w:r w:rsidRPr="00EDF049" w:rsidR="43E3CF8D">
        <w:rPr>
          <w:rFonts w:ascii="Arial" w:hAnsi="Arial" w:eastAsia="Arial" w:cs="Arial"/>
        </w:rPr>
        <w:t>-</w:t>
      </w:r>
      <w:r w:rsidRPr="00EDF049" w:rsidR="43E3CF8D">
        <w:rPr>
          <w:rFonts w:ascii="Arial" w:hAnsi="Arial" w:eastAsia="Arial" w:cs="Arial"/>
        </w:rPr>
        <w:t>10. Available at: https://reference-global.com/article/10.2478/aei-2023-0001 (Accessed: 2</w:t>
      </w:r>
      <w:r w:rsidRPr="00EDF049" w:rsidR="353B745E">
        <w:rPr>
          <w:rFonts w:ascii="Arial" w:hAnsi="Arial" w:eastAsia="Arial" w:cs="Arial"/>
        </w:rPr>
        <w:t>4</w:t>
      </w:r>
      <w:r w:rsidRPr="00EDF049" w:rsidR="43E3CF8D">
        <w:rPr>
          <w:rFonts w:ascii="Arial" w:hAnsi="Arial" w:eastAsia="Arial" w:cs="Arial"/>
        </w:rPr>
        <w:t xml:space="preserve"> October 2026).</w:t>
      </w:r>
    </w:p>
    <w:p w:rsidRPr="00A1788A" w:rsidR="00A1788A" w:rsidP="00EDF049" w:rsidRDefault="00A1788A" w14:paraId="7ED8528D" w14:textId="41DBC7CE">
      <w:pPr>
        <w:spacing w:line="360" w:lineRule="auto"/>
        <w:jc w:val="both"/>
        <w:rPr>
          <w:rFonts w:ascii="Arial" w:hAnsi="Arial" w:eastAsia="Arial" w:cs="Arial"/>
        </w:rPr>
      </w:pPr>
      <w:r w:rsidRPr="00EDF049" w:rsidR="43E3CF8D">
        <w:rPr>
          <w:rFonts w:ascii="Arial" w:hAnsi="Arial" w:eastAsia="Arial" w:cs="Arial"/>
        </w:rPr>
        <w:t>Aramali</w:t>
      </w:r>
      <w:r w:rsidRPr="00EDF049" w:rsidR="43E3CF8D">
        <w:rPr>
          <w:rFonts w:ascii="Arial" w:hAnsi="Arial" w:eastAsia="Arial" w:cs="Arial"/>
        </w:rPr>
        <w:t xml:space="preserve">, V., Gibson, G.E., El Asmar, M. and </w:t>
      </w:r>
      <w:r w:rsidRPr="00EDF049" w:rsidR="43E3CF8D">
        <w:rPr>
          <w:rFonts w:ascii="Arial" w:hAnsi="Arial" w:eastAsia="Arial" w:cs="Arial"/>
        </w:rPr>
        <w:t>Sanboskani</w:t>
      </w:r>
      <w:r w:rsidRPr="00EDF049" w:rsidR="43E3CF8D">
        <w:rPr>
          <w:rFonts w:ascii="Arial" w:hAnsi="Arial" w:eastAsia="Arial" w:cs="Arial"/>
        </w:rPr>
        <w:t xml:space="preserve">, H. (2024) </w:t>
      </w:r>
      <w:r w:rsidRPr="00EDF049" w:rsidR="43E3CF8D">
        <w:rPr>
          <w:rFonts w:ascii="Arial" w:hAnsi="Arial" w:eastAsia="Arial" w:cs="Arial"/>
          <w:b w:val="0"/>
          <w:bCs w:val="0"/>
          <w:i w:val="1"/>
          <w:iCs w:val="1"/>
        </w:rPr>
        <w:t>An effective earned value management system (EVMS) is a team sport</w:t>
      </w:r>
      <w:r w:rsidRPr="00EDF049" w:rsidR="43E3CF8D">
        <w:rPr>
          <w:rFonts w:ascii="Arial" w:hAnsi="Arial" w:eastAsia="Arial" w:cs="Arial"/>
        </w:rPr>
        <w:t>, Project Management Journal, 55(4), pp. 389</w:t>
      </w:r>
      <w:r w:rsidRPr="00EDF049" w:rsidR="43E3CF8D">
        <w:rPr>
          <w:rFonts w:ascii="Arial" w:hAnsi="Arial" w:eastAsia="Arial" w:cs="Arial"/>
        </w:rPr>
        <w:t>-</w:t>
      </w:r>
      <w:r w:rsidRPr="00EDF049" w:rsidR="43E3CF8D">
        <w:rPr>
          <w:rFonts w:ascii="Arial" w:hAnsi="Arial" w:eastAsia="Arial" w:cs="Arial"/>
        </w:rPr>
        <w:t xml:space="preserve">405. Available at: https://journals.sagepub.com/doi/10.1177/87569728231226226 (Accessed: </w:t>
      </w:r>
      <w:r w:rsidRPr="00EDF049" w:rsidR="6B232C34">
        <w:rPr>
          <w:rFonts w:ascii="Arial" w:hAnsi="Arial" w:eastAsia="Arial" w:cs="Arial"/>
        </w:rPr>
        <w:t>1</w:t>
      </w:r>
      <w:r w:rsidRPr="00EDF049" w:rsidR="43E3CF8D">
        <w:rPr>
          <w:rFonts w:ascii="Arial" w:hAnsi="Arial" w:eastAsia="Arial" w:cs="Arial"/>
        </w:rPr>
        <w:t>3 October 2026).</w:t>
      </w:r>
    </w:p>
    <w:p w:rsidRPr="00A1788A" w:rsidR="00A1788A" w:rsidP="00EDF049" w:rsidRDefault="00A1788A" w14:paraId="4BE3D924" w14:textId="578BAAFD">
      <w:pPr>
        <w:spacing w:line="360" w:lineRule="auto"/>
        <w:jc w:val="both"/>
        <w:rPr>
          <w:rFonts w:ascii="Arial" w:hAnsi="Arial" w:eastAsia="Arial" w:cs="Arial"/>
        </w:rPr>
      </w:pPr>
      <w:r w:rsidRPr="00EDF049" w:rsidR="43E3CF8D">
        <w:rPr>
          <w:rFonts w:ascii="Arial" w:hAnsi="Arial" w:eastAsia="Arial" w:cs="Arial"/>
        </w:rPr>
        <w:t xml:space="preserve">Cao, T.T. and Le, P.B. (2024) </w:t>
      </w:r>
      <w:r w:rsidRPr="00EDF049" w:rsidR="43E3CF8D">
        <w:rPr>
          <w:rFonts w:ascii="Arial" w:hAnsi="Arial" w:eastAsia="Arial" w:cs="Arial"/>
          <w:b w:val="0"/>
          <w:bCs w:val="0"/>
          <w:i w:val="1"/>
          <w:iCs w:val="1"/>
        </w:rPr>
        <w:t>Impacts of transformational leadership on organizational change capability: a two-path mediating role of trust in leadership</w:t>
      </w:r>
      <w:r w:rsidRPr="00EDF049" w:rsidR="43E3CF8D">
        <w:rPr>
          <w:rFonts w:ascii="Arial" w:hAnsi="Arial" w:eastAsia="Arial" w:cs="Arial"/>
        </w:rPr>
        <w:t>, European Journal of Management and Business Economics, 33(2), pp. 157</w:t>
      </w:r>
      <w:r w:rsidRPr="00EDF049" w:rsidR="43E3CF8D">
        <w:rPr>
          <w:rFonts w:ascii="Arial" w:hAnsi="Arial" w:eastAsia="Arial" w:cs="Arial"/>
        </w:rPr>
        <w:t>-</w:t>
      </w:r>
      <w:r w:rsidRPr="00EDF049" w:rsidR="43E3CF8D">
        <w:rPr>
          <w:rFonts w:ascii="Arial" w:hAnsi="Arial" w:eastAsia="Arial" w:cs="Arial"/>
        </w:rPr>
        <w:t xml:space="preserve">173. Available at: https://www.emerald.com/ejmbe/article/33/2/157/1217640 (Accessed: </w:t>
      </w:r>
      <w:r w:rsidRPr="00EDF049" w:rsidR="7B311B4A">
        <w:rPr>
          <w:rFonts w:ascii="Arial" w:hAnsi="Arial" w:eastAsia="Arial" w:cs="Arial"/>
        </w:rPr>
        <w:t>10</w:t>
      </w:r>
      <w:r w:rsidRPr="00EDF049" w:rsidR="43E3CF8D">
        <w:rPr>
          <w:rFonts w:ascii="Arial" w:hAnsi="Arial" w:eastAsia="Arial" w:cs="Arial"/>
        </w:rPr>
        <w:t xml:space="preserve"> October 2026).</w:t>
      </w:r>
    </w:p>
    <w:p w:rsidRPr="00A1788A" w:rsidR="00A1788A" w:rsidP="00EDF049" w:rsidRDefault="00A1788A" w14:paraId="7F0E25E5" w14:textId="2AA05A09">
      <w:pPr>
        <w:spacing w:line="360" w:lineRule="auto"/>
        <w:jc w:val="both"/>
        <w:rPr>
          <w:rFonts w:ascii="Arial" w:hAnsi="Arial" w:eastAsia="Arial" w:cs="Arial"/>
        </w:rPr>
      </w:pPr>
      <w:r w:rsidRPr="00EDF049" w:rsidR="43E3CF8D">
        <w:rPr>
          <w:rFonts w:ascii="Arial" w:hAnsi="Arial" w:eastAsia="Arial" w:cs="Arial"/>
        </w:rPr>
        <w:t xml:space="preserve">Herrera, R.F., Giménez, Z., Salazar, L., Mesa, H.A. and Alarcón, L.F. (2026) </w:t>
      </w:r>
      <w:r w:rsidRPr="00EDF049" w:rsidR="43E3CF8D">
        <w:rPr>
          <w:rFonts w:ascii="Arial" w:hAnsi="Arial" w:eastAsia="Arial" w:cs="Arial"/>
          <w:b w:val="0"/>
          <w:bCs w:val="0"/>
          <w:i w:val="1"/>
          <w:iCs w:val="1"/>
        </w:rPr>
        <w:t xml:space="preserve">The new “iron triangle” of project management: schedule, cost and </w:t>
      </w:r>
      <w:r w:rsidRPr="00EDF049" w:rsidR="43E3CF8D">
        <w:rPr>
          <w:rFonts w:ascii="Arial" w:hAnsi="Arial" w:eastAsia="Arial" w:cs="Arial"/>
          <w:b w:val="0"/>
          <w:bCs w:val="0"/>
          <w:i w:val="1"/>
          <w:iCs w:val="1"/>
        </w:rPr>
        <w:t>value</w:t>
      </w:r>
      <w:r w:rsidRPr="00EDF049" w:rsidR="43E3CF8D">
        <w:rPr>
          <w:rFonts w:ascii="Arial" w:hAnsi="Arial" w:eastAsia="Arial" w:cs="Arial"/>
        </w:rPr>
        <w:t>,</w:t>
      </w:r>
      <w:r w:rsidRPr="00EDF049" w:rsidR="43E3CF8D">
        <w:rPr>
          <w:rFonts w:ascii="Arial" w:hAnsi="Arial" w:eastAsia="Arial" w:cs="Arial"/>
        </w:rPr>
        <w:t xml:space="preserve"> Buildings, 16(16), 3240. Available at: https://www.mdpi.com/2075-5309/16/16/3240 (Accessed: </w:t>
      </w:r>
      <w:r w:rsidRPr="00EDF049" w:rsidR="1601AA49">
        <w:rPr>
          <w:rFonts w:ascii="Arial" w:hAnsi="Arial" w:eastAsia="Arial" w:cs="Arial"/>
        </w:rPr>
        <w:t>11</w:t>
      </w:r>
      <w:r w:rsidRPr="00EDF049" w:rsidR="43E3CF8D">
        <w:rPr>
          <w:rFonts w:ascii="Arial" w:hAnsi="Arial" w:eastAsia="Arial" w:cs="Arial"/>
        </w:rPr>
        <w:t xml:space="preserve"> October 2026).</w:t>
      </w:r>
    </w:p>
    <w:p w:rsidRPr="00A1788A" w:rsidR="00A1788A" w:rsidP="00EDF049" w:rsidRDefault="00A1788A" w14:paraId="5CD0D101" w14:textId="25C5E380">
      <w:pPr>
        <w:spacing w:line="360" w:lineRule="auto"/>
        <w:jc w:val="both"/>
        <w:rPr>
          <w:rFonts w:ascii="Arial" w:hAnsi="Arial" w:eastAsia="Arial" w:cs="Arial"/>
        </w:rPr>
      </w:pPr>
      <w:r w:rsidRPr="00EDF049" w:rsidR="43E3CF8D">
        <w:rPr>
          <w:rFonts w:ascii="Arial" w:hAnsi="Arial" w:eastAsia="Arial" w:cs="Arial"/>
        </w:rPr>
        <w:t xml:space="preserve">Kahveci, E. (2025) </w:t>
      </w:r>
      <w:r w:rsidRPr="00EDF049" w:rsidR="43E3CF8D">
        <w:rPr>
          <w:rFonts w:ascii="Arial" w:hAnsi="Arial" w:eastAsia="Arial" w:cs="Arial"/>
          <w:b w:val="0"/>
          <w:bCs w:val="0"/>
          <w:i w:val="1"/>
          <w:iCs w:val="1"/>
        </w:rPr>
        <w:t>Digital transformation in SMEs: enablers, interconnections, and a framework for sustainable competitive advantage</w:t>
      </w:r>
      <w:r w:rsidRPr="00EDF049" w:rsidR="43E3CF8D">
        <w:rPr>
          <w:rFonts w:ascii="Arial" w:hAnsi="Arial" w:eastAsia="Arial" w:cs="Arial"/>
        </w:rPr>
        <w:t xml:space="preserve">, Administrative Sciences, 15(3), 107. Available at: https://www.mdpi.com/2076-3387/15/3/107 (Accessed: </w:t>
      </w:r>
      <w:r w:rsidRPr="00EDF049" w:rsidR="47D809FE">
        <w:rPr>
          <w:rFonts w:ascii="Arial" w:hAnsi="Arial" w:eastAsia="Arial" w:cs="Arial"/>
        </w:rPr>
        <w:t>23</w:t>
      </w:r>
      <w:r w:rsidRPr="00EDF049" w:rsidR="43E3CF8D">
        <w:rPr>
          <w:rFonts w:ascii="Arial" w:hAnsi="Arial" w:eastAsia="Arial" w:cs="Arial"/>
        </w:rPr>
        <w:t xml:space="preserve"> October 2026).</w:t>
      </w:r>
    </w:p>
    <w:p w:rsidRPr="00A1788A" w:rsidR="00A1788A" w:rsidP="00EDF049" w:rsidRDefault="00A1788A" w14:paraId="51EEF54B" w14:textId="7F2BBEF7">
      <w:pPr>
        <w:spacing w:line="360" w:lineRule="auto"/>
        <w:jc w:val="both"/>
        <w:rPr>
          <w:rFonts w:ascii="Arial" w:hAnsi="Arial" w:eastAsia="Arial" w:cs="Arial"/>
        </w:rPr>
      </w:pPr>
      <w:r w:rsidRPr="00EDF049" w:rsidR="43E3CF8D">
        <w:rPr>
          <w:rFonts w:ascii="Arial" w:hAnsi="Arial" w:eastAsia="Arial" w:cs="Arial"/>
        </w:rPr>
        <w:t>Kerzner, H. (2022</w:t>
      </w:r>
      <w:r w:rsidRPr="00EDF049" w:rsidR="43E3CF8D">
        <w:rPr>
          <w:rFonts w:ascii="Arial" w:hAnsi="Arial" w:eastAsia="Arial" w:cs="Arial"/>
        </w:rPr>
        <w:t>)</w:t>
      </w:r>
      <w:r w:rsidRPr="00EDF049" w:rsidR="622DC840">
        <w:rPr>
          <w:rFonts w:ascii="Arial" w:hAnsi="Arial" w:eastAsia="Arial" w:cs="Arial"/>
          <w:b w:val="0"/>
          <w:bCs w:val="0"/>
          <w:i w:val="1"/>
          <w:iCs w:val="1"/>
        </w:rPr>
        <w:t xml:space="preserve"> </w:t>
      </w:r>
      <w:r w:rsidRPr="00EDF049" w:rsidR="622DC840">
        <w:rPr>
          <w:rFonts w:ascii="Arial" w:hAnsi="Arial" w:eastAsia="Arial" w:cs="Arial"/>
          <w:b w:val="0"/>
          <w:bCs w:val="0"/>
          <w:i w:val="1"/>
          <w:iCs w:val="1"/>
        </w:rPr>
        <w:t>.</w:t>
      </w:r>
      <w:r w:rsidRPr="00EDF049" w:rsidR="622DC840">
        <w:rPr>
          <w:rFonts w:ascii="Arial" w:hAnsi="Arial" w:eastAsia="Arial" w:cs="Arial"/>
          <w:b w:val="0"/>
          <w:bCs w:val="0"/>
          <w:i w:val="1"/>
          <w:iCs w:val="1"/>
        </w:rPr>
        <w:t>Project</w:t>
      </w:r>
      <w:r w:rsidRPr="00EDF049" w:rsidR="43E3CF8D">
        <w:rPr>
          <w:rFonts w:ascii="Arial" w:hAnsi="Arial" w:eastAsia="Arial" w:cs="Arial"/>
          <w:b w:val="0"/>
          <w:bCs w:val="0"/>
          <w:i w:val="1"/>
          <w:iCs w:val="1"/>
        </w:rPr>
        <w:t xml:space="preserve"> management: a systems approach to planning, scheduling, and controlling</w:t>
      </w:r>
      <w:r w:rsidRPr="00EDF049" w:rsidR="43E3CF8D">
        <w:rPr>
          <w:rFonts w:ascii="Arial" w:hAnsi="Arial" w:eastAsia="Arial" w:cs="Arial"/>
        </w:rPr>
        <w:t xml:space="preserve">. 13th </w:t>
      </w:r>
      <w:r w:rsidRPr="00EDF049" w:rsidR="43E3CF8D">
        <w:rPr>
          <w:rFonts w:ascii="Arial" w:hAnsi="Arial" w:eastAsia="Arial" w:cs="Arial"/>
        </w:rPr>
        <w:t>edn</w:t>
      </w:r>
      <w:r w:rsidRPr="00EDF049" w:rsidR="43E3CF8D">
        <w:rPr>
          <w:rFonts w:ascii="Arial" w:hAnsi="Arial" w:eastAsia="Arial" w:cs="Arial"/>
        </w:rPr>
        <w:t xml:space="preserve">. Hoboken, NJ: John Wiley &amp; Sons. Available at: https://www.wiley.com/en-us/9781119805373 (Accessed: </w:t>
      </w:r>
      <w:r w:rsidRPr="00EDF049" w:rsidR="0470A1D3">
        <w:rPr>
          <w:rFonts w:ascii="Arial" w:hAnsi="Arial" w:eastAsia="Arial" w:cs="Arial"/>
        </w:rPr>
        <w:t>19</w:t>
      </w:r>
      <w:r w:rsidRPr="00EDF049" w:rsidR="43E3CF8D">
        <w:rPr>
          <w:rFonts w:ascii="Arial" w:hAnsi="Arial" w:eastAsia="Arial" w:cs="Arial"/>
        </w:rPr>
        <w:t xml:space="preserve"> October 2026).</w:t>
      </w:r>
    </w:p>
    <w:p w:rsidRPr="00A1788A" w:rsidR="00A1788A" w:rsidP="00EDF049" w:rsidRDefault="00A1788A" w14:paraId="57452798" w14:textId="3A981455">
      <w:pPr>
        <w:spacing w:line="360" w:lineRule="auto"/>
        <w:jc w:val="both"/>
        <w:rPr>
          <w:rFonts w:ascii="Arial" w:hAnsi="Arial" w:eastAsia="Arial" w:cs="Arial"/>
        </w:rPr>
      </w:pPr>
      <w:r w:rsidRPr="00EDF049" w:rsidR="43E3CF8D">
        <w:rPr>
          <w:rFonts w:ascii="Arial" w:hAnsi="Arial" w:eastAsia="Arial" w:cs="Arial"/>
        </w:rPr>
        <w:t xml:space="preserve">Kosmala, K., Marszalek, A. and </w:t>
      </w:r>
      <w:r w:rsidRPr="00EDF049" w:rsidR="43E3CF8D">
        <w:rPr>
          <w:rFonts w:ascii="Arial" w:hAnsi="Arial" w:eastAsia="Arial" w:cs="Arial"/>
        </w:rPr>
        <w:t>Rudawska</w:t>
      </w:r>
      <w:r w:rsidRPr="00EDF049" w:rsidR="43E3CF8D">
        <w:rPr>
          <w:rFonts w:ascii="Arial" w:hAnsi="Arial" w:eastAsia="Arial" w:cs="Arial"/>
        </w:rPr>
        <w:t xml:space="preserve">, E. (2024) </w:t>
      </w:r>
      <w:r w:rsidRPr="00EDF049" w:rsidR="43E3CF8D">
        <w:rPr>
          <w:rFonts w:ascii="Arial" w:hAnsi="Arial" w:eastAsia="Arial" w:cs="Arial"/>
          <w:b w:val="0"/>
          <w:bCs w:val="0"/>
          <w:i w:val="1"/>
          <w:iCs w:val="1"/>
        </w:rPr>
        <w:t>Communication in project team management: identification of research gaps and direction for future research</w:t>
      </w:r>
      <w:r w:rsidRPr="00EDF049" w:rsidR="43E3CF8D">
        <w:rPr>
          <w:rFonts w:ascii="Arial" w:hAnsi="Arial" w:eastAsia="Arial" w:cs="Arial"/>
        </w:rPr>
        <w:t xml:space="preserve">, European Research Studies Journal, </w:t>
      </w:r>
      <w:r w:rsidRPr="00EDF049" w:rsidR="43E3CF8D">
        <w:rPr>
          <w:rFonts w:ascii="Arial" w:hAnsi="Arial" w:eastAsia="Arial" w:cs="Arial"/>
        </w:rPr>
        <w:t>XXVII(</w:t>
      </w:r>
      <w:r w:rsidRPr="00EDF049" w:rsidR="43E3CF8D">
        <w:rPr>
          <w:rFonts w:ascii="Arial" w:hAnsi="Arial" w:eastAsia="Arial" w:cs="Arial"/>
        </w:rPr>
        <w:t>Special Issue A), pp. 732</w:t>
      </w:r>
      <w:r w:rsidRPr="00EDF049" w:rsidR="43E3CF8D">
        <w:rPr>
          <w:rFonts w:ascii="Arial" w:hAnsi="Arial" w:eastAsia="Arial" w:cs="Arial"/>
        </w:rPr>
        <w:t>-</w:t>
      </w:r>
      <w:r w:rsidRPr="00EDF049" w:rsidR="43E3CF8D">
        <w:rPr>
          <w:rFonts w:ascii="Arial" w:hAnsi="Arial" w:eastAsia="Arial" w:cs="Arial"/>
        </w:rPr>
        <w:t xml:space="preserve">751. Available at: https://ersj.eu/journal/3746 (Accessed: </w:t>
      </w:r>
      <w:r w:rsidRPr="00EDF049" w:rsidR="4B201000">
        <w:rPr>
          <w:rFonts w:ascii="Arial" w:hAnsi="Arial" w:eastAsia="Arial" w:cs="Arial"/>
        </w:rPr>
        <w:t>23</w:t>
      </w:r>
      <w:r w:rsidRPr="00EDF049" w:rsidR="43E3CF8D">
        <w:rPr>
          <w:rFonts w:ascii="Arial" w:hAnsi="Arial" w:eastAsia="Arial" w:cs="Arial"/>
        </w:rPr>
        <w:t xml:space="preserve"> October 2026).</w:t>
      </w:r>
    </w:p>
    <w:p w:rsidRPr="00A1788A" w:rsidR="00A1788A" w:rsidP="00EDF049" w:rsidRDefault="00A1788A" w14:paraId="130CDAE6" w14:textId="5BB431C0">
      <w:pPr>
        <w:spacing w:line="360" w:lineRule="auto"/>
        <w:jc w:val="both"/>
        <w:rPr>
          <w:rFonts w:ascii="Arial" w:hAnsi="Arial" w:eastAsia="Arial" w:cs="Arial"/>
        </w:rPr>
      </w:pPr>
      <w:r w:rsidRPr="00EDF049" w:rsidR="43E3CF8D">
        <w:rPr>
          <w:rFonts w:ascii="Arial" w:hAnsi="Arial" w:eastAsia="Arial" w:cs="Arial"/>
        </w:rPr>
        <w:t xml:space="preserve">Mirzaei, M., Mabin, V.J. and </w:t>
      </w:r>
      <w:r w:rsidRPr="00EDF049" w:rsidR="43E3CF8D">
        <w:rPr>
          <w:rFonts w:ascii="Arial" w:hAnsi="Arial" w:eastAsia="Arial" w:cs="Arial"/>
        </w:rPr>
        <w:t>Zwikael</w:t>
      </w:r>
      <w:r w:rsidRPr="00EDF049" w:rsidR="43E3CF8D">
        <w:rPr>
          <w:rFonts w:ascii="Arial" w:hAnsi="Arial" w:eastAsia="Arial" w:cs="Arial"/>
        </w:rPr>
        <w:t>, O. (2024)</w:t>
      </w:r>
      <w:r w:rsidRPr="00EDF049" w:rsidR="43E3CF8D">
        <w:rPr>
          <w:rFonts w:ascii="Arial" w:hAnsi="Arial" w:eastAsia="Arial" w:cs="Arial"/>
          <w:b w:val="0"/>
          <w:bCs w:val="0"/>
          <w:i w:val="1"/>
          <w:iCs w:val="1"/>
        </w:rPr>
        <w:t xml:space="preserve"> </w:t>
      </w:r>
      <w:r w:rsidRPr="00EDF049" w:rsidR="4A6F8DB4">
        <w:rPr>
          <w:rFonts w:ascii="Arial" w:hAnsi="Arial" w:eastAsia="Arial" w:cs="Arial"/>
          <w:b w:val="0"/>
          <w:bCs w:val="0"/>
          <w:i w:val="1"/>
          <w:iCs w:val="1"/>
        </w:rPr>
        <w:t>Customizing</w:t>
      </w:r>
      <w:r w:rsidRPr="00EDF049" w:rsidR="43E3CF8D">
        <w:rPr>
          <w:rFonts w:ascii="Arial" w:hAnsi="Arial" w:eastAsia="Arial" w:cs="Arial"/>
          <w:b w:val="0"/>
          <w:bCs w:val="0"/>
          <w:i w:val="1"/>
          <w:iCs w:val="1"/>
        </w:rPr>
        <w:t xml:space="preserve"> hybrid project management methodologies</w:t>
      </w:r>
      <w:r w:rsidRPr="00EDF049" w:rsidR="43E3CF8D">
        <w:rPr>
          <w:rFonts w:ascii="Arial" w:hAnsi="Arial" w:eastAsia="Arial" w:cs="Arial"/>
        </w:rPr>
        <w:t xml:space="preserve">, Production Planning &amp; Control. Available at: https://openrepository.aut.ac.nz/items/703a1e24-16fc-4aa3-a62a-1ce8949c1075 (Accessed: </w:t>
      </w:r>
      <w:r w:rsidRPr="00EDF049" w:rsidR="34C6B7C1">
        <w:rPr>
          <w:rFonts w:ascii="Arial" w:hAnsi="Arial" w:eastAsia="Arial" w:cs="Arial"/>
        </w:rPr>
        <w:t>25</w:t>
      </w:r>
      <w:r w:rsidRPr="00EDF049" w:rsidR="43E3CF8D">
        <w:rPr>
          <w:rFonts w:ascii="Arial" w:hAnsi="Arial" w:eastAsia="Arial" w:cs="Arial"/>
        </w:rPr>
        <w:t xml:space="preserve"> October 2026).</w:t>
      </w:r>
    </w:p>
    <w:p w:rsidRPr="00A1788A" w:rsidR="00A1788A" w:rsidP="00EDF049" w:rsidRDefault="00A1788A" w14:paraId="6F365383" w14:textId="687E7002">
      <w:pPr>
        <w:spacing w:line="360" w:lineRule="auto"/>
        <w:jc w:val="both"/>
        <w:rPr>
          <w:rFonts w:ascii="Arial" w:hAnsi="Arial" w:eastAsia="Arial" w:cs="Arial"/>
        </w:rPr>
      </w:pPr>
      <w:r w:rsidRPr="00EDF049" w:rsidR="43E3CF8D">
        <w:rPr>
          <w:rFonts w:ascii="Arial" w:hAnsi="Arial" w:eastAsia="Arial" w:cs="Arial"/>
        </w:rPr>
        <w:t>Odedairo</w:t>
      </w:r>
      <w:r w:rsidRPr="00EDF049" w:rsidR="43E3CF8D">
        <w:rPr>
          <w:rFonts w:ascii="Arial" w:hAnsi="Arial" w:eastAsia="Arial" w:cs="Arial"/>
        </w:rPr>
        <w:t>, B.O. (2024)</w:t>
      </w:r>
      <w:r w:rsidRPr="00EDF049" w:rsidR="43E3CF8D">
        <w:rPr>
          <w:rFonts w:ascii="Arial" w:hAnsi="Arial" w:eastAsia="Arial" w:cs="Arial"/>
          <w:b w:val="0"/>
          <w:bCs w:val="0"/>
          <w:i w:val="1"/>
          <w:iCs w:val="1"/>
        </w:rPr>
        <w:t xml:space="preserve"> Assessing the influence of various work breakdown structures on project completion time</w:t>
      </w:r>
      <w:r w:rsidRPr="00EDF049" w:rsidR="43E3CF8D">
        <w:rPr>
          <w:rFonts w:ascii="Arial" w:hAnsi="Arial" w:eastAsia="Arial" w:cs="Arial"/>
        </w:rPr>
        <w:t>, Engineering, Technology &amp; Applied Science Research, 14(2), pp. 13773</w:t>
      </w:r>
      <w:r w:rsidRPr="00EDF049" w:rsidR="43E3CF8D">
        <w:rPr>
          <w:rFonts w:ascii="Arial" w:hAnsi="Arial" w:eastAsia="Arial" w:cs="Arial"/>
        </w:rPr>
        <w:t>-</w:t>
      </w:r>
      <w:r w:rsidRPr="00EDF049" w:rsidR="43E3CF8D">
        <w:rPr>
          <w:rFonts w:ascii="Arial" w:hAnsi="Arial" w:eastAsia="Arial" w:cs="Arial"/>
        </w:rPr>
        <w:t xml:space="preserve">13779. Available at: https://www.etasr.com/index.php/ETASR/article/view/7023 (Accessed: </w:t>
      </w:r>
      <w:r w:rsidRPr="00EDF049" w:rsidR="44AD8050">
        <w:rPr>
          <w:rFonts w:ascii="Arial" w:hAnsi="Arial" w:eastAsia="Arial" w:cs="Arial"/>
        </w:rPr>
        <w:t>14</w:t>
      </w:r>
      <w:r w:rsidRPr="00EDF049" w:rsidR="43E3CF8D">
        <w:rPr>
          <w:rFonts w:ascii="Arial" w:hAnsi="Arial" w:eastAsia="Arial" w:cs="Arial"/>
        </w:rPr>
        <w:t xml:space="preserve"> October 2026).</w:t>
      </w:r>
    </w:p>
    <w:p w:rsidRPr="00A1788A" w:rsidR="00A1788A" w:rsidP="00EDF049" w:rsidRDefault="00A1788A" w14:paraId="122EBE01" w14:textId="7022667F">
      <w:pPr>
        <w:spacing w:line="360" w:lineRule="auto"/>
        <w:jc w:val="both"/>
        <w:rPr>
          <w:rFonts w:ascii="Arial" w:hAnsi="Arial" w:eastAsia="Arial" w:cs="Arial"/>
        </w:rPr>
      </w:pPr>
      <w:r w:rsidRPr="00EDF049" w:rsidR="43E3CF8D">
        <w:rPr>
          <w:rFonts w:ascii="Arial" w:hAnsi="Arial" w:eastAsia="Arial" w:cs="Arial"/>
        </w:rPr>
        <w:t xml:space="preserve">Patel, R. and Gawande, P. (2023) </w:t>
      </w:r>
      <w:r w:rsidRPr="00EDF049" w:rsidR="43E3CF8D">
        <w:rPr>
          <w:rFonts w:ascii="Arial" w:hAnsi="Arial" w:eastAsia="Arial" w:cs="Arial"/>
          <w:b w:val="0"/>
          <w:bCs w:val="0"/>
          <w:i w:val="1"/>
          <w:iCs w:val="1"/>
        </w:rPr>
        <w:t>Work breakdown structure: simplifying project management</w:t>
      </w:r>
      <w:r w:rsidRPr="00EDF049" w:rsidR="43E3CF8D">
        <w:rPr>
          <w:rFonts w:ascii="Arial" w:hAnsi="Arial" w:eastAsia="Arial" w:cs="Arial"/>
        </w:rPr>
        <w:t>, International Journal of Emerging Technologies and Innovative Research, 10(2), pp. c139</w:t>
      </w:r>
      <w:r w:rsidRPr="00EDF049" w:rsidR="43E3CF8D">
        <w:rPr>
          <w:rFonts w:ascii="Arial" w:hAnsi="Arial" w:eastAsia="Arial" w:cs="Arial"/>
        </w:rPr>
        <w:t>-</w:t>
      </w:r>
      <w:r w:rsidRPr="00EDF049" w:rsidR="43E3CF8D">
        <w:rPr>
          <w:rFonts w:ascii="Arial" w:hAnsi="Arial" w:eastAsia="Arial" w:cs="Arial"/>
        </w:rPr>
        <w:t>c142. Available at: https://www.jetir.org/view?paper=JETIR2302224 (Accessed: 5 October 2026).</w:t>
      </w:r>
    </w:p>
    <w:p w:rsidRPr="00A1788A" w:rsidR="00A1788A" w:rsidP="00EDF049" w:rsidRDefault="00A1788A" w14:paraId="263BF81E" w14:textId="591666CD">
      <w:pPr>
        <w:spacing w:line="360" w:lineRule="auto"/>
        <w:jc w:val="both"/>
        <w:rPr>
          <w:rFonts w:ascii="Arial" w:hAnsi="Arial" w:eastAsia="Arial" w:cs="Arial"/>
        </w:rPr>
      </w:pPr>
      <w:r w:rsidRPr="00EDF049" w:rsidR="43E3CF8D">
        <w:rPr>
          <w:rFonts w:ascii="Arial" w:hAnsi="Arial" w:eastAsia="Arial" w:cs="Arial"/>
        </w:rPr>
        <w:t xml:space="preserve">Pratama, I.N., Dachyar, </w:t>
      </w:r>
      <w:r w:rsidRPr="00EDF049" w:rsidR="43E3CF8D">
        <w:rPr>
          <w:rFonts w:ascii="Arial" w:hAnsi="Arial" w:eastAsia="Arial" w:cs="Arial"/>
        </w:rPr>
        <w:t>M.</w:t>
      </w:r>
      <w:r w:rsidRPr="00EDF049" w:rsidR="43E3CF8D">
        <w:rPr>
          <w:rFonts w:ascii="Arial" w:hAnsi="Arial" w:eastAsia="Arial" w:cs="Arial"/>
        </w:rPr>
        <w:t xml:space="preserve"> and Pratama, N.R. (2023) </w:t>
      </w:r>
      <w:r w:rsidRPr="00EDF049" w:rsidR="43E3CF8D">
        <w:rPr>
          <w:rFonts w:ascii="Arial" w:hAnsi="Arial" w:eastAsia="Arial" w:cs="Arial"/>
          <w:b w:val="0"/>
          <w:bCs w:val="0"/>
          <w:i w:val="1"/>
          <w:iCs w:val="1"/>
        </w:rPr>
        <w:t>Optimization of resource allocation and task allocation with project management information systems in information technology companies</w:t>
      </w:r>
      <w:r w:rsidRPr="00EDF049" w:rsidR="43E3CF8D">
        <w:rPr>
          <w:rFonts w:ascii="Arial" w:hAnsi="Arial" w:eastAsia="Arial" w:cs="Arial"/>
        </w:rPr>
        <w:t>, TEM Journal, 12(3), pp. 1814</w:t>
      </w:r>
      <w:r w:rsidRPr="00EDF049" w:rsidR="43E3CF8D">
        <w:rPr>
          <w:rFonts w:ascii="Arial" w:hAnsi="Arial" w:eastAsia="Arial" w:cs="Arial"/>
        </w:rPr>
        <w:t>-</w:t>
      </w:r>
      <w:r w:rsidRPr="00EDF049" w:rsidR="43E3CF8D">
        <w:rPr>
          <w:rFonts w:ascii="Arial" w:hAnsi="Arial" w:eastAsia="Arial" w:cs="Arial"/>
        </w:rPr>
        <w:t xml:space="preserve">1824. Available at: https://www.temjournal.com/content/123/TEMJournalAugust2023_1814_1824.pdf (Accessed: </w:t>
      </w:r>
      <w:r w:rsidRPr="00EDF049" w:rsidR="34335775">
        <w:rPr>
          <w:rFonts w:ascii="Arial" w:hAnsi="Arial" w:eastAsia="Arial" w:cs="Arial"/>
        </w:rPr>
        <w:t>16</w:t>
      </w:r>
      <w:r w:rsidRPr="00EDF049" w:rsidR="43E3CF8D">
        <w:rPr>
          <w:rFonts w:ascii="Arial" w:hAnsi="Arial" w:eastAsia="Arial" w:cs="Arial"/>
        </w:rPr>
        <w:t xml:space="preserve"> October 2026).</w:t>
      </w:r>
    </w:p>
    <w:p w:rsidRPr="00A1788A" w:rsidR="00A1788A" w:rsidP="00EDF049" w:rsidRDefault="00A1788A" w14:paraId="65AA62E0" w14:textId="079AE90B">
      <w:pPr>
        <w:spacing w:line="360" w:lineRule="auto"/>
        <w:jc w:val="both"/>
        <w:rPr>
          <w:rFonts w:ascii="Arial" w:hAnsi="Arial" w:eastAsia="Arial" w:cs="Arial"/>
        </w:rPr>
      </w:pPr>
      <w:r w:rsidRPr="00EDF049" w:rsidR="43E3CF8D">
        <w:rPr>
          <w:rFonts w:ascii="Arial" w:hAnsi="Arial" w:eastAsia="Arial" w:cs="Arial"/>
        </w:rPr>
        <w:t xml:space="preserve">Sagala, G.H. and Őri, D. (2024) </w:t>
      </w:r>
      <w:r w:rsidRPr="00EDF049" w:rsidR="43E3CF8D">
        <w:rPr>
          <w:rFonts w:ascii="Arial" w:hAnsi="Arial" w:eastAsia="Arial" w:cs="Arial"/>
          <w:b w:val="0"/>
          <w:bCs w:val="0"/>
          <w:i w:val="1"/>
          <w:iCs w:val="1"/>
        </w:rPr>
        <w:t>Toward SMEs digital transformation success: a systematic literature review</w:t>
      </w:r>
      <w:r w:rsidRPr="00EDF049" w:rsidR="43E3CF8D">
        <w:rPr>
          <w:rFonts w:ascii="Arial" w:hAnsi="Arial" w:eastAsia="Arial" w:cs="Arial"/>
        </w:rPr>
        <w:t xml:space="preserve">, Information </w:t>
      </w:r>
      <w:r w:rsidRPr="00EDF049" w:rsidR="43E3CF8D">
        <w:rPr>
          <w:rFonts w:ascii="Arial" w:hAnsi="Arial" w:eastAsia="Arial" w:cs="Arial"/>
        </w:rPr>
        <w:t>Systems</w:t>
      </w:r>
      <w:r w:rsidRPr="00EDF049" w:rsidR="43E3CF8D">
        <w:rPr>
          <w:rFonts w:ascii="Arial" w:hAnsi="Arial" w:eastAsia="Arial" w:cs="Arial"/>
        </w:rPr>
        <w:t xml:space="preserve"> and e-Business Management, 22(4), pp. 667</w:t>
      </w:r>
      <w:r w:rsidRPr="00EDF049" w:rsidR="43E3CF8D">
        <w:rPr>
          <w:rFonts w:ascii="Arial" w:hAnsi="Arial" w:eastAsia="Arial" w:cs="Arial"/>
        </w:rPr>
        <w:t>-</w:t>
      </w:r>
      <w:r w:rsidRPr="00EDF049" w:rsidR="43E3CF8D">
        <w:rPr>
          <w:rFonts w:ascii="Arial" w:hAnsi="Arial" w:eastAsia="Arial" w:cs="Arial"/>
        </w:rPr>
        <w:t xml:space="preserve">719. Available at: https://link.springer.com/article/10.1007/s10257-024-00682-2 (Accessed: </w:t>
      </w:r>
      <w:r w:rsidRPr="00EDF049" w:rsidR="56A3B83F">
        <w:rPr>
          <w:rFonts w:ascii="Arial" w:hAnsi="Arial" w:eastAsia="Arial" w:cs="Arial"/>
        </w:rPr>
        <w:t>20</w:t>
      </w:r>
      <w:r w:rsidRPr="00EDF049" w:rsidR="43E3CF8D">
        <w:rPr>
          <w:rFonts w:ascii="Arial" w:hAnsi="Arial" w:eastAsia="Arial" w:cs="Arial"/>
        </w:rPr>
        <w:t xml:space="preserve"> October 2026).</w:t>
      </w:r>
    </w:p>
    <w:p w:rsidRPr="00A1788A" w:rsidR="00A1788A" w:rsidP="00EDF049" w:rsidRDefault="00A1788A" w14:paraId="54A00C42" w14:textId="4485119D">
      <w:pPr>
        <w:spacing w:line="360" w:lineRule="auto"/>
        <w:jc w:val="both"/>
        <w:rPr>
          <w:rFonts w:ascii="Arial" w:hAnsi="Arial" w:eastAsia="Arial" w:cs="Arial"/>
        </w:rPr>
      </w:pPr>
      <w:r w:rsidRPr="00EDF049" w:rsidR="43E3CF8D">
        <w:rPr>
          <w:rFonts w:ascii="Arial" w:hAnsi="Arial" w:eastAsia="Arial" w:cs="Arial"/>
        </w:rPr>
        <w:t xml:space="preserve">Selvakumar, J.J., Suganya, G., Arthi, T.S. and </w:t>
      </w:r>
      <w:r w:rsidRPr="00EDF049" w:rsidR="43E3CF8D">
        <w:rPr>
          <w:rFonts w:ascii="Arial" w:hAnsi="Arial" w:eastAsia="Arial" w:cs="Arial"/>
        </w:rPr>
        <w:t>Pachiyappan</w:t>
      </w:r>
      <w:r w:rsidRPr="00EDF049" w:rsidR="43E3CF8D">
        <w:rPr>
          <w:rFonts w:ascii="Arial" w:hAnsi="Arial" w:eastAsia="Arial" w:cs="Arial"/>
        </w:rPr>
        <w:t xml:space="preserve">, S. (2024) </w:t>
      </w:r>
      <w:r w:rsidRPr="00EDF049" w:rsidR="43E3CF8D">
        <w:rPr>
          <w:rFonts w:ascii="Arial" w:hAnsi="Arial" w:eastAsia="Arial" w:cs="Arial"/>
          <w:b w:val="0"/>
          <w:bCs w:val="0"/>
          <w:i w:val="1"/>
          <w:iCs w:val="1"/>
        </w:rPr>
        <w:t xml:space="preserve">Does risk management components influence on project success? Evidence from </w:t>
      </w:r>
      <w:r w:rsidRPr="00EDF049" w:rsidR="43E3CF8D">
        <w:rPr>
          <w:rFonts w:ascii="Arial" w:hAnsi="Arial" w:eastAsia="Arial" w:cs="Arial"/>
          <w:b w:val="0"/>
          <w:bCs w:val="0"/>
          <w:i w:val="1"/>
          <w:iCs w:val="1"/>
        </w:rPr>
        <w:t>IT</w:t>
      </w:r>
      <w:r w:rsidRPr="00EDF049" w:rsidR="43E3CF8D">
        <w:rPr>
          <w:rFonts w:ascii="Arial" w:hAnsi="Arial" w:eastAsia="Arial" w:cs="Arial"/>
          <w:b w:val="0"/>
          <w:bCs w:val="0"/>
          <w:i w:val="1"/>
          <w:iCs w:val="1"/>
        </w:rPr>
        <w:t xml:space="preserve"> </w:t>
      </w:r>
      <w:r w:rsidRPr="00EDF049" w:rsidR="43E3CF8D">
        <w:rPr>
          <w:rFonts w:ascii="Arial" w:hAnsi="Arial" w:eastAsia="Arial" w:cs="Arial"/>
          <w:b w:val="0"/>
          <w:bCs w:val="0"/>
          <w:i w:val="1"/>
          <w:iCs w:val="1"/>
        </w:rPr>
        <w:t>sector</w:t>
      </w:r>
      <w:r w:rsidRPr="00EDF049" w:rsidR="43E3CF8D">
        <w:rPr>
          <w:rFonts w:ascii="Arial" w:hAnsi="Arial" w:eastAsia="Arial" w:cs="Arial"/>
        </w:rPr>
        <w:t>,</w:t>
      </w:r>
      <w:r w:rsidRPr="00EDF049" w:rsidR="43E3CF8D">
        <w:rPr>
          <w:rFonts w:ascii="Arial" w:hAnsi="Arial" w:eastAsia="Arial" w:cs="Arial"/>
        </w:rPr>
        <w:t xml:space="preserve"> Journal of Project Management, 9, pp. 269</w:t>
      </w:r>
      <w:r w:rsidRPr="00EDF049" w:rsidR="43E3CF8D">
        <w:rPr>
          <w:rFonts w:ascii="Arial" w:hAnsi="Arial" w:eastAsia="Arial" w:cs="Arial"/>
        </w:rPr>
        <w:t>-</w:t>
      </w:r>
      <w:r w:rsidRPr="00EDF049" w:rsidR="43E3CF8D">
        <w:rPr>
          <w:rFonts w:ascii="Arial" w:hAnsi="Arial" w:eastAsia="Arial" w:cs="Arial"/>
        </w:rPr>
        <w:t xml:space="preserve">276. Available at: https://www.growingscience.com/jpm/Vol9/jpm_2024_6.pdf (Accessed: </w:t>
      </w:r>
      <w:r w:rsidRPr="00EDF049" w:rsidR="509A7416">
        <w:rPr>
          <w:rFonts w:ascii="Arial" w:hAnsi="Arial" w:eastAsia="Arial" w:cs="Arial"/>
        </w:rPr>
        <w:t>1</w:t>
      </w:r>
      <w:r w:rsidRPr="00EDF049" w:rsidR="43E3CF8D">
        <w:rPr>
          <w:rFonts w:ascii="Arial" w:hAnsi="Arial" w:eastAsia="Arial" w:cs="Arial"/>
        </w:rPr>
        <w:t>7 October 2026).</w:t>
      </w:r>
    </w:p>
    <w:p w:rsidRPr="00A1788A" w:rsidR="00A1788A" w:rsidP="00EDF049" w:rsidRDefault="00A1788A" w14:paraId="1B031480" w14:textId="34A071A2">
      <w:pPr>
        <w:spacing w:line="360" w:lineRule="auto"/>
        <w:jc w:val="both"/>
        <w:rPr>
          <w:rFonts w:ascii="Arial" w:hAnsi="Arial" w:eastAsia="Arial" w:cs="Arial"/>
        </w:rPr>
      </w:pPr>
      <w:r w:rsidRPr="00EDF049" w:rsidR="43E3CF8D">
        <w:rPr>
          <w:rFonts w:ascii="Arial" w:hAnsi="Arial" w:eastAsia="Arial" w:cs="Arial"/>
        </w:rPr>
        <w:t>Zhang, F., Abdullah, N.A.S. and Rosli, M.M. (2024)</w:t>
      </w:r>
      <w:r w:rsidRPr="00EDF049" w:rsidR="43E3CF8D">
        <w:rPr>
          <w:rFonts w:ascii="Arial" w:hAnsi="Arial" w:eastAsia="Arial" w:cs="Arial"/>
        </w:rPr>
        <w:t xml:space="preserve"> </w:t>
      </w:r>
      <w:r w:rsidRPr="00EDF049" w:rsidR="43E3CF8D">
        <w:rPr>
          <w:rFonts w:ascii="Arial" w:hAnsi="Arial" w:eastAsia="Arial" w:cs="Arial"/>
          <w:b w:val="0"/>
          <w:bCs w:val="0"/>
          <w:i w:val="1"/>
          <w:iCs w:val="1"/>
        </w:rPr>
        <w:t>Critical</w:t>
      </w:r>
      <w:r w:rsidRPr="00EDF049" w:rsidR="43E3CF8D">
        <w:rPr>
          <w:rFonts w:ascii="Arial" w:hAnsi="Arial" w:eastAsia="Arial" w:cs="Arial"/>
          <w:b w:val="0"/>
          <w:bCs w:val="0"/>
          <w:i w:val="1"/>
          <w:iCs w:val="1"/>
        </w:rPr>
        <w:t xml:space="preserve"> success factors of agile software projects: a </w:t>
      </w:r>
      <w:r w:rsidRPr="00EDF049" w:rsidR="43E3CF8D">
        <w:rPr>
          <w:rFonts w:ascii="Arial" w:hAnsi="Arial" w:eastAsia="Arial" w:cs="Arial"/>
          <w:b w:val="0"/>
          <w:bCs w:val="0"/>
          <w:i w:val="1"/>
          <w:iCs w:val="1"/>
        </w:rPr>
        <w:t>review</w:t>
      </w:r>
      <w:r w:rsidRPr="00EDF049" w:rsidR="43E3CF8D">
        <w:rPr>
          <w:rFonts w:ascii="Arial" w:hAnsi="Arial" w:eastAsia="Arial" w:cs="Arial"/>
        </w:rPr>
        <w:t>,</w:t>
      </w:r>
      <w:r w:rsidRPr="00EDF049" w:rsidR="43E3CF8D">
        <w:rPr>
          <w:rFonts w:ascii="Arial" w:hAnsi="Arial" w:eastAsia="Arial" w:cs="Arial"/>
        </w:rPr>
        <w:t xml:space="preserve"> Engineering, Technology &amp; Applied Science Research, 14(5), pp. 16866</w:t>
      </w:r>
      <w:r w:rsidRPr="00EDF049" w:rsidR="43E3CF8D">
        <w:rPr>
          <w:rFonts w:ascii="Arial" w:hAnsi="Arial" w:eastAsia="Arial" w:cs="Arial"/>
        </w:rPr>
        <w:t>-</w:t>
      </w:r>
      <w:r w:rsidRPr="00EDF049" w:rsidR="43E3CF8D">
        <w:rPr>
          <w:rFonts w:ascii="Arial" w:hAnsi="Arial" w:eastAsia="Arial" w:cs="Arial"/>
        </w:rPr>
        <w:t>16873. Available at: https://etasr.com/index.php/ETASR/article/view/8358 (Accessed: 2</w:t>
      </w:r>
      <w:r w:rsidRPr="00EDF049" w:rsidR="3AA0A7A8">
        <w:rPr>
          <w:rFonts w:ascii="Arial" w:hAnsi="Arial" w:eastAsia="Arial" w:cs="Arial"/>
        </w:rPr>
        <w:t>4</w:t>
      </w:r>
      <w:r w:rsidRPr="00EDF049" w:rsidR="43E3CF8D">
        <w:rPr>
          <w:rFonts w:ascii="Arial" w:hAnsi="Arial" w:eastAsia="Arial" w:cs="Arial"/>
        </w:rPr>
        <w:t xml:space="preserve"> October 2026).</w:t>
      </w:r>
    </w:p>
    <w:p w:rsidRPr="00A1788A" w:rsidR="00A1788A" w:rsidP="00A1788A" w:rsidRDefault="00A1788A" w14:paraId="41702610" w14:textId="77777777"/>
    <w:sectPr w:rsidRPr="00A1788A" w:rsidR="00A1788A">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2266" w:rsidP="00A1788A" w:rsidRDefault="008E2266" w14:paraId="5C6ABC1A" w14:textId="77777777">
      <w:pPr>
        <w:spacing w:after="0" w:line="240" w:lineRule="auto"/>
      </w:pPr>
      <w:r>
        <w:separator/>
      </w:r>
    </w:p>
  </w:endnote>
  <w:endnote w:type="continuationSeparator" w:id="0">
    <w:p w:rsidR="008E2266" w:rsidP="00A1788A" w:rsidRDefault="008E2266" w14:paraId="0C8B47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2415"/>
      <w:docPartObj>
        <w:docPartGallery w:val="Page Numbers (Bottom of Page)"/>
        <w:docPartUnique/>
      </w:docPartObj>
    </w:sdtPr>
    <w:sdtEndPr>
      <w:rPr>
        <w:color w:val="7F7F7F" w:themeColor="background1" w:themeShade="7F"/>
        <w:spacing w:val="60"/>
      </w:rPr>
    </w:sdtEndPr>
    <w:sdtContent>
      <w:p w:rsidR="00A1788A" w:rsidP="00EDF049" w:rsidRDefault="00A1788A" w14:paraId="0D108C4C" w14:textId="585567EA">
        <w:pPr>
          <w:pStyle w:val="Subsol"/>
          <w:pBdr>
            <w:top w:val="single" w:color="D9D9D9" w:themeColor="background1" w:themeShade="D9" w:sz="4" w:space="1"/>
          </w:pBdr>
          <w:jc w:val="right"/>
        </w:pPr>
        <w:r>
          <w:fldChar w:fldCharType="begin"/>
        </w:r>
        <w:r>
          <w:instrText xml:space="preserve"> PAGE   \* MERGEFORMAT </w:instrText>
        </w:r>
        <w:r>
          <w:fldChar w:fldCharType="separate"/>
        </w:r>
        <w:r w:rsidR="00EDF049">
          <w:rPr/>
          <w:t>2</w:t>
        </w:r>
        <w:r>
          <w:fldChar w:fldCharType="end"/>
        </w:r>
        <w:r w:rsidR="00EDF049">
          <w:rPr/>
          <w:t xml:space="preserve"> | </w:t>
        </w:r>
        <w:r w:rsidR="00EDF049">
          <w:rPr>
            <w:color w:val="7F7F7F" w:themeColor="background1" w:themeShade="7F"/>
            <w:spacing w:val="60"/>
          </w:rPr>
          <w:t>Page</w:t>
        </w:r>
      </w:p>
    </w:sdtContent>
  </w:sdt>
  <w:p w:rsidRPr="00A1788A" w:rsidR="00A1788A" w:rsidRDefault="00A1788A" w14:paraId="04714C8B" w14:textId="77777777">
    <w:pPr>
      <w:pStyle w:val="Subsol"/>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2266" w:rsidP="00A1788A" w:rsidRDefault="008E2266" w14:paraId="6B5365E8" w14:textId="77777777">
      <w:pPr>
        <w:spacing w:after="0" w:line="240" w:lineRule="auto"/>
      </w:pPr>
      <w:r>
        <w:separator/>
      </w:r>
    </w:p>
  </w:footnote>
  <w:footnote w:type="continuationSeparator" w:id="0">
    <w:p w:rsidR="008E2266" w:rsidP="00A1788A" w:rsidRDefault="008E2266" w14:paraId="4277B4F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A3E44"/>
    <w:multiLevelType w:val="hybridMultilevel"/>
    <w:tmpl w:val="D0307A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74280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88A"/>
    <w:rsid w:val="00115D7A"/>
    <w:rsid w:val="002073BE"/>
    <w:rsid w:val="00230F1B"/>
    <w:rsid w:val="003124E2"/>
    <w:rsid w:val="003243C1"/>
    <w:rsid w:val="00335C31"/>
    <w:rsid w:val="00442518"/>
    <w:rsid w:val="00464F2C"/>
    <w:rsid w:val="004F18B9"/>
    <w:rsid w:val="00527FEF"/>
    <w:rsid w:val="00535E72"/>
    <w:rsid w:val="005D181E"/>
    <w:rsid w:val="00673CA9"/>
    <w:rsid w:val="00787AF7"/>
    <w:rsid w:val="008142FF"/>
    <w:rsid w:val="008924F1"/>
    <w:rsid w:val="008D214B"/>
    <w:rsid w:val="008E2266"/>
    <w:rsid w:val="0090689D"/>
    <w:rsid w:val="0092607E"/>
    <w:rsid w:val="009F35D6"/>
    <w:rsid w:val="00A1788A"/>
    <w:rsid w:val="00AD0A99"/>
    <w:rsid w:val="00B42C8A"/>
    <w:rsid w:val="00B9094F"/>
    <w:rsid w:val="00C464CF"/>
    <w:rsid w:val="00C96685"/>
    <w:rsid w:val="00E1696F"/>
    <w:rsid w:val="00EA3EE0"/>
    <w:rsid w:val="00EDF049"/>
    <w:rsid w:val="00F41A15"/>
    <w:rsid w:val="00FF568E"/>
    <w:rsid w:val="0160C4BD"/>
    <w:rsid w:val="0264551A"/>
    <w:rsid w:val="02D93356"/>
    <w:rsid w:val="038886BE"/>
    <w:rsid w:val="0470A1D3"/>
    <w:rsid w:val="04AE08D9"/>
    <w:rsid w:val="05748F89"/>
    <w:rsid w:val="05B87008"/>
    <w:rsid w:val="06295767"/>
    <w:rsid w:val="07093C63"/>
    <w:rsid w:val="077A99D2"/>
    <w:rsid w:val="080230C8"/>
    <w:rsid w:val="0816E248"/>
    <w:rsid w:val="0972B590"/>
    <w:rsid w:val="09DF4FC9"/>
    <w:rsid w:val="0B0E9EA9"/>
    <w:rsid w:val="0C11D18D"/>
    <w:rsid w:val="0CA814CB"/>
    <w:rsid w:val="0CD5F2AE"/>
    <w:rsid w:val="0D6E6A79"/>
    <w:rsid w:val="0DAF7782"/>
    <w:rsid w:val="0E5099BE"/>
    <w:rsid w:val="0E94EDB3"/>
    <w:rsid w:val="0ED793BA"/>
    <w:rsid w:val="0F1D0F1E"/>
    <w:rsid w:val="0F576D8E"/>
    <w:rsid w:val="0F69F56B"/>
    <w:rsid w:val="0FE475F1"/>
    <w:rsid w:val="1025426C"/>
    <w:rsid w:val="1048CABF"/>
    <w:rsid w:val="10562070"/>
    <w:rsid w:val="11087A95"/>
    <w:rsid w:val="117D5D8B"/>
    <w:rsid w:val="11FF3FCF"/>
    <w:rsid w:val="124BC9DD"/>
    <w:rsid w:val="1292CD86"/>
    <w:rsid w:val="1313ECEE"/>
    <w:rsid w:val="1356D7F7"/>
    <w:rsid w:val="13C7B7C6"/>
    <w:rsid w:val="141B379B"/>
    <w:rsid w:val="1481B55C"/>
    <w:rsid w:val="14B80F0C"/>
    <w:rsid w:val="1601AA49"/>
    <w:rsid w:val="161CB6DD"/>
    <w:rsid w:val="17622967"/>
    <w:rsid w:val="189A951E"/>
    <w:rsid w:val="198E8A7B"/>
    <w:rsid w:val="1A1A986F"/>
    <w:rsid w:val="1A604D73"/>
    <w:rsid w:val="1AEA0CF0"/>
    <w:rsid w:val="1C1614AC"/>
    <w:rsid w:val="1C770EF1"/>
    <w:rsid w:val="1D73FAB4"/>
    <w:rsid w:val="1D8B63BF"/>
    <w:rsid w:val="1DC2DDD2"/>
    <w:rsid w:val="1DE31F56"/>
    <w:rsid w:val="1ED9A710"/>
    <w:rsid w:val="1EF93B57"/>
    <w:rsid w:val="222190F7"/>
    <w:rsid w:val="2298CF5C"/>
    <w:rsid w:val="238625CD"/>
    <w:rsid w:val="23D2957E"/>
    <w:rsid w:val="23F09C8E"/>
    <w:rsid w:val="23FEB623"/>
    <w:rsid w:val="25685085"/>
    <w:rsid w:val="2677CFDA"/>
    <w:rsid w:val="26D0CF07"/>
    <w:rsid w:val="27B6B6DB"/>
    <w:rsid w:val="289D2E37"/>
    <w:rsid w:val="28A426FB"/>
    <w:rsid w:val="2AF5C0F5"/>
    <w:rsid w:val="2C37D065"/>
    <w:rsid w:val="2D9BD355"/>
    <w:rsid w:val="2EBE39C8"/>
    <w:rsid w:val="2F453E0C"/>
    <w:rsid w:val="31D2C145"/>
    <w:rsid w:val="3267EB96"/>
    <w:rsid w:val="33EAFCB9"/>
    <w:rsid w:val="34335775"/>
    <w:rsid w:val="34C6B7C1"/>
    <w:rsid w:val="353B745E"/>
    <w:rsid w:val="35DD96B7"/>
    <w:rsid w:val="3632AEBD"/>
    <w:rsid w:val="3643626B"/>
    <w:rsid w:val="367AE329"/>
    <w:rsid w:val="37030C8D"/>
    <w:rsid w:val="38083801"/>
    <w:rsid w:val="3906AA36"/>
    <w:rsid w:val="39611966"/>
    <w:rsid w:val="39AE9D66"/>
    <w:rsid w:val="3A8BC2E2"/>
    <w:rsid w:val="3AA0A7A8"/>
    <w:rsid w:val="3AE7EF5D"/>
    <w:rsid w:val="3BABC819"/>
    <w:rsid w:val="3BCF9043"/>
    <w:rsid w:val="3C43FF13"/>
    <w:rsid w:val="3D5B301E"/>
    <w:rsid w:val="3DFAAF6C"/>
    <w:rsid w:val="3E066C26"/>
    <w:rsid w:val="3E7273CA"/>
    <w:rsid w:val="3F3C7153"/>
    <w:rsid w:val="3F845E7E"/>
    <w:rsid w:val="3F91F715"/>
    <w:rsid w:val="3FD90491"/>
    <w:rsid w:val="40082526"/>
    <w:rsid w:val="40C44E0D"/>
    <w:rsid w:val="415D50E9"/>
    <w:rsid w:val="41AEFA33"/>
    <w:rsid w:val="41E0BC85"/>
    <w:rsid w:val="422A252D"/>
    <w:rsid w:val="434B493D"/>
    <w:rsid w:val="43E3CF8D"/>
    <w:rsid w:val="44334147"/>
    <w:rsid w:val="44AD8050"/>
    <w:rsid w:val="452C934F"/>
    <w:rsid w:val="45D594B0"/>
    <w:rsid w:val="4791AEDB"/>
    <w:rsid w:val="479AF8D7"/>
    <w:rsid w:val="47D11E9A"/>
    <w:rsid w:val="47D809FE"/>
    <w:rsid w:val="47E12473"/>
    <w:rsid w:val="4821908E"/>
    <w:rsid w:val="49CEC877"/>
    <w:rsid w:val="4A6F8DB4"/>
    <w:rsid w:val="4AEAF237"/>
    <w:rsid w:val="4B201000"/>
    <w:rsid w:val="4B89CF93"/>
    <w:rsid w:val="4BABBA29"/>
    <w:rsid w:val="4C028FDF"/>
    <w:rsid w:val="4D70E766"/>
    <w:rsid w:val="4E60C75A"/>
    <w:rsid w:val="4FEEBAD0"/>
    <w:rsid w:val="509A7416"/>
    <w:rsid w:val="5198ACB6"/>
    <w:rsid w:val="524ADDE4"/>
    <w:rsid w:val="5256C2BF"/>
    <w:rsid w:val="530F56D4"/>
    <w:rsid w:val="542D8144"/>
    <w:rsid w:val="54F48601"/>
    <w:rsid w:val="55D15164"/>
    <w:rsid w:val="56A3B83F"/>
    <w:rsid w:val="56D11EEB"/>
    <w:rsid w:val="58B8AB17"/>
    <w:rsid w:val="5905240D"/>
    <w:rsid w:val="595A89CE"/>
    <w:rsid w:val="59CB9488"/>
    <w:rsid w:val="59F6ADD1"/>
    <w:rsid w:val="5AA47024"/>
    <w:rsid w:val="5AB36A33"/>
    <w:rsid w:val="5BAFA1BB"/>
    <w:rsid w:val="5C1B19B2"/>
    <w:rsid w:val="5D02F8B4"/>
    <w:rsid w:val="5E618EC1"/>
    <w:rsid w:val="5E6E6375"/>
    <w:rsid w:val="607DC17C"/>
    <w:rsid w:val="60CC2C62"/>
    <w:rsid w:val="61A0E2F9"/>
    <w:rsid w:val="61B6E7E0"/>
    <w:rsid w:val="622DC840"/>
    <w:rsid w:val="623C5255"/>
    <w:rsid w:val="6297449D"/>
    <w:rsid w:val="6383387E"/>
    <w:rsid w:val="64EB55B7"/>
    <w:rsid w:val="64F7A67D"/>
    <w:rsid w:val="6658D7D3"/>
    <w:rsid w:val="66FECADD"/>
    <w:rsid w:val="6796E986"/>
    <w:rsid w:val="68798006"/>
    <w:rsid w:val="68956367"/>
    <w:rsid w:val="6920461C"/>
    <w:rsid w:val="692962A0"/>
    <w:rsid w:val="69DD940E"/>
    <w:rsid w:val="6A9A8341"/>
    <w:rsid w:val="6AC0A310"/>
    <w:rsid w:val="6B232C34"/>
    <w:rsid w:val="6B2DE38C"/>
    <w:rsid w:val="6B5A7819"/>
    <w:rsid w:val="6B864A58"/>
    <w:rsid w:val="6C0C7335"/>
    <w:rsid w:val="6D5166EA"/>
    <w:rsid w:val="6DCC8B1D"/>
    <w:rsid w:val="6DD70B5E"/>
    <w:rsid w:val="6F077F37"/>
    <w:rsid w:val="6F4DAA22"/>
    <w:rsid w:val="6FFF2B57"/>
    <w:rsid w:val="70A41E42"/>
    <w:rsid w:val="711DC0EC"/>
    <w:rsid w:val="71D07CA9"/>
    <w:rsid w:val="7281B0E8"/>
    <w:rsid w:val="73234489"/>
    <w:rsid w:val="7339325F"/>
    <w:rsid w:val="7340BC0F"/>
    <w:rsid w:val="744CBB1E"/>
    <w:rsid w:val="748ADDDE"/>
    <w:rsid w:val="7525B66D"/>
    <w:rsid w:val="756FCB3B"/>
    <w:rsid w:val="757ED855"/>
    <w:rsid w:val="75DA7B2D"/>
    <w:rsid w:val="771DFFD6"/>
    <w:rsid w:val="782D4EA3"/>
    <w:rsid w:val="7851E303"/>
    <w:rsid w:val="78FB6650"/>
    <w:rsid w:val="797F8C18"/>
    <w:rsid w:val="79F6AEAB"/>
    <w:rsid w:val="7A618AE7"/>
    <w:rsid w:val="7A6BD93F"/>
    <w:rsid w:val="7A8A2859"/>
    <w:rsid w:val="7AC97774"/>
    <w:rsid w:val="7AD50CE0"/>
    <w:rsid w:val="7B03E31F"/>
    <w:rsid w:val="7B311B4A"/>
    <w:rsid w:val="7BCBB291"/>
    <w:rsid w:val="7C698747"/>
    <w:rsid w:val="7C96653A"/>
    <w:rsid w:val="7CB3B707"/>
    <w:rsid w:val="7CEEB8EC"/>
    <w:rsid w:val="7D00C031"/>
    <w:rsid w:val="7D445F85"/>
    <w:rsid w:val="7D51AAF7"/>
    <w:rsid w:val="7D796849"/>
    <w:rsid w:val="7EAB45E5"/>
    <w:rsid w:val="7EAD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AA994"/>
  <w15:chartTrackingRefBased/>
  <w15:docId w15:val="{EA6DF336-E27B-42FF-A06D-3C296904C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00EDF049"/>
    <w:rPr>
      <w:rFonts w:ascii="Times New Roman" w:hAnsi="Times New Roman" w:eastAsia="" w:eastAsiaTheme="minorEastAsia"/>
      <w:noProof/>
      <w:color w:val="000000" w:themeColor="text1" w:themeTint="FF" w:themeShade="FF"/>
    </w:rPr>
  </w:style>
  <w:style w:type="paragraph" w:styleId="Titlu1">
    <w:uiPriority w:val="9"/>
    <w:name w:val="heading 1"/>
    <w:basedOn w:val="Normal"/>
    <w:next w:val="Normal"/>
    <w:link w:val="Titlu1Caracter"/>
    <w:qFormat/>
    <w:rsid w:val="00EDF049"/>
    <w:rPr>
      <w:rFonts w:cs="" w:eastAsiaTheme="majorEastAsia" w:cstheme="majorBidi"/>
      <w:b w:val="1"/>
      <w:bCs w:val="1"/>
      <w:sz w:val="28"/>
      <w:szCs w:val="28"/>
      <w:lang w:eastAsia="zh-CN"/>
    </w:rPr>
    <w:pPr>
      <w:keepNext w:val="1"/>
      <w:keepLines w:val="1"/>
      <w:widowControl w:val="0"/>
      <w:spacing w:before="360" w:after="80"/>
      <w:outlineLvl w:val="0"/>
    </w:pPr>
  </w:style>
  <w:style w:type="paragraph" w:styleId="Titlu2">
    <w:uiPriority w:val="9"/>
    <w:name w:val="heading 2"/>
    <w:basedOn w:val="Normal"/>
    <w:next w:val="Normal"/>
    <w:unhideWhenUsed/>
    <w:link w:val="Titlu2Caracter"/>
    <w:qFormat/>
    <w:rsid w:val="00EDF049"/>
    <w:rPr>
      <w:rFonts w:cs="" w:eastAsiaTheme="majorEastAsia" w:cstheme="majorBidi"/>
      <w:b w:val="1"/>
      <w:bCs w:val="1"/>
    </w:rPr>
    <w:pPr>
      <w:keepNext w:val="1"/>
      <w:keepLines w:val="1"/>
      <w:spacing w:before="40" w:after="0"/>
      <w:outlineLvl w:val="1"/>
    </w:pPr>
  </w:style>
  <w:style w:type="paragraph" w:styleId="Titlu3">
    <w:uiPriority w:val="9"/>
    <w:name w:val="heading 3"/>
    <w:basedOn w:val="Normal"/>
    <w:next w:val="Normal"/>
    <w:semiHidden/>
    <w:unhideWhenUsed/>
    <w:link w:val="Titlu3Caracter"/>
    <w:qFormat/>
    <w:rsid w:val="00EDF049"/>
    <w:rPr>
      <w:rFonts w:cs="" w:eastAsiaTheme="majorEastAsia" w:cstheme="majorBidi"/>
      <w:b w:val="1"/>
      <w:bCs w:val="1"/>
    </w:rPr>
    <w:pPr>
      <w:keepNext w:val="1"/>
      <w:keepLines w:val="1"/>
      <w:spacing w:before="160" w:after="80"/>
      <w:outlineLvl w:val="2"/>
    </w:pPr>
  </w:style>
  <w:style w:type="paragraph" w:styleId="Titlu4">
    <w:uiPriority w:val="9"/>
    <w:name w:val="heading 4"/>
    <w:basedOn w:val="Normal"/>
    <w:next w:val="Normal"/>
    <w:semiHidden/>
    <w:unhideWhenUsed/>
    <w:link w:val="Titlu4Caracter"/>
    <w:qFormat/>
    <w:rsid w:val="00EDF049"/>
    <w:rPr>
      <w:rFonts w:ascii="Aptos" w:hAnsi="Aptos"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paragraph" w:styleId="Titlu5">
    <w:uiPriority w:val="9"/>
    <w:name w:val="heading 5"/>
    <w:basedOn w:val="Normal"/>
    <w:next w:val="Normal"/>
    <w:semiHidden/>
    <w:unhideWhenUsed/>
    <w:link w:val="Titlu5Caracter"/>
    <w:qFormat/>
    <w:rsid w:val="00EDF049"/>
    <w:rPr>
      <w:rFonts w:ascii="Aptos" w:hAnsi="Aptos" w:cs="" w:asciiTheme="minorAscii" w:hAnsiTheme="minorAscii" w:eastAsiaTheme="majorEastAsia" w:cstheme="majorBidi"/>
      <w:color w:val="0F4761" w:themeColor="accent1" w:themeTint="FF" w:themeShade="BF"/>
    </w:rPr>
    <w:pPr>
      <w:keepNext w:val="1"/>
      <w:keepLines w:val="1"/>
      <w:spacing w:before="80" w:after="40"/>
      <w:outlineLvl w:val="4"/>
    </w:pPr>
  </w:style>
  <w:style w:type="paragraph" w:styleId="Titlu6">
    <w:uiPriority w:val="9"/>
    <w:name w:val="heading 6"/>
    <w:basedOn w:val="Normal"/>
    <w:next w:val="Normal"/>
    <w:semiHidden/>
    <w:unhideWhenUsed/>
    <w:link w:val="Titlu6Caracter"/>
    <w:qFormat/>
    <w:rsid w:val="00EDF049"/>
    <w:rPr>
      <w:rFonts w:ascii="Aptos" w:hAnsi="Aptos"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paragraph" w:styleId="Titlu7">
    <w:uiPriority w:val="9"/>
    <w:name w:val="heading 7"/>
    <w:basedOn w:val="Normal"/>
    <w:next w:val="Normal"/>
    <w:semiHidden/>
    <w:unhideWhenUsed/>
    <w:link w:val="Titlu7Caracter"/>
    <w:qFormat/>
    <w:rsid w:val="00EDF049"/>
    <w:rPr>
      <w:rFonts w:ascii="Aptos" w:hAnsi="Aptos" w:cs="" w:asciiTheme="minorAscii" w:hAnsiTheme="minorAscii" w:eastAsiaTheme="majorEastAsia" w:cstheme="majorBidi"/>
      <w:color w:val="595959" w:themeColor="text1" w:themeTint="A6" w:themeShade="FF"/>
    </w:rPr>
    <w:pPr>
      <w:keepNext w:val="1"/>
      <w:keepLines w:val="1"/>
      <w:spacing w:before="40" w:after="0"/>
      <w:outlineLvl w:val="6"/>
    </w:pPr>
  </w:style>
  <w:style w:type="paragraph" w:styleId="Titlu8">
    <w:uiPriority w:val="9"/>
    <w:name w:val="heading 8"/>
    <w:basedOn w:val="Normal"/>
    <w:next w:val="Normal"/>
    <w:semiHidden/>
    <w:unhideWhenUsed/>
    <w:link w:val="Titlu8Caracter"/>
    <w:qFormat/>
    <w:rsid w:val="00EDF049"/>
    <w:rPr>
      <w:rFonts w:ascii="Aptos" w:hAnsi="Aptos" w:cs="" w:asciiTheme="minorAscii" w:hAnsiTheme="minorAscii" w:eastAsiaTheme="majorEastAsia" w:cstheme="majorBidi"/>
      <w:i w:val="1"/>
      <w:iCs w:val="1"/>
      <w:color w:val="272727"/>
    </w:rPr>
    <w:pPr>
      <w:keepNext w:val="1"/>
      <w:keepLines w:val="1"/>
      <w:spacing w:after="0"/>
      <w:outlineLvl w:val="7"/>
    </w:pPr>
  </w:style>
  <w:style w:type="paragraph" w:styleId="Titlu9">
    <w:uiPriority w:val="9"/>
    <w:name w:val="heading 9"/>
    <w:basedOn w:val="Normal"/>
    <w:next w:val="Normal"/>
    <w:semiHidden/>
    <w:unhideWhenUsed/>
    <w:link w:val="Titlu9Caracter"/>
    <w:qFormat/>
    <w:rsid w:val="00EDF049"/>
    <w:rPr>
      <w:rFonts w:ascii="Aptos" w:hAnsi="Aptos" w:cs="" w:asciiTheme="minorAscii" w:hAnsiTheme="minorAscii" w:eastAsiaTheme="majorEastAsia" w:cstheme="majorBidi"/>
      <w:color w:val="272727"/>
    </w:rPr>
    <w:pPr>
      <w:keepNext w:val="1"/>
      <w:keepLines w:val="1"/>
      <w:spacing w:after="0"/>
      <w:outlineLvl w:val="8"/>
    </w:p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5D181E"/>
    <w:rPr>
      <w:rFonts w:ascii="Times New Roman" w:hAnsi="Times New Roman" w:eastAsiaTheme="majorEastAsia" w:cstheme="majorBidi"/>
      <w:b/>
      <w:color w:val="000000" w:themeColor="text1"/>
      <w:kern w:val="0"/>
      <w:sz w:val="28"/>
      <w:szCs w:val="40"/>
      <w:lang w:val="en-US" w:eastAsia="zh-CN"/>
      <w14:ligatures w14:val="none"/>
    </w:rPr>
  </w:style>
  <w:style w:type="character" w:styleId="Titlu2Caracter" w:customStyle="1">
    <w:name w:val="Titlu 2 Caracter"/>
    <w:basedOn w:val="Fontdeparagrafimplicit"/>
    <w:link w:val="Titlu2"/>
    <w:uiPriority w:val="9"/>
    <w:rsid w:val="00B42C8A"/>
    <w:rPr>
      <w:rFonts w:ascii="Times New Roman" w:hAnsi="Times New Roman" w:eastAsiaTheme="majorEastAsia" w:cstheme="majorBidi"/>
      <w:b/>
      <w:color w:val="000000" w:themeColor="text1"/>
      <w:szCs w:val="26"/>
    </w:rPr>
  </w:style>
  <w:style w:type="character" w:styleId="Titlu3Caracter" w:customStyle="1">
    <w:name w:val="Titlu 3 Caracter"/>
    <w:basedOn w:val="Fontdeparagrafimplicit"/>
    <w:link w:val="Titlu3"/>
    <w:uiPriority w:val="9"/>
    <w:semiHidden/>
    <w:rsid w:val="00E1696F"/>
    <w:rPr>
      <w:rFonts w:ascii="Times New Roman" w:hAnsi="Times New Roman" w:eastAsiaTheme="majorEastAsia" w:cstheme="majorBidi"/>
      <w:b/>
      <w:color w:val="000000" w:themeColor="text1"/>
      <w:szCs w:val="28"/>
    </w:rPr>
  </w:style>
  <w:style w:type="character" w:styleId="Titlu4Caracter" w:customStyle="1">
    <w:name w:val="Titlu 4 Caracter"/>
    <w:basedOn w:val="Fontdeparagrafimplicit"/>
    <w:link w:val="Titlu4"/>
    <w:uiPriority w:val="9"/>
    <w:semiHidden/>
    <w:rsid w:val="00A1788A"/>
    <w:rPr>
      <w:rFonts w:eastAsiaTheme="majorEastAsia" w:cstheme="majorBidi"/>
      <w:i/>
      <w:iCs/>
      <w:color w:val="0F4761" w:themeColor="accent1" w:themeShade="BF"/>
      <w:szCs w:val="22"/>
    </w:rPr>
  </w:style>
  <w:style w:type="character" w:styleId="Titlu5Caracter" w:customStyle="1">
    <w:name w:val="Titlu 5 Caracter"/>
    <w:basedOn w:val="Fontdeparagrafimplicit"/>
    <w:link w:val="Titlu5"/>
    <w:uiPriority w:val="9"/>
    <w:semiHidden/>
    <w:rsid w:val="00A1788A"/>
    <w:rPr>
      <w:rFonts w:eastAsiaTheme="majorEastAsia" w:cstheme="majorBidi"/>
      <w:color w:val="0F4761" w:themeColor="accent1" w:themeShade="BF"/>
      <w:szCs w:val="22"/>
    </w:rPr>
  </w:style>
  <w:style w:type="character" w:styleId="Titlu6Caracter" w:customStyle="1">
    <w:name w:val="Titlu 6 Caracter"/>
    <w:basedOn w:val="Fontdeparagrafimplicit"/>
    <w:link w:val="Titlu6"/>
    <w:uiPriority w:val="9"/>
    <w:semiHidden/>
    <w:rsid w:val="00A1788A"/>
    <w:rPr>
      <w:rFonts w:eastAsiaTheme="majorEastAsia" w:cstheme="majorBidi"/>
      <w:i/>
      <w:iCs/>
      <w:color w:val="595959" w:themeColor="text1" w:themeTint="A6"/>
      <w:szCs w:val="22"/>
    </w:rPr>
  </w:style>
  <w:style w:type="character" w:styleId="Titlu7Caracter" w:customStyle="1">
    <w:name w:val="Titlu 7 Caracter"/>
    <w:basedOn w:val="Fontdeparagrafimplicit"/>
    <w:link w:val="Titlu7"/>
    <w:uiPriority w:val="9"/>
    <w:semiHidden/>
    <w:rsid w:val="00A1788A"/>
    <w:rPr>
      <w:rFonts w:eastAsiaTheme="majorEastAsia" w:cstheme="majorBidi"/>
      <w:color w:val="595959" w:themeColor="text1" w:themeTint="A6"/>
      <w:szCs w:val="22"/>
    </w:rPr>
  </w:style>
  <w:style w:type="character" w:styleId="Titlu8Caracter" w:customStyle="1">
    <w:name w:val="Titlu 8 Caracter"/>
    <w:basedOn w:val="Fontdeparagrafimplicit"/>
    <w:link w:val="Titlu8"/>
    <w:uiPriority w:val="9"/>
    <w:semiHidden/>
    <w:rsid w:val="00A1788A"/>
    <w:rPr>
      <w:rFonts w:eastAsiaTheme="majorEastAsia" w:cstheme="majorBidi"/>
      <w:i/>
      <w:iCs/>
      <w:color w:val="272727" w:themeColor="text1" w:themeTint="D8"/>
      <w:szCs w:val="22"/>
    </w:rPr>
  </w:style>
  <w:style w:type="character" w:styleId="Titlu9Caracter" w:customStyle="1">
    <w:name w:val="Titlu 9 Caracter"/>
    <w:basedOn w:val="Fontdeparagrafimplicit"/>
    <w:link w:val="Titlu9"/>
    <w:uiPriority w:val="9"/>
    <w:semiHidden/>
    <w:rsid w:val="00A1788A"/>
    <w:rPr>
      <w:rFonts w:eastAsiaTheme="majorEastAsia" w:cstheme="majorBidi"/>
      <w:color w:val="272727" w:themeColor="text1" w:themeTint="D8"/>
      <w:szCs w:val="22"/>
    </w:rPr>
  </w:style>
  <w:style w:type="paragraph" w:styleId="Titlu">
    <w:uiPriority w:val="10"/>
    <w:name w:val="Title"/>
    <w:basedOn w:val="Normal"/>
    <w:next w:val="Normal"/>
    <w:link w:val="TitluCaracter"/>
    <w:qFormat/>
    <w:rsid w:val="00EDF049"/>
    <w:rPr>
      <w:rFonts w:ascii="Aptos Display" w:hAnsi="Aptos Display" w:cs="" w:asciiTheme="majorAscii" w:hAnsiTheme="majorAscii" w:eastAsiaTheme="majorEastAsia" w:cstheme="majorBidi"/>
      <w:color w:val="auto"/>
      <w:sz w:val="56"/>
      <w:szCs w:val="56"/>
    </w:rPr>
    <w:pPr>
      <w:spacing w:after="80"/>
      <w:contextualSpacing/>
    </w:pPr>
  </w:style>
  <w:style w:type="character" w:styleId="TitluCaracter" w:customStyle="1">
    <w:name w:val="Titlu Caracter"/>
    <w:basedOn w:val="Fontdeparagrafimplicit"/>
    <w:link w:val="Titlu"/>
    <w:uiPriority w:val="10"/>
    <w:rsid w:val="00A1788A"/>
    <w:rPr>
      <w:rFonts w:asciiTheme="majorHAnsi" w:hAnsiTheme="majorHAnsi" w:eastAsiaTheme="majorEastAsia" w:cstheme="majorBidi"/>
      <w:spacing w:val="-10"/>
      <w:kern w:val="28"/>
      <w:sz w:val="56"/>
      <w:szCs w:val="56"/>
    </w:rPr>
  </w:style>
  <w:style w:type="paragraph" w:styleId="Subtitlu">
    <w:uiPriority w:val="11"/>
    <w:name w:val="Subtitle"/>
    <w:basedOn w:val="Normal"/>
    <w:next w:val="Normal"/>
    <w:link w:val="SubtitluCaracter"/>
    <w:qFormat/>
    <w:rsid w:val="00EDF049"/>
    <w:rPr>
      <w:rFonts w:ascii="Aptos" w:hAnsi="Aptos" w:cs="" w:asciiTheme="minorAscii" w:hAnsiTheme="minorAscii" w:eastAsiaTheme="majorEastAsia" w:cstheme="majorBidi"/>
      <w:color w:val="595959" w:themeColor="text1" w:themeTint="A6" w:themeShade="FF"/>
      <w:sz w:val="28"/>
      <w:szCs w:val="28"/>
    </w:rPr>
  </w:style>
  <w:style w:type="character" w:styleId="SubtitluCaracter" w:customStyle="1">
    <w:name w:val="Subtitlu Caracter"/>
    <w:basedOn w:val="Fontdeparagrafimplicit"/>
    <w:link w:val="Subtitlu"/>
    <w:uiPriority w:val="11"/>
    <w:rsid w:val="00A1788A"/>
    <w:rPr>
      <w:rFonts w:eastAsiaTheme="majorEastAsia" w:cstheme="majorBidi"/>
      <w:color w:val="595959" w:themeColor="text1" w:themeTint="A6"/>
      <w:spacing w:val="15"/>
      <w:sz w:val="28"/>
      <w:szCs w:val="28"/>
    </w:rPr>
  </w:style>
  <w:style w:type="paragraph" w:styleId="Citat">
    <w:uiPriority w:val="29"/>
    <w:name w:val="Quote"/>
    <w:basedOn w:val="Normal"/>
    <w:next w:val="Normal"/>
    <w:link w:val="CitatCaracter"/>
    <w:qFormat/>
    <w:rsid w:val="00EDF049"/>
    <w:rPr>
      <w:rFonts w:eastAsia="Aptos" w:eastAsiaTheme="minorAscii"/>
      <w:i w:val="1"/>
      <w:iCs w:val="1"/>
      <w:color w:val="404040" w:themeColor="text1" w:themeTint="BF" w:themeShade="FF"/>
    </w:rPr>
    <w:pPr>
      <w:spacing w:before="160"/>
      <w:jc w:val="center"/>
    </w:pPr>
  </w:style>
  <w:style w:type="character" w:styleId="CitatCaracter" w:customStyle="1">
    <w:name w:val="Citat Caracter"/>
    <w:basedOn w:val="Fontdeparagrafimplicit"/>
    <w:link w:val="Citat"/>
    <w:uiPriority w:val="29"/>
    <w:rsid w:val="00A1788A"/>
    <w:rPr>
      <w:rFonts w:ascii="Times New Roman" w:hAnsi="Times New Roman"/>
      <w:i/>
      <w:iCs/>
      <w:color w:val="404040" w:themeColor="text1" w:themeTint="BF"/>
      <w:szCs w:val="22"/>
    </w:rPr>
  </w:style>
  <w:style w:type="paragraph" w:styleId="Listparagraf">
    <w:uiPriority w:val="34"/>
    <w:name w:val="List Paragraph"/>
    <w:basedOn w:val="Normal"/>
    <w:qFormat/>
    <w:rsid w:val="00EDF049"/>
    <w:rPr>
      <w:rFonts w:eastAsia="Aptos" w:eastAsiaTheme="minorAscii"/>
      <w:color w:val="auto"/>
    </w:rPr>
    <w:pPr>
      <w:spacing/>
      <w:ind w:left="720"/>
      <w:contextualSpacing/>
    </w:pPr>
  </w:style>
  <w:style w:type="character" w:styleId="Accentuareintens">
    <w:name w:val="Intense Emphasis"/>
    <w:basedOn w:val="Fontdeparagrafimplicit"/>
    <w:uiPriority w:val="21"/>
    <w:qFormat/>
    <w:rsid w:val="00A1788A"/>
    <w:rPr>
      <w:i/>
      <w:iCs/>
      <w:color w:val="0F4761" w:themeColor="accent1" w:themeShade="BF"/>
    </w:rPr>
  </w:style>
  <w:style w:type="paragraph" w:styleId="Citatintens">
    <w:uiPriority w:val="30"/>
    <w:name w:val="Intense Quote"/>
    <w:basedOn w:val="Normal"/>
    <w:next w:val="Normal"/>
    <w:link w:val="CitatintensCaracter"/>
    <w:qFormat/>
    <w:rsid w:val="00EDF049"/>
    <w:rPr>
      <w:rFonts w:eastAsia="Aptos" w:eastAsiaTheme="minorAscii"/>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CitatintensCaracter" w:customStyle="1">
    <w:name w:val="Citat intens Caracter"/>
    <w:basedOn w:val="Fontdeparagrafimplicit"/>
    <w:link w:val="Citatintens"/>
    <w:uiPriority w:val="30"/>
    <w:rsid w:val="00A1788A"/>
    <w:rPr>
      <w:rFonts w:ascii="Times New Roman" w:hAnsi="Times New Roman"/>
      <w:i/>
      <w:iCs/>
      <w:color w:val="0F4761" w:themeColor="accent1" w:themeShade="BF"/>
      <w:szCs w:val="22"/>
    </w:rPr>
  </w:style>
  <w:style w:type="character" w:styleId="Referireintens">
    <w:name w:val="Intense Reference"/>
    <w:basedOn w:val="Fontdeparagrafimplicit"/>
    <w:uiPriority w:val="32"/>
    <w:qFormat/>
    <w:rsid w:val="00A1788A"/>
    <w:rPr>
      <w:b/>
      <w:bCs/>
      <w:smallCaps/>
      <w:color w:val="0F4761" w:themeColor="accent1" w:themeShade="BF"/>
      <w:spacing w:val="5"/>
    </w:rPr>
  </w:style>
  <w:style w:type="paragraph" w:styleId="Antet">
    <w:uiPriority w:val="99"/>
    <w:name w:val="header"/>
    <w:basedOn w:val="Normal"/>
    <w:unhideWhenUsed/>
    <w:link w:val="AntetCaracter"/>
    <w:rsid w:val="00EDF049"/>
    <w:pPr>
      <w:tabs>
        <w:tab w:val="center" w:leader="none" w:pos="4513"/>
        <w:tab w:val="right" w:leader="none" w:pos="9026"/>
      </w:tabs>
      <w:spacing w:after="0"/>
    </w:pPr>
  </w:style>
  <w:style w:type="character" w:styleId="AntetCaracter" w:customStyle="1">
    <w:name w:val="Antet Caracter"/>
    <w:basedOn w:val="Fontdeparagrafimplicit"/>
    <w:link w:val="Antet"/>
    <w:uiPriority w:val="99"/>
    <w:rsid w:val="00A1788A"/>
    <w:rPr>
      <w:rFonts w:ascii="Times New Roman" w:hAnsi="Times New Roman" w:eastAsiaTheme="minorEastAsia"/>
      <w:color w:val="000000"/>
      <w:kern w:val="0"/>
      <w:szCs w:val="22"/>
      <w:lang w:val="en-US"/>
      <w14:ligatures w14:val="none"/>
    </w:rPr>
  </w:style>
  <w:style w:type="paragraph" w:styleId="Subsol">
    <w:uiPriority w:val="99"/>
    <w:name w:val="footer"/>
    <w:basedOn w:val="Normal"/>
    <w:unhideWhenUsed/>
    <w:link w:val="SubsolCaracter"/>
    <w:rsid w:val="00EDF049"/>
    <w:pPr>
      <w:tabs>
        <w:tab w:val="center" w:leader="none" w:pos="4513"/>
        <w:tab w:val="right" w:leader="none" w:pos="9026"/>
      </w:tabs>
      <w:spacing w:after="0"/>
    </w:pPr>
  </w:style>
  <w:style w:type="character" w:styleId="SubsolCaracter" w:customStyle="1">
    <w:name w:val="Subsol Caracter"/>
    <w:basedOn w:val="Fontdeparagrafimplicit"/>
    <w:link w:val="Subsol"/>
    <w:uiPriority w:val="99"/>
    <w:rsid w:val="00A1788A"/>
    <w:rPr>
      <w:rFonts w:ascii="Times New Roman" w:hAnsi="Times New Roman" w:eastAsiaTheme="minorEastAsia"/>
      <w:color w:val="000000"/>
      <w:kern w:val="0"/>
      <w:szCs w:val="22"/>
      <w:lang w:val="en-US"/>
      <w14:ligatures w14:val="none"/>
    </w:rPr>
  </w:style>
  <w:style w:type="table" w:styleId="Tabelgril">
    <w:name w:val="Table Grid"/>
    <w:basedOn w:val="TabelNormal"/>
    <w:uiPriority w:val="59"/>
    <w:rsid w:val="00A1788A"/>
    <w:pPr>
      <w:spacing w:after="0" w:line="240" w:lineRule="auto"/>
    </w:pPr>
    <w:rPr>
      <w:rFonts w:eastAsiaTheme="minorEastAsia"/>
      <w:kern w:val="0"/>
      <w:sz w:val="22"/>
      <w:szCs w:val="22"/>
      <w:lang w:val="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ucuprins">
    <w:name w:val="TOC Heading"/>
    <w:basedOn w:val="Titlu1"/>
    <w:next w:val="Normal"/>
    <w:uiPriority w:val="39"/>
    <w:unhideWhenUsed/>
    <w:qFormat/>
    <w:rsid w:val="00A1788A"/>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Cuprins1">
    <w:uiPriority w:val="39"/>
    <w:name w:val="toc 1"/>
    <w:basedOn w:val="Normal"/>
    <w:next w:val="Normal"/>
    <w:unhideWhenUsed/>
    <w:rsid w:val="00EDF049"/>
    <w:pPr>
      <w:spacing w:after="100"/>
    </w:pPr>
  </w:style>
  <w:style w:type="character" w:styleId="Hyperlink">
    <w:name w:val="Hyperlink"/>
    <w:basedOn w:val="Fontdeparagrafimplicit"/>
    <w:uiPriority w:val="99"/>
    <w:unhideWhenUsed/>
    <w:rsid w:val="00A178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image" Target="/media/image5.png" Id="rId147594553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EE4AF7-8072-45F5-B447-5DC0E3749F3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student student</dc:creator>
  <keywords/>
  <dc:description/>
  <lastModifiedBy>Marinela Valentina Pana Donichian (2238837)</lastModifiedBy>
  <revision>4</revision>
  <dcterms:created xsi:type="dcterms:W3CDTF">2026-10-24T04:13:00.0000000Z</dcterms:created>
  <dcterms:modified xsi:type="dcterms:W3CDTF">2026-10-25T10:12:05.3800668Z</dcterms:modified>
</coreProperties>
</file>