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392E" w:rsidRPr="002D5E4A" w:rsidRDefault="00C3392E" w:rsidP="00C3392E">
      <w:pPr>
        <w:spacing w:line="480" w:lineRule="auto"/>
        <w:jc w:val="both"/>
        <w:rPr>
          <w:rFonts w:cstheme="minorHAnsi"/>
          <w:sz w:val="24"/>
          <w:szCs w:val="24"/>
          <w:u w:val="single"/>
        </w:rPr>
      </w:pPr>
      <w:r w:rsidRPr="002D5E4A">
        <w:rPr>
          <w:rFonts w:cstheme="minorHAnsi"/>
          <w:sz w:val="24"/>
          <w:szCs w:val="24"/>
          <w:u w:val="single"/>
        </w:rPr>
        <w:t xml:space="preserve">Choose one European Country and critically discuss its policy in comparison to Wales </w:t>
      </w:r>
    </w:p>
    <w:p w:rsidR="00745837" w:rsidRPr="002D5E4A" w:rsidRDefault="00745837" w:rsidP="00C3392E">
      <w:pPr>
        <w:spacing w:line="480" w:lineRule="auto"/>
        <w:jc w:val="both"/>
        <w:rPr>
          <w:rFonts w:cstheme="minorHAnsi"/>
          <w:sz w:val="24"/>
          <w:szCs w:val="24"/>
        </w:rPr>
      </w:pPr>
      <w:r w:rsidRPr="002D5E4A">
        <w:rPr>
          <w:rFonts w:cstheme="minorHAnsi"/>
          <w:sz w:val="24"/>
          <w:szCs w:val="24"/>
        </w:rPr>
        <w:t xml:space="preserve">One European Country I have chosen to compare its policy in comparison to Wales is Finland, one of the Scandinavian Countries which is known to have a varied Youth Policy </w:t>
      </w:r>
      <w:r w:rsidR="00086EFB" w:rsidRPr="002D5E4A">
        <w:rPr>
          <w:rFonts w:cstheme="minorHAnsi"/>
          <w:sz w:val="24"/>
          <w:szCs w:val="24"/>
        </w:rPr>
        <w:t xml:space="preserve">in contrast </w:t>
      </w:r>
      <w:r w:rsidRPr="002D5E4A">
        <w:rPr>
          <w:rFonts w:cstheme="minorHAnsi"/>
          <w:sz w:val="24"/>
          <w:szCs w:val="24"/>
        </w:rPr>
        <w:t xml:space="preserve">to other Countries. </w:t>
      </w:r>
    </w:p>
    <w:p w:rsidR="00CA5C71" w:rsidRPr="002D5E4A" w:rsidRDefault="00CA5C71" w:rsidP="00C3392E">
      <w:pPr>
        <w:spacing w:line="480" w:lineRule="auto"/>
        <w:jc w:val="both"/>
        <w:rPr>
          <w:rFonts w:cstheme="minorHAnsi"/>
          <w:sz w:val="24"/>
          <w:szCs w:val="24"/>
        </w:rPr>
      </w:pPr>
      <w:r w:rsidRPr="002D5E4A">
        <w:rPr>
          <w:rFonts w:cstheme="minorHAnsi"/>
          <w:sz w:val="24"/>
          <w:szCs w:val="24"/>
        </w:rPr>
        <w:t xml:space="preserve">Initially, </w:t>
      </w:r>
      <w:r w:rsidR="002B1F29" w:rsidRPr="002D5E4A">
        <w:rPr>
          <w:rFonts w:cstheme="minorHAnsi"/>
          <w:sz w:val="24"/>
          <w:szCs w:val="24"/>
        </w:rPr>
        <w:t xml:space="preserve">the Youth Policy for Finland was </w:t>
      </w:r>
      <w:r w:rsidRPr="002D5E4A">
        <w:rPr>
          <w:rFonts w:cstheme="minorHAnsi"/>
          <w:sz w:val="24"/>
          <w:szCs w:val="24"/>
        </w:rPr>
        <w:t>established from the Youth Act 2006</w:t>
      </w:r>
      <w:r w:rsidR="00081C80" w:rsidRPr="002D5E4A">
        <w:rPr>
          <w:rFonts w:cstheme="minorHAnsi"/>
          <w:sz w:val="24"/>
          <w:szCs w:val="24"/>
        </w:rPr>
        <w:t xml:space="preserve"> (</w:t>
      </w:r>
      <w:r w:rsidR="00081C80" w:rsidRPr="002D5E4A">
        <w:rPr>
          <w:rFonts w:cstheme="minorHAnsi"/>
          <w:i/>
          <w:sz w:val="24"/>
          <w:szCs w:val="24"/>
        </w:rPr>
        <w:t>cited in</w:t>
      </w:r>
      <w:r w:rsidRPr="002D5E4A">
        <w:rPr>
          <w:rFonts w:cstheme="minorHAnsi"/>
          <w:sz w:val="24"/>
          <w:szCs w:val="24"/>
        </w:rPr>
        <w:t xml:space="preserve"> </w:t>
      </w:r>
      <w:r w:rsidRPr="002D5E4A">
        <w:rPr>
          <w:rFonts w:cstheme="minorHAnsi"/>
          <w:color w:val="000000"/>
          <w:sz w:val="24"/>
          <w:szCs w:val="24"/>
        </w:rPr>
        <w:t>Ministry of Education</w:t>
      </w:r>
      <w:r w:rsidR="00081C80" w:rsidRPr="002D5E4A">
        <w:rPr>
          <w:rFonts w:cstheme="minorHAnsi"/>
          <w:color w:val="000000"/>
          <w:sz w:val="24"/>
          <w:szCs w:val="24"/>
        </w:rPr>
        <w:t xml:space="preserve">, </w:t>
      </w:r>
      <w:r w:rsidRPr="002D5E4A">
        <w:rPr>
          <w:rFonts w:cstheme="minorHAnsi"/>
          <w:color w:val="000000"/>
          <w:sz w:val="24"/>
          <w:szCs w:val="24"/>
        </w:rPr>
        <w:t>2006)</w:t>
      </w:r>
      <w:r w:rsidR="00081C80" w:rsidRPr="002D5E4A">
        <w:rPr>
          <w:rFonts w:cstheme="minorHAnsi"/>
          <w:color w:val="000000"/>
          <w:sz w:val="24"/>
          <w:szCs w:val="24"/>
        </w:rPr>
        <w:t xml:space="preserve"> where </w:t>
      </w:r>
      <w:r w:rsidRPr="002D5E4A">
        <w:rPr>
          <w:rFonts w:cstheme="minorHAnsi"/>
          <w:sz w:val="24"/>
          <w:szCs w:val="24"/>
        </w:rPr>
        <w:t>the aim is to ‘support young people's growth and independence, to promote young people's active citizenship and empowerment and to improve young people's growth and living conditions’.</w:t>
      </w:r>
      <w:r w:rsidR="00081C80" w:rsidRPr="002D5E4A">
        <w:rPr>
          <w:rFonts w:cstheme="minorHAnsi"/>
          <w:sz w:val="24"/>
          <w:szCs w:val="24"/>
        </w:rPr>
        <w:t xml:space="preserve"> Prior to this, the policy </w:t>
      </w:r>
      <w:r w:rsidR="00DC11BC" w:rsidRPr="002D5E4A">
        <w:rPr>
          <w:rFonts w:cstheme="minorHAnsi"/>
          <w:sz w:val="24"/>
          <w:szCs w:val="24"/>
        </w:rPr>
        <w:t xml:space="preserve">defines youth as under the age of 29 and </w:t>
      </w:r>
      <w:r w:rsidR="00081C80" w:rsidRPr="002D5E4A">
        <w:rPr>
          <w:rFonts w:cstheme="minorHAnsi"/>
          <w:sz w:val="24"/>
          <w:szCs w:val="24"/>
        </w:rPr>
        <w:t>involves nine strategic areas involving employment, education, health, gender and citizenship.  In comparison, Wales</w:t>
      </w:r>
      <w:r w:rsidR="00BE0B9C" w:rsidRPr="002D5E4A">
        <w:rPr>
          <w:rFonts w:cstheme="minorHAnsi"/>
          <w:sz w:val="24"/>
          <w:szCs w:val="24"/>
        </w:rPr>
        <w:t>’</w:t>
      </w:r>
      <w:r w:rsidR="00081C80" w:rsidRPr="002D5E4A">
        <w:rPr>
          <w:rFonts w:cstheme="minorHAnsi"/>
          <w:sz w:val="24"/>
          <w:szCs w:val="24"/>
        </w:rPr>
        <w:t xml:space="preserve"> policy under the </w:t>
      </w:r>
      <w:r w:rsidR="00DC11BC" w:rsidRPr="002D5E4A">
        <w:rPr>
          <w:rFonts w:cstheme="minorHAnsi"/>
          <w:sz w:val="24"/>
          <w:szCs w:val="24"/>
        </w:rPr>
        <w:t>National Youth Work Strategy 2014 – 2018, formed under the Welsh Government (WG, 2014) aims to support young people aged 11 – 25</w:t>
      </w:r>
      <w:r w:rsidR="00D75C1C" w:rsidRPr="002D5E4A">
        <w:rPr>
          <w:rFonts w:cstheme="minorHAnsi"/>
          <w:sz w:val="24"/>
          <w:szCs w:val="24"/>
        </w:rPr>
        <w:t>. The Welsh</w:t>
      </w:r>
      <w:r w:rsidR="00DC11BC" w:rsidRPr="002D5E4A">
        <w:rPr>
          <w:rFonts w:cstheme="minorHAnsi"/>
          <w:sz w:val="24"/>
          <w:szCs w:val="24"/>
        </w:rPr>
        <w:t xml:space="preserve"> policy includes five pillars of Youth Work including educative, expressive, empowering, participative and inclusive and recognises the value of open – access provision. </w:t>
      </w:r>
      <w:r w:rsidR="00D75C1C" w:rsidRPr="002D5E4A">
        <w:rPr>
          <w:rFonts w:cstheme="minorHAnsi"/>
          <w:sz w:val="24"/>
          <w:szCs w:val="24"/>
        </w:rPr>
        <w:t>Both</w:t>
      </w:r>
      <w:r w:rsidR="00BE0B9C" w:rsidRPr="002D5E4A">
        <w:rPr>
          <w:rFonts w:cstheme="minorHAnsi"/>
          <w:sz w:val="24"/>
          <w:szCs w:val="24"/>
        </w:rPr>
        <w:t xml:space="preserve"> Finland and Wales Youth Work have similar aims within their policies, however Finland support young people for a further five years. </w:t>
      </w:r>
    </w:p>
    <w:p w:rsidR="0074280D" w:rsidRPr="002D5E4A" w:rsidRDefault="006D20AB" w:rsidP="00C3392E">
      <w:pPr>
        <w:spacing w:line="480" w:lineRule="auto"/>
        <w:jc w:val="both"/>
        <w:rPr>
          <w:rFonts w:cstheme="minorHAnsi"/>
          <w:sz w:val="24"/>
          <w:szCs w:val="24"/>
        </w:rPr>
      </w:pPr>
      <w:r w:rsidRPr="002D5E4A">
        <w:rPr>
          <w:rFonts w:cstheme="minorHAnsi"/>
          <w:sz w:val="24"/>
          <w:szCs w:val="24"/>
        </w:rPr>
        <w:t>A</w:t>
      </w:r>
      <w:r w:rsidR="000B4580" w:rsidRPr="002D5E4A">
        <w:rPr>
          <w:rFonts w:cstheme="minorHAnsi"/>
          <w:sz w:val="24"/>
          <w:szCs w:val="24"/>
        </w:rPr>
        <w:t xml:space="preserve">lthough these policies are similar, both Finland and Wales have different outcomes and statistics of their educational provision. </w:t>
      </w:r>
      <w:r w:rsidR="00D75C1C" w:rsidRPr="002D5E4A">
        <w:rPr>
          <w:rFonts w:cstheme="minorHAnsi"/>
          <w:sz w:val="24"/>
          <w:szCs w:val="24"/>
        </w:rPr>
        <w:t xml:space="preserve"> </w:t>
      </w:r>
      <w:r w:rsidR="000B4580" w:rsidRPr="002D5E4A">
        <w:rPr>
          <w:rFonts w:cstheme="minorHAnsi"/>
          <w:sz w:val="24"/>
          <w:szCs w:val="24"/>
        </w:rPr>
        <w:t>As identified by Youth Guarantee in Finland (2012)</w:t>
      </w:r>
      <w:r w:rsidR="004A7AA6" w:rsidRPr="002D5E4A">
        <w:rPr>
          <w:rFonts w:cstheme="minorHAnsi"/>
          <w:sz w:val="24"/>
          <w:szCs w:val="24"/>
        </w:rPr>
        <w:t xml:space="preserve"> ‘110,000 young people have completed comprehensive school, 55,000 young people are unemployed and youth employment is on the increase’. </w:t>
      </w:r>
      <w:r w:rsidR="008B3BDD" w:rsidRPr="002D5E4A">
        <w:rPr>
          <w:rFonts w:cstheme="minorHAnsi"/>
          <w:sz w:val="24"/>
          <w:szCs w:val="24"/>
        </w:rPr>
        <w:t xml:space="preserve">To support young people further Finland provide young people under the age of 25 and recent graduates employment, study place and on the job training within three months of becoming unemployed. Within Finland the education system </w:t>
      </w:r>
      <w:r w:rsidR="002C25C8" w:rsidRPr="002D5E4A">
        <w:rPr>
          <w:rFonts w:cstheme="minorHAnsi"/>
          <w:sz w:val="24"/>
          <w:szCs w:val="24"/>
        </w:rPr>
        <w:t xml:space="preserve">involves fully subsidised meals and are known to be successful </w:t>
      </w:r>
      <w:r w:rsidR="002B1F29" w:rsidRPr="002D5E4A">
        <w:rPr>
          <w:rFonts w:cstheme="minorHAnsi"/>
          <w:sz w:val="24"/>
          <w:szCs w:val="24"/>
        </w:rPr>
        <w:t xml:space="preserve">with </w:t>
      </w:r>
      <w:r w:rsidR="002C25C8" w:rsidRPr="002D5E4A">
        <w:rPr>
          <w:rFonts w:cstheme="minorHAnsi"/>
          <w:sz w:val="24"/>
          <w:szCs w:val="24"/>
        </w:rPr>
        <w:t>compulsory schooling start</w:t>
      </w:r>
      <w:r w:rsidR="0074280D" w:rsidRPr="002D5E4A">
        <w:rPr>
          <w:rFonts w:cstheme="minorHAnsi"/>
          <w:sz w:val="24"/>
          <w:szCs w:val="24"/>
        </w:rPr>
        <w:t>ing</w:t>
      </w:r>
      <w:r w:rsidR="002C25C8" w:rsidRPr="002D5E4A">
        <w:rPr>
          <w:rFonts w:cstheme="minorHAnsi"/>
          <w:sz w:val="24"/>
          <w:szCs w:val="24"/>
        </w:rPr>
        <w:t xml:space="preserve"> at the age of 7</w:t>
      </w:r>
      <w:r w:rsidR="0074280D" w:rsidRPr="002D5E4A">
        <w:rPr>
          <w:rFonts w:cstheme="minorHAnsi"/>
          <w:sz w:val="24"/>
          <w:szCs w:val="24"/>
        </w:rPr>
        <w:t xml:space="preserve">. </w:t>
      </w:r>
    </w:p>
    <w:p w:rsidR="0007157B" w:rsidRPr="002D5E4A" w:rsidRDefault="0074280D" w:rsidP="0007157B">
      <w:pPr>
        <w:spacing w:line="480" w:lineRule="auto"/>
        <w:jc w:val="both"/>
        <w:rPr>
          <w:rFonts w:cstheme="minorHAnsi"/>
          <w:sz w:val="24"/>
          <w:szCs w:val="24"/>
        </w:rPr>
      </w:pPr>
      <w:r w:rsidRPr="002D5E4A">
        <w:rPr>
          <w:rFonts w:cstheme="minorHAnsi"/>
          <w:sz w:val="24"/>
          <w:szCs w:val="24"/>
        </w:rPr>
        <w:lastRenderedPageBreak/>
        <w:t>In comparison</w:t>
      </w:r>
      <w:r w:rsidR="00D3540E" w:rsidRPr="002D5E4A">
        <w:rPr>
          <w:rFonts w:cstheme="minorHAnsi"/>
          <w:sz w:val="24"/>
          <w:szCs w:val="24"/>
        </w:rPr>
        <w:t>,</w:t>
      </w:r>
      <w:r w:rsidRPr="002D5E4A">
        <w:rPr>
          <w:rFonts w:cstheme="minorHAnsi"/>
          <w:sz w:val="24"/>
          <w:szCs w:val="24"/>
        </w:rPr>
        <w:t xml:space="preserve"> according to ONS (2018) within the UK 788,000 young people aged 16 </w:t>
      </w:r>
      <w:r w:rsidR="00D3540E" w:rsidRPr="002D5E4A">
        <w:rPr>
          <w:rFonts w:cstheme="minorHAnsi"/>
          <w:sz w:val="24"/>
          <w:szCs w:val="24"/>
        </w:rPr>
        <w:t>–</w:t>
      </w:r>
      <w:r w:rsidRPr="002D5E4A">
        <w:rPr>
          <w:rFonts w:cstheme="minorHAnsi"/>
          <w:sz w:val="24"/>
          <w:szCs w:val="24"/>
        </w:rPr>
        <w:t xml:space="preserve"> 24</w:t>
      </w:r>
      <w:r w:rsidR="00D3540E" w:rsidRPr="002D5E4A">
        <w:rPr>
          <w:rFonts w:cstheme="minorHAnsi"/>
          <w:sz w:val="24"/>
          <w:szCs w:val="24"/>
        </w:rPr>
        <w:t xml:space="preserve"> who are </w:t>
      </w:r>
      <w:r w:rsidR="00D335C5" w:rsidRPr="002D5E4A">
        <w:rPr>
          <w:rFonts w:cstheme="minorHAnsi"/>
          <w:sz w:val="24"/>
          <w:szCs w:val="24"/>
        </w:rPr>
        <w:t>NEET</w:t>
      </w:r>
      <w:r w:rsidR="00D3540E" w:rsidRPr="002D5E4A">
        <w:rPr>
          <w:rFonts w:cstheme="minorHAnsi"/>
          <w:sz w:val="24"/>
          <w:szCs w:val="24"/>
        </w:rPr>
        <w:t xml:space="preserve"> </w:t>
      </w:r>
      <w:r w:rsidR="002B1F29" w:rsidRPr="002D5E4A">
        <w:rPr>
          <w:rFonts w:cstheme="minorHAnsi"/>
          <w:sz w:val="24"/>
          <w:szCs w:val="24"/>
        </w:rPr>
        <w:t xml:space="preserve">were </w:t>
      </w:r>
      <w:r w:rsidR="00D3540E" w:rsidRPr="002D5E4A">
        <w:rPr>
          <w:rFonts w:cstheme="minorHAnsi"/>
          <w:sz w:val="24"/>
          <w:szCs w:val="24"/>
        </w:rPr>
        <w:t xml:space="preserve">in 2017 this figure was 5,000 less. Within the UK, </w:t>
      </w:r>
      <w:r w:rsidR="00D335C5" w:rsidRPr="002D5E4A">
        <w:rPr>
          <w:rFonts w:cstheme="minorHAnsi"/>
          <w:sz w:val="24"/>
          <w:szCs w:val="24"/>
        </w:rPr>
        <w:t xml:space="preserve">there is no fixed job training, however </w:t>
      </w:r>
      <w:r w:rsidR="00D3540E" w:rsidRPr="002D5E4A">
        <w:rPr>
          <w:rFonts w:cstheme="minorHAnsi"/>
          <w:sz w:val="24"/>
          <w:szCs w:val="24"/>
        </w:rPr>
        <w:t>support is available for young people such as Youth Outreach service, Workways plus, Careers Wales</w:t>
      </w:r>
      <w:r w:rsidR="00D75C1C" w:rsidRPr="002D5E4A">
        <w:rPr>
          <w:rFonts w:cstheme="minorHAnsi"/>
          <w:sz w:val="24"/>
          <w:szCs w:val="24"/>
        </w:rPr>
        <w:t xml:space="preserve"> t</w:t>
      </w:r>
      <w:r w:rsidR="00D3540E" w:rsidRPr="002D5E4A">
        <w:rPr>
          <w:rFonts w:cstheme="minorHAnsi"/>
          <w:sz w:val="24"/>
          <w:szCs w:val="24"/>
        </w:rPr>
        <w:t xml:space="preserve">o re-engage in to </w:t>
      </w:r>
      <w:r w:rsidR="00D335C5" w:rsidRPr="002D5E4A">
        <w:rPr>
          <w:rFonts w:cstheme="minorHAnsi"/>
          <w:sz w:val="24"/>
          <w:szCs w:val="24"/>
        </w:rPr>
        <w:t>EET.</w:t>
      </w:r>
      <w:r w:rsidR="00D3540E" w:rsidRPr="002D5E4A">
        <w:rPr>
          <w:rFonts w:cstheme="minorHAnsi"/>
          <w:sz w:val="24"/>
          <w:szCs w:val="24"/>
        </w:rPr>
        <w:t xml:space="preserve"> </w:t>
      </w:r>
      <w:r w:rsidR="0007157B" w:rsidRPr="002D5E4A">
        <w:rPr>
          <w:rFonts w:cstheme="minorHAnsi"/>
          <w:sz w:val="24"/>
          <w:szCs w:val="24"/>
        </w:rPr>
        <w:t>Within Wales, the Welsh Gover</w:t>
      </w:r>
      <w:r w:rsidR="002B1F29" w:rsidRPr="002D5E4A">
        <w:rPr>
          <w:rFonts w:cstheme="minorHAnsi"/>
          <w:sz w:val="24"/>
          <w:szCs w:val="24"/>
        </w:rPr>
        <w:t>nment (WG, 2018) contributed</w:t>
      </w:r>
      <w:r w:rsidR="0007157B" w:rsidRPr="002D5E4A">
        <w:rPr>
          <w:rFonts w:cstheme="minorHAnsi"/>
          <w:sz w:val="24"/>
          <w:szCs w:val="24"/>
        </w:rPr>
        <w:t xml:space="preserve"> total </w:t>
      </w:r>
      <w:r w:rsidR="002B1F29" w:rsidRPr="002D5E4A">
        <w:rPr>
          <w:rFonts w:cstheme="minorHAnsi"/>
          <w:sz w:val="24"/>
          <w:szCs w:val="24"/>
        </w:rPr>
        <w:t xml:space="preserve">funding </w:t>
      </w:r>
      <w:r w:rsidR="0007157B" w:rsidRPr="002D5E4A">
        <w:rPr>
          <w:rFonts w:cstheme="minorHAnsi"/>
          <w:sz w:val="24"/>
          <w:szCs w:val="24"/>
        </w:rPr>
        <w:t xml:space="preserve">of £31.9 million for </w:t>
      </w:r>
      <w:r w:rsidR="002B1F29" w:rsidRPr="002D5E4A">
        <w:rPr>
          <w:rFonts w:cstheme="minorHAnsi"/>
          <w:sz w:val="24"/>
          <w:szCs w:val="24"/>
        </w:rPr>
        <w:t xml:space="preserve">Youth Work provisions. Whereas </w:t>
      </w:r>
      <w:r w:rsidR="0007157B" w:rsidRPr="002D5E4A">
        <w:rPr>
          <w:rFonts w:cstheme="minorHAnsi"/>
          <w:sz w:val="24"/>
          <w:szCs w:val="24"/>
        </w:rPr>
        <w:t xml:space="preserve">in Finland (Youth Policy, 2014) </w:t>
      </w:r>
      <w:r w:rsidR="002B1F29" w:rsidRPr="002D5E4A">
        <w:rPr>
          <w:rFonts w:cstheme="minorHAnsi"/>
          <w:sz w:val="24"/>
          <w:szCs w:val="24"/>
        </w:rPr>
        <w:t>Youth Work provision</w:t>
      </w:r>
      <w:r w:rsidR="0007157B" w:rsidRPr="002D5E4A">
        <w:rPr>
          <w:rFonts w:cstheme="minorHAnsi"/>
          <w:sz w:val="24"/>
          <w:szCs w:val="24"/>
        </w:rPr>
        <w:t xml:space="preserve"> was funded with €74 million.  </w:t>
      </w:r>
      <w:r w:rsidR="00244F71" w:rsidRPr="002D5E4A">
        <w:rPr>
          <w:rFonts w:cstheme="minorHAnsi"/>
          <w:sz w:val="24"/>
          <w:szCs w:val="24"/>
        </w:rPr>
        <w:t xml:space="preserve">It shows that </w:t>
      </w:r>
      <w:r w:rsidR="002B1F29" w:rsidRPr="002D5E4A">
        <w:rPr>
          <w:rFonts w:cstheme="minorHAnsi"/>
          <w:sz w:val="24"/>
          <w:szCs w:val="24"/>
        </w:rPr>
        <w:t>with the population of Finland we</w:t>
      </w:r>
      <w:r w:rsidR="00244F71" w:rsidRPr="002D5E4A">
        <w:rPr>
          <w:rFonts w:cstheme="minorHAnsi"/>
          <w:sz w:val="24"/>
          <w:szCs w:val="24"/>
        </w:rPr>
        <w:t xml:space="preserve">re able to provide more opportunities for young people with further funding than in Wales. </w:t>
      </w:r>
    </w:p>
    <w:p w:rsidR="005B3751" w:rsidRPr="002D5E4A" w:rsidRDefault="00244F71" w:rsidP="00244F71">
      <w:pPr>
        <w:spacing w:line="480" w:lineRule="auto"/>
        <w:jc w:val="both"/>
        <w:rPr>
          <w:rFonts w:cstheme="minorHAnsi"/>
          <w:b/>
          <w:sz w:val="24"/>
          <w:szCs w:val="24"/>
        </w:rPr>
      </w:pPr>
      <w:r w:rsidRPr="002D5E4A">
        <w:rPr>
          <w:rFonts w:cstheme="minorHAnsi"/>
          <w:sz w:val="24"/>
          <w:szCs w:val="24"/>
        </w:rPr>
        <w:t xml:space="preserve">Historically the two Countries are similar, where the same historical perspectives have been included within youth work, including the YMCA (1844), Youth Clubs and associations and political youth organisations.  This has influenced </w:t>
      </w:r>
      <w:r w:rsidR="00EB4DF7" w:rsidRPr="002D5E4A">
        <w:rPr>
          <w:rFonts w:cstheme="minorHAnsi"/>
          <w:sz w:val="24"/>
          <w:szCs w:val="24"/>
        </w:rPr>
        <w:t>youth work today, where Fin</w:t>
      </w:r>
      <w:r w:rsidRPr="002D5E4A">
        <w:rPr>
          <w:rFonts w:cstheme="minorHAnsi"/>
          <w:sz w:val="24"/>
          <w:szCs w:val="24"/>
        </w:rPr>
        <w:t xml:space="preserve">land </w:t>
      </w:r>
      <w:r w:rsidR="00EB4DF7" w:rsidRPr="002D5E4A">
        <w:rPr>
          <w:rFonts w:cstheme="minorHAnsi"/>
          <w:sz w:val="24"/>
          <w:szCs w:val="24"/>
        </w:rPr>
        <w:t xml:space="preserve">focuses on the </w:t>
      </w:r>
      <w:r w:rsidRPr="002D5E4A">
        <w:rPr>
          <w:rFonts w:cstheme="minorHAnsi"/>
          <w:sz w:val="24"/>
          <w:szCs w:val="24"/>
        </w:rPr>
        <w:t>Leisure Activities and Youth Work</w:t>
      </w:r>
      <w:r w:rsidR="00EB4DF7" w:rsidRPr="002D5E4A">
        <w:rPr>
          <w:rFonts w:cstheme="minorHAnsi"/>
          <w:sz w:val="24"/>
          <w:szCs w:val="24"/>
        </w:rPr>
        <w:t xml:space="preserve"> however this has </w:t>
      </w:r>
      <w:r w:rsidRPr="002D5E4A">
        <w:rPr>
          <w:rFonts w:cstheme="minorHAnsi"/>
          <w:sz w:val="24"/>
          <w:szCs w:val="24"/>
        </w:rPr>
        <w:t xml:space="preserve">been restructured </w:t>
      </w:r>
      <w:r w:rsidR="005B3751" w:rsidRPr="002D5E4A">
        <w:rPr>
          <w:rFonts w:cstheme="minorHAnsi"/>
          <w:sz w:val="24"/>
          <w:szCs w:val="24"/>
        </w:rPr>
        <w:t xml:space="preserve">in this case </w:t>
      </w:r>
      <w:r w:rsidR="00EB4DF7" w:rsidRPr="002D5E4A">
        <w:rPr>
          <w:rFonts w:cstheme="minorHAnsi"/>
          <w:sz w:val="24"/>
          <w:szCs w:val="24"/>
        </w:rPr>
        <w:t xml:space="preserve">where </w:t>
      </w:r>
      <w:r w:rsidR="005B3751" w:rsidRPr="002D5E4A">
        <w:rPr>
          <w:rFonts w:cstheme="minorHAnsi"/>
          <w:sz w:val="24"/>
          <w:szCs w:val="24"/>
        </w:rPr>
        <w:t xml:space="preserve">many youth workers have different qualifications. </w:t>
      </w:r>
      <w:r w:rsidR="00D75C1C" w:rsidRPr="002D5E4A">
        <w:rPr>
          <w:rFonts w:cstheme="minorHAnsi"/>
          <w:sz w:val="24"/>
          <w:szCs w:val="24"/>
        </w:rPr>
        <w:t xml:space="preserve">Helve 2008, </w:t>
      </w:r>
      <w:r w:rsidR="00EB4DF7" w:rsidRPr="002D5E4A">
        <w:rPr>
          <w:rFonts w:cstheme="minorHAnsi"/>
          <w:sz w:val="24"/>
          <w:szCs w:val="24"/>
        </w:rPr>
        <w:t>critiqued</w:t>
      </w:r>
      <w:r w:rsidR="005B3751" w:rsidRPr="002D5E4A">
        <w:rPr>
          <w:rFonts w:cstheme="minorHAnsi"/>
          <w:sz w:val="24"/>
          <w:szCs w:val="24"/>
        </w:rPr>
        <w:t xml:space="preserve"> Finland Youth Policy where ‘the direct implications of the economic depression and social policy had a severe impact on youth’.</w:t>
      </w:r>
      <w:r w:rsidR="00D75C1C" w:rsidRPr="002D5E4A">
        <w:rPr>
          <w:rFonts w:cstheme="minorHAnsi"/>
          <w:sz w:val="24"/>
          <w:szCs w:val="24"/>
        </w:rPr>
        <w:t xml:space="preserve"> To avoid this</w:t>
      </w:r>
      <w:r w:rsidR="002B1F29" w:rsidRPr="002D5E4A">
        <w:rPr>
          <w:rFonts w:cstheme="minorHAnsi"/>
          <w:sz w:val="24"/>
          <w:szCs w:val="24"/>
        </w:rPr>
        <w:t>,</w:t>
      </w:r>
      <w:r w:rsidR="00D75C1C" w:rsidRPr="002D5E4A">
        <w:rPr>
          <w:rFonts w:cstheme="minorHAnsi"/>
          <w:sz w:val="24"/>
          <w:szCs w:val="24"/>
        </w:rPr>
        <w:t xml:space="preserve"> </w:t>
      </w:r>
      <w:r w:rsidR="00EB4DF7" w:rsidRPr="002D5E4A">
        <w:rPr>
          <w:rFonts w:cstheme="minorHAnsi"/>
          <w:sz w:val="24"/>
          <w:szCs w:val="24"/>
        </w:rPr>
        <w:t>Finland</w:t>
      </w:r>
      <w:r w:rsidR="00D75C1C" w:rsidRPr="002D5E4A">
        <w:rPr>
          <w:rFonts w:cstheme="minorHAnsi"/>
          <w:sz w:val="24"/>
          <w:szCs w:val="24"/>
        </w:rPr>
        <w:t xml:space="preserve">’s Policy </w:t>
      </w:r>
      <w:r w:rsidR="00EB4DF7" w:rsidRPr="002D5E4A">
        <w:rPr>
          <w:rFonts w:cstheme="minorHAnsi"/>
          <w:sz w:val="24"/>
          <w:szCs w:val="24"/>
        </w:rPr>
        <w:t>ensure</w:t>
      </w:r>
      <w:r w:rsidR="00D75C1C" w:rsidRPr="002D5E4A">
        <w:rPr>
          <w:rFonts w:cstheme="minorHAnsi"/>
          <w:sz w:val="24"/>
          <w:szCs w:val="24"/>
        </w:rPr>
        <w:t>s</w:t>
      </w:r>
      <w:r w:rsidR="00EB4DF7" w:rsidRPr="002D5E4A">
        <w:rPr>
          <w:rFonts w:cstheme="minorHAnsi"/>
          <w:sz w:val="24"/>
          <w:szCs w:val="24"/>
        </w:rPr>
        <w:t xml:space="preserve"> young people have acti</w:t>
      </w:r>
      <w:r w:rsidR="005B3751" w:rsidRPr="002D5E4A">
        <w:rPr>
          <w:rFonts w:cstheme="minorHAnsi"/>
          <w:sz w:val="24"/>
          <w:szCs w:val="24"/>
        </w:rPr>
        <w:t>ve citizenship</w:t>
      </w:r>
      <w:r w:rsidR="00EB4DF7" w:rsidRPr="002D5E4A">
        <w:rPr>
          <w:rFonts w:cstheme="minorHAnsi"/>
          <w:sz w:val="24"/>
          <w:szCs w:val="24"/>
        </w:rPr>
        <w:t xml:space="preserve"> and </w:t>
      </w:r>
      <w:r w:rsidR="005B3751" w:rsidRPr="002D5E4A">
        <w:rPr>
          <w:rFonts w:cstheme="minorHAnsi"/>
          <w:sz w:val="24"/>
          <w:szCs w:val="24"/>
        </w:rPr>
        <w:t xml:space="preserve">strengthen youth socialising in order to enhance life management to those who are in danger or </w:t>
      </w:r>
      <w:r w:rsidR="002B1F29" w:rsidRPr="002D5E4A">
        <w:rPr>
          <w:rFonts w:cstheme="minorHAnsi"/>
          <w:sz w:val="24"/>
          <w:szCs w:val="24"/>
        </w:rPr>
        <w:t xml:space="preserve">at </w:t>
      </w:r>
      <w:r w:rsidR="005B3751" w:rsidRPr="002D5E4A">
        <w:rPr>
          <w:rFonts w:cstheme="minorHAnsi"/>
          <w:sz w:val="24"/>
          <w:szCs w:val="24"/>
        </w:rPr>
        <w:t xml:space="preserve">risk of social exclusion. </w:t>
      </w:r>
      <w:r w:rsidR="00EB4DF7" w:rsidRPr="002D5E4A">
        <w:rPr>
          <w:rFonts w:cstheme="minorHAnsi"/>
          <w:sz w:val="24"/>
          <w:szCs w:val="24"/>
        </w:rPr>
        <w:t xml:space="preserve">Likewise, </w:t>
      </w:r>
      <w:r w:rsidR="00D22034" w:rsidRPr="002D5E4A">
        <w:rPr>
          <w:rFonts w:cstheme="minorHAnsi"/>
          <w:sz w:val="24"/>
          <w:szCs w:val="24"/>
        </w:rPr>
        <w:t>the review from the Wales Strategy 2014 – 2018 (</w:t>
      </w:r>
      <w:r w:rsidR="00D22034" w:rsidRPr="002D5E4A">
        <w:rPr>
          <w:rFonts w:cstheme="minorHAnsi"/>
          <w:i/>
          <w:color w:val="000000"/>
          <w:sz w:val="24"/>
          <w:szCs w:val="24"/>
        </w:rPr>
        <w:t>cited in</w:t>
      </w:r>
      <w:r w:rsidR="00D22034" w:rsidRPr="002D5E4A">
        <w:rPr>
          <w:rFonts w:cstheme="minorHAnsi"/>
          <w:color w:val="000000"/>
          <w:sz w:val="24"/>
          <w:szCs w:val="24"/>
        </w:rPr>
        <w:t xml:space="preserve"> Wrexham University, 2018)</w:t>
      </w:r>
      <w:r w:rsidR="00D22034" w:rsidRPr="002D5E4A">
        <w:rPr>
          <w:rFonts w:cstheme="minorHAnsi"/>
          <w:sz w:val="24"/>
          <w:szCs w:val="24"/>
        </w:rPr>
        <w:t xml:space="preserve"> critiqued that </w:t>
      </w:r>
      <w:r w:rsidR="002B1F29" w:rsidRPr="002D5E4A">
        <w:rPr>
          <w:rFonts w:cstheme="minorHAnsi"/>
          <w:sz w:val="24"/>
          <w:szCs w:val="24"/>
        </w:rPr>
        <w:t xml:space="preserve">the </w:t>
      </w:r>
      <w:r w:rsidR="00D22034" w:rsidRPr="002D5E4A">
        <w:rPr>
          <w:rFonts w:cstheme="minorHAnsi"/>
          <w:sz w:val="24"/>
          <w:szCs w:val="24"/>
        </w:rPr>
        <w:t xml:space="preserve">strategy ‘was developed without the </w:t>
      </w:r>
      <w:r w:rsidR="00EB4DF7" w:rsidRPr="002D5E4A">
        <w:rPr>
          <w:rFonts w:cstheme="minorHAnsi"/>
          <w:sz w:val="24"/>
          <w:szCs w:val="24"/>
        </w:rPr>
        <w:t>input of young people</w:t>
      </w:r>
      <w:r w:rsidR="00D22034" w:rsidRPr="002D5E4A">
        <w:rPr>
          <w:rFonts w:cstheme="minorHAnsi"/>
          <w:sz w:val="24"/>
          <w:szCs w:val="24"/>
        </w:rPr>
        <w:t xml:space="preserve">’ </w:t>
      </w:r>
      <w:r w:rsidR="00D75C1C" w:rsidRPr="002D5E4A">
        <w:rPr>
          <w:rFonts w:cstheme="minorHAnsi"/>
          <w:sz w:val="24"/>
          <w:szCs w:val="24"/>
        </w:rPr>
        <w:t xml:space="preserve">and that the expressive pillar of youth work need to change to adapt to young people’s voices to be heard. </w:t>
      </w:r>
    </w:p>
    <w:p w:rsidR="002D5E4A" w:rsidRDefault="002D5E4A">
      <w:pPr>
        <w:rPr>
          <w:rFonts w:cstheme="minorHAnsi"/>
          <w:b/>
          <w:sz w:val="24"/>
          <w:szCs w:val="24"/>
        </w:rPr>
      </w:pPr>
    </w:p>
    <w:p w:rsidR="002D5E4A" w:rsidRDefault="002D5E4A">
      <w:pPr>
        <w:rPr>
          <w:rFonts w:cstheme="minorHAnsi"/>
          <w:b/>
          <w:sz w:val="24"/>
          <w:szCs w:val="24"/>
        </w:rPr>
      </w:pPr>
    </w:p>
    <w:p w:rsidR="002D5E4A" w:rsidRDefault="002D5E4A">
      <w:pPr>
        <w:rPr>
          <w:rFonts w:cstheme="minorHAnsi"/>
          <w:b/>
          <w:sz w:val="24"/>
          <w:szCs w:val="24"/>
        </w:rPr>
      </w:pPr>
    </w:p>
    <w:p w:rsidR="00CA5C71" w:rsidRPr="002D5E4A" w:rsidRDefault="00833724">
      <w:pPr>
        <w:rPr>
          <w:rFonts w:cstheme="minorHAnsi"/>
          <w:b/>
          <w:sz w:val="24"/>
          <w:szCs w:val="24"/>
        </w:rPr>
      </w:pPr>
      <w:r w:rsidRPr="002D5E4A">
        <w:rPr>
          <w:rFonts w:cstheme="minorHAnsi"/>
          <w:b/>
          <w:sz w:val="24"/>
          <w:szCs w:val="24"/>
        </w:rPr>
        <w:lastRenderedPageBreak/>
        <w:t>Bibliography</w:t>
      </w:r>
    </w:p>
    <w:p w:rsidR="00D75C1C" w:rsidRPr="002D5E4A" w:rsidRDefault="00D75C1C" w:rsidP="00D75C1C">
      <w:pPr>
        <w:rPr>
          <w:rFonts w:cstheme="minorHAnsi"/>
          <w:sz w:val="24"/>
          <w:szCs w:val="24"/>
        </w:rPr>
      </w:pPr>
      <w:proofErr w:type="spellStart"/>
      <w:r w:rsidRPr="002D5E4A">
        <w:rPr>
          <w:rFonts w:cstheme="minorHAnsi"/>
          <w:color w:val="000000"/>
          <w:sz w:val="24"/>
          <w:szCs w:val="24"/>
        </w:rPr>
        <w:t>Helve</w:t>
      </w:r>
      <w:proofErr w:type="gramStart"/>
      <w:r w:rsidRPr="002D5E4A">
        <w:rPr>
          <w:rFonts w:cstheme="minorHAnsi"/>
          <w:color w:val="000000"/>
          <w:sz w:val="24"/>
          <w:szCs w:val="24"/>
        </w:rPr>
        <w:t>,H</w:t>
      </w:r>
      <w:proofErr w:type="spellEnd"/>
      <w:proofErr w:type="gramEnd"/>
      <w:r w:rsidRPr="002D5E4A">
        <w:rPr>
          <w:rFonts w:cstheme="minorHAnsi"/>
          <w:color w:val="000000"/>
          <w:sz w:val="24"/>
          <w:szCs w:val="24"/>
        </w:rPr>
        <w:t>. (2008). </w:t>
      </w:r>
      <w:r w:rsidRPr="002D5E4A">
        <w:rPr>
          <w:rFonts w:cstheme="minorHAnsi"/>
          <w:i/>
          <w:iCs/>
          <w:color w:val="000000"/>
          <w:sz w:val="24"/>
          <w:szCs w:val="24"/>
        </w:rPr>
        <w:t>The Finnish perspective: youth work, policy and research.</w:t>
      </w:r>
      <w:r w:rsidRPr="002D5E4A">
        <w:rPr>
          <w:rFonts w:cstheme="minorHAnsi"/>
          <w:color w:val="000000"/>
          <w:sz w:val="24"/>
          <w:szCs w:val="24"/>
        </w:rPr>
        <w:t> Available: https://pjp-eu.coe.int/documents/1017981/11210864/H1_Finnish-parspective.pdf/0c3d8735-8312-44fe-9684-6a9f16a112f2. Last accessed 8th of May 2019.</w:t>
      </w:r>
    </w:p>
    <w:p w:rsidR="00833724" w:rsidRPr="002D5E4A" w:rsidRDefault="00CA5C71" w:rsidP="00CA5C71">
      <w:pPr>
        <w:rPr>
          <w:rFonts w:cstheme="minorHAnsi"/>
          <w:color w:val="000000"/>
          <w:sz w:val="24"/>
          <w:szCs w:val="24"/>
        </w:rPr>
      </w:pPr>
      <w:r w:rsidRPr="002D5E4A">
        <w:rPr>
          <w:rFonts w:cstheme="minorHAnsi"/>
          <w:color w:val="000000"/>
          <w:sz w:val="24"/>
          <w:szCs w:val="24"/>
        </w:rPr>
        <w:t>Ministry of Education. (2006). </w:t>
      </w:r>
      <w:r w:rsidRPr="002D5E4A">
        <w:rPr>
          <w:rFonts w:cstheme="minorHAnsi"/>
          <w:i/>
          <w:iCs/>
          <w:color w:val="000000"/>
          <w:sz w:val="24"/>
          <w:szCs w:val="24"/>
        </w:rPr>
        <w:t>Youth Act 2006.</w:t>
      </w:r>
      <w:r w:rsidRPr="002D5E4A">
        <w:rPr>
          <w:rFonts w:cstheme="minorHAnsi"/>
          <w:color w:val="000000"/>
          <w:sz w:val="24"/>
          <w:szCs w:val="24"/>
        </w:rPr>
        <w:t> Available: http://www.youthpolicy.org/national/Finland_2006_Youth_Act.pdf. Last accessed 1st May 2019.</w:t>
      </w:r>
    </w:p>
    <w:p w:rsidR="002D5E4A" w:rsidRDefault="002D5E4A" w:rsidP="00CA5C71">
      <w:pPr>
        <w:rPr>
          <w:rFonts w:cstheme="minorHAnsi"/>
          <w:color w:val="000000"/>
          <w:sz w:val="24"/>
          <w:szCs w:val="24"/>
        </w:rPr>
      </w:pPr>
      <w:r>
        <w:rPr>
          <w:rFonts w:ascii="Verdana" w:hAnsi="Verdana"/>
          <w:color w:val="000000"/>
          <w:sz w:val="20"/>
          <w:szCs w:val="20"/>
        </w:rPr>
        <w:t xml:space="preserve">Ministry of Education and </w:t>
      </w:r>
      <w:proofErr w:type="gramStart"/>
      <w:r>
        <w:rPr>
          <w:rFonts w:ascii="Verdana" w:hAnsi="Verdana"/>
          <w:color w:val="000000"/>
          <w:sz w:val="20"/>
          <w:szCs w:val="20"/>
        </w:rPr>
        <w:t>Culture .</w:t>
      </w:r>
      <w:proofErr w:type="gramEnd"/>
      <w:r>
        <w:rPr>
          <w:rFonts w:ascii="Verdana" w:hAnsi="Verdana"/>
          <w:color w:val="000000"/>
          <w:sz w:val="20"/>
          <w:szCs w:val="20"/>
        </w:rPr>
        <w:t xml:space="preserve"> (</w:t>
      </w:r>
      <w:proofErr w:type="gramStart"/>
      <w:r>
        <w:rPr>
          <w:rFonts w:ascii="Verdana" w:hAnsi="Verdana"/>
          <w:color w:val="000000"/>
          <w:sz w:val="20"/>
          <w:szCs w:val="20"/>
        </w:rPr>
        <w:t>2012 )</w:t>
      </w:r>
      <w:proofErr w:type="gramEnd"/>
      <w:r>
        <w:rPr>
          <w:rFonts w:ascii="Verdana" w:hAnsi="Verdana"/>
          <w:color w:val="000000"/>
          <w:sz w:val="20"/>
          <w:szCs w:val="20"/>
        </w:rPr>
        <w:t>. </w:t>
      </w:r>
      <w:r>
        <w:rPr>
          <w:rFonts w:ascii="Verdana" w:hAnsi="Verdana"/>
          <w:i/>
          <w:iCs/>
          <w:color w:val="000000"/>
          <w:sz w:val="20"/>
          <w:szCs w:val="20"/>
        </w:rPr>
        <w:t>The Youth Guarantee in Finland provides employment training and a customised service .</w:t>
      </w:r>
      <w:r>
        <w:rPr>
          <w:rFonts w:ascii="Verdana" w:hAnsi="Verdana"/>
          <w:color w:val="000000"/>
          <w:sz w:val="20"/>
          <w:szCs w:val="20"/>
        </w:rPr>
        <w:t>Available: www.nuorisotakuu.fi/nuoristakuu?s=503&amp;&amp;l=en. Last accessed 9th of May 2019.</w:t>
      </w:r>
    </w:p>
    <w:p w:rsidR="0074280D" w:rsidRPr="002D5E4A" w:rsidRDefault="0074280D" w:rsidP="00CA5C71">
      <w:pPr>
        <w:rPr>
          <w:rFonts w:cstheme="minorHAnsi"/>
          <w:color w:val="000000"/>
          <w:sz w:val="24"/>
          <w:szCs w:val="24"/>
        </w:rPr>
      </w:pPr>
      <w:proofErr w:type="gramStart"/>
      <w:r w:rsidRPr="002D5E4A">
        <w:rPr>
          <w:rFonts w:cstheme="minorHAnsi"/>
          <w:color w:val="000000"/>
          <w:sz w:val="24"/>
          <w:szCs w:val="24"/>
        </w:rPr>
        <w:t>ONS .</w:t>
      </w:r>
      <w:proofErr w:type="gramEnd"/>
      <w:r w:rsidRPr="002D5E4A">
        <w:rPr>
          <w:rFonts w:cstheme="minorHAnsi"/>
          <w:color w:val="000000"/>
          <w:sz w:val="24"/>
          <w:szCs w:val="24"/>
        </w:rPr>
        <w:t xml:space="preserve"> (2018). </w:t>
      </w:r>
      <w:r w:rsidRPr="002D5E4A">
        <w:rPr>
          <w:rFonts w:cstheme="minorHAnsi"/>
          <w:i/>
          <w:iCs/>
          <w:color w:val="000000"/>
          <w:sz w:val="24"/>
          <w:szCs w:val="24"/>
        </w:rPr>
        <w:t>Total young people who were NEET.</w:t>
      </w:r>
      <w:r w:rsidRPr="002D5E4A">
        <w:rPr>
          <w:rFonts w:cstheme="minorHAnsi"/>
          <w:color w:val="000000"/>
          <w:sz w:val="24"/>
          <w:szCs w:val="24"/>
        </w:rPr>
        <w:t> Available: https://www.ons.gov.uk/employmentandlabourmarket/peoplenotinwork/unemployment/bulletins/youngpeoplenotineducationemploymentortrainingneet/february2019. Last accessed 1st May 2019.</w:t>
      </w:r>
    </w:p>
    <w:p w:rsidR="0016215B" w:rsidRPr="002D5E4A" w:rsidRDefault="0016215B" w:rsidP="0016215B">
      <w:pPr>
        <w:rPr>
          <w:rFonts w:cstheme="minorHAnsi"/>
          <w:color w:val="000000"/>
          <w:sz w:val="24"/>
          <w:szCs w:val="24"/>
        </w:rPr>
      </w:pPr>
      <w:r w:rsidRPr="002D5E4A">
        <w:rPr>
          <w:rFonts w:cstheme="minorHAnsi"/>
          <w:color w:val="000000"/>
          <w:sz w:val="24"/>
          <w:szCs w:val="24"/>
        </w:rPr>
        <w:t>Welsh Government. (2018). </w:t>
      </w:r>
      <w:r w:rsidRPr="002D5E4A">
        <w:rPr>
          <w:rFonts w:cstheme="minorHAnsi"/>
          <w:i/>
          <w:iCs/>
          <w:color w:val="000000"/>
          <w:sz w:val="24"/>
          <w:szCs w:val="24"/>
        </w:rPr>
        <w:t>Youth work: April 2017 to March 2018.</w:t>
      </w:r>
      <w:r w:rsidRPr="002D5E4A">
        <w:rPr>
          <w:rFonts w:cstheme="minorHAnsi"/>
          <w:color w:val="000000"/>
          <w:sz w:val="24"/>
          <w:szCs w:val="24"/>
        </w:rPr>
        <w:t xml:space="preserve">Available: https://gov.wales/youth-work-april-2017-march-2018. Last accessed 8th of May 2019. </w:t>
      </w:r>
    </w:p>
    <w:p w:rsidR="00D22034" w:rsidRPr="002D5E4A" w:rsidRDefault="00D22034" w:rsidP="0016215B">
      <w:pPr>
        <w:rPr>
          <w:rFonts w:cstheme="minorHAnsi"/>
          <w:color w:val="000000"/>
          <w:sz w:val="24"/>
          <w:szCs w:val="24"/>
        </w:rPr>
      </w:pPr>
      <w:r w:rsidRPr="002D5E4A">
        <w:rPr>
          <w:rFonts w:cstheme="minorHAnsi"/>
          <w:color w:val="000000"/>
          <w:sz w:val="24"/>
          <w:szCs w:val="24"/>
        </w:rPr>
        <w:t xml:space="preserve">Wrexham </w:t>
      </w:r>
      <w:proofErr w:type="gramStart"/>
      <w:r w:rsidRPr="002D5E4A">
        <w:rPr>
          <w:rFonts w:cstheme="minorHAnsi"/>
          <w:color w:val="000000"/>
          <w:sz w:val="24"/>
          <w:szCs w:val="24"/>
        </w:rPr>
        <w:t>University .</w:t>
      </w:r>
      <w:proofErr w:type="gramEnd"/>
      <w:r w:rsidRPr="002D5E4A">
        <w:rPr>
          <w:rFonts w:cstheme="minorHAnsi"/>
          <w:color w:val="000000"/>
          <w:sz w:val="24"/>
          <w:szCs w:val="24"/>
        </w:rPr>
        <w:t xml:space="preserve"> (2018). </w:t>
      </w:r>
      <w:r w:rsidRPr="002D5E4A">
        <w:rPr>
          <w:rFonts w:cstheme="minorHAnsi"/>
          <w:i/>
          <w:iCs/>
          <w:color w:val="000000"/>
          <w:sz w:val="24"/>
          <w:szCs w:val="24"/>
        </w:rPr>
        <w:t>Review of the Impact of the National Youth Work Strategy for Wales 2014 - 2018.</w:t>
      </w:r>
      <w:r w:rsidRPr="002D5E4A">
        <w:rPr>
          <w:rFonts w:cstheme="minorHAnsi"/>
          <w:color w:val="000000"/>
          <w:sz w:val="24"/>
          <w:szCs w:val="24"/>
        </w:rPr>
        <w:t> Available:https://gov.wales/sites/default/files/publications/2018-04/180316-review-of-the-impact-of-the-national-youth-work-strategy-for-wales-2014-2018.pdf. Last accessed 8th of May 2019.</w:t>
      </w:r>
    </w:p>
    <w:p w:rsidR="0016215B" w:rsidRPr="002D5E4A" w:rsidRDefault="00E073F1" w:rsidP="0016215B">
      <w:pPr>
        <w:rPr>
          <w:rFonts w:cstheme="minorHAnsi"/>
          <w:color w:val="000000"/>
          <w:sz w:val="24"/>
          <w:szCs w:val="24"/>
        </w:rPr>
      </w:pPr>
      <w:r w:rsidRPr="002D5E4A">
        <w:rPr>
          <w:rFonts w:cstheme="minorHAnsi"/>
          <w:color w:val="000000"/>
          <w:sz w:val="24"/>
          <w:szCs w:val="24"/>
        </w:rPr>
        <w:t>Youth Policy.org. (2014). </w:t>
      </w:r>
      <w:r w:rsidRPr="002D5E4A">
        <w:rPr>
          <w:rFonts w:cstheme="minorHAnsi"/>
          <w:i/>
          <w:iCs/>
          <w:color w:val="000000"/>
          <w:sz w:val="24"/>
          <w:szCs w:val="24"/>
        </w:rPr>
        <w:t>Finland.</w:t>
      </w:r>
      <w:r w:rsidRPr="002D5E4A">
        <w:rPr>
          <w:rFonts w:cstheme="minorHAnsi"/>
          <w:color w:val="000000"/>
          <w:sz w:val="24"/>
          <w:szCs w:val="24"/>
        </w:rPr>
        <w:t> Available: http://</w:t>
      </w:r>
      <w:bookmarkStart w:id="0" w:name="_GoBack"/>
      <w:bookmarkEnd w:id="0"/>
      <w:r w:rsidRPr="002D5E4A">
        <w:rPr>
          <w:rFonts w:cstheme="minorHAnsi"/>
          <w:color w:val="000000"/>
          <w:sz w:val="24"/>
          <w:szCs w:val="24"/>
        </w:rPr>
        <w:t>www.youthpolicy.org/factsheets/country/finland/. Last accessed 8th of May 2019.</w:t>
      </w:r>
    </w:p>
    <w:p w:rsidR="00D75C1C" w:rsidRPr="00CA5C71" w:rsidRDefault="00D75C1C"/>
    <w:sectPr w:rsidR="00D75C1C" w:rsidRPr="00CA5C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E03210"/>
    <w:multiLevelType w:val="multilevel"/>
    <w:tmpl w:val="7A8CD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AB37167"/>
    <w:multiLevelType w:val="hybridMultilevel"/>
    <w:tmpl w:val="6B58AC7A"/>
    <w:lvl w:ilvl="0" w:tplc="A8601642">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2993"/>
    <w:rsid w:val="000047EE"/>
    <w:rsid w:val="00012798"/>
    <w:rsid w:val="0007157B"/>
    <w:rsid w:val="00081C80"/>
    <w:rsid w:val="00086EFB"/>
    <w:rsid w:val="000A0079"/>
    <w:rsid w:val="000B4580"/>
    <w:rsid w:val="000E514A"/>
    <w:rsid w:val="001409F0"/>
    <w:rsid w:val="0015083A"/>
    <w:rsid w:val="0016215B"/>
    <w:rsid w:val="001D2213"/>
    <w:rsid w:val="00232D6B"/>
    <w:rsid w:val="00244F71"/>
    <w:rsid w:val="002A1215"/>
    <w:rsid w:val="002B1F29"/>
    <w:rsid w:val="002B269D"/>
    <w:rsid w:val="002B7697"/>
    <w:rsid w:val="002C25C8"/>
    <w:rsid w:val="002C46B1"/>
    <w:rsid w:val="002D5E4A"/>
    <w:rsid w:val="002E6397"/>
    <w:rsid w:val="00314727"/>
    <w:rsid w:val="00324DF1"/>
    <w:rsid w:val="00344E78"/>
    <w:rsid w:val="003A0920"/>
    <w:rsid w:val="003E6ABB"/>
    <w:rsid w:val="004411C3"/>
    <w:rsid w:val="004A7AA6"/>
    <w:rsid w:val="004C2E2B"/>
    <w:rsid w:val="004D2993"/>
    <w:rsid w:val="004E2BB2"/>
    <w:rsid w:val="00530D73"/>
    <w:rsid w:val="00535BA1"/>
    <w:rsid w:val="005A0799"/>
    <w:rsid w:val="005B3751"/>
    <w:rsid w:val="005D6A3F"/>
    <w:rsid w:val="00606780"/>
    <w:rsid w:val="006467DA"/>
    <w:rsid w:val="0068653D"/>
    <w:rsid w:val="00696F41"/>
    <w:rsid w:val="006D20AB"/>
    <w:rsid w:val="00710075"/>
    <w:rsid w:val="007232E3"/>
    <w:rsid w:val="0074280D"/>
    <w:rsid w:val="00745837"/>
    <w:rsid w:val="007819C2"/>
    <w:rsid w:val="00802DE3"/>
    <w:rsid w:val="00833724"/>
    <w:rsid w:val="0085659B"/>
    <w:rsid w:val="00863673"/>
    <w:rsid w:val="008804EB"/>
    <w:rsid w:val="008B3BDD"/>
    <w:rsid w:val="0090092B"/>
    <w:rsid w:val="0092386E"/>
    <w:rsid w:val="009643FE"/>
    <w:rsid w:val="009737B8"/>
    <w:rsid w:val="009E116F"/>
    <w:rsid w:val="00A731FE"/>
    <w:rsid w:val="00AD5985"/>
    <w:rsid w:val="00AE27CA"/>
    <w:rsid w:val="00B150A8"/>
    <w:rsid w:val="00B3283E"/>
    <w:rsid w:val="00B35B24"/>
    <w:rsid w:val="00BA78D5"/>
    <w:rsid w:val="00BE0B9C"/>
    <w:rsid w:val="00BF55F2"/>
    <w:rsid w:val="00C3392E"/>
    <w:rsid w:val="00C50CD0"/>
    <w:rsid w:val="00C85D6B"/>
    <w:rsid w:val="00C949DA"/>
    <w:rsid w:val="00CA5C71"/>
    <w:rsid w:val="00CB2934"/>
    <w:rsid w:val="00CC4A16"/>
    <w:rsid w:val="00CE6EBD"/>
    <w:rsid w:val="00D12373"/>
    <w:rsid w:val="00D22034"/>
    <w:rsid w:val="00D335C5"/>
    <w:rsid w:val="00D3540E"/>
    <w:rsid w:val="00D35FDD"/>
    <w:rsid w:val="00D51099"/>
    <w:rsid w:val="00D75C1C"/>
    <w:rsid w:val="00D76B49"/>
    <w:rsid w:val="00D9142F"/>
    <w:rsid w:val="00DC11BC"/>
    <w:rsid w:val="00DE56E2"/>
    <w:rsid w:val="00E073F1"/>
    <w:rsid w:val="00E222C4"/>
    <w:rsid w:val="00E22D3D"/>
    <w:rsid w:val="00E43881"/>
    <w:rsid w:val="00E7218F"/>
    <w:rsid w:val="00EB2B94"/>
    <w:rsid w:val="00EB4DF7"/>
    <w:rsid w:val="00EC292A"/>
    <w:rsid w:val="00F01C65"/>
    <w:rsid w:val="00F16660"/>
    <w:rsid w:val="00F34ACF"/>
    <w:rsid w:val="00F70468"/>
    <w:rsid w:val="00F744C0"/>
    <w:rsid w:val="00FD3C8E"/>
    <w:rsid w:val="00FD69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D55B5"/>
  <w15:chartTrackingRefBased/>
  <w15:docId w15:val="{16B9CAA2-4DFE-4F72-8C26-3974FA246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78D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A78D5"/>
    <w:rPr>
      <w:color w:val="0000FF"/>
      <w:u w:val="single"/>
    </w:rPr>
  </w:style>
  <w:style w:type="paragraph" w:styleId="ListParagraph">
    <w:name w:val="List Paragraph"/>
    <w:basedOn w:val="Normal"/>
    <w:uiPriority w:val="34"/>
    <w:qFormat/>
    <w:rsid w:val="007232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6053724">
      <w:bodyDiv w:val="1"/>
      <w:marLeft w:val="0"/>
      <w:marRight w:val="0"/>
      <w:marTop w:val="0"/>
      <w:marBottom w:val="0"/>
      <w:divBdr>
        <w:top w:val="none" w:sz="0" w:space="0" w:color="auto"/>
        <w:left w:val="none" w:sz="0" w:space="0" w:color="auto"/>
        <w:bottom w:val="none" w:sz="0" w:space="0" w:color="auto"/>
        <w:right w:val="none" w:sz="0" w:space="0" w:color="auto"/>
      </w:divBdr>
      <w:divsChild>
        <w:div w:id="976496452">
          <w:marLeft w:val="0"/>
          <w:marRight w:val="0"/>
          <w:marTop w:val="0"/>
          <w:marBottom w:val="600"/>
          <w:divBdr>
            <w:top w:val="none" w:sz="0" w:space="0" w:color="auto"/>
            <w:left w:val="none" w:sz="0" w:space="0" w:color="auto"/>
            <w:bottom w:val="none" w:sz="0" w:space="0" w:color="auto"/>
            <w:right w:val="none" w:sz="0" w:space="0" w:color="auto"/>
          </w:divBdr>
          <w:divsChild>
            <w:div w:id="1552694127">
              <w:marLeft w:val="0"/>
              <w:marRight w:val="0"/>
              <w:marTop w:val="0"/>
              <w:marBottom w:val="0"/>
              <w:divBdr>
                <w:top w:val="none" w:sz="0" w:space="0" w:color="auto"/>
                <w:left w:val="none" w:sz="0" w:space="0" w:color="auto"/>
                <w:bottom w:val="none" w:sz="0" w:space="0" w:color="auto"/>
                <w:right w:val="none" w:sz="0" w:space="0" w:color="auto"/>
              </w:divBdr>
              <w:divsChild>
                <w:div w:id="13922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562575">
          <w:marLeft w:val="0"/>
          <w:marRight w:val="0"/>
          <w:marTop w:val="0"/>
          <w:marBottom w:val="6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757</Words>
  <Characters>4320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Ceredigion County Council</Company>
  <LinksUpToDate>false</LinksUpToDate>
  <CharactersWithSpaces>5067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Gwenllian Evans</dc:creator>
  <cp:keywords/>
  <dc:description/>
  <cp:lastModifiedBy>Gwenllian Evans</cp:lastModifiedBy>
  <cp:revision>3</cp:revision>
  <dcterms:created xsi:type="dcterms:W3CDTF">2019-05-09T10:51:00Z</dcterms:created>
  <dcterms:modified xsi:type="dcterms:W3CDTF">2019-05-09T14:08:00Z</dcterms:modified>
</cp:coreProperties>
</file>