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64E30" w:rsidP="27686469" w:rsidRDefault="768CA859" w14:paraId="5E5787A5" w14:textId="548006BF" w14:noSpellErr="1">
      <w:pPr>
        <w:spacing w:after="0"/>
        <w:jc w:val="left"/>
        <w:rPr>
          <w:u w:val="single"/>
        </w:rPr>
      </w:pPr>
      <w:r w:rsidRPr="27686469" w:rsidR="768CA859">
        <w:rPr>
          <w:u w:val="single"/>
        </w:rPr>
        <w:t xml:space="preserve"> </w:t>
      </w:r>
      <w:r w:rsidRPr="27686469" w:rsidR="6BE6357C">
        <w:rPr>
          <w:u w:val="single"/>
        </w:rPr>
        <w:t>Revenge of the S</w:t>
      </w:r>
      <w:r w:rsidRPr="27686469" w:rsidR="726943F6">
        <w:rPr>
          <w:u w:val="single"/>
        </w:rPr>
        <w:t>it</w:t>
      </w:r>
      <w:r w:rsidRPr="27686469" w:rsidR="6BE6357C">
        <w:rPr>
          <w:u w:val="single"/>
        </w:rPr>
        <w:t>h poster</w:t>
      </w:r>
      <w:r w:rsidRPr="27686469" w:rsidR="4E0FFA26">
        <w:rPr>
          <w:u w:val="single"/>
        </w:rPr>
        <w:t xml:space="preserve"> – Matt Ferguson</w:t>
      </w:r>
    </w:p>
    <w:p w:rsidR="163FCA28" w:rsidP="27686469" w:rsidRDefault="163FCA28" w14:paraId="0DB92923" w14:textId="4769323E" w14:noSpellErr="1">
      <w:pPr>
        <w:spacing w:after="0"/>
        <w:jc w:val="left"/>
        <w:rPr>
          <w:u w:val="single"/>
        </w:rPr>
      </w:pPr>
    </w:p>
    <w:p w:rsidR="594578AE" w:rsidP="27686469" w:rsidRDefault="77A142C8" w14:noSpellErr="1" w14:paraId="23AC6969" w14:textId="02F8600E">
      <w:pPr>
        <w:spacing w:after="0"/>
        <w:jc w:val="left"/>
      </w:pPr>
      <w:r>
        <w:rPr>
          <w:noProof/>
        </w:rPr>
        <w:drawing>
          <wp:anchor distT="0" distB="0" distL="114300" distR="114300" simplePos="0" relativeHeight="251658240" behindDoc="0" locked="0" layoutInCell="1" allowOverlap="1" wp14:anchorId="130BED5A" wp14:editId="2A80E396">
            <wp:simplePos x="0" y="0"/>
            <wp:positionH relativeFrom="column">
              <wp:align>left</wp:align>
            </wp:positionH>
            <wp:positionV relativeFrom="paragraph">
              <wp:posOffset>0</wp:posOffset>
            </wp:positionV>
            <wp:extent cx="2871345" cy="4250441"/>
            <wp:effectExtent l="0" t="0" r="0" b="0"/>
            <wp:wrapSquare wrapText="bothSides"/>
            <wp:docPr id="939410406" name="drawing"/>
            <wp:cNvGraphicFramePr>
              <a:graphicFrameLocks xmlns:a="http://schemas.openxmlformats.org/drawingml/2006/main" noChangeAspect="1"/>
            </wp:cNvGraphicFramePr>
            <a:graphic xmlns:a="http://schemas.openxmlformats.org/drawingml/2006/main">
              <a:graphicData xmlns:a="http://schemas.openxmlformats.org/drawingml/2006/main" uri="http://schemas.openxmlformats.org/drawingml/2006/picture">
                <pic:pic xmlns:pic="http://schemas.openxmlformats.org/drawingml/2006/picture">
                  <pic:nvPicPr>
                    <pic:cNvPr id="939410406" name=""/>
                    <pic:cNvPicPr/>
                  </pic:nvPicPr>
                  <pic:blipFill>
                    <a:blip xmlns:r="http://schemas.openxmlformats.org/officeDocument/2006/relationships" r:embed="rId4">
                      <a:extLst>
                        <a:ext uri="{28A0092B-C50C-407E-A947-70E740481C1C}">
                          <a14:useLocalDpi xmlns:a14="http://schemas.microsoft.com/office/drawing/2010/main"/>
                        </a:ext>
                      </a:extLst>
                    </a:blip>
                    <a:stretch>
                      <a:fillRect/>
                    </a:stretch>
                  </pic:blipFill>
                  <pic:spPr>
                    <a:xfrm rot="0">
                      <a:off x="0" y="0"/>
                      <a:ext cx="2871345" cy="4250441"/>
                    </a:xfrm>
                    <a:prstGeom prst="rect">
                      <a:avLst/>
                    </a:prstGeom>
                  </pic:spPr>
                </pic:pic>
              </a:graphicData>
            </a:graphic>
            <wp14:sizeRelH relativeFrom="page">
              <wp14:pctWidth>0</wp14:pctWidth>
            </wp14:sizeRelH>
            <wp14:sizeRelV relativeFrom="page">
              <wp14:pctHeight>0</wp14:pctHeight>
            </wp14:sizeRelV>
          </wp:anchor>
        </w:drawing>
      </w:r>
      <w:r w:rsidR="6F8029C8">
        <w:rPr/>
        <w:t xml:space="preserve">The use of hierarchy within this poster draws my attention, firstly, to the dominant </w:t>
      </w:r>
      <w:r w:rsidR="74D38ADD">
        <w:rPr/>
        <w:t xml:space="preserve">image element of the design</w:t>
      </w:r>
      <w:r w:rsidR="6F8029C8">
        <w:rPr/>
        <w:t xml:space="preserve">; </w:t>
      </w:r>
      <w:r w:rsidR="7BF5CAA8">
        <w:rPr/>
        <w:t>specifically,</w:t>
      </w:r>
      <w:r w:rsidR="6F8029C8">
        <w:rPr/>
        <w:t xml:space="preserve"> Darth Vader’s helmet with Anakin below</w:t>
      </w:r>
      <w:r w:rsidR="1743E6C5">
        <w:rPr/>
        <w:t xml:space="preserve"> getting my attention first, next the orange and red tones</w:t>
      </w:r>
      <w:r w:rsidR="6F8029C8">
        <w:rPr/>
        <w:t xml:space="preserve">, </w:t>
      </w:r>
      <w:r w:rsidR="7048F0F4">
        <w:rPr/>
        <w:t>then</w:t>
      </w:r>
      <w:r w:rsidR="5067D424">
        <w:rPr/>
        <w:t xml:space="preserve"> followed by</w:t>
      </w:r>
      <w:r w:rsidR="7048F0F4">
        <w:rPr/>
        <w:t xml:space="preserve"> the centrally aligned title at the bottom of the page. My attention then goes back up top to the ”20th Anniversary</w:t>
      </w:r>
      <w:r w:rsidR="586F4B7D">
        <w:rPr/>
        <w:t xml:space="preserve">” text, before finally moving to the smaller print back at the bottom; the use of font size and colour helps draw attention around the page – with the </w:t>
      </w:r>
      <w:r w:rsidR="78F06F16">
        <w:rPr/>
        <w:t>contrastingly white, larger text helping draw focus first.</w:t>
      </w:r>
      <w:r w:rsidR="4BF7D9AE">
        <w:rPr/>
        <w:t xml:space="preserve"> Plus, the fact that the lower text is grouped well also helps bring</w:t>
      </w:r>
      <w:r w:rsidR="39B64058">
        <w:rPr/>
        <w:t xml:space="preserve"> the attention to the bottom of the page.</w:t>
      </w:r>
      <w:r w:rsidR="09117133">
        <w:rPr/>
        <w:t xml:space="preserve"> The use of colour palette and individual colour meanings play a powerful part in the poster’s success; the dominant use of black and </w:t>
      </w:r>
      <w:r w:rsidR="09117133">
        <w:rPr/>
        <w:t xml:space="preserve">it</w:t>
      </w:r>
      <w:r w:rsidR="15D8244C">
        <w:rPr/>
        <w:t>’s</w:t>
      </w:r>
      <w:r w:rsidR="15D8244C">
        <w:rPr/>
        <w:t xml:space="preserve"> s</w:t>
      </w:r>
      <w:r w:rsidR="4EABB701">
        <w:rPr/>
        <w:t>ymbolic</w:t>
      </w:r>
      <w:r w:rsidR="15D8244C">
        <w:rPr/>
        <w:t xml:space="preserve"> meaning is interesting, with black having meanings of prestige, evil, and intimidation</w:t>
      </w:r>
      <w:r w:rsidR="3E83FAAE">
        <w:rPr/>
        <w:t xml:space="preserve">, with some meaning of sophistication too. </w:t>
      </w:r>
      <w:r w:rsidR="2B618B1B">
        <w:rPr/>
        <w:t xml:space="preserve">Red has </w:t>
      </w:r>
      <w:r w:rsidR="339DF83E">
        <w:rPr/>
        <w:t>many</w:t>
      </w:r>
      <w:r w:rsidR="2B618B1B">
        <w:rPr/>
        <w:t xml:space="preserve"> symbolic </w:t>
      </w:r>
      <w:r w:rsidR="0E14EE9A">
        <w:rPr/>
        <w:t>meanings, while a mix of positive and negative connotations are attached to the colour, common semantic meanings are</w:t>
      </w:r>
      <w:r w:rsidR="2B618B1B">
        <w:rPr/>
        <w:t xml:space="preserve"> </w:t>
      </w:r>
      <w:r w:rsidR="2B618B1B">
        <w:rPr/>
        <w:t>o</w:t>
      </w:r>
      <w:r w:rsidR="2B618B1B">
        <w:rPr/>
        <w:t xml:space="preserve">f anger, </w:t>
      </w:r>
      <w:r w:rsidR="2B618B1B">
        <w:rPr/>
        <w:t>alarm and romance</w:t>
      </w:r>
      <w:r w:rsidR="6CE13E8C">
        <w:rPr/>
        <w:t>; not only is the strong contrast from the use of black interesting, but the symbolic meanings of both colour hint at themes within the film.</w:t>
      </w:r>
      <w:r w:rsidR="327DD9D4">
        <w:rPr/>
        <w:t xml:space="preserve"> Typography and use of font is another interesting aspect of the poster</w:t>
      </w:r>
      <w:r w:rsidR="0B1762F4">
        <w:rPr/>
        <w:t>;</w:t>
      </w:r>
      <w:r w:rsidR="357DE1B1">
        <w:rPr/>
        <w:t xml:space="preserve"> somewhat </w:t>
      </w:r>
      <w:r w:rsidR="0B1762F4">
        <w:rPr/>
        <w:t>linking back to the visual hierarchy, the grouping of the white text</w:t>
      </w:r>
      <w:r w:rsidR="403EAEBC">
        <w:rPr/>
        <w:t xml:space="preserve"> and the use of different weightings and fonts help to vary both composition and where </w:t>
      </w:r>
      <w:r w:rsidR="19D56959">
        <w:rPr/>
        <w:t>viewers look/read firs</w:t>
      </w:r>
      <w:r w:rsidR="2D80AAD6">
        <w:rPr/>
        <w:t>t</w:t>
      </w:r>
      <w:r w:rsidR="434575AE">
        <w:rPr/>
        <w:t xml:space="preserve"> - t</w:t>
      </w:r>
      <w:r w:rsidR="16C6E003">
        <w:rPr/>
        <w:t>he font size</w:t>
      </w:r>
      <w:r w:rsidR="5C5BA7CC">
        <w:rPr/>
        <w:t>s</w:t>
      </w:r>
      <w:r w:rsidR="16C6E003">
        <w:rPr/>
        <w:t xml:space="preserve"> used to list actors starring and</w:t>
      </w:r>
      <w:r w:rsidR="2CAD2FE9">
        <w:rPr/>
        <w:t xml:space="preserve"> co-starring </w:t>
      </w:r>
      <w:r w:rsidR="21F75ED7">
        <w:rPr/>
        <w:t>also tie into the grouping of text and composition.</w:t>
      </w:r>
      <w:r w:rsidR="2505A9EB">
        <w:rPr/>
        <w:t xml:space="preserve"> </w:t>
      </w:r>
      <w:r w:rsidR="4603BBE4">
        <w:rPr/>
        <w:t xml:space="preserve">Plus, the mixed use of serif and </w:t>
      </w:r>
      <w:r w:rsidR="4603BBE4">
        <w:rPr/>
        <w:t>san</w:t>
      </w:r>
      <w:r w:rsidR="4603BBE4">
        <w:rPr/>
        <w:t xml:space="preserve"> serif fonts intrigued me too; </w:t>
      </w:r>
      <w:bookmarkStart w:name="_Int_DPxafzfZ" w:id="1262549117"/>
      <w:r w:rsidR="4603BBE4">
        <w:rPr/>
        <w:t>having</w:t>
      </w:r>
      <w:r w:rsidR="384F8E27">
        <w:rPr/>
        <w:t xml:space="preserve"> ’Episode 3” written in capital and as a serif font</w:t>
      </w:r>
      <w:r w:rsidR="67F66CBA">
        <w:rPr/>
        <w:t xml:space="preserve"> not only draws attention but also draws connotations of sophis</w:t>
      </w:r>
      <w:r w:rsidR="684F17C7">
        <w:rPr/>
        <w:t xml:space="preserve">tication, </w:t>
      </w:r>
      <w:r w:rsidR="684F17C7">
        <w:rPr/>
        <w:t>elegance</w:t>
      </w:r>
      <w:r w:rsidR="684F17C7">
        <w:rPr/>
        <w:t xml:space="preserve"> and respect, as a serif font</w:t>
      </w:r>
      <w:r w:rsidR="05D8CF20">
        <w:rPr/>
        <w:t xml:space="preserve"> - and with the added context of the use of colours and their semantic meanings/connotations, </w:t>
      </w:r>
      <w:r w:rsidR="5C56D299">
        <w:rPr/>
        <w:t xml:space="preserve">the connotations of seriou</w:t>
      </w:r>
      <w:r w:rsidR="5A584E09">
        <w:rPr/>
        <w:t xml:space="preserve">sness and authority that also come with serif fonts are strong takeaways from the use of font.</w:t>
      </w:r>
      <w:r w:rsidR="684F17C7">
        <w:rPr/>
        <w:t xml:space="preserve"> </w:t>
      </w:r>
      <w:r w:rsidR="7809EE51">
        <w:rPr/>
        <w:t xml:space="preserve">With the rest of the text being in a </w:t>
      </w:r>
      <w:r w:rsidR="7809EE51">
        <w:rPr/>
        <w:t>san</w:t>
      </w:r>
      <w:r w:rsidR="7809EE51">
        <w:rPr/>
        <w:t xml:space="preserve"> serif font, there’s not only </w:t>
      </w:r>
      <w:r w:rsidR="7809EE51">
        <w:rPr/>
        <w:t>strong contrast</w:t>
      </w:r>
      <w:r w:rsidR="7809EE51">
        <w:rPr/>
        <w:t xml:space="preserve"> but also different connotations that come along with the different </w:t>
      </w:r>
      <w:r w:rsidR="47A9364B">
        <w:rPr/>
        <w:t xml:space="preserve">font style; modernity, a </w:t>
      </w:r>
      <w:bookmarkStart w:name="_Int_SDAH0vlN" w:id="1480290581"/>
      <w:r w:rsidR="47A9364B">
        <w:rPr/>
        <w:t xml:space="preserve">more </w:t>
      </w:r>
      <w:r w:rsidR="60294F4E">
        <w:rPr/>
        <w:t>clean</w:t>
      </w:r>
      <w:r w:rsidR="60294F4E">
        <w:rPr/>
        <w:t xml:space="preserve"> and clarified</w:t>
      </w:r>
      <w:bookmarkEnd w:id="1480290581"/>
      <w:r w:rsidR="47A9364B">
        <w:rPr/>
        <w:t xml:space="preserve"> look</w:t>
      </w:r>
      <w:r w:rsidR="5383B4E2">
        <w:rPr/>
        <w:t>.</w:t>
      </w:r>
      <w:r w:rsidR="2DD01E70">
        <w:rPr/>
        <w:t xml:space="preserve"> </w:t>
      </w:r>
      <w:r w:rsidR="3295A68E">
        <w:rPr/>
        <w:t xml:space="preserve">After looking further into the poster through the above analysis, I feel like looking at the poster now and knowing the meanings that come with the design choices made</w:t>
      </w:r>
      <w:r w:rsidR="5BD544D3">
        <w:rPr/>
        <w:t xml:space="preserve">, it makes more sense in my head – already knowing the film and what happens, I think the design choices, use of colour in particular, </w:t>
      </w:r>
      <w:r w:rsidR="19043277">
        <w:rPr/>
        <w:t xml:space="preserve">elude</w:t>
      </w:r>
      <w:r w:rsidR="5BD544D3">
        <w:rPr/>
        <w:t xml:space="preserve"> to what happen</w:t>
      </w:r>
      <w:r w:rsidR="64C888DF">
        <w:rPr/>
        <w:t xml:space="preserve">s and the themes in the film.</w:t>
      </w:r>
      <w:r w:rsidR="2A5884D1">
        <w:rPr/>
        <w:t xml:space="preserve"> The</w:t>
      </w:r>
      <w:r w:rsidR="149FF595">
        <w:rPr/>
        <w:t xml:space="preserve"> mix of colour and the dominant use of the image, to me, make sense when thinking about the film and what happens, so knowing the intent behind the design massively changes </w:t>
      </w:r>
      <w:r w:rsidR="59250A4B">
        <w:rPr/>
        <w:t xml:space="preserve">my perspective and has added more understanding of design.</w:t>
      </w:r>
      <w:bookmarkEnd w:id="1262549117"/>
    </w:p>
    <w:p w:rsidR="594578AE" w:rsidP="27686469" w:rsidRDefault="77A142C8" w14:paraId="1A3B36EB" w14:textId="48B9D844">
      <w:pPr>
        <w:spacing w:after="0"/>
        <w:jc w:val="left"/>
      </w:pPr>
    </w:p>
    <w:p w:rsidR="594578AE" w:rsidP="27686469" w:rsidRDefault="77A142C8" w14:paraId="62EE3CDE" w14:textId="27CF14EF">
      <w:pPr>
        <w:spacing w:after="0"/>
        <w:jc w:val="left"/>
      </w:pPr>
      <w:r w:rsidR="59250A4B">
        <w:rPr/>
        <w:t>Reference List:</w:t>
      </w:r>
    </w:p>
    <w:p w:rsidR="594578AE" w:rsidP="27686469" w:rsidRDefault="77A142C8" w14:paraId="3CE1FCF0" w14:textId="1D9D4B8C">
      <w:pPr>
        <w:pStyle w:val="ListParagraph"/>
        <w:numPr>
          <w:ilvl w:val="0"/>
          <w:numId w:val="2"/>
        </w:numPr>
        <w:spacing w:before="0" w:beforeAutospacing="off" w:after="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0F625678" w:rsidR="59250A4B">
        <w:rPr>
          <w:rFonts w:ascii="Aptos" w:hAnsi="Aptos" w:eastAsia="Aptos" w:cs="Aptos" w:asciiTheme="minorAscii" w:hAnsiTheme="minorAscii" w:eastAsiaTheme="minorAscii" w:cstheme="minorAscii"/>
          <w:noProof w:val="0"/>
          <w:sz w:val="24"/>
          <w:szCs w:val="24"/>
          <w:lang w:val="en-GB"/>
        </w:rPr>
        <w:t>Carter, R. Day, B. Meggs, P.B.</w:t>
      </w:r>
      <w:r w:rsidRPr="0F625678" w:rsidR="06ACF0BF">
        <w:rPr>
          <w:rFonts w:ascii="Aptos" w:hAnsi="Aptos" w:eastAsia="Aptos" w:cs="Aptos" w:asciiTheme="minorAscii" w:hAnsiTheme="minorAscii" w:eastAsiaTheme="minorAscii" w:cstheme="minorAscii"/>
          <w:noProof w:val="0"/>
          <w:sz w:val="24"/>
          <w:szCs w:val="24"/>
          <w:lang w:val="en-GB"/>
        </w:rPr>
        <w:t xml:space="preserve"> </w:t>
      </w:r>
      <w:r w:rsidRPr="0F625678" w:rsidR="59250A4B">
        <w:rPr>
          <w:rFonts w:ascii="Aptos" w:hAnsi="Aptos" w:eastAsia="Aptos" w:cs="Aptos" w:asciiTheme="minorAscii" w:hAnsiTheme="minorAscii" w:eastAsiaTheme="minorAscii" w:cstheme="minorAscii"/>
          <w:noProof w:val="0"/>
          <w:sz w:val="24"/>
          <w:szCs w:val="24"/>
          <w:lang w:val="en-GB"/>
        </w:rPr>
        <w:t xml:space="preserve">Maxa, S. and Sanders, M. (2015). </w:t>
      </w:r>
      <w:r w:rsidRPr="0F625678" w:rsidR="59250A4B">
        <w:rPr>
          <w:rFonts w:ascii="Aptos" w:hAnsi="Aptos" w:eastAsia="Aptos" w:cs="Aptos" w:asciiTheme="minorAscii" w:hAnsiTheme="minorAscii" w:eastAsiaTheme="minorAscii" w:cstheme="minorAscii"/>
          <w:i w:val="1"/>
          <w:iCs w:val="1"/>
          <w:noProof w:val="0"/>
          <w:sz w:val="24"/>
          <w:szCs w:val="24"/>
          <w:lang w:val="en-GB"/>
        </w:rPr>
        <w:t xml:space="preserve">Typographic </w:t>
      </w:r>
      <w:r w:rsidRPr="0F625678" w:rsidR="1568EEF2">
        <w:rPr>
          <w:rFonts w:ascii="Aptos" w:hAnsi="Aptos" w:eastAsia="Aptos" w:cs="Aptos" w:asciiTheme="minorAscii" w:hAnsiTheme="minorAscii" w:eastAsiaTheme="minorAscii" w:cstheme="minorAscii"/>
          <w:i w:val="1"/>
          <w:iCs w:val="1"/>
          <w:noProof w:val="0"/>
          <w:sz w:val="24"/>
          <w:szCs w:val="24"/>
          <w:lang w:val="en-GB"/>
        </w:rPr>
        <w:t>design:</w:t>
      </w:r>
      <w:r w:rsidRPr="0F625678" w:rsidR="59250A4B">
        <w:rPr>
          <w:rFonts w:ascii="Aptos" w:hAnsi="Aptos" w:eastAsia="Aptos" w:cs="Aptos" w:asciiTheme="minorAscii" w:hAnsiTheme="minorAscii" w:eastAsiaTheme="minorAscii" w:cstheme="minorAscii"/>
          <w:i w:val="1"/>
          <w:iCs w:val="1"/>
          <w:noProof w:val="0"/>
          <w:sz w:val="24"/>
          <w:szCs w:val="24"/>
          <w:lang w:val="en-GB"/>
        </w:rPr>
        <w:t xml:space="preserve"> form and communication</w:t>
      </w:r>
      <w:r w:rsidRPr="0F625678" w:rsidR="59250A4B">
        <w:rPr>
          <w:rFonts w:ascii="Aptos" w:hAnsi="Aptos" w:eastAsia="Aptos" w:cs="Aptos" w:asciiTheme="minorAscii" w:hAnsiTheme="minorAscii" w:eastAsiaTheme="minorAscii" w:cstheme="minorAscii"/>
          <w:noProof w:val="0"/>
          <w:sz w:val="24"/>
          <w:szCs w:val="24"/>
          <w:lang w:val="en-GB"/>
        </w:rPr>
        <w:t xml:space="preserve">. 6th ed. Hoboken, New Jersey: John Wiley &amp; Sons, Inc, pp.100–106. Available at: </w:t>
      </w:r>
      <w:hyperlink r:id="Rf1153aeb2f954daa">
        <w:r w:rsidRPr="0F625678" w:rsidR="59250A4B">
          <w:rPr>
            <w:rStyle w:val="Hyperlink"/>
            <w:rFonts w:ascii="Aptos" w:hAnsi="Aptos" w:eastAsia="Aptos" w:cs="Aptos" w:asciiTheme="minorAscii" w:hAnsiTheme="minorAscii" w:eastAsiaTheme="minorAscii" w:cstheme="minorAscii"/>
            <w:noProof w:val="0"/>
            <w:sz w:val="24"/>
            <w:szCs w:val="24"/>
            <w:lang w:val="en-GB"/>
          </w:rPr>
          <w:t>https://r4-vlebooks-com.ezproxy.uwtsd.ac.uk/Reader?ean=9781118715819</w:t>
        </w:r>
      </w:hyperlink>
      <w:r w:rsidRPr="0F625678" w:rsidR="59250A4B">
        <w:rPr>
          <w:rFonts w:ascii="Aptos" w:hAnsi="Aptos" w:eastAsia="Aptos" w:cs="Aptos" w:asciiTheme="minorAscii" w:hAnsiTheme="minorAscii" w:eastAsiaTheme="minorAscii" w:cstheme="minorAscii"/>
          <w:noProof w:val="0"/>
          <w:sz w:val="24"/>
          <w:szCs w:val="24"/>
          <w:lang w:val="en-GB"/>
        </w:rPr>
        <w:t xml:space="preserve"> [Accessed 7 Nov. 2025].</w:t>
      </w:r>
    </w:p>
    <w:p w:rsidR="594578AE" w:rsidP="27686469" w:rsidRDefault="77A142C8" w14:paraId="33C26AFF" w14:textId="534A1A13">
      <w:pPr>
        <w:pStyle w:val="ListParagraph"/>
        <w:numPr>
          <w:ilvl w:val="0"/>
          <w:numId w:val="2"/>
        </w:numPr>
        <w:spacing w:before="0" w:beforeAutospacing="off" w:after="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0F625678" w:rsidR="59250A4B">
        <w:rPr>
          <w:rFonts w:ascii="Aptos" w:hAnsi="Aptos" w:eastAsia="Aptos" w:cs="Aptos" w:asciiTheme="minorAscii" w:hAnsiTheme="minorAscii" w:eastAsiaTheme="minorAscii" w:cstheme="minorAscii"/>
          <w:noProof w:val="0"/>
          <w:sz w:val="24"/>
          <w:szCs w:val="24"/>
          <w:lang w:val="en-GB"/>
        </w:rPr>
        <w:t xml:space="preserve">Hasan, M. (2025). </w:t>
      </w:r>
      <w:r w:rsidRPr="0F625678" w:rsidR="59250A4B">
        <w:rPr>
          <w:rFonts w:ascii="Aptos" w:hAnsi="Aptos" w:eastAsia="Aptos" w:cs="Aptos" w:asciiTheme="minorAscii" w:hAnsiTheme="minorAscii" w:eastAsiaTheme="minorAscii" w:cstheme="minorAscii"/>
          <w:i w:val="1"/>
          <w:iCs w:val="1"/>
          <w:noProof w:val="0"/>
          <w:sz w:val="24"/>
          <w:szCs w:val="24"/>
          <w:lang w:val="en-GB"/>
        </w:rPr>
        <w:t xml:space="preserve">Top 8 Poster </w:t>
      </w:r>
      <w:r w:rsidRPr="0F625678" w:rsidR="59250A4B">
        <w:rPr>
          <w:rFonts w:ascii="Aptos" w:hAnsi="Aptos" w:eastAsia="Aptos" w:cs="Aptos" w:asciiTheme="minorAscii" w:hAnsiTheme="minorAscii" w:eastAsiaTheme="minorAscii" w:cstheme="minorAscii"/>
          <w:i w:val="1"/>
          <w:iCs w:val="1"/>
          <w:noProof w:val="0"/>
          <w:sz w:val="24"/>
          <w:szCs w:val="24"/>
          <w:lang w:val="en-GB"/>
        </w:rPr>
        <w:t>Of</w:t>
      </w:r>
      <w:r w:rsidRPr="0F625678" w:rsidR="59250A4B">
        <w:rPr>
          <w:rFonts w:ascii="Aptos" w:hAnsi="Aptos" w:eastAsia="Aptos" w:cs="Aptos" w:asciiTheme="minorAscii" w:hAnsiTheme="minorAscii" w:eastAsiaTheme="minorAscii" w:cstheme="minorAscii"/>
          <w:i w:val="1"/>
          <w:iCs w:val="1"/>
          <w:noProof w:val="0"/>
          <w:sz w:val="24"/>
          <w:szCs w:val="24"/>
          <w:lang w:val="en-GB"/>
        </w:rPr>
        <w:t xml:space="preserve"> Movies </w:t>
      </w:r>
      <w:r w:rsidRPr="0F625678" w:rsidR="59250A4B">
        <w:rPr>
          <w:rFonts w:ascii="Aptos" w:hAnsi="Aptos" w:eastAsia="Aptos" w:cs="Aptos" w:asciiTheme="minorAscii" w:hAnsiTheme="minorAscii" w:eastAsiaTheme="minorAscii" w:cstheme="minorAscii"/>
          <w:i w:val="1"/>
          <w:iCs w:val="1"/>
          <w:noProof w:val="0"/>
          <w:sz w:val="24"/>
          <w:szCs w:val="24"/>
          <w:lang w:val="en-GB"/>
        </w:rPr>
        <w:t>With</w:t>
      </w:r>
      <w:r w:rsidRPr="0F625678" w:rsidR="59250A4B">
        <w:rPr>
          <w:rFonts w:ascii="Aptos" w:hAnsi="Aptos" w:eastAsia="Aptos" w:cs="Aptos" w:asciiTheme="minorAscii" w:hAnsiTheme="minorAscii" w:eastAsiaTheme="minorAscii" w:cstheme="minorAscii"/>
          <w:i w:val="1"/>
          <w:iCs w:val="1"/>
          <w:noProof w:val="0"/>
          <w:sz w:val="24"/>
          <w:szCs w:val="24"/>
          <w:lang w:val="en-GB"/>
        </w:rPr>
        <w:t xml:space="preserve"> Serif Font | Evoke Branding Agency</w:t>
      </w:r>
      <w:r w:rsidRPr="0F625678" w:rsidR="59250A4B">
        <w:rPr>
          <w:rFonts w:ascii="Aptos" w:hAnsi="Aptos" w:eastAsia="Aptos" w:cs="Aptos" w:asciiTheme="minorAscii" w:hAnsiTheme="minorAscii" w:eastAsiaTheme="minorAscii" w:cstheme="minorAscii"/>
          <w:noProof w:val="0"/>
          <w:sz w:val="24"/>
          <w:szCs w:val="24"/>
          <w:lang w:val="en-GB"/>
        </w:rPr>
        <w:t xml:space="preserve">. madebyevoke.com. Available at: </w:t>
      </w:r>
      <w:hyperlink r:id="R8562b598d17e4fda">
        <w:r w:rsidRPr="0F625678" w:rsidR="59250A4B">
          <w:rPr>
            <w:rStyle w:val="Hyperlink"/>
            <w:rFonts w:ascii="Aptos" w:hAnsi="Aptos" w:eastAsia="Aptos" w:cs="Aptos" w:asciiTheme="minorAscii" w:hAnsiTheme="minorAscii" w:eastAsiaTheme="minorAscii" w:cstheme="minorAscii"/>
            <w:noProof w:val="0"/>
            <w:sz w:val="24"/>
            <w:szCs w:val="24"/>
            <w:lang w:val="en-GB"/>
          </w:rPr>
          <w:t>https://madebyevoke.com/movies-with-serif-font/</w:t>
        </w:r>
      </w:hyperlink>
      <w:r w:rsidRPr="0F625678" w:rsidR="59250A4B">
        <w:rPr>
          <w:rFonts w:ascii="Aptos" w:hAnsi="Aptos" w:eastAsia="Aptos" w:cs="Aptos" w:asciiTheme="minorAscii" w:hAnsiTheme="minorAscii" w:eastAsiaTheme="minorAscii" w:cstheme="minorAscii"/>
          <w:noProof w:val="0"/>
          <w:sz w:val="24"/>
          <w:szCs w:val="24"/>
          <w:lang w:val="en-GB"/>
        </w:rPr>
        <w:t xml:space="preserve"> [Accessed 7 Nov. 2025].</w:t>
      </w:r>
    </w:p>
    <w:p w:rsidR="7D615869" w:rsidP="0F625678" w:rsidRDefault="7D615869" w14:paraId="574A712C" w14:textId="3D602DE6">
      <w:pPr>
        <w:pStyle w:val="ListParagraph"/>
        <w:numPr>
          <w:ilvl w:val="0"/>
          <w:numId w:val="2"/>
        </w:numPr>
        <w:spacing w:before="0" w:beforeAutospacing="off" w:after="0" w:afterAutospacing="off" w:line="360" w:lineRule="auto"/>
        <w:jc w:val="left"/>
        <w:rPr>
          <w:noProof w:val="0"/>
          <w:lang w:val="en-GB"/>
        </w:rPr>
      </w:pPr>
      <w:r w:rsidRPr="0F625678" w:rsidR="7D615869">
        <w:rPr>
          <w:noProof w:val="0"/>
          <w:lang w:val="en-GB"/>
        </w:rPr>
        <w:t>Hébert</w:t>
      </w:r>
      <w:r w:rsidRPr="0F625678" w:rsidR="7D615869">
        <w:rPr>
          <w:noProof w:val="0"/>
          <w:lang w:val="en-GB"/>
        </w:rPr>
        <w:t xml:space="preserve">, L. (2019) </w:t>
      </w:r>
      <w:r w:rsidRPr="0F625678" w:rsidR="7D615869">
        <w:rPr>
          <w:i w:val="1"/>
          <w:iCs w:val="1"/>
          <w:noProof w:val="0"/>
          <w:lang w:val="en-GB"/>
        </w:rPr>
        <w:t xml:space="preserve">An Introduction to Applied </w:t>
      </w:r>
      <w:r w:rsidRPr="0F625678" w:rsidR="7D615869">
        <w:rPr>
          <w:i w:val="1"/>
          <w:iCs w:val="1"/>
          <w:noProof w:val="0"/>
          <w:lang w:val="en-GB"/>
        </w:rPr>
        <w:t>Semiotics :</w:t>
      </w:r>
      <w:r w:rsidRPr="0F625678" w:rsidR="7D615869">
        <w:rPr>
          <w:i w:val="1"/>
          <w:iCs w:val="1"/>
          <w:noProof w:val="0"/>
          <w:lang w:val="en-GB"/>
        </w:rPr>
        <w:t xml:space="preserve"> Tools for Text and Image Analysis.</w:t>
      </w:r>
      <w:r w:rsidRPr="0F625678" w:rsidR="7D615869">
        <w:rPr>
          <w:noProof w:val="0"/>
          <w:lang w:val="en-GB"/>
        </w:rPr>
        <w:t xml:space="preserve"> 1st ed. London: Routledge. Pp.273-278.A</w:t>
      </w:r>
      <w:r w:rsidRPr="0F625678" w:rsidR="4A630081">
        <w:rPr>
          <w:noProof w:val="0"/>
          <w:lang w:val="en-GB"/>
        </w:rPr>
        <w:t xml:space="preserve">vailable at </w:t>
      </w:r>
      <w:hyperlink r:id="R9a671277049a4954">
        <w:r w:rsidRPr="0F625678" w:rsidR="4A630081">
          <w:rPr>
            <w:rStyle w:val="Hyperlink"/>
            <w:noProof w:val="0"/>
            <w:lang w:val="en-GB"/>
          </w:rPr>
          <w:t>https://www.taylorfrancis.com/chapters/edit/10.4324/9780429329807-21/short-introduction-semiotics-louis-h%C3%A9bert-julie-tabler?context=ubx&amp;refId=c4808b41-cdc6-4398-9dcd-3075d9a0b5e2</w:t>
        </w:r>
      </w:hyperlink>
      <w:r w:rsidRPr="0F625678" w:rsidR="4A630081">
        <w:rPr>
          <w:noProof w:val="0"/>
          <w:lang w:val="en-GB"/>
        </w:rPr>
        <w:t xml:space="preserve"> [Accessed 11 </w:t>
      </w:r>
      <w:r w:rsidRPr="0F625678" w:rsidR="068255E9">
        <w:rPr>
          <w:noProof w:val="0"/>
          <w:lang w:val="en-GB"/>
        </w:rPr>
        <w:t>Nov. 2025]</w:t>
      </w:r>
    </w:p>
    <w:p w:rsidR="594578AE" w:rsidP="27686469" w:rsidRDefault="77A142C8" w14:paraId="7AB85F6B" w14:textId="39E3C60B">
      <w:pPr>
        <w:pStyle w:val="ListParagraph"/>
        <w:numPr>
          <w:ilvl w:val="0"/>
          <w:numId w:val="2"/>
        </w:numPr>
        <w:spacing w:before="0" w:beforeAutospacing="off" w:after="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27686469" w:rsidR="59250A4B">
        <w:rPr>
          <w:rFonts w:ascii="Aptos" w:hAnsi="Aptos" w:eastAsia="Aptos" w:cs="Aptos" w:asciiTheme="minorAscii" w:hAnsiTheme="minorAscii" w:eastAsiaTheme="minorAscii" w:cstheme="minorAscii"/>
          <w:noProof w:val="0"/>
          <w:sz w:val="24"/>
          <w:szCs w:val="24"/>
          <w:lang w:val="en-GB"/>
        </w:rPr>
        <w:t xml:space="preserve">Interaction Design Foundation (2022). </w:t>
      </w:r>
      <w:r w:rsidRPr="27686469" w:rsidR="59250A4B">
        <w:rPr>
          <w:rFonts w:ascii="Aptos" w:hAnsi="Aptos" w:eastAsia="Aptos" w:cs="Aptos" w:asciiTheme="minorAscii" w:hAnsiTheme="minorAscii" w:eastAsiaTheme="minorAscii" w:cstheme="minorAscii"/>
          <w:i w:val="1"/>
          <w:iCs w:val="1"/>
          <w:noProof w:val="0"/>
          <w:sz w:val="24"/>
          <w:szCs w:val="24"/>
          <w:lang w:val="en-GB"/>
        </w:rPr>
        <w:t>What is Visual Hierarchy?</w:t>
      </w:r>
      <w:r w:rsidRPr="27686469" w:rsidR="59250A4B">
        <w:rPr>
          <w:rFonts w:ascii="Aptos" w:hAnsi="Aptos" w:eastAsia="Aptos" w:cs="Aptos" w:asciiTheme="minorAscii" w:hAnsiTheme="minorAscii" w:eastAsiaTheme="minorAscii" w:cstheme="minorAscii"/>
          <w:noProof w:val="0"/>
          <w:sz w:val="24"/>
          <w:szCs w:val="24"/>
          <w:lang w:val="en-GB"/>
        </w:rPr>
        <w:t xml:space="preserve"> [online] The Interaction Design Foundation. Available at: </w:t>
      </w:r>
      <w:hyperlink r:id="R1fb1ab023d2f4230">
        <w:r w:rsidRPr="27686469" w:rsidR="59250A4B">
          <w:rPr>
            <w:rStyle w:val="Hyperlink"/>
            <w:rFonts w:ascii="Aptos" w:hAnsi="Aptos" w:eastAsia="Aptos" w:cs="Aptos" w:asciiTheme="minorAscii" w:hAnsiTheme="minorAscii" w:eastAsiaTheme="minorAscii" w:cstheme="minorAscii"/>
            <w:noProof w:val="0"/>
            <w:sz w:val="24"/>
            <w:szCs w:val="24"/>
            <w:lang w:val="en-GB"/>
          </w:rPr>
          <w:t>https://www.interaction-design.org/literature/topics/visual-hierarchy</w:t>
        </w:r>
      </w:hyperlink>
      <w:r w:rsidRPr="27686469" w:rsidR="59250A4B">
        <w:rPr>
          <w:rFonts w:ascii="Aptos" w:hAnsi="Aptos" w:eastAsia="Aptos" w:cs="Aptos" w:asciiTheme="minorAscii" w:hAnsiTheme="minorAscii" w:eastAsiaTheme="minorAscii" w:cstheme="minorAscii"/>
          <w:noProof w:val="0"/>
          <w:sz w:val="24"/>
          <w:szCs w:val="24"/>
          <w:lang w:val="en-GB"/>
        </w:rPr>
        <w:t xml:space="preserve"> [Accessed 3 Nov. 2025].</w:t>
      </w:r>
    </w:p>
    <w:p w:rsidR="594578AE" w:rsidP="27686469" w:rsidRDefault="77A142C8" w14:paraId="37726A86" w14:textId="476CA3B8">
      <w:pPr>
        <w:pStyle w:val="ListParagraph"/>
        <w:numPr>
          <w:ilvl w:val="0"/>
          <w:numId w:val="2"/>
        </w:numPr>
        <w:spacing w:before="0" w:beforeAutospacing="off" w:after="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27686469" w:rsidR="59250A4B">
        <w:rPr>
          <w:rFonts w:ascii="Aptos" w:hAnsi="Aptos" w:eastAsia="Aptos" w:cs="Aptos" w:asciiTheme="minorAscii" w:hAnsiTheme="minorAscii" w:eastAsiaTheme="minorAscii" w:cstheme="minorAscii"/>
          <w:noProof w:val="0"/>
          <w:sz w:val="24"/>
          <w:szCs w:val="24"/>
          <w:lang w:val="en-GB"/>
        </w:rPr>
        <w:t xml:space="preserve">NUGRAHA, D.N.S. (2019). </w:t>
      </w:r>
      <w:r w:rsidRPr="27686469" w:rsidR="59250A4B">
        <w:rPr>
          <w:rFonts w:ascii="Aptos" w:hAnsi="Aptos" w:eastAsia="Aptos" w:cs="Aptos" w:asciiTheme="minorAscii" w:hAnsiTheme="minorAscii" w:eastAsiaTheme="minorAscii" w:cstheme="minorAscii"/>
          <w:i w:val="1"/>
          <w:iCs w:val="1"/>
          <w:noProof w:val="0"/>
          <w:sz w:val="24"/>
          <w:szCs w:val="24"/>
          <w:lang w:val="en-GB"/>
        </w:rPr>
        <w:t xml:space="preserve">The </w:t>
      </w:r>
      <w:r w:rsidRPr="27686469" w:rsidR="59250A4B">
        <w:rPr>
          <w:rFonts w:ascii="Aptos" w:hAnsi="Aptos" w:eastAsia="Aptos" w:cs="Aptos" w:asciiTheme="minorAscii" w:hAnsiTheme="minorAscii" w:eastAsiaTheme="minorAscii" w:cstheme="minorAscii"/>
          <w:i w:val="1"/>
          <w:iCs w:val="1"/>
          <w:noProof w:val="0"/>
          <w:sz w:val="24"/>
          <w:szCs w:val="24"/>
          <w:lang w:val="en-GB"/>
        </w:rPr>
        <w:t>Color</w:t>
      </w:r>
      <w:r w:rsidRPr="27686469" w:rsidR="59250A4B">
        <w:rPr>
          <w:rFonts w:ascii="Aptos" w:hAnsi="Aptos" w:eastAsia="Aptos" w:cs="Aptos" w:asciiTheme="minorAscii" w:hAnsiTheme="minorAscii" w:eastAsiaTheme="minorAscii" w:cstheme="minorAscii"/>
          <w:i w:val="1"/>
          <w:iCs w:val="1"/>
          <w:noProof w:val="0"/>
          <w:sz w:val="24"/>
          <w:szCs w:val="24"/>
          <w:lang w:val="en-GB"/>
        </w:rPr>
        <w:t xml:space="preserve"> Meaning in Go Green Logo: A Semiotics Study</w:t>
      </w:r>
      <w:r w:rsidRPr="27686469" w:rsidR="59250A4B">
        <w:rPr>
          <w:rFonts w:ascii="Aptos" w:hAnsi="Aptos" w:eastAsia="Aptos" w:cs="Aptos" w:asciiTheme="minorAscii" w:hAnsiTheme="minorAscii" w:eastAsiaTheme="minorAscii" w:cstheme="minorAscii"/>
          <w:noProof w:val="0"/>
          <w:sz w:val="24"/>
          <w:szCs w:val="24"/>
          <w:lang w:val="en-GB"/>
        </w:rPr>
        <w:t xml:space="preserve">. [online] Proquest.com. Available at: </w:t>
      </w:r>
      <w:hyperlink r:id="R6968b02003ee4f2d">
        <w:r w:rsidRPr="27686469" w:rsidR="59250A4B">
          <w:rPr>
            <w:rStyle w:val="Hyperlink"/>
            <w:rFonts w:ascii="Aptos" w:hAnsi="Aptos" w:eastAsia="Aptos" w:cs="Aptos" w:asciiTheme="minorAscii" w:hAnsiTheme="minorAscii" w:eastAsiaTheme="minorAscii" w:cstheme="minorAscii"/>
            <w:noProof w:val="0"/>
            <w:sz w:val="24"/>
            <w:szCs w:val="24"/>
            <w:lang w:val="en-GB"/>
          </w:rPr>
          <w:t>https://www.proquest.com/docview/2236131640/fulltextPDF/5FBB635EC8E446ECPQ/1?accountid=130472&amp;sourcetype=Scholarly%20Journals</w:t>
        </w:r>
      </w:hyperlink>
      <w:r w:rsidRPr="27686469" w:rsidR="59250A4B">
        <w:rPr>
          <w:rFonts w:ascii="Aptos" w:hAnsi="Aptos" w:eastAsia="Aptos" w:cs="Aptos" w:asciiTheme="minorAscii" w:hAnsiTheme="minorAscii" w:eastAsiaTheme="minorAscii" w:cstheme="minorAscii"/>
          <w:noProof w:val="0"/>
          <w:sz w:val="24"/>
          <w:szCs w:val="24"/>
          <w:lang w:val="en-GB"/>
        </w:rPr>
        <w:t xml:space="preserve"> [Accessed 5 Nov. 2025].</w:t>
      </w:r>
    </w:p>
    <w:p w:rsidR="594578AE" w:rsidP="27686469" w:rsidRDefault="77A142C8" w14:paraId="557D0A72" w14:textId="6F3A12AC">
      <w:pPr>
        <w:pStyle w:val="ListParagraph"/>
        <w:numPr>
          <w:ilvl w:val="0"/>
          <w:numId w:val="2"/>
        </w:numPr>
        <w:spacing w:before="0" w:beforeAutospacing="off" w:after="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27686469" w:rsidR="59250A4B">
        <w:rPr>
          <w:rFonts w:ascii="Aptos" w:hAnsi="Aptos" w:eastAsia="Aptos" w:cs="Aptos" w:asciiTheme="minorAscii" w:hAnsiTheme="minorAscii" w:eastAsiaTheme="minorAscii" w:cstheme="minorAscii"/>
          <w:noProof w:val="0"/>
          <w:sz w:val="24"/>
          <w:szCs w:val="24"/>
          <w:lang w:val="en-GB"/>
        </w:rPr>
        <w:t xml:space="preserve">Robinson, J. (2017). </w:t>
      </w:r>
      <w:r w:rsidRPr="27686469" w:rsidR="59250A4B">
        <w:rPr>
          <w:rFonts w:ascii="Aptos" w:hAnsi="Aptos" w:eastAsia="Aptos" w:cs="Aptos" w:asciiTheme="minorAscii" w:hAnsiTheme="minorAscii" w:eastAsiaTheme="minorAscii" w:cstheme="minorAscii"/>
          <w:i w:val="1"/>
          <w:iCs w:val="1"/>
          <w:noProof w:val="0"/>
          <w:sz w:val="24"/>
          <w:szCs w:val="24"/>
          <w:lang w:val="en-GB"/>
        </w:rPr>
        <w:t>Colour semiotics and what they mean in other cultures</w:t>
      </w:r>
      <w:r w:rsidRPr="27686469" w:rsidR="59250A4B">
        <w:rPr>
          <w:rFonts w:ascii="Aptos" w:hAnsi="Aptos" w:eastAsia="Aptos" w:cs="Aptos" w:asciiTheme="minorAscii" w:hAnsiTheme="minorAscii" w:eastAsiaTheme="minorAscii" w:cstheme="minorAscii"/>
          <w:noProof w:val="0"/>
          <w:sz w:val="24"/>
          <w:szCs w:val="24"/>
          <w:lang w:val="en-GB"/>
        </w:rPr>
        <w:t xml:space="preserve">. [online] Buzz. Available at: </w:t>
      </w:r>
      <w:hyperlink r:id="Rd9c5001541e74826">
        <w:r w:rsidRPr="27686469" w:rsidR="59250A4B">
          <w:rPr>
            <w:rStyle w:val="Hyperlink"/>
            <w:rFonts w:ascii="Aptos" w:hAnsi="Aptos" w:eastAsia="Aptos" w:cs="Aptos" w:asciiTheme="minorAscii" w:hAnsiTheme="minorAscii" w:eastAsiaTheme="minorAscii" w:cstheme="minorAscii"/>
            <w:noProof w:val="0"/>
            <w:sz w:val="24"/>
            <w:szCs w:val="24"/>
            <w:lang w:val="en-GB"/>
          </w:rPr>
          <w:t>https://buzzwordcreative.co.uk/colour-semiotics-and-what-they-mean-in-other-cultures/</w:t>
        </w:r>
      </w:hyperlink>
      <w:r w:rsidRPr="27686469" w:rsidR="59250A4B">
        <w:rPr>
          <w:rFonts w:ascii="Aptos" w:hAnsi="Aptos" w:eastAsia="Aptos" w:cs="Aptos" w:asciiTheme="minorAscii" w:hAnsiTheme="minorAscii" w:eastAsiaTheme="minorAscii" w:cstheme="minorAscii"/>
          <w:noProof w:val="0"/>
          <w:sz w:val="24"/>
          <w:szCs w:val="24"/>
          <w:lang w:val="en-GB"/>
        </w:rPr>
        <w:t xml:space="preserve"> [Accessed 3 Nov. 2025].</w:t>
      </w:r>
    </w:p>
    <w:p w:rsidR="594578AE" w:rsidP="27686469" w:rsidRDefault="77A142C8" w14:paraId="02ACAB07" w14:textId="0CE6F871">
      <w:pPr>
        <w:pStyle w:val="ListParagraph"/>
        <w:numPr>
          <w:ilvl w:val="0"/>
          <w:numId w:val="2"/>
        </w:numPr>
        <w:spacing w:before="0" w:beforeAutospacing="off" w:after="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0F625678" w:rsidR="2C9B1EC7">
        <w:rPr>
          <w:noProof w:val="0"/>
          <w:lang w:val="en-GB"/>
        </w:rPr>
        <w:t xml:space="preserve">Singla, V. and Sharma, N. (2022) ‘Understanding Role of Fonts in Linking Brand Identity to Brand Perception’, </w:t>
      </w:r>
      <w:r w:rsidRPr="0F625678" w:rsidR="2C9B1EC7">
        <w:rPr>
          <w:i w:val="1"/>
          <w:iCs w:val="1"/>
          <w:noProof w:val="0"/>
          <w:lang w:val="en-GB"/>
        </w:rPr>
        <w:t>Corporate reputation review</w:t>
      </w:r>
      <w:r w:rsidRPr="0F625678" w:rsidR="2C9B1EC7">
        <w:rPr>
          <w:noProof w:val="0"/>
          <w:lang w:val="en-GB"/>
        </w:rPr>
        <w:t xml:space="preserve">, 25(4), pp. 272–286. Available at: </w:t>
      </w:r>
      <w:hyperlink r:id="R2eae3d61e1f44aa5">
        <w:r w:rsidRPr="0F625678" w:rsidR="2C9B1EC7">
          <w:rPr>
            <w:rStyle w:val="Hyperlink"/>
            <w:noProof w:val="0"/>
            <w:lang w:val="en-GB"/>
          </w:rPr>
          <w:t>https://doi.org/10.1057/s41299-021-00127-3</w:t>
        </w:r>
      </w:hyperlink>
      <w:r w:rsidRPr="0F625678" w:rsidR="2C9B1EC7">
        <w:rPr>
          <w:noProof w:val="0"/>
          <w:lang w:val="en-GB"/>
        </w:rPr>
        <w:t>.</w:t>
      </w:r>
      <w:r w:rsidRPr="0F625678" w:rsidR="6EA7B991">
        <w:rPr>
          <w:noProof w:val="0"/>
          <w:lang w:val="en-GB"/>
        </w:rPr>
        <w:t xml:space="preserve"> [Accessed 3 Nov. 2025]</w:t>
      </w:r>
    </w:p>
    <w:p w:rsidR="594578AE" w:rsidP="27686469" w:rsidRDefault="77A142C8" w14:paraId="3951B025" w14:textId="368E3AEC">
      <w:pPr>
        <w:pStyle w:val="ListParagraph"/>
        <w:numPr>
          <w:ilvl w:val="0"/>
          <w:numId w:val="2"/>
        </w:numPr>
        <w:spacing w:before="0" w:beforeAutospacing="off" w:after="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0F625678" w:rsidR="59250A4B">
        <w:rPr>
          <w:rFonts w:ascii="Aptos" w:hAnsi="Aptos" w:eastAsia="Aptos" w:cs="Aptos" w:asciiTheme="minorAscii" w:hAnsiTheme="minorAscii" w:eastAsiaTheme="minorAscii" w:cstheme="minorAscii"/>
          <w:noProof w:val="0"/>
          <w:sz w:val="24"/>
          <w:szCs w:val="24"/>
          <w:lang w:val="en-GB"/>
        </w:rPr>
        <w:t>Svaiko</w:t>
      </w:r>
      <w:r w:rsidRPr="0F625678" w:rsidR="59250A4B">
        <w:rPr>
          <w:rFonts w:ascii="Aptos" w:hAnsi="Aptos" w:eastAsia="Aptos" w:cs="Aptos" w:asciiTheme="minorAscii" w:hAnsiTheme="minorAscii" w:eastAsiaTheme="minorAscii" w:cstheme="minorAscii"/>
          <w:noProof w:val="0"/>
          <w:sz w:val="24"/>
          <w:szCs w:val="24"/>
          <w:lang w:val="en-GB"/>
        </w:rPr>
        <w:t xml:space="preserve">, G. (2023). </w:t>
      </w:r>
      <w:r w:rsidRPr="0F625678" w:rsidR="59250A4B">
        <w:rPr>
          <w:rFonts w:ascii="Aptos" w:hAnsi="Aptos" w:eastAsia="Aptos" w:cs="Aptos" w:asciiTheme="minorAscii" w:hAnsiTheme="minorAscii" w:eastAsiaTheme="minorAscii" w:cstheme="minorAscii"/>
          <w:i w:val="1"/>
          <w:iCs w:val="1"/>
          <w:noProof w:val="0"/>
          <w:sz w:val="24"/>
          <w:szCs w:val="24"/>
          <w:lang w:val="en-GB"/>
        </w:rPr>
        <w:t>Font Psychology: Here’s Everything You Need to Know About Fonts</w:t>
      </w:r>
      <w:r w:rsidRPr="0F625678" w:rsidR="59250A4B">
        <w:rPr>
          <w:rFonts w:ascii="Aptos" w:hAnsi="Aptos" w:eastAsia="Aptos" w:cs="Aptos" w:asciiTheme="minorAscii" w:hAnsiTheme="minorAscii" w:eastAsiaTheme="minorAscii" w:cstheme="minorAscii"/>
          <w:noProof w:val="0"/>
          <w:sz w:val="24"/>
          <w:szCs w:val="24"/>
          <w:lang w:val="en-GB"/>
        </w:rPr>
        <w:t xml:space="preserve">. </w:t>
      </w:r>
      <w:r w:rsidRPr="0F625678" w:rsidR="59250A4B">
        <w:rPr>
          <w:rFonts w:ascii="Aptos" w:hAnsi="Aptos" w:eastAsia="Aptos" w:cs="Aptos" w:asciiTheme="minorAscii" w:hAnsiTheme="minorAscii" w:eastAsiaTheme="minorAscii" w:cstheme="minorAscii"/>
          <w:noProof w:val="0"/>
          <w:sz w:val="24"/>
          <w:szCs w:val="24"/>
          <w:lang w:val="en-GB"/>
        </w:rPr>
        <w:t>Designmodo</w:t>
      </w:r>
      <w:r w:rsidRPr="0F625678" w:rsidR="59250A4B">
        <w:rPr>
          <w:rFonts w:ascii="Aptos" w:hAnsi="Aptos" w:eastAsia="Aptos" w:cs="Aptos" w:asciiTheme="minorAscii" w:hAnsiTheme="minorAscii" w:eastAsiaTheme="minorAscii" w:cstheme="minorAscii"/>
          <w:noProof w:val="0"/>
          <w:sz w:val="24"/>
          <w:szCs w:val="24"/>
          <w:lang w:val="en-GB"/>
        </w:rPr>
        <w:t xml:space="preserve">. Available at: </w:t>
      </w:r>
      <w:hyperlink w:anchor="serif" r:id="Rb39d2c21b9e341e4">
        <w:r w:rsidRPr="0F625678" w:rsidR="59250A4B">
          <w:rPr>
            <w:rStyle w:val="Hyperlink"/>
            <w:rFonts w:ascii="Aptos" w:hAnsi="Aptos" w:eastAsia="Aptos" w:cs="Aptos" w:asciiTheme="minorAscii" w:hAnsiTheme="minorAscii" w:eastAsiaTheme="minorAscii" w:cstheme="minorAscii"/>
            <w:noProof w:val="0"/>
            <w:sz w:val="24"/>
            <w:szCs w:val="24"/>
            <w:lang w:val="en-GB"/>
          </w:rPr>
          <w:t>https://designmodo.com/font-psychology/#serif</w:t>
        </w:r>
      </w:hyperlink>
      <w:r w:rsidRPr="0F625678" w:rsidR="59250A4B">
        <w:rPr>
          <w:rFonts w:ascii="Aptos" w:hAnsi="Aptos" w:eastAsia="Aptos" w:cs="Aptos" w:asciiTheme="minorAscii" w:hAnsiTheme="minorAscii" w:eastAsiaTheme="minorAscii" w:cstheme="minorAscii"/>
          <w:noProof w:val="0"/>
          <w:sz w:val="24"/>
          <w:szCs w:val="24"/>
          <w:lang w:val="en-GB"/>
        </w:rPr>
        <w:t xml:space="preserve"> [Accessed 7 Nov. 2025].</w:t>
      </w:r>
    </w:p>
    <w:p w:rsidR="27686469" w:rsidP="27686469" w:rsidRDefault="27686469" w14:paraId="7041725E" w14:textId="6B655380">
      <w:pPr>
        <w:spacing w:after="0"/>
        <w:jc w:val="left"/>
      </w:pPr>
    </w:p>
    <w:sectPr w:rsidR="77A142C8">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j0Me7cI25HIuU" int2:id="5M0xWWYC">
      <int2:state int2:type="spell" int2:value="Rejected"/>
    </int2:textHash>
    <int2:bookmark int2:bookmarkName="_Int_SDAH0vlN" int2:invalidationBookmarkName="" int2:hashCode="SPV55DpGsmb2D1" int2:id="6P2ZZLVH">
      <int2:state int2:type="gram" int2:value="Rejected"/>
    </int2:bookmark>
    <int2:bookmark int2:bookmarkName="_Int_E3JVDJ09" int2:invalidationBookmarkName="" int2:hashCode="Jb3gNFS3fYx2n3" int2:id="vjnREYmJ">
      <int2:state int2:type="gram" int2:value="Rejected"/>
    </int2:bookmark>
    <int2:bookmark int2:bookmarkName="_Int_DPxafzfZ" int2:invalidationBookmarkName="" int2:hashCode="cTHOPp9w27gkZb" int2:id="51mMGCYL">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6975e2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b5c6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1DA84C"/>
    <w:rsid w:val="00077D00"/>
    <w:rsid w:val="00481278"/>
    <w:rsid w:val="0063471E"/>
    <w:rsid w:val="00685A80"/>
    <w:rsid w:val="00786C4B"/>
    <w:rsid w:val="00C64E30"/>
    <w:rsid w:val="00F77DA8"/>
    <w:rsid w:val="00F83042"/>
    <w:rsid w:val="04934ECD"/>
    <w:rsid w:val="04F3D3E5"/>
    <w:rsid w:val="05D8CF20"/>
    <w:rsid w:val="0648F040"/>
    <w:rsid w:val="064F1BDA"/>
    <w:rsid w:val="068255E9"/>
    <w:rsid w:val="06ACF0BF"/>
    <w:rsid w:val="08C3C8B9"/>
    <w:rsid w:val="09117133"/>
    <w:rsid w:val="094DB9CB"/>
    <w:rsid w:val="0984B0AB"/>
    <w:rsid w:val="0AD2CDDD"/>
    <w:rsid w:val="0B1762F4"/>
    <w:rsid w:val="0C099685"/>
    <w:rsid w:val="0D6BD09C"/>
    <w:rsid w:val="0E14EE9A"/>
    <w:rsid w:val="0EF03D90"/>
    <w:rsid w:val="0F625678"/>
    <w:rsid w:val="10A43A6B"/>
    <w:rsid w:val="120F2FE7"/>
    <w:rsid w:val="136B4BA2"/>
    <w:rsid w:val="13DC11B3"/>
    <w:rsid w:val="149FF595"/>
    <w:rsid w:val="150F6FBB"/>
    <w:rsid w:val="1568EEF2"/>
    <w:rsid w:val="1584CEEA"/>
    <w:rsid w:val="15D8244C"/>
    <w:rsid w:val="163FCA28"/>
    <w:rsid w:val="16C6E003"/>
    <w:rsid w:val="1743E6C5"/>
    <w:rsid w:val="174C0285"/>
    <w:rsid w:val="19043277"/>
    <w:rsid w:val="1960898D"/>
    <w:rsid w:val="19D56959"/>
    <w:rsid w:val="1A1044D3"/>
    <w:rsid w:val="1AE79833"/>
    <w:rsid w:val="1C300247"/>
    <w:rsid w:val="1D6B2119"/>
    <w:rsid w:val="1F024455"/>
    <w:rsid w:val="1F2B17A9"/>
    <w:rsid w:val="1FBBB77C"/>
    <w:rsid w:val="2198D9FD"/>
    <w:rsid w:val="21F75ED7"/>
    <w:rsid w:val="22A87F79"/>
    <w:rsid w:val="23BE1F3F"/>
    <w:rsid w:val="24CB66BB"/>
    <w:rsid w:val="2505A9EB"/>
    <w:rsid w:val="252363AF"/>
    <w:rsid w:val="25EB98D5"/>
    <w:rsid w:val="26D86812"/>
    <w:rsid w:val="27686469"/>
    <w:rsid w:val="27F1B479"/>
    <w:rsid w:val="2841E9DA"/>
    <w:rsid w:val="297CC50A"/>
    <w:rsid w:val="2A054DB9"/>
    <w:rsid w:val="2A5884D1"/>
    <w:rsid w:val="2B618B1B"/>
    <w:rsid w:val="2BAF2E4B"/>
    <w:rsid w:val="2BBEE8F5"/>
    <w:rsid w:val="2C9B1EC7"/>
    <w:rsid w:val="2CAD2FE9"/>
    <w:rsid w:val="2D80AAD6"/>
    <w:rsid w:val="2DD01E70"/>
    <w:rsid w:val="2F64334A"/>
    <w:rsid w:val="3033DD77"/>
    <w:rsid w:val="31B9E3D3"/>
    <w:rsid w:val="327DD9D4"/>
    <w:rsid w:val="3295A68E"/>
    <w:rsid w:val="32AB16B5"/>
    <w:rsid w:val="339DF83E"/>
    <w:rsid w:val="34B92EF8"/>
    <w:rsid w:val="357DE1B1"/>
    <w:rsid w:val="36746E9F"/>
    <w:rsid w:val="384F8E27"/>
    <w:rsid w:val="38DCEDC1"/>
    <w:rsid w:val="39B64058"/>
    <w:rsid w:val="3D6F957C"/>
    <w:rsid w:val="3D82F20C"/>
    <w:rsid w:val="3D83F794"/>
    <w:rsid w:val="3E2BAFFB"/>
    <w:rsid w:val="3E83FAAE"/>
    <w:rsid w:val="403EAEBC"/>
    <w:rsid w:val="40CEC500"/>
    <w:rsid w:val="40D7237C"/>
    <w:rsid w:val="41865D94"/>
    <w:rsid w:val="41D1972A"/>
    <w:rsid w:val="434575AE"/>
    <w:rsid w:val="436FA002"/>
    <w:rsid w:val="4426F6AD"/>
    <w:rsid w:val="44EEDB3A"/>
    <w:rsid w:val="451AA640"/>
    <w:rsid w:val="452CC0AE"/>
    <w:rsid w:val="4603BBE4"/>
    <w:rsid w:val="46949487"/>
    <w:rsid w:val="47A9364B"/>
    <w:rsid w:val="4821A79B"/>
    <w:rsid w:val="48EFF907"/>
    <w:rsid w:val="4A630081"/>
    <w:rsid w:val="4ADAC486"/>
    <w:rsid w:val="4BF7D9AE"/>
    <w:rsid w:val="4CA9C1E2"/>
    <w:rsid w:val="4DD790AF"/>
    <w:rsid w:val="4E0FFA26"/>
    <w:rsid w:val="4EABB701"/>
    <w:rsid w:val="5037AF43"/>
    <w:rsid w:val="5067D424"/>
    <w:rsid w:val="5167B39F"/>
    <w:rsid w:val="51BFF5B8"/>
    <w:rsid w:val="5383B4E2"/>
    <w:rsid w:val="568AC5CD"/>
    <w:rsid w:val="586F4B7D"/>
    <w:rsid w:val="59250A4B"/>
    <w:rsid w:val="594578AE"/>
    <w:rsid w:val="594C79A4"/>
    <w:rsid w:val="5A584E09"/>
    <w:rsid w:val="5B50A119"/>
    <w:rsid w:val="5BD544D3"/>
    <w:rsid w:val="5C56D299"/>
    <w:rsid w:val="5C5BA7CC"/>
    <w:rsid w:val="5D344049"/>
    <w:rsid w:val="5F1DA84C"/>
    <w:rsid w:val="60294F4E"/>
    <w:rsid w:val="605FF436"/>
    <w:rsid w:val="6302570D"/>
    <w:rsid w:val="64C888DF"/>
    <w:rsid w:val="66993E9C"/>
    <w:rsid w:val="677B26D1"/>
    <w:rsid w:val="67F66CBA"/>
    <w:rsid w:val="6847BAF5"/>
    <w:rsid w:val="684F17C7"/>
    <w:rsid w:val="68F9B188"/>
    <w:rsid w:val="6906B9FE"/>
    <w:rsid w:val="6995A56D"/>
    <w:rsid w:val="6BE6357C"/>
    <w:rsid w:val="6CC107BF"/>
    <w:rsid w:val="6CE13E8C"/>
    <w:rsid w:val="6D1AC8D7"/>
    <w:rsid w:val="6E0B4D98"/>
    <w:rsid w:val="6EA7B991"/>
    <w:rsid w:val="6F8029C8"/>
    <w:rsid w:val="7048F0F4"/>
    <w:rsid w:val="715CB1D9"/>
    <w:rsid w:val="715FF9AB"/>
    <w:rsid w:val="7163E278"/>
    <w:rsid w:val="726943F6"/>
    <w:rsid w:val="7275178E"/>
    <w:rsid w:val="73862B35"/>
    <w:rsid w:val="7468997F"/>
    <w:rsid w:val="74D38ADD"/>
    <w:rsid w:val="768CA859"/>
    <w:rsid w:val="77A142C8"/>
    <w:rsid w:val="77CF6334"/>
    <w:rsid w:val="77DD1A09"/>
    <w:rsid w:val="7809EE51"/>
    <w:rsid w:val="78F06F16"/>
    <w:rsid w:val="79573A09"/>
    <w:rsid w:val="7A25FE41"/>
    <w:rsid w:val="7BF5CAA8"/>
    <w:rsid w:val="7C65CF6A"/>
    <w:rsid w:val="7C734762"/>
    <w:rsid w:val="7C8239CE"/>
    <w:rsid w:val="7D615869"/>
    <w:rsid w:val="7EEF920F"/>
    <w:rsid w:val="7F42CD8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DA84C"/>
  <w15:chartTrackingRefBased/>
  <w15:docId w15:val="{CB1E419C-D738-457E-8F93-517AAEDA4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481278"/>
    <w:rPr>
      <w:color w:val="467886" w:themeColor="hyperlink"/>
      <w:u w:val="single"/>
    </w:rPr>
  </w:style>
  <w:style w:type="character" w:styleId="UnresolvedMention">
    <w:name w:val="Unresolved Mention"/>
    <w:basedOn w:val="DefaultParagraphFont"/>
    <w:uiPriority w:val="99"/>
    <w:semiHidden/>
    <w:unhideWhenUsed/>
    <w:rsid w:val="00481278"/>
    <w:rPr>
      <w:color w:val="605E5C"/>
      <w:shd w:val="clear" w:color="auto" w:fill="E1DFDD"/>
    </w:rPr>
  </w:style>
  <w:style w:type="paragraph" w:styleId="ListParagraph">
    <w:uiPriority w:val="34"/>
    <w:name w:val="List Paragraph"/>
    <w:basedOn w:val="Normal"/>
    <w:qFormat/>
    <w:rsid w:val="6CC107B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png" Id="rId4" /><Relationship Type="http://schemas.openxmlformats.org/officeDocument/2006/relationships/numbering" Target="numbering.xml" Id="R0f3fa507066f4382" /><Relationship Type="http://schemas.microsoft.com/office/2020/10/relationships/intelligence" Target="intelligence2.xml" Id="Rb1325d6032404f7e" /><Relationship Type="http://schemas.openxmlformats.org/officeDocument/2006/relationships/hyperlink" Target="https://www.interaction-design.org/literature/topics/visual-hierarchy" TargetMode="External" Id="R1fb1ab023d2f4230" /><Relationship Type="http://schemas.openxmlformats.org/officeDocument/2006/relationships/hyperlink" Target="https://www.proquest.com/docview/2236131640/fulltextPDF/5FBB635EC8E446ECPQ/1?accountid=130472&amp;sourcetype=Scholarly%20Journals" TargetMode="External" Id="R6968b02003ee4f2d" /><Relationship Type="http://schemas.openxmlformats.org/officeDocument/2006/relationships/hyperlink" Target="https://buzzwordcreative.co.uk/colour-semiotics-and-what-they-mean-in-other-cultures/" TargetMode="External" Id="Rd9c5001541e74826" /><Relationship Type="http://schemas.openxmlformats.org/officeDocument/2006/relationships/hyperlink" Target="https://r4-vlebooks-com.ezproxy.uwtsd.ac.uk/Reader?ean=9781118715819" TargetMode="External" Id="Rf1153aeb2f954daa" /><Relationship Type="http://schemas.openxmlformats.org/officeDocument/2006/relationships/hyperlink" Target="https://madebyevoke.com/movies-with-serif-font/" TargetMode="External" Id="R8562b598d17e4fda" /><Relationship Type="http://schemas.openxmlformats.org/officeDocument/2006/relationships/hyperlink" Target="https://www.taylorfrancis.com/chapters/edit/10.4324/9780429329807-21/short-introduction-semiotics-louis-h%C3%A9bert-julie-tabler?context=ubx&amp;refId=c4808b41-cdc6-4398-9dcd-3075d9a0b5e2" TargetMode="External" Id="R9a671277049a4954" /><Relationship Type="http://schemas.openxmlformats.org/officeDocument/2006/relationships/hyperlink" Target="https://doi.org/10.1057/s41299-021-00127-3" TargetMode="External" Id="R2eae3d61e1f44aa5" /><Relationship Type="http://schemas.openxmlformats.org/officeDocument/2006/relationships/hyperlink" Target="https://designmodo.com/font-psychology/" TargetMode="External" Id="Rb39d2c21b9e341e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Abbie Saunders (2500592)</dc:creator>
  <keywords/>
  <dc:description/>
  <lastModifiedBy>Abbie Saunders (2500592)</lastModifiedBy>
  <revision>13</revision>
  <dcterms:created xsi:type="dcterms:W3CDTF">2025-11-04T05:48:00.0000000Z</dcterms:created>
  <dcterms:modified xsi:type="dcterms:W3CDTF">2025-11-17T22:43:41.5066984Z</dcterms:modified>
</coreProperties>
</file>