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8DAE2" w14:textId="77777777" w:rsidR="00255088" w:rsidRDefault="00255088" w:rsidP="00255088">
      <w:pPr>
        <w:jc w:val="center"/>
        <w:rPr>
          <w:b/>
          <w:bCs/>
          <w:sz w:val="28"/>
          <w:szCs w:val="28"/>
        </w:rPr>
      </w:pPr>
    </w:p>
    <w:p w14:paraId="78B1F121" w14:textId="77777777" w:rsidR="00255088" w:rsidRDefault="00255088" w:rsidP="00255088">
      <w:pPr>
        <w:jc w:val="center"/>
        <w:rPr>
          <w:b/>
          <w:bCs/>
          <w:sz w:val="28"/>
          <w:szCs w:val="28"/>
        </w:rPr>
      </w:pPr>
    </w:p>
    <w:p w14:paraId="5D7C87CE" w14:textId="77777777" w:rsidR="00255088" w:rsidRDefault="00255088" w:rsidP="00255088">
      <w:pPr>
        <w:jc w:val="center"/>
        <w:rPr>
          <w:b/>
          <w:bCs/>
          <w:sz w:val="28"/>
          <w:szCs w:val="28"/>
        </w:rPr>
      </w:pPr>
      <w:r>
        <w:rPr>
          <w:rFonts w:ascii="Arial" w:hAnsi="Arial" w:cs="Arial"/>
          <w:noProof/>
        </w:rPr>
        <w:drawing>
          <wp:anchor distT="0" distB="0" distL="114300" distR="114300" simplePos="0" relativeHeight="251659264" behindDoc="0" locked="0" layoutInCell="1" allowOverlap="1" wp14:anchorId="2ADFD360" wp14:editId="67BCC0DF">
            <wp:simplePos x="0" y="0"/>
            <wp:positionH relativeFrom="column">
              <wp:posOffset>1726565</wp:posOffset>
            </wp:positionH>
            <wp:positionV relativeFrom="paragraph">
              <wp:posOffset>88900</wp:posOffset>
            </wp:positionV>
            <wp:extent cx="2348865" cy="1080135"/>
            <wp:effectExtent l="0" t="0" r="1333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5" r:link="rId6">
                      <a:extLst>
                        <a:ext uri="{28A0092B-C50C-407E-A947-70E740481C1C}">
                          <a14:useLocalDpi xmlns:a14="http://schemas.microsoft.com/office/drawing/2010/main" val="0"/>
                        </a:ext>
                      </a:extLst>
                    </a:blip>
                    <a:srcRect/>
                    <a:stretch>
                      <a:fillRect/>
                    </a:stretch>
                  </pic:blipFill>
                  <pic:spPr>
                    <a:xfrm>
                      <a:off x="0" y="0"/>
                      <a:ext cx="2348865" cy="1080135"/>
                    </a:xfrm>
                    <a:prstGeom prst="rect">
                      <a:avLst/>
                    </a:prstGeom>
                    <a:noFill/>
                    <a:ln>
                      <a:noFill/>
                    </a:ln>
                  </pic:spPr>
                </pic:pic>
              </a:graphicData>
            </a:graphic>
          </wp:anchor>
        </w:drawing>
      </w:r>
    </w:p>
    <w:p w14:paraId="0D72DDC1" w14:textId="77777777" w:rsidR="00255088" w:rsidRDefault="00255088" w:rsidP="00255088">
      <w:pPr>
        <w:jc w:val="center"/>
        <w:rPr>
          <w:b/>
          <w:bCs/>
          <w:sz w:val="28"/>
          <w:szCs w:val="28"/>
        </w:rPr>
      </w:pPr>
    </w:p>
    <w:p w14:paraId="0AB1E885" w14:textId="77777777" w:rsidR="00255088" w:rsidRDefault="00255088" w:rsidP="00255088">
      <w:pPr>
        <w:jc w:val="center"/>
        <w:rPr>
          <w:b/>
          <w:bCs/>
          <w:sz w:val="28"/>
          <w:szCs w:val="28"/>
        </w:rPr>
      </w:pPr>
    </w:p>
    <w:p w14:paraId="6631DAA8" w14:textId="77777777" w:rsidR="00255088" w:rsidRDefault="00255088" w:rsidP="00255088">
      <w:pPr>
        <w:rPr>
          <w:b/>
          <w:bCs/>
          <w:sz w:val="28"/>
          <w:szCs w:val="28"/>
        </w:rPr>
      </w:pPr>
    </w:p>
    <w:p w14:paraId="219E3C8B" w14:textId="77777777" w:rsidR="00255088" w:rsidRDefault="00255088" w:rsidP="00255088">
      <w:pPr>
        <w:rPr>
          <w:b/>
          <w:bCs/>
          <w:sz w:val="28"/>
          <w:szCs w:val="28"/>
        </w:rPr>
      </w:pPr>
    </w:p>
    <w:p w14:paraId="4E856E59" w14:textId="77777777" w:rsidR="00255088" w:rsidRPr="00AB7E62" w:rsidRDefault="00255088" w:rsidP="00255088">
      <w:pPr>
        <w:tabs>
          <w:tab w:val="left" w:pos="1884"/>
        </w:tabs>
        <w:rPr>
          <w:b/>
          <w:bCs/>
          <w:sz w:val="32"/>
          <w:szCs w:val="32"/>
        </w:rPr>
      </w:pPr>
      <w:r>
        <w:rPr>
          <w:b/>
          <w:bCs/>
          <w:sz w:val="28"/>
          <w:szCs w:val="28"/>
        </w:rPr>
        <w:tab/>
      </w:r>
      <w:r w:rsidRPr="00AB7E62">
        <w:rPr>
          <w:b/>
          <w:bCs/>
          <w:sz w:val="32"/>
          <w:szCs w:val="32"/>
        </w:rPr>
        <w:t xml:space="preserve">   Programe: Master </w:t>
      </w:r>
      <w:proofErr w:type="gramStart"/>
      <w:r w:rsidRPr="00AB7E62">
        <w:rPr>
          <w:b/>
          <w:bCs/>
          <w:sz w:val="32"/>
          <w:szCs w:val="32"/>
        </w:rPr>
        <w:t>Of</w:t>
      </w:r>
      <w:proofErr w:type="gramEnd"/>
      <w:r w:rsidRPr="00AB7E62">
        <w:rPr>
          <w:b/>
          <w:bCs/>
          <w:sz w:val="32"/>
          <w:szCs w:val="32"/>
        </w:rPr>
        <w:t xml:space="preserve"> Business Adminitration</w:t>
      </w:r>
    </w:p>
    <w:p w14:paraId="6FE71B9B" w14:textId="77777777" w:rsidR="00255088" w:rsidRPr="00B86513" w:rsidRDefault="00255088" w:rsidP="00255088">
      <w:pPr>
        <w:rPr>
          <w:b/>
          <w:bCs/>
          <w:sz w:val="32"/>
          <w:szCs w:val="32"/>
        </w:rPr>
      </w:pPr>
      <w:r>
        <w:rPr>
          <w:b/>
          <w:bCs/>
          <w:sz w:val="28"/>
          <w:szCs w:val="28"/>
        </w:rPr>
        <w:t xml:space="preserve">                                  </w:t>
      </w:r>
      <w:r>
        <w:rPr>
          <w:b/>
          <w:bCs/>
          <w:sz w:val="32"/>
          <w:szCs w:val="32"/>
        </w:rPr>
        <w:t xml:space="preserve">Module: </w:t>
      </w:r>
      <w:r w:rsidRPr="00B86513">
        <w:rPr>
          <w:b/>
          <w:bCs/>
          <w:sz w:val="32"/>
          <w:szCs w:val="32"/>
        </w:rPr>
        <w:t>International Business Concepts</w:t>
      </w:r>
    </w:p>
    <w:p w14:paraId="101AE9E5" w14:textId="77777777" w:rsidR="00255088" w:rsidRPr="00B86513" w:rsidRDefault="00255088" w:rsidP="00255088">
      <w:pPr>
        <w:jc w:val="center"/>
        <w:rPr>
          <w:b/>
          <w:bCs/>
          <w:sz w:val="32"/>
          <w:szCs w:val="32"/>
        </w:rPr>
      </w:pPr>
      <w:r>
        <w:rPr>
          <w:b/>
          <w:bCs/>
          <w:sz w:val="32"/>
          <w:szCs w:val="32"/>
        </w:rPr>
        <w:t xml:space="preserve">         Tittle: Individual </w:t>
      </w:r>
      <w:r w:rsidRPr="00B86513">
        <w:rPr>
          <w:b/>
          <w:bCs/>
          <w:sz w:val="32"/>
          <w:szCs w:val="32"/>
        </w:rPr>
        <w:t>Report</w:t>
      </w:r>
    </w:p>
    <w:p w14:paraId="738BAEE9" w14:textId="77777777" w:rsidR="00255088" w:rsidRPr="00B86513" w:rsidRDefault="00255088" w:rsidP="00255088">
      <w:pPr>
        <w:jc w:val="center"/>
        <w:rPr>
          <w:b/>
          <w:bCs/>
          <w:sz w:val="32"/>
          <w:szCs w:val="32"/>
        </w:rPr>
      </w:pPr>
      <w:r>
        <w:rPr>
          <w:b/>
          <w:bCs/>
          <w:sz w:val="32"/>
          <w:szCs w:val="32"/>
        </w:rPr>
        <w:t xml:space="preserve">          </w:t>
      </w:r>
      <w:r w:rsidRPr="00B86513">
        <w:rPr>
          <w:b/>
          <w:bCs/>
          <w:sz w:val="32"/>
          <w:szCs w:val="32"/>
        </w:rPr>
        <w:t xml:space="preserve">Student </w:t>
      </w:r>
      <w:r w:rsidRPr="00B86513">
        <w:rPr>
          <w:b/>
          <w:bCs/>
          <w:sz w:val="32"/>
          <w:szCs w:val="32"/>
          <w:lang w:val="en-US"/>
        </w:rPr>
        <w:t>Name</w:t>
      </w:r>
      <w:r w:rsidRPr="00B86513">
        <w:rPr>
          <w:b/>
          <w:bCs/>
          <w:sz w:val="32"/>
          <w:szCs w:val="32"/>
        </w:rPr>
        <w:t>: Payal Odedra</w:t>
      </w:r>
    </w:p>
    <w:p w14:paraId="50C20DBD" w14:textId="77777777" w:rsidR="00255088" w:rsidRPr="00B86513" w:rsidRDefault="00255088" w:rsidP="00255088">
      <w:pPr>
        <w:jc w:val="center"/>
        <w:rPr>
          <w:b/>
          <w:bCs/>
          <w:sz w:val="32"/>
          <w:szCs w:val="32"/>
          <w:lang w:val="en-US"/>
        </w:rPr>
      </w:pPr>
      <w:r>
        <w:rPr>
          <w:b/>
          <w:bCs/>
          <w:sz w:val="32"/>
          <w:szCs w:val="32"/>
        </w:rPr>
        <w:t xml:space="preserve">        </w:t>
      </w:r>
      <w:r w:rsidRPr="00B86513">
        <w:rPr>
          <w:b/>
          <w:bCs/>
          <w:sz w:val="32"/>
          <w:szCs w:val="32"/>
        </w:rPr>
        <w:t xml:space="preserve">Student </w:t>
      </w:r>
      <w:r w:rsidRPr="00B86513">
        <w:rPr>
          <w:b/>
          <w:bCs/>
          <w:sz w:val="32"/>
          <w:szCs w:val="32"/>
          <w:lang w:val="en-US"/>
        </w:rPr>
        <w:t>ID</w:t>
      </w:r>
      <w:r w:rsidRPr="00B86513">
        <w:rPr>
          <w:b/>
          <w:bCs/>
          <w:sz w:val="32"/>
          <w:szCs w:val="32"/>
        </w:rPr>
        <w:t>: 2439521</w:t>
      </w:r>
      <w:r w:rsidRPr="00B86513">
        <w:rPr>
          <w:b/>
          <w:bCs/>
          <w:sz w:val="32"/>
          <w:szCs w:val="32"/>
        </w:rPr>
        <w:br/>
      </w:r>
      <w:r>
        <w:rPr>
          <w:b/>
          <w:bCs/>
          <w:sz w:val="32"/>
          <w:szCs w:val="32"/>
          <w:lang w:val="en-US"/>
        </w:rPr>
        <w:t xml:space="preserve">          </w:t>
      </w:r>
      <w:r w:rsidRPr="00B86513">
        <w:rPr>
          <w:b/>
          <w:bCs/>
          <w:sz w:val="32"/>
          <w:szCs w:val="32"/>
          <w:lang w:val="en-US"/>
        </w:rPr>
        <w:t>Lecturer: Akshsay Narayanan</w:t>
      </w:r>
    </w:p>
    <w:p w14:paraId="3F95F77B" w14:textId="77777777" w:rsidR="00255088" w:rsidRDefault="00255088" w:rsidP="00255088">
      <w:pPr>
        <w:jc w:val="center"/>
        <w:rPr>
          <w:b/>
          <w:bCs/>
          <w:sz w:val="32"/>
          <w:szCs w:val="32"/>
          <w:lang w:val="en-US"/>
        </w:rPr>
      </w:pPr>
      <w:r>
        <w:rPr>
          <w:b/>
          <w:bCs/>
          <w:sz w:val="32"/>
          <w:szCs w:val="32"/>
          <w:lang w:val="en-US"/>
        </w:rPr>
        <w:t xml:space="preserve">         </w:t>
      </w:r>
      <w:r w:rsidRPr="00B86513">
        <w:rPr>
          <w:b/>
          <w:bCs/>
          <w:sz w:val="32"/>
          <w:szCs w:val="32"/>
          <w:lang w:val="en-US"/>
        </w:rPr>
        <w:t xml:space="preserve">Word count: </w:t>
      </w:r>
      <w:r>
        <w:rPr>
          <w:b/>
          <w:bCs/>
          <w:sz w:val="32"/>
          <w:szCs w:val="32"/>
          <w:lang w:val="en-US"/>
        </w:rPr>
        <w:t>5028</w:t>
      </w:r>
    </w:p>
    <w:p w14:paraId="77441221" w14:textId="77777777" w:rsidR="00255088" w:rsidRDefault="00255088" w:rsidP="00255088">
      <w:pPr>
        <w:jc w:val="center"/>
        <w:rPr>
          <w:b/>
          <w:bCs/>
          <w:sz w:val="32"/>
          <w:szCs w:val="32"/>
          <w:lang w:val="en-US"/>
        </w:rPr>
      </w:pPr>
      <w:r>
        <w:rPr>
          <w:b/>
          <w:bCs/>
          <w:sz w:val="32"/>
          <w:szCs w:val="32"/>
          <w:lang w:val="en-US"/>
        </w:rPr>
        <w:t xml:space="preserve">            Submission Date: 20</w:t>
      </w:r>
      <w:r w:rsidRPr="00AB7E62">
        <w:rPr>
          <w:b/>
          <w:bCs/>
          <w:sz w:val="32"/>
          <w:szCs w:val="32"/>
          <w:vertAlign w:val="superscript"/>
          <w:lang w:val="en-US"/>
        </w:rPr>
        <w:t>th</w:t>
      </w:r>
      <w:r>
        <w:rPr>
          <w:b/>
          <w:bCs/>
          <w:sz w:val="32"/>
          <w:szCs w:val="32"/>
          <w:lang w:val="en-US"/>
        </w:rPr>
        <w:t xml:space="preserve"> March 2026</w:t>
      </w:r>
    </w:p>
    <w:p w14:paraId="09788423" w14:textId="77777777" w:rsidR="00255088" w:rsidRPr="00B86513" w:rsidRDefault="00255088" w:rsidP="00255088">
      <w:pPr>
        <w:jc w:val="center"/>
        <w:rPr>
          <w:b/>
          <w:bCs/>
          <w:sz w:val="32"/>
          <w:szCs w:val="32"/>
          <w:lang w:val="en-US"/>
        </w:rPr>
      </w:pPr>
    </w:p>
    <w:p w14:paraId="6F71E7D6" w14:textId="77777777" w:rsidR="00255088" w:rsidRDefault="00255088" w:rsidP="00255088">
      <w:pPr>
        <w:spacing w:after="160" w:line="278" w:lineRule="auto"/>
        <w:jc w:val="left"/>
        <w:rPr>
          <w:b/>
          <w:bCs/>
          <w:sz w:val="28"/>
          <w:szCs w:val="28"/>
        </w:rPr>
      </w:pPr>
      <w:r>
        <w:rPr>
          <w:b/>
          <w:bCs/>
          <w:sz w:val="28"/>
          <w:szCs w:val="28"/>
        </w:rPr>
        <w:br w:type="page"/>
      </w:r>
    </w:p>
    <w:sdt>
      <w:sdtPr>
        <w:rPr>
          <w:rFonts w:ascii="Times New Roman" w:eastAsia="Times New Roman" w:hAnsi="Times New Roman" w:cs="Times New Roman"/>
          <w:color w:val="auto"/>
          <w:sz w:val="24"/>
          <w:szCs w:val="24"/>
        </w:rPr>
        <w:id w:val="1695188793"/>
        <w:docPartObj>
          <w:docPartGallery w:val="Table of Contents"/>
          <w:docPartUnique/>
        </w:docPartObj>
      </w:sdtPr>
      <w:sdtEndPr>
        <w:rPr>
          <w:b/>
          <w:bCs/>
        </w:rPr>
      </w:sdtEndPr>
      <w:sdtContent>
        <w:p w14:paraId="7FD7F4A0" w14:textId="77777777" w:rsidR="00255088" w:rsidRDefault="00255088" w:rsidP="00255088">
          <w:pPr>
            <w:pStyle w:val="TOCHeading1"/>
            <w:jc w:val="center"/>
            <w:rPr>
              <w:rFonts w:ascii="Times New Roman" w:hAnsi="Times New Roman" w:cs="Times New Roman"/>
              <w:b/>
              <w:bCs/>
              <w:color w:val="auto"/>
              <w:sz w:val="24"/>
              <w:szCs w:val="24"/>
            </w:rPr>
          </w:pPr>
          <w:r>
            <w:rPr>
              <w:rFonts w:ascii="Times New Roman" w:hAnsi="Times New Roman" w:cs="Times New Roman"/>
              <w:b/>
              <w:bCs/>
              <w:color w:val="auto"/>
              <w:sz w:val="24"/>
              <w:szCs w:val="24"/>
            </w:rPr>
            <w:t>Table of Contents</w:t>
          </w:r>
        </w:p>
        <w:p w14:paraId="1AD08FF2" w14:textId="77777777" w:rsidR="00255088" w:rsidRDefault="00255088" w:rsidP="00255088">
          <w:pPr>
            <w:pStyle w:val="TOC1"/>
            <w:tabs>
              <w:tab w:val="left" w:pos="480"/>
              <w:tab w:val="right" w:leader="dot" w:pos="9350"/>
            </w:tabs>
          </w:pPr>
          <w:r>
            <w:fldChar w:fldCharType="begin"/>
          </w:r>
          <w:r>
            <w:instrText xml:space="preserve"> TOC \o "1-3" \h \z \u </w:instrText>
          </w:r>
          <w:r>
            <w:fldChar w:fldCharType="separate"/>
          </w:r>
          <w:hyperlink w:anchor="_Toc223780551" w:history="1">
            <w:r>
              <w:rPr>
                <w:rStyle w:val="Hyperlink"/>
                <w:rFonts w:eastAsiaTheme="majorEastAsia"/>
                <w:color w:val="auto"/>
              </w:rPr>
              <w:t>1.</w:t>
            </w:r>
            <w:r>
              <w:tab/>
            </w:r>
            <w:r>
              <w:rPr>
                <w:rStyle w:val="Hyperlink"/>
                <w:rFonts w:eastAsiaTheme="majorEastAsia"/>
                <w:color w:val="auto"/>
              </w:rPr>
              <w:t>Section 1</w:t>
            </w:r>
            <w:r>
              <w:tab/>
            </w:r>
            <w:r>
              <w:fldChar w:fldCharType="begin"/>
            </w:r>
            <w:r>
              <w:instrText xml:space="preserve"> PAGEREF _Toc223780551 \h </w:instrText>
            </w:r>
            <w:r>
              <w:fldChar w:fldCharType="separate"/>
            </w:r>
            <w:r>
              <w:t>3</w:t>
            </w:r>
            <w:r>
              <w:fldChar w:fldCharType="end"/>
            </w:r>
          </w:hyperlink>
        </w:p>
        <w:p w14:paraId="4E2EE718" w14:textId="77777777" w:rsidR="00255088" w:rsidRDefault="00255088" w:rsidP="00255088">
          <w:pPr>
            <w:pStyle w:val="TOC2"/>
            <w:tabs>
              <w:tab w:val="left" w:pos="960"/>
              <w:tab w:val="right" w:leader="dot" w:pos="9350"/>
            </w:tabs>
          </w:pPr>
          <w:hyperlink w:anchor="_Toc223780552" w:history="1">
            <w:r>
              <w:rPr>
                <w:rStyle w:val="Hyperlink"/>
                <w:rFonts w:eastAsiaTheme="majorEastAsia"/>
                <w:color w:val="auto"/>
              </w:rPr>
              <w:t>1.1</w:t>
            </w:r>
            <w:r>
              <w:tab/>
            </w:r>
            <w:r>
              <w:rPr>
                <w:rStyle w:val="Hyperlink"/>
                <w:rFonts w:eastAsiaTheme="majorEastAsia"/>
                <w:color w:val="auto"/>
              </w:rPr>
              <w:t>Introduction</w:t>
            </w:r>
            <w:r>
              <w:tab/>
            </w:r>
            <w:r>
              <w:fldChar w:fldCharType="begin"/>
            </w:r>
            <w:r>
              <w:instrText xml:space="preserve"> PAGEREF _Toc223780552 \h </w:instrText>
            </w:r>
            <w:r>
              <w:fldChar w:fldCharType="separate"/>
            </w:r>
            <w:r>
              <w:t>3</w:t>
            </w:r>
            <w:r>
              <w:fldChar w:fldCharType="end"/>
            </w:r>
          </w:hyperlink>
        </w:p>
        <w:p w14:paraId="786455B0" w14:textId="77777777" w:rsidR="00255088" w:rsidRDefault="00255088" w:rsidP="00255088">
          <w:pPr>
            <w:pStyle w:val="TOC2"/>
            <w:tabs>
              <w:tab w:val="left" w:pos="960"/>
              <w:tab w:val="right" w:leader="dot" w:pos="9350"/>
            </w:tabs>
          </w:pPr>
          <w:hyperlink w:anchor="_Toc223780553" w:history="1">
            <w:r>
              <w:rPr>
                <w:rStyle w:val="Hyperlink"/>
                <w:rFonts w:eastAsiaTheme="majorEastAsia"/>
                <w:color w:val="auto"/>
              </w:rPr>
              <w:t>1.2</w:t>
            </w:r>
            <w:r>
              <w:tab/>
            </w:r>
            <w:r>
              <w:rPr>
                <w:rStyle w:val="Hyperlink"/>
                <w:rFonts w:eastAsiaTheme="majorEastAsia"/>
                <w:color w:val="auto"/>
              </w:rPr>
              <w:t>Industry and country overview</w:t>
            </w:r>
            <w:r>
              <w:tab/>
            </w:r>
            <w:r>
              <w:fldChar w:fldCharType="begin"/>
            </w:r>
            <w:r>
              <w:instrText xml:space="preserve"> PAGEREF _Toc223780553 \h </w:instrText>
            </w:r>
            <w:r>
              <w:fldChar w:fldCharType="separate"/>
            </w:r>
            <w:r>
              <w:t>3</w:t>
            </w:r>
            <w:r>
              <w:fldChar w:fldCharType="end"/>
            </w:r>
          </w:hyperlink>
        </w:p>
        <w:p w14:paraId="3C383633" w14:textId="77777777" w:rsidR="00255088" w:rsidRDefault="00255088" w:rsidP="00255088">
          <w:pPr>
            <w:pStyle w:val="TOC2"/>
            <w:tabs>
              <w:tab w:val="left" w:pos="960"/>
              <w:tab w:val="right" w:leader="dot" w:pos="9350"/>
            </w:tabs>
          </w:pPr>
          <w:hyperlink w:anchor="_Toc223780554" w:history="1">
            <w:r>
              <w:rPr>
                <w:rStyle w:val="Hyperlink"/>
                <w:rFonts w:eastAsiaTheme="majorEastAsia"/>
                <w:color w:val="auto"/>
              </w:rPr>
              <w:t>1.3</w:t>
            </w:r>
            <w:r>
              <w:tab/>
            </w:r>
            <w:r>
              <w:rPr>
                <w:rStyle w:val="Hyperlink"/>
                <w:rFonts w:eastAsiaTheme="majorEastAsia"/>
                <w:color w:val="auto"/>
              </w:rPr>
              <w:t>Critical analysis of the global competitiveness of the automotive industry</w:t>
            </w:r>
            <w:r>
              <w:tab/>
            </w:r>
            <w:r>
              <w:fldChar w:fldCharType="begin"/>
            </w:r>
            <w:r>
              <w:instrText xml:space="preserve"> PAGEREF _Toc223780554 \h </w:instrText>
            </w:r>
            <w:r>
              <w:fldChar w:fldCharType="separate"/>
            </w:r>
            <w:r>
              <w:t>6</w:t>
            </w:r>
            <w:r>
              <w:fldChar w:fldCharType="end"/>
            </w:r>
          </w:hyperlink>
        </w:p>
        <w:p w14:paraId="538426B5" w14:textId="77777777" w:rsidR="00255088" w:rsidRDefault="00255088" w:rsidP="00255088">
          <w:pPr>
            <w:pStyle w:val="TOC2"/>
            <w:tabs>
              <w:tab w:val="left" w:pos="960"/>
              <w:tab w:val="right" w:leader="dot" w:pos="9350"/>
            </w:tabs>
          </w:pPr>
          <w:hyperlink w:anchor="_Toc223780555" w:history="1">
            <w:r>
              <w:rPr>
                <w:rStyle w:val="Hyperlink"/>
                <w:rFonts w:eastAsiaTheme="majorEastAsia"/>
                <w:color w:val="auto"/>
              </w:rPr>
              <w:t>1.4</w:t>
            </w:r>
            <w:r>
              <w:tab/>
            </w:r>
            <w:r>
              <w:rPr>
                <w:rStyle w:val="Hyperlink"/>
                <w:rFonts w:eastAsiaTheme="majorEastAsia"/>
                <w:color w:val="auto"/>
              </w:rPr>
              <w:t>Critical evaluation of the factors affecting the success of the chosen company</w:t>
            </w:r>
            <w:r>
              <w:tab/>
            </w:r>
            <w:r>
              <w:fldChar w:fldCharType="begin"/>
            </w:r>
            <w:r>
              <w:instrText xml:space="preserve"> PAGEREF _Toc223780555 \h </w:instrText>
            </w:r>
            <w:r>
              <w:fldChar w:fldCharType="separate"/>
            </w:r>
            <w:r>
              <w:t>8</w:t>
            </w:r>
            <w:r>
              <w:fldChar w:fldCharType="end"/>
            </w:r>
          </w:hyperlink>
        </w:p>
        <w:p w14:paraId="0FCDC1FA" w14:textId="77777777" w:rsidR="00255088" w:rsidRDefault="00255088" w:rsidP="00255088">
          <w:pPr>
            <w:pStyle w:val="TOC2"/>
            <w:tabs>
              <w:tab w:val="left" w:pos="960"/>
              <w:tab w:val="right" w:leader="dot" w:pos="9350"/>
            </w:tabs>
          </w:pPr>
          <w:hyperlink w:anchor="_Toc223780556" w:history="1">
            <w:r>
              <w:rPr>
                <w:rStyle w:val="Hyperlink"/>
                <w:rFonts w:eastAsiaTheme="majorEastAsia"/>
                <w:color w:val="auto"/>
              </w:rPr>
              <w:t>1.5</w:t>
            </w:r>
            <w:r>
              <w:tab/>
            </w:r>
            <w:r>
              <w:rPr>
                <w:rStyle w:val="Hyperlink"/>
                <w:rFonts w:eastAsiaTheme="majorEastAsia"/>
                <w:color w:val="auto"/>
              </w:rPr>
              <w:t>Conclusion</w:t>
            </w:r>
            <w:r>
              <w:tab/>
            </w:r>
            <w:r>
              <w:fldChar w:fldCharType="begin"/>
            </w:r>
            <w:r>
              <w:instrText xml:space="preserve"> PAGEREF _Toc223780556 \h </w:instrText>
            </w:r>
            <w:r>
              <w:fldChar w:fldCharType="separate"/>
            </w:r>
            <w:r>
              <w:t>14</w:t>
            </w:r>
            <w:r>
              <w:fldChar w:fldCharType="end"/>
            </w:r>
          </w:hyperlink>
        </w:p>
        <w:p w14:paraId="63974D97" w14:textId="77777777" w:rsidR="00255088" w:rsidRDefault="00255088" w:rsidP="00255088">
          <w:pPr>
            <w:pStyle w:val="TOC1"/>
            <w:tabs>
              <w:tab w:val="left" w:pos="480"/>
              <w:tab w:val="right" w:leader="dot" w:pos="9350"/>
            </w:tabs>
          </w:pPr>
          <w:hyperlink w:anchor="_Toc223780557" w:history="1">
            <w:r>
              <w:rPr>
                <w:rStyle w:val="Hyperlink"/>
                <w:rFonts w:eastAsiaTheme="majorEastAsia"/>
                <w:color w:val="auto"/>
              </w:rPr>
              <w:t>2.</w:t>
            </w:r>
            <w:r>
              <w:tab/>
            </w:r>
            <w:r>
              <w:rPr>
                <w:rStyle w:val="Hyperlink"/>
                <w:rFonts w:eastAsiaTheme="majorEastAsia"/>
                <w:color w:val="auto"/>
              </w:rPr>
              <w:t>Section 2</w:t>
            </w:r>
            <w:r>
              <w:tab/>
            </w:r>
            <w:r>
              <w:fldChar w:fldCharType="begin"/>
            </w:r>
            <w:r>
              <w:instrText xml:space="preserve"> PAGEREF _Toc223780557 \h </w:instrText>
            </w:r>
            <w:r>
              <w:fldChar w:fldCharType="separate"/>
            </w:r>
            <w:r>
              <w:t>15</w:t>
            </w:r>
            <w:r>
              <w:fldChar w:fldCharType="end"/>
            </w:r>
          </w:hyperlink>
        </w:p>
        <w:p w14:paraId="3E88756B" w14:textId="77777777" w:rsidR="00255088" w:rsidRDefault="00255088" w:rsidP="00255088">
          <w:pPr>
            <w:pStyle w:val="TOC1"/>
            <w:tabs>
              <w:tab w:val="right" w:leader="dot" w:pos="9350"/>
            </w:tabs>
          </w:pPr>
          <w:hyperlink w:anchor="_Toc223780558" w:history="1">
            <w:r>
              <w:rPr>
                <w:rStyle w:val="Hyperlink"/>
                <w:rFonts w:eastAsiaTheme="majorEastAsia"/>
                <w:color w:val="auto"/>
              </w:rPr>
              <w:t>References</w:t>
            </w:r>
            <w:r>
              <w:tab/>
            </w:r>
            <w:r>
              <w:fldChar w:fldCharType="begin"/>
            </w:r>
            <w:r>
              <w:instrText xml:space="preserve"> PAGEREF _Toc223780558 \h </w:instrText>
            </w:r>
            <w:r>
              <w:fldChar w:fldCharType="separate"/>
            </w:r>
            <w:r>
              <w:t>18</w:t>
            </w:r>
            <w:r>
              <w:fldChar w:fldCharType="end"/>
            </w:r>
          </w:hyperlink>
        </w:p>
        <w:p w14:paraId="140D625D" w14:textId="77777777" w:rsidR="00255088" w:rsidRDefault="00255088" w:rsidP="00255088">
          <w:r>
            <w:rPr>
              <w:b/>
              <w:bCs/>
            </w:rPr>
            <w:fldChar w:fldCharType="end"/>
          </w:r>
        </w:p>
      </w:sdtContent>
    </w:sdt>
    <w:p w14:paraId="6083511D" w14:textId="77777777" w:rsidR="00255088" w:rsidRDefault="00255088" w:rsidP="00255088"/>
    <w:p w14:paraId="28CBC2BE" w14:textId="77777777" w:rsidR="00255088" w:rsidRDefault="00255088" w:rsidP="00255088">
      <w:pPr>
        <w:jc w:val="left"/>
        <w:rPr>
          <w:b/>
          <w:bCs/>
          <w:sz w:val="28"/>
          <w:szCs w:val="28"/>
        </w:rPr>
      </w:pPr>
      <w:r>
        <w:rPr>
          <w:b/>
          <w:bCs/>
          <w:sz w:val="28"/>
          <w:szCs w:val="28"/>
        </w:rPr>
        <w:br w:type="page"/>
      </w:r>
    </w:p>
    <w:p w14:paraId="2BFABA82" w14:textId="77777777" w:rsidR="00255088" w:rsidRDefault="00255088" w:rsidP="00255088">
      <w:pPr>
        <w:pStyle w:val="Heading1"/>
        <w:numPr>
          <w:ilvl w:val="0"/>
          <w:numId w:val="1"/>
        </w:numPr>
      </w:pPr>
      <w:bookmarkStart w:id="0" w:name="_Toc223780551"/>
      <w:r>
        <w:t>Section 1</w:t>
      </w:r>
      <w:bookmarkEnd w:id="0"/>
    </w:p>
    <w:p w14:paraId="4CD1CBA4" w14:textId="77777777" w:rsidR="00255088" w:rsidRDefault="00255088" w:rsidP="00255088">
      <w:pPr>
        <w:pStyle w:val="Heading2"/>
        <w:numPr>
          <w:ilvl w:val="1"/>
          <w:numId w:val="1"/>
        </w:numPr>
      </w:pPr>
      <w:bookmarkStart w:id="1" w:name="_Toc223780552"/>
      <w:r>
        <w:t>Introduction</w:t>
      </w:r>
      <w:bookmarkEnd w:id="1"/>
      <w:r>
        <w:t xml:space="preserve"> </w:t>
      </w:r>
    </w:p>
    <w:p w14:paraId="277E382F" w14:textId="77777777" w:rsidR="00255088" w:rsidRDefault="00255088" w:rsidP="00255088">
      <w:r>
        <w:t>The purpose of the report is to analyse the automotive industry of India and evaluate its international competitiveness using business theories. The current report analyses the automobile sector of India, which is one of the fastest-growing automotive markets in the world. In 2023, India has become one of the fastest-growing among the ten largest automobile markets of the world (</w:t>
      </w:r>
      <w:proofErr w:type="spellStart"/>
      <w:r>
        <w:t>Mohile</w:t>
      </w:r>
      <w:proofErr w:type="spellEnd"/>
      <w:r>
        <w:t xml:space="preserve">, 2023). India has emerged as a global manufacturing hub for commercial vehicles and two-wheelers, supported by an increasing domestic demand and increasing foreign investment. The report first offers an overview of the industry, highlighting its size, scope and key players. It also applies Porter’s Diamond Model to analyse the global competitiveness of India in the automobile sector. Furthermore, the report evaluates the political, economic, legal and cultural factors influencing the performance of Toyota Motor Corporation. The analysis also aims to assess the attractiveness of the Indian automobile market and determine the long-term sustainability of foreign multinational corporations operating within it. </w:t>
      </w:r>
    </w:p>
    <w:p w14:paraId="303E223D" w14:textId="77777777" w:rsidR="00255088" w:rsidRDefault="00255088" w:rsidP="00255088">
      <w:pPr>
        <w:pStyle w:val="Heading2"/>
        <w:numPr>
          <w:ilvl w:val="1"/>
          <w:numId w:val="1"/>
        </w:numPr>
      </w:pPr>
      <w:bookmarkStart w:id="2" w:name="_Toc223780553"/>
      <w:r>
        <w:t>Industry and country overview</w:t>
      </w:r>
      <w:bookmarkEnd w:id="2"/>
      <w:r>
        <w:t xml:space="preserve"> </w:t>
      </w:r>
    </w:p>
    <w:p w14:paraId="5AB45CB8" w14:textId="77777777" w:rsidR="00255088" w:rsidRDefault="00255088" w:rsidP="00255088">
      <w:pPr>
        <w:rPr>
          <w:b/>
          <w:bCs/>
        </w:rPr>
      </w:pPr>
      <w:r>
        <w:rPr>
          <w:b/>
          <w:bCs/>
        </w:rPr>
        <w:t>Automotive industry in India</w:t>
      </w:r>
    </w:p>
    <w:p w14:paraId="5455E186" w14:textId="77777777" w:rsidR="00255088" w:rsidRDefault="00255088" w:rsidP="00255088">
      <w:r>
        <w:t xml:space="preserve">The automotive industry of India is considered one of the largest and most important sectors of the national economy. Automobile exports in India increased by 19% in fiscal year 2025 to approximately 5.3 million units (IBEF, 2025a). This is due to the increasing demand for passenger vehicles, two-wheelers and other vehicles in global markets. It is estimated that the market size of the automotive sector will grow and reach approximately USD 232.1 billion by the end of 2032, as indicated in Figure 1 (Spherical Insights, 2023). The automotive sector of the country is mainly powered by the increasing level of population, high level of disposable income, along with the ease of availability of financing (Grand View Research, 2026). The industry has evolved to a globally integrated manufacturing hub, which attracts major multinational investment. </w:t>
      </w:r>
    </w:p>
    <w:p w14:paraId="7DB9B3FB" w14:textId="77777777" w:rsidR="00255088" w:rsidRDefault="00255088" w:rsidP="00255088">
      <w:pPr>
        <w:jc w:val="center"/>
      </w:pPr>
      <w:r>
        <w:rPr>
          <w:noProof/>
        </w:rPr>
        <w:drawing>
          <wp:inline distT="0" distB="0" distL="0" distR="0" wp14:anchorId="4F40114A" wp14:editId="67E41B66">
            <wp:extent cx="4730115" cy="2122170"/>
            <wp:effectExtent l="38100" t="38100" r="32385" b="30480"/>
            <wp:docPr id="1811578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578527" name="Picture 1"/>
                    <pic:cNvPicPr>
                      <a:picLocks noChangeAspect="1"/>
                    </pic:cNvPicPr>
                  </pic:nvPicPr>
                  <pic:blipFill>
                    <a:blip r:embed="rId7"/>
                    <a:stretch>
                      <a:fillRect/>
                    </a:stretch>
                  </pic:blipFill>
                  <pic:spPr>
                    <a:xfrm>
                      <a:off x="0" y="0"/>
                      <a:ext cx="4737079" cy="2125703"/>
                    </a:xfrm>
                    <a:prstGeom prst="rect">
                      <a:avLst/>
                    </a:prstGeom>
                    <a:ln w="28575">
                      <a:solidFill>
                        <a:schemeClr val="tx1"/>
                      </a:solidFill>
                    </a:ln>
                  </pic:spPr>
                </pic:pic>
              </a:graphicData>
            </a:graphic>
          </wp:inline>
        </w:drawing>
      </w:r>
    </w:p>
    <w:p w14:paraId="583AB060" w14:textId="77777777" w:rsidR="00255088" w:rsidRDefault="00255088" w:rsidP="00255088">
      <w:pPr>
        <w:jc w:val="center"/>
        <w:rPr>
          <w:b/>
          <w:bCs/>
        </w:rPr>
      </w:pPr>
      <w:r>
        <w:rPr>
          <w:b/>
          <w:bCs/>
        </w:rPr>
        <w:t>Figure 1: Market size of the Indian automotive sector</w:t>
      </w:r>
    </w:p>
    <w:p w14:paraId="5E8D2705" w14:textId="77777777" w:rsidR="00255088" w:rsidRDefault="00255088" w:rsidP="00255088">
      <w:pPr>
        <w:jc w:val="center"/>
      </w:pPr>
      <w:r>
        <w:t>(Source: Spherical Insights, 2023)</w:t>
      </w:r>
    </w:p>
    <w:p w14:paraId="681EC3FB" w14:textId="77777777" w:rsidR="00255088" w:rsidRDefault="00255088" w:rsidP="00255088">
      <w:pPr>
        <w:rPr>
          <w:b/>
          <w:bCs/>
        </w:rPr>
      </w:pPr>
      <w:r>
        <w:rPr>
          <w:b/>
          <w:bCs/>
        </w:rPr>
        <w:t>Size, scope and economic importance of the industry</w:t>
      </w:r>
    </w:p>
    <w:p w14:paraId="7F5153DD" w14:textId="77777777" w:rsidR="00255088" w:rsidRDefault="00255088" w:rsidP="00255088">
      <w:r>
        <w:t xml:space="preserve">The Indian automotive industry has grown on a large scale over the last few years. In 2025, the market size of the Indian automotive industry stood at approximately USD 137.06 billion and is estimated to reach USD 213.74 billion by 2031, as indicated in Figure 2 (Mordor Intelligence, 2026). The increasing demand for two-wheelers and commercial vehicles has led to an increase in the market size of the Indian automotive industry. The scope of the Indian automotive industry is broad, involving multiple vehicle segments, such as passenger vehicles, commercial vehicles and two-wheelers. </w:t>
      </w:r>
    </w:p>
    <w:p w14:paraId="6E0B43C3" w14:textId="77777777" w:rsidR="00255088" w:rsidRDefault="00255088" w:rsidP="00255088">
      <w:pPr>
        <w:jc w:val="center"/>
      </w:pPr>
      <w:r>
        <w:rPr>
          <w:noProof/>
        </w:rPr>
        <w:drawing>
          <wp:inline distT="0" distB="0" distL="0" distR="0" wp14:anchorId="34FBF7E4" wp14:editId="4161A584">
            <wp:extent cx="2910840" cy="2796540"/>
            <wp:effectExtent l="38100" t="38100" r="41910" b="41910"/>
            <wp:docPr id="968573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573573" name="Picture 1"/>
                    <pic:cNvPicPr>
                      <a:picLocks noChangeAspect="1"/>
                    </pic:cNvPicPr>
                  </pic:nvPicPr>
                  <pic:blipFill>
                    <a:blip r:embed="rId8"/>
                    <a:stretch>
                      <a:fillRect/>
                    </a:stretch>
                  </pic:blipFill>
                  <pic:spPr>
                    <a:xfrm>
                      <a:off x="0" y="0"/>
                      <a:ext cx="2911092" cy="2796782"/>
                    </a:xfrm>
                    <a:prstGeom prst="rect">
                      <a:avLst/>
                    </a:prstGeom>
                    <a:ln w="28575">
                      <a:solidFill>
                        <a:schemeClr val="tx1"/>
                      </a:solidFill>
                    </a:ln>
                  </pic:spPr>
                </pic:pic>
              </a:graphicData>
            </a:graphic>
          </wp:inline>
        </w:drawing>
      </w:r>
    </w:p>
    <w:p w14:paraId="4133810F" w14:textId="77777777" w:rsidR="00255088" w:rsidRDefault="00255088" w:rsidP="00255088">
      <w:pPr>
        <w:jc w:val="center"/>
        <w:rPr>
          <w:b/>
          <w:bCs/>
        </w:rPr>
      </w:pPr>
      <w:r>
        <w:rPr>
          <w:b/>
          <w:bCs/>
        </w:rPr>
        <w:t>Figure 2: Growth in the market size of the Indian automotive sector</w:t>
      </w:r>
    </w:p>
    <w:p w14:paraId="6FEAE19B" w14:textId="77777777" w:rsidR="00255088" w:rsidRDefault="00255088" w:rsidP="00255088">
      <w:pPr>
        <w:jc w:val="center"/>
      </w:pPr>
      <w:r>
        <w:t>(Source: Mordor Intelligence, 2026)</w:t>
      </w:r>
    </w:p>
    <w:p w14:paraId="20DDEA40" w14:textId="77777777" w:rsidR="00255088" w:rsidRDefault="00255088" w:rsidP="00255088">
      <w:pPr>
        <w:rPr>
          <w:lang w:val="en-US"/>
        </w:rPr>
      </w:pPr>
      <w:r>
        <w:t xml:space="preserve">In recent years, despite an increase in the four-wheeler market, the two-wheeler segment has dominated the sales of automotive products in the Indian market. In 2025, the Indian two-wheeler industry generated approximately 24 million units, of which 20 million were sold domestically, and the rest were exported (Kearney, 2025). The automotive industry plays a key role in the economic development of India through employment generation, tax contributions and industrial linkages. Through the automotive sector, India contributes approximately 7.1% to global Gross Domestic Product (GDP) (PIB, 2025). In the fiscal year of 2026, the import of auto components in India accounted for approximately </w:t>
      </w:r>
      <w:r>
        <w:rPr>
          <w:lang w:val="en-US"/>
        </w:rPr>
        <w:t xml:space="preserve">$12.3 billion, while the exports reached approximately $12.2 billion (Saraiya, 2026). In this way, the automotive sector raised the global status of India by expanding its export strength. </w:t>
      </w:r>
      <w:r>
        <w:t xml:space="preserve">The sector also employs millions and offers support to critical linkages across steel, electronics and the IT sectors. In 2025, the sector offered employment to approximately 30 million people, among whom 4.2 million were direct jobs and 26.5 million were indirect jobs (DD News, 2025). This makes the automotive sector one of the largest employment-generating sectors in the Indian market. </w:t>
      </w:r>
    </w:p>
    <w:p w14:paraId="7C70654D" w14:textId="77777777" w:rsidR="00255088" w:rsidRDefault="00255088" w:rsidP="00255088">
      <w:pPr>
        <w:rPr>
          <w:b/>
          <w:bCs/>
        </w:rPr>
      </w:pPr>
      <w:r>
        <w:rPr>
          <w:b/>
          <w:bCs/>
        </w:rPr>
        <w:t xml:space="preserve">Major domestic and multinational firms </w:t>
      </w:r>
    </w:p>
    <w:p w14:paraId="7EEB22D2" w14:textId="77777777" w:rsidR="00255088" w:rsidRDefault="00255088" w:rsidP="00255088">
      <w:r>
        <w:t xml:space="preserve">The automotive industry of India is quite competitive, involving both domestic firms and multinational corporations. The domestic firms include Tata Motors, Bajaj Auto, Mahindra &amp; Mahindra, and TVS Motor Company (IBEF, 2025b). The multinational firms operating in the Indian automotive industry include Toyota Motors, Renault, Volkswagen and Honda Cars. Tata Motors has improved its market position, as the market share of the company improved to 13.75% in 2025 (Economic Times, 2025a). The company accounts for approximately 66% of all the electric passenger vehicles sold in India (Tata Motors, 2025). Another key company operating in the Indian automotive industry is Mahindra &amp; Mahindra, whose market share increased by 13% in 2025 (Awasthi, 2025). The automotive company plans to continue its strategy of offering both premium and differentiated sports utility vehicles (SUVs) to consumers (Economic Times, 2025b). The focus of the company on SUVs largely aligns with the changing preferences of consumers towards premium vehicles. </w:t>
      </w:r>
    </w:p>
    <w:p w14:paraId="1DA3C934" w14:textId="77777777" w:rsidR="00255088" w:rsidRDefault="00255088" w:rsidP="00255088">
      <w:r>
        <w:t xml:space="preserve">Hyundai is regarded as one of the most successful automotive multinational firms in India. In fiscal year 2024, the market share of Hyundai stood at 15% by selling 4.2 million passenger vehicles (Reuters, 2024). The strategy of this automotive brand emphasises modern design, technology and premium features. In addition, Toyota also focuses on both premium and reliable vehicles, such as the Innova, which appeals to middle and upper-income consumers. </w:t>
      </w:r>
    </w:p>
    <w:p w14:paraId="2F6A8D8F" w14:textId="77777777" w:rsidR="00255088" w:rsidRDefault="00255088" w:rsidP="00255088">
      <w:r>
        <w:t xml:space="preserve">The competitive positioning of the organisations in India is shaped by strategic factors such as SUV and the growth of the premium segment. The demand of the consumers in India shifted from small cars to SUVs, and this benefits companies such as Mahindra and Tata Motors. At the end of 2025, Mahindra &amp; Mahindra sold approximately 50,946 SUVs in the Indian market, experiencing a 23% growth in its business (DD News, 2026). The automotive industry is also undergoing a transition towards EVs. The EV market is led by Tata Motors, while Mahindra, Maruti Suzuki and Hyundai have increased their investment in the development of EVs. </w:t>
      </w:r>
    </w:p>
    <w:p w14:paraId="25C56D3C" w14:textId="77777777" w:rsidR="00255088" w:rsidRDefault="00255088" w:rsidP="00255088">
      <w:pPr>
        <w:pStyle w:val="Heading2"/>
        <w:numPr>
          <w:ilvl w:val="1"/>
          <w:numId w:val="1"/>
        </w:numPr>
      </w:pPr>
      <w:bookmarkStart w:id="3" w:name="_Toc223780554"/>
      <w:r>
        <w:t>Critical analysis of the global competitiveness of the automotive industry</w:t>
      </w:r>
      <w:bookmarkEnd w:id="3"/>
    </w:p>
    <w:p w14:paraId="21FC58D0" w14:textId="77777777" w:rsidR="00255088" w:rsidRDefault="00255088" w:rsidP="00255088">
      <w:r>
        <w:t>Porter's Diamond model can be applied to analyse the global competitiveness of the automotive industry. The model includes elements such as factor conditions, demand conditions, firm strategy, structure and rivalry, related and supporting conditions, government and chance as indicated in Figure 3 (</w:t>
      </w:r>
      <w:r>
        <w:rPr>
          <w:shd w:val="clear" w:color="auto" w:fill="FFFFFF"/>
        </w:rPr>
        <w:t>Tsai, Chen and Yang, 2021</w:t>
      </w:r>
      <w:r>
        <w:t>). The factors as per the model are as follows-</w:t>
      </w:r>
    </w:p>
    <w:p w14:paraId="68E7D803" w14:textId="77777777" w:rsidR="00255088" w:rsidRDefault="00255088" w:rsidP="00255088">
      <w:pPr>
        <w:jc w:val="center"/>
      </w:pPr>
      <w:r>
        <w:rPr>
          <w:noProof/>
        </w:rPr>
        <w:drawing>
          <wp:inline distT="0" distB="0" distL="0" distR="0" wp14:anchorId="5A17A1ED" wp14:editId="57ABED4B">
            <wp:extent cx="3813810" cy="2674620"/>
            <wp:effectExtent l="38100" t="38100" r="34290" b="30480"/>
            <wp:docPr id="10583879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387945" name="Picture 1"/>
                    <pic:cNvPicPr>
                      <a:picLocks noChangeAspect="1"/>
                    </pic:cNvPicPr>
                  </pic:nvPicPr>
                  <pic:blipFill>
                    <a:blip r:embed="rId9"/>
                    <a:stretch>
                      <a:fillRect/>
                    </a:stretch>
                  </pic:blipFill>
                  <pic:spPr>
                    <a:xfrm>
                      <a:off x="0" y="0"/>
                      <a:ext cx="3819617" cy="2678567"/>
                    </a:xfrm>
                    <a:prstGeom prst="rect">
                      <a:avLst/>
                    </a:prstGeom>
                    <a:ln w="28575">
                      <a:solidFill>
                        <a:schemeClr val="tx1"/>
                      </a:solidFill>
                    </a:ln>
                  </pic:spPr>
                </pic:pic>
              </a:graphicData>
            </a:graphic>
          </wp:inline>
        </w:drawing>
      </w:r>
    </w:p>
    <w:p w14:paraId="2156CAA0" w14:textId="77777777" w:rsidR="00255088" w:rsidRDefault="00255088" w:rsidP="00255088">
      <w:pPr>
        <w:jc w:val="center"/>
        <w:rPr>
          <w:b/>
          <w:bCs/>
        </w:rPr>
      </w:pPr>
      <w:r>
        <w:rPr>
          <w:b/>
          <w:bCs/>
        </w:rPr>
        <w:t>Figure 3: Porter’s Diamond model</w:t>
      </w:r>
    </w:p>
    <w:p w14:paraId="19A8264F" w14:textId="77777777" w:rsidR="00255088" w:rsidRDefault="00255088" w:rsidP="00255088">
      <w:pPr>
        <w:jc w:val="center"/>
        <w:rPr>
          <w:shd w:val="clear" w:color="auto" w:fill="FFFFFF"/>
        </w:rPr>
      </w:pPr>
      <w:r>
        <w:t>(</w:t>
      </w:r>
      <w:r>
        <w:rPr>
          <w:shd w:val="clear" w:color="auto" w:fill="FFFFFF"/>
        </w:rPr>
        <w:t>Tsai, Chen and Yang, 2021)</w:t>
      </w:r>
    </w:p>
    <w:p w14:paraId="62D2516E" w14:textId="77777777" w:rsidR="00255088" w:rsidRDefault="00255088" w:rsidP="00255088">
      <w:r>
        <w:rPr>
          <w:b/>
          <w:bCs/>
          <w:i/>
          <w:iCs/>
        </w:rPr>
        <w:t>Factor conditions:</w:t>
      </w:r>
      <w:r>
        <w:t xml:space="preserve"> Factor conditions involve the resources of a nation, such as the labour, infrastructure, technology and knowledge base. India has a large labour force with varying technical and engineering capabilities. The engineering employability rate of India emerged at 72% in 2025 (Sharma, 2025). This largely supports the research, design and manufacturing functions of the automotive industry. Although logistics inefficiencies and infrastructure gaps remain as the key challenges, the ongoing improvements under the 'Make in India' initiative have enhanced production and manufacturing capacity (Economic Times, 2024a). Due to this, the competitiveness of India is quite strong in cost-efficient manufacturing. </w:t>
      </w:r>
    </w:p>
    <w:p w14:paraId="398AD3A9" w14:textId="77777777" w:rsidR="00255088" w:rsidRDefault="00255088" w:rsidP="00255088">
      <w:r>
        <w:rPr>
          <w:b/>
          <w:bCs/>
          <w:i/>
          <w:iCs/>
        </w:rPr>
        <w:t>Demand conditions:</w:t>
      </w:r>
      <w:r>
        <w:t xml:space="preserve"> Demand conditions assess the nature and sophistication of the home market. The automotive market of India is expected to reach approximately USD 300 billion by the end of 2026 (Economic Times, 2024b). The industry will continue to grow due to the rising incomes, urbanisation and the growing middle class. The Indian consumers prioritise affordability, fuel efficiency and durability while purchasing a car (Borthakur, 2023). This increasing focus on affordability has made the Indian manufacturers globally competitive in small car production. In addition, the increasing environmental awareness and strong emission norms have pushed manufacturers to update their technologies. The electric vehicle (EV) market of India surged in 2025, reaching 2.3 million sales along with an 8% share of new vehicle registrations (Economic Times, 2026a). This signals a shift towards sophisticated preferences, which encourages the organisations to diversify their portfolio. Although the domestic demand is large, it remains quite concentrated in the mass and lower-mid segments. Thus, the demand conditions of India strengthen competitiveness in mass production but less in the premium global segment. </w:t>
      </w:r>
    </w:p>
    <w:p w14:paraId="1DE6C70C" w14:textId="77777777" w:rsidR="00255088" w:rsidRDefault="00255088" w:rsidP="00255088">
      <w:r>
        <w:rPr>
          <w:b/>
          <w:bCs/>
          <w:i/>
          <w:iCs/>
        </w:rPr>
        <w:t>Related and supporting industries:</w:t>
      </w:r>
      <w:r>
        <w:t xml:space="preserve"> India has developed an effective auto-component sector, which contributes to its global competitiveness. India is considered a key exporter of auto components, incorporating into global value chains. The Chennai Automotive Hub (“Detroit of India”) offers proximity advantages between the assemblers and the suppliers, reducing logistics costs (Cyrill, 2025). However, India still relies on imports for advanced technologies such as semiconductor chips and EV batteries. This creates vulnerability to global supply chain disruptions. Thus, the presence of competitive suppliers supports both cost efficiency and export growth. </w:t>
      </w:r>
    </w:p>
    <w:p w14:paraId="396EEA3B" w14:textId="77777777" w:rsidR="00255088" w:rsidRDefault="00255088" w:rsidP="00255088">
      <w:r>
        <w:rPr>
          <w:b/>
          <w:bCs/>
          <w:i/>
          <w:iCs/>
        </w:rPr>
        <w:t>Firm strategy, structure and rivalry:</w:t>
      </w:r>
      <w:r>
        <w:t xml:space="preserve"> The automotive industry of India is characterised by an intense level of competition among the domestic and multinational firms. The key players include the domestic firms such as Tata Motors, Mahindra &amp; Mahindra and many more (IBEF, 2025b). The multinational companies include Hyundai and Honda, which create competitiveness in the automotive industry. The presence of strong domestic companies forces the multinational companies to adapt their products and pricing strategies based on the local conditions. This largely encourages innovation and continuous improvement. However, regulatory policies and bureaucratic processes may increase operational uncertainty. Despite all these challenges, competition remains dynamic in the automotive industry. </w:t>
      </w:r>
    </w:p>
    <w:p w14:paraId="6F1CAF39" w14:textId="77777777" w:rsidR="00255088" w:rsidRDefault="00255088" w:rsidP="00255088">
      <w:r>
        <w:rPr>
          <w:b/>
          <w:bCs/>
          <w:i/>
          <w:iCs/>
        </w:rPr>
        <w:t>Government:</w:t>
      </w:r>
      <w:r>
        <w:t xml:space="preserve"> The Indian government plays a key role in shaping the competitiveness of the automotive industry. Policies such as the Production-Linked Incentive (PLI) scheme were introduced to boost domestic manufacturing and increase exports (PIB, 2025). The incentives of the Government for the adoption of EVs enhance long-term competitive advantages. However, the inconsistent policy implementation and different infrastructure constraints weaken the effectiveness of the industry. </w:t>
      </w:r>
    </w:p>
    <w:p w14:paraId="3A7B1D16" w14:textId="77777777" w:rsidR="00255088" w:rsidRDefault="00255088" w:rsidP="00255088">
      <w:r>
        <w:rPr>
          <w:b/>
          <w:bCs/>
          <w:i/>
          <w:iCs/>
        </w:rPr>
        <w:t>Chance:</w:t>
      </w:r>
      <w:r>
        <w:t xml:space="preserve"> The external factors, such as the COVID-19 pandemic and shortages of semiconductors, have a wide impact on the performance of the automotive industry. The scarcity of semiconductor chips led to production delays and reduced sales in the Indian market from 2021 to 2023 (Economic Times, 2023). Although these events create short-term disruptions, they also encourage the diversification of the supply chain.</w:t>
      </w:r>
    </w:p>
    <w:p w14:paraId="2017A6BE" w14:textId="77777777" w:rsidR="00255088" w:rsidRDefault="00255088" w:rsidP="00255088">
      <w:r>
        <w:t xml:space="preserve">Thus, the application of Porter's Diamond model denotes that the automotive industry of India involves strong competitiveness in cost-efficient manufacturing and compact production of vehicles. Factor conditions, strong domestic rivalry and a growing home market support the global positioning of the automotive industry. However, weaknesses prevail in advanced technology development and premium segment sophistication. The automotive industry of India holds a competitive position in small car manufacturing globally. Through technological upgradation, it can evolve from a cost-based competitor into an innovation-driven automotive hub. </w:t>
      </w:r>
    </w:p>
    <w:p w14:paraId="46648105" w14:textId="77777777" w:rsidR="00255088" w:rsidRDefault="00255088" w:rsidP="00255088">
      <w:pPr>
        <w:pStyle w:val="Heading2"/>
        <w:numPr>
          <w:ilvl w:val="1"/>
          <w:numId w:val="1"/>
        </w:numPr>
      </w:pPr>
      <w:bookmarkStart w:id="4" w:name="_Toc223780555"/>
      <w:r>
        <w:t xml:space="preserve">Critical evaluation of the factors affecting the success of </w:t>
      </w:r>
      <w:bookmarkEnd w:id="4"/>
      <w:r>
        <w:t xml:space="preserve">Toyota </w:t>
      </w:r>
    </w:p>
    <w:p w14:paraId="18B666EC" w14:textId="77777777" w:rsidR="00255088" w:rsidRDefault="00255088" w:rsidP="00255088">
      <w:r>
        <w:t xml:space="preserve">Toyota entered the Indian market through a joint venture. In 1997, the joint venture was formed with the Kirloskar Group (Bhatia, 2025). The company is well known in the Indian market for models such as the Innova, Fortuner and Camry Hybrid. The profitability of Toyota per vehicle mainly tends to be quite strong due to its key focus on higher margin segments. </w:t>
      </w:r>
    </w:p>
    <w:p w14:paraId="289737DD" w14:textId="77777777" w:rsidR="00255088" w:rsidRDefault="00255088" w:rsidP="00255088">
      <w:pPr>
        <w:rPr>
          <w:b/>
          <w:bCs/>
        </w:rPr>
      </w:pPr>
      <w:r>
        <w:rPr>
          <w:b/>
          <w:bCs/>
        </w:rPr>
        <w:t>Political factor</w:t>
      </w:r>
    </w:p>
    <w:p w14:paraId="4C46E1BE" w14:textId="77777777" w:rsidR="00255088" w:rsidRDefault="00255088" w:rsidP="00255088">
      <w:r>
        <w:t xml:space="preserve">The political environment of India has been stable over the last decade, which increases the confidence of the investors and long-term capital commitment. The eclectic paradigm theory (OLI) can be applied in this context. The theory states that ownership, location and internalisation (OLI) generate overseas foreign direct investment (Ren, 2024). From an OLI perspective, political stability strengthens location advantages, which makes India a suitable destination for FDI. It has been analysed previously that the Indian government promotes domestic manufacturing through the Make in India initiative. High import duties on completely built units (CBUs) protect domestic manufacturing and encourage the foreign companies to set up local production facilities instead of exporting finished vehicles (Jha, 2026). This acts as an opportunity for Toyota since localisation aligns with its internalisation strategy, enabling better quality control along with protection of proprietary technologies. At the same time, it also creates a constraint since it hinders the ability to import premium global car models at competitive prices. </w:t>
      </w:r>
    </w:p>
    <w:p w14:paraId="564F024D" w14:textId="77777777" w:rsidR="00255088" w:rsidRDefault="00255088" w:rsidP="00255088">
      <w:pPr>
        <w:rPr>
          <w:b/>
          <w:bCs/>
        </w:rPr>
      </w:pPr>
      <w:r>
        <w:rPr>
          <w:b/>
          <w:bCs/>
        </w:rPr>
        <w:t>Economic factor</w:t>
      </w:r>
    </w:p>
    <w:p w14:paraId="30181A5E" w14:textId="77777777" w:rsidR="00255088" w:rsidRDefault="00255088" w:rsidP="00255088">
      <w:r>
        <w:t xml:space="preserve">India is one of the fastest-growing key economies with a rising middle class and an increasing level of urbanisation. From a location advantage perspective, India offers a strong demand for sports utility vehicles (SUVs) and family vehicles. SUVs consists of 50% of the total passenger vehicle sales of the Indian market (Bal, 2025). The global ownership advantages of Toyota, such as brand reputation and advanced technology, are required to be adjusted to fit the price-conscious consumer base of India. Toyota has entered into a collaboration with Maruti Suzuki to introduce new models in the Indian market, enhance cost competitiveness and retain brand value (Mehrotra, 2024). This can increase the revenue and positively contribute to the success of the organisation. </w:t>
      </w:r>
    </w:p>
    <w:p w14:paraId="27B84C2F" w14:textId="77777777" w:rsidR="00255088" w:rsidRDefault="00255088" w:rsidP="00255088">
      <w:r>
        <w:t>The theory of comparative advantage is applicable in this particular context. Understanding comparative advantage allows the countries to optimise the allocation of resources and focus on sectors with an increasing potential for enhancing value-added elements (</w:t>
      </w:r>
      <w:proofErr w:type="spellStart"/>
      <w:r>
        <w:t>Wuri</w:t>
      </w:r>
      <w:proofErr w:type="spellEnd"/>
      <w:r>
        <w:t xml:space="preserve">, 2024). In this context, Japan possesses a comparative advantage in advanced automotive technologies and high-quality manufacturing system, while India has a comparative advantage in growing manufacturing capabilities. By producing vehicles in the Indian market for domestic consumption, Toyota can gain benefits from lower production costs along with the maintenance of technological control. This allows the organisation to manufacture vehicles locally for domestic consumption while maintaining technological control over the production process. However, semiconductor shortages largely increase operational costs for Toyota. The semiconductor sector of India experiences challenges such as an underdeveloped supply chain and competition (Economic Times, 2025c). As a result, this reduces the economic attractiveness of the location advantage. The economic success of Toyota relies on balancing premium positioning with localisation-driven cost efficiency. </w:t>
      </w:r>
    </w:p>
    <w:p w14:paraId="644F7E37" w14:textId="77777777" w:rsidR="00255088" w:rsidRDefault="00255088" w:rsidP="00255088">
      <w:pPr>
        <w:rPr>
          <w:b/>
          <w:bCs/>
        </w:rPr>
      </w:pPr>
      <w:r>
        <w:rPr>
          <w:b/>
          <w:bCs/>
        </w:rPr>
        <w:t>Legal and regulatory factors</w:t>
      </w:r>
    </w:p>
    <w:p w14:paraId="58A9E756" w14:textId="77777777" w:rsidR="00255088" w:rsidRDefault="00255088" w:rsidP="00255088">
      <w:r>
        <w:t xml:space="preserve">The legal environment of India has a key influence on the business operations of Toyota, specifically in emission regulations, safety standards and labour laws. India has implemented BS-VI emission standards, which increased compliance costs for the automotive manufacturers. This emission standard includes a limit for ammonia emissions, which must not exceed 10 ppm for compression ignition and positive ignition engines (Diesel Net, 2026). The technological ownership advantage of Toyota in efficient engines adheres to this compliance. </w:t>
      </w:r>
    </w:p>
    <w:p w14:paraId="091CA28A" w14:textId="77777777" w:rsidR="00255088" w:rsidRDefault="00255088" w:rsidP="00255088">
      <w:r>
        <w:t xml:space="preserve">The labour laws of India can be complex, however significant reforms are ongoing. Hofstede’s cultural dimension model indicates that India has a high-power distance culture with a score of 77 (The Culture Factor, 2026). This indicates acceptance of hierarchy within the organisations. The structured management system of Toyota aligns with this particular cultural-legal context. However, the Japanese consensus-driven management style of Toyota is required to adapt to Indian labour dynamics, where the communication patterns differ. </w:t>
      </w:r>
    </w:p>
    <w:p w14:paraId="2A9448DF" w14:textId="77777777" w:rsidR="00255088" w:rsidRDefault="00255088" w:rsidP="00255088">
      <w:r>
        <w:t xml:space="preserve">India permits Foreign Direct Investment (FDI) in automobile manufacturing, strengthening location advantages. The Indian market allows 100% FDI under the automatic route across automobile segments, involving luxury and electric vehicles (Singh, 2025). The legal environment of India is thus supportive and evolving rapidly. The strong compliance capacity of Toyota enhances the level of resilience; however, the policy shifts towards EV mandates may create strategic vulnerability for Toyota. </w:t>
      </w:r>
    </w:p>
    <w:p w14:paraId="15BC6A75" w14:textId="77777777" w:rsidR="00255088" w:rsidRDefault="00255088" w:rsidP="00255088">
      <w:pPr>
        <w:rPr>
          <w:b/>
          <w:bCs/>
        </w:rPr>
      </w:pPr>
      <w:r>
        <w:rPr>
          <w:b/>
          <w:bCs/>
        </w:rPr>
        <w:t>Cultural and social factors</w:t>
      </w:r>
    </w:p>
    <w:p w14:paraId="784CBD01" w14:textId="77777777" w:rsidR="00255088" w:rsidRDefault="00255088" w:rsidP="00255088">
      <w:r>
        <w:t xml:space="preserve">Cultural compatibility has a key impact on the success of MNCs. Hofstede’s dimension offers a key insight into how the Japanese culture interacts with the workplace culture and consumers of India. India has a high score on power distance as illustrated in Figure 4 (The Culture Factor, 2026). This denotes that the hierarchical structures are widely accepted. The formal management system of Toyota operates effectively in this environment. </w:t>
      </w:r>
    </w:p>
    <w:p w14:paraId="32FBB98A" w14:textId="77777777" w:rsidR="00255088" w:rsidRDefault="00255088" w:rsidP="00255088">
      <w:pPr>
        <w:jc w:val="center"/>
      </w:pPr>
      <w:r>
        <w:rPr>
          <w:noProof/>
        </w:rPr>
        <w:drawing>
          <wp:inline distT="0" distB="0" distL="0" distR="0" wp14:anchorId="79BB3B2C" wp14:editId="1ED9FA87">
            <wp:extent cx="5173980" cy="2592070"/>
            <wp:effectExtent l="38100" t="38100" r="45720" b="36830"/>
            <wp:docPr id="577386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386968" name="Picture 1"/>
                    <pic:cNvPicPr>
                      <a:picLocks noChangeAspect="1"/>
                    </pic:cNvPicPr>
                  </pic:nvPicPr>
                  <pic:blipFill>
                    <a:blip r:embed="rId10"/>
                    <a:stretch>
                      <a:fillRect/>
                    </a:stretch>
                  </pic:blipFill>
                  <pic:spPr>
                    <a:xfrm>
                      <a:off x="0" y="0"/>
                      <a:ext cx="5197286" cy="2604196"/>
                    </a:xfrm>
                    <a:prstGeom prst="rect">
                      <a:avLst/>
                    </a:prstGeom>
                    <a:ln w="28575">
                      <a:solidFill>
                        <a:schemeClr val="tx1"/>
                      </a:solidFill>
                    </a:ln>
                  </pic:spPr>
                </pic:pic>
              </a:graphicData>
            </a:graphic>
          </wp:inline>
        </w:drawing>
      </w:r>
    </w:p>
    <w:p w14:paraId="7E09A571" w14:textId="77777777" w:rsidR="00255088" w:rsidRDefault="00255088" w:rsidP="00255088">
      <w:pPr>
        <w:jc w:val="center"/>
        <w:rPr>
          <w:b/>
          <w:bCs/>
        </w:rPr>
      </w:pPr>
      <w:r>
        <w:rPr>
          <w:b/>
          <w:bCs/>
        </w:rPr>
        <w:t>Figure 4: Cultural differences between India and Japan</w:t>
      </w:r>
    </w:p>
    <w:p w14:paraId="531CD6BD" w14:textId="77777777" w:rsidR="00255088" w:rsidRDefault="00255088" w:rsidP="00255088">
      <w:pPr>
        <w:jc w:val="center"/>
      </w:pPr>
      <w:r>
        <w:t>(Source: The Culture Factor, 2026)</w:t>
      </w:r>
    </w:p>
    <w:p w14:paraId="1466DFB6" w14:textId="77777777" w:rsidR="00255088" w:rsidRDefault="00255088" w:rsidP="00255088">
      <w:r>
        <w:t>Japan has a score of 62, whereas India has a score of 24 as per individualism dimension of Hofstede (The Culture Factor, 2026). This indicates that India has a collectivistic culture, whereas due to the socioeconomic changes, Japan has an individualistic culture (</w:t>
      </w:r>
      <w:proofErr w:type="spellStart"/>
      <w:r>
        <w:t>Ogihara</w:t>
      </w:r>
      <w:proofErr w:type="spellEnd"/>
      <w:r>
        <w:t xml:space="preserve">, 2017). The difference in the culture may affect the workplace functions of Toyota in India. Japan mainly exhibits a high score on uncertainty avoidance (92), whereas India has a score of 40 (The Culture Factor, 2026). The high uncertainty avoidance score of Japan favours precision and risk mitigation, whereas the low score of India shows adaptability and flexibility. This key difference may create friction since the structured process may appear rigid, and the Indian market conditions may demand rapid adaptation. In this context, Toyota is required to balance standardisation with local responsiveness. </w:t>
      </w:r>
    </w:p>
    <w:p w14:paraId="49A114CB" w14:textId="77777777" w:rsidR="00255088" w:rsidRDefault="00255088" w:rsidP="00255088">
      <w:r>
        <w:t xml:space="preserve">Japan and India demonstrate a high score on long-term orientation. However, the score of Japan is higher (100) than India (51) (The Culture Factor, 2026). In terms of the vehicles, Indian consumers largely prefer affordability, durability and fuel efficiency. Affordability is a key factor influencing purchasing decisions, with approximately 80% of consumers selecting a vehicle within the INR 5–25 lakh price range (Deloitte, 2024). The brand image of Toyota aligns with durability and affordability, strengthening cultural-market alignment. The younger Indian consumers value digital connectivity and modern styling of automotive vehicles. Approximately 95% of the Indian consumers prefer software-defined vehicles, and this is driven by the demand for advanced technology features (Deloitte, 2026). This is the key area where the competitors innovate aggressively.  </w:t>
      </w:r>
    </w:p>
    <w:p w14:paraId="43A79B1E" w14:textId="77777777" w:rsidR="00255088" w:rsidRDefault="00255088" w:rsidP="00255088">
      <w:r>
        <w:t xml:space="preserve">Thus, cultural alignment between India and Japan is generally compatible; however, it requires both marketing and managerial adaptation. The strong corporate culture of Toyota requires it to remain flexible to meet the changing expectations of the Indian consumers. </w:t>
      </w:r>
    </w:p>
    <w:p w14:paraId="0FF6B2E8" w14:textId="77777777" w:rsidR="00255088" w:rsidRDefault="00255088" w:rsidP="00255088">
      <w:pPr>
        <w:rPr>
          <w:b/>
          <w:bCs/>
        </w:rPr>
      </w:pPr>
      <w:r>
        <w:rPr>
          <w:b/>
          <w:bCs/>
        </w:rPr>
        <w:t xml:space="preserve">Overall market attractiveness </w:t>
      </w:r>
    </w:p>
    <w:p w14:paraId="063A1C11" w14:textId="77777777" w:rsidR="00255088" w:rsidRDefault="00255088" w:rsidP="00255088">
      <w:r>
        <w:t xml:space="preserve">After analysing the political, economic, legal and cultural environment, it is necessary to assess the attractiveness of the Indian automotive market for Toyota Motors. It is estimated that the automotive market of India will grow by a CAGR rate of 7.3% by 2030 (Grand View Research, 2026). From an OLI perspective, the great domestic demand of the Indian market strengthens its attractiveness as a key investment decision. Urbanisation and infrastructure development have increased demand in the SUV segment of India. More than 40% of the light-vehicle sales in India are SUVs, and this reflects the preferences of the consumers for larger and spacious rides (Gupta, 2023). However, the high price sensitivity and intense competition may limit the margins of Toyota Motors. Thus, while India scores high on growth attractiveness, profit realisation largely requires strategic adaptation. </w:t>
      </w:r>
    </w:p>
    <w:p w14:paraId="7E536AF9" w14:textId="77777777" w:rsidR="00255088" w:rsidRDefault="00255088" w:rsidP="00255088">
      <w:r>
        <w:t xml:space="preserve">Market attractiveness must also consider the scale of competition. The Indian automotive sector is characterised by strong domestic competitors such as Mahindra &amp; Mahindra and Bajaj Auto (IBEF, 2025b). The automotive industry demonstrates a large scale of rivalry and strong dealer networks. Toyota's ownership advantages, such as brand reliability and quality systems, enhance differentiation. Instead of directly competing on price, Toyota largely focuses on value and durability. Thus, from a strategic perspective, the Indian market is highly attractive with respect to long-term positioning and brand expansion. </w:t>
      </w:r>
    </w:p>
    <w:p w14:paraId="613BD881" w14:textId="77777777" w:rsidR="00255088" w:rsidRDefault="00255088" w:rsidP="00255088">
      <w:r>
        <w:t xml:space="preserve">Applying the Theory of Comparative Advantage, India largely offers cost efficiencies in labour and large-scale manufacturing. Toyota can gain benefits by combining the comparative advantage of Japan in advanced technology and research and development (R&amp;D), and the comparative advantage of India in cost-efficient production. India serves as a potential export hub for automobiles. In fiscal year 2025, automobile exports from India increased by 19% and reached 5.3 million units (IBEF, 2025a). This strengthens the attractiveness of the Indian market beyond domestic demand. By manufacturing in India, Toyota can achieve significant value through its global value chain. However, the rising compliance costs, environmental standards and disruptions in the supply chain may reduce cost advantages. Thus, overall comparative advantage strengthens the structural attractiveness of India for long-term operations of Toyota. </w:t>
      </w:r>
    </w:p>
    <w:p w14:paraId="4FEDA50E" w14:textId="77777777" w:rsidR="00255088" w:rsidRDefault="00255088" w:rsidP="00255088">
      <w:r>
        <w:t xml:space="preserve">The political stability and openness to FDI in the Indian market enhance market attractiveness. The Indian government places emphasis on domestic manufacturing and infrastructure development, which supports the growth of the automotive sector. The government has formulated a policy to facilitate the domestic production of EVs (Ind Biz, 2023). This contributes to the reduction of the overall prices of electric cars. This particular regulatory transition affects the strategic fit between the ownership advantage of Toyota and the evolving industrial policy of India. </w:t>
      </w:r>
    </w:p>
    <w:p w14:paraId="6AE1DBE8" w14:textId="77777777" w:rsidR="00255088" w:rsidRDefault="00255088" w:rsidP="00255088">
      <w:r>
        <w:t xml:space="preserve">By applying Hofstede's model, it has been analysed that the cultural compatibility between Japan and India is relatively moderate. Consumer culture places value on durability and affordability, which aligns with the brand of Toyota. Quality, durability and reliability are the key pillars for the growth of Toyota (Thakkar and Sorabjee, 2025). This can meet the changing expectations of consumers and contribute to the business growth of Toyota. However, the evolving consumer preferences towards EV innovation and digital connectivity require adaptation by Toyota. Market attractiveness is thus enhanced by cultural compatibility, however, contingent on responsiveness to social change. </w:t>
      </w:r>
    </w:p>
    <w:p w14:paraId="75BE3A9B" w14:textId="77777777" w:rsidR="00255088" w:rsidRDefault="00255088" w:rsidP="00255088">
      <w:r>
        <w:t xml:space="preserve">Market attractiveness must take into consideration the different risk exposures. One of the key risks is the increasing raw material costs in the Indian market. The rising hostilities in the Middle East has led to an increase in oil prices (Economic Times, 2026c). This results to higher freight charges for shipping the auto components. The hostilities largely threaten the Indian automakers through high freight costs and raw material costs (Suresh, 2026). For the Indian automobile manufacturers, which depend on imported raw materials and parts, this may result in higher production costs. As a result, this can make it challenging for Toyota to introduce new innovative products in the Indian market. In addition, competitive risks are also high in India. This can increase challenges for Toyota to gain competitiveness in business. It has been analysed previously that both the domestic firms and the MNCs give tough competition to each other. Thus, the lack of mitigation of all these risks may reduce the attractiveness of the Indian market for Toyota. However, despite all these risks, the long-term growth of India reduces the likelihood of structural decline. </w:t>
      </w:r>
    </w:p>
    <w:p w14:paraId="1DDB38BB" w14:textId="77777777" w:rsidR="00255088" w:rsidRDefault="00255088" w:rsidP="00255088">
      <w:r>
        <w:t xml:space="preserve">The Indian market holds strategic significance within the global operations of Toyota. The increasing growth of the automotive sector of India stands out as the most promising market for the business growth of Toyota. One of the significant features of the Indian market is the strong manufacturing base and a large </w:t>
      </w:r>
      <w:proofErr w:type="spellStart"/>
      <w:r>
        <w:t>autocomponent</w:t>
      </w:r>
      <w:proofErr w:type="spellEnd"/>
      <w:r>
        <w:t xml:space="preserve"> ecosystem (Economic Times, 2026b). This contributes to the economic growth and has made the country the largest market for two-wheelers and three-wheelers, and the third-largest for both passenger and commercial vehicles. As a result, this increases the attractiveness of the market and growth opportunities for Toyota Motors. From an OLI perspective, the Indian market provides strong location advantages, which justify internalisation of production instead of relying on exports. Therefore, attractiveness must be assessed with respect to the long-term strategic positioning. </w:t>
      </w:r>
    </w:p>
    <w:p w14:paraId="7E1C317A" w14:textId="77777777" w:rsidR="00255088" w:rsidRDefault="00255088" w:rsidP="00255088">
      <w:r>
        <w:t xml:space="preserve">The Indian automotive market is structurally attractive, however operationally challenging for Toyota Motor Corporation. Political stability supports the long-term investment, whereas economic growth creates strong demand potential. In addition, comparative advantage allows cost-efficient production and cultural compatibility supports organisational integration. However, the intense competitive threats and price sensitivity limit the short-term profitability of Toyota Motors. As a result, India represents a high-potential strategic market, which requires an adaptive strategy instead of standardised global replication. The sustained success depends on the expansion of portfolio breadth to compete across more segments and maintain robust brand differentiation, focusing on quality and reliability. </w:t>
      </w:r>
    </w:p>
    <w:p w14:paraId="1AA30378" w14:textId="77777777" w:rsidR="00255088" w:rsidRDefault="00255088" w:rsidP="00255088">
      <w:pPr>
        <w:pStyle w:val="Heading2"/>
        <w:numPr>
          <w:ilvl w:val="1"/>
          <w:numId w:val="1"/>
        </w:numPr>
      </w:pPr>
      <w:bookmarkStart w:id="5" w:name="_Toc223780556"/>
      <w:r>
        <w:t>Conclusion</w:t>
      </w:r>
      <w:bookmarkEnd w:id="5"/>
      <w:r>
        <w:t xml:space="preserve"> </w:t>
      </w:r>
    </w:p>
    <w:p w14:paraId="7AC8C6AA" w14:textId="77777777" w:rsidR="00255088" w:rsidRDefault="00255088" w:rsidP="00255088">
      <w:r>
        <w:t xml:space="preserve">The report analysed the level of competitiveness of the automotive industry of India and also evaluated the factors that influence the operations of Toyota Motors. The overall analysis demonstrated that India largely represents one of the most significant emerging automotive markets due to the rising middle class and increasing urbanisation. The industry plays a key role in the national economy through manufacturing output and its contribution to GDP. The major domestic firms, such as Tata Motors and Mahindra &amp; Mahindra, alongside the multinational brands such as Hyundai, lead to intense competition and innovation within the industry. Through the use of Porter's Diamond Model, it has been identified that the competitive advantage of India is mainly driven by strong domestic demand, a large skilled labour force and an expanding supplier force, which encourages local manufacturing. However, the key challenges, such as regulatory complexities and strong competition, remain significant. </w:t>
      </w:r>
    </w:p>
    <w:p w14:paraId="037A712E" w14:textId="77777777" w:rsidR="00255088" w:rsidRDefault="00255088" w:rsidP="00255088">
      <w:r>
        <w:t xml:space="preserve">The evaluation of Toyota's operations highlighted that the company gains benefits from ownership advantages such as brand reputation and technological expertise. The Indian market also offers location advantages, such as the market growth potential and cost-effective production. The political policies and the price-sensitive consumers of India require Toyota to adapt its strategy through localisation and technological innovation. Thus, it can be concluded that India is an attractive and complex market for the multinational automotive companies. The long-term success of Toyota relies on its ability to balance global capabilities with the local market requirements, along with responding to changing technological and regulatory conditions. </w:t>
      </w:r>
    </w:p>
    <w:p w14:paraId="0B54AA49" w14:textId="77777777" w:rsidR="00255088" w:rsidRDefault="00255088" w:rsidP="00255088">
      <w:pPr>
        <w:spacing w:after="160" w:line="278" w:lineRule="auto"/>
        <w:jc w:val="left"/>
        <w:rPr>
          <w:rFonts w:eastAsiaTheme="majorEastAsia" w:cstheme="majorBidi"/>
          <w:b/>
          <w:szCs w:val="40"/>
        </w:rPr>
      </w:pPr>
      <w:bookmarkStart w:id="6" w:name="_Toc223780557"/>
      <w:r>
        <w:br w:type="page"/>
      </w:r>
    </w:p>
    <w:p w14:paraId="4A156B51" w14:textId="77777777" w:rsidR="00255088" w:rsidRDefault="00255088" w:rsidP="00255088">
      <w:pPr>
        <w:pStyle w:val="Heading1"/>
        <w:numPr>
          <w:ilvl w:val="0"/>
          <w:numId w:val="1"/>
        </w:numPr>
      </w:pPr>
      <w:r>
        <w:t>Section 2</w:t>
      </w:r>
      <w:bookmarkEnd w:id="6"/>
      <w:r>
        <w:t xml:space="preserve"> </w:t>
      </w:r>
    </w:p>
    <w:p w14:paraId="32C2D021" w14:textId="77777777" w:rsidR="00255088" w:rsidRDefault="00255088" w:rsidP="00255088">
      <w:r>
        <w:t xml:space="preserve">The current reflective account analyses the process which I followed in researching, analysing and preparing Section 1 of the international industry. The report focused on the automotive industry of India and the key business operations of the multinational corporations (MNCs) within the sector. Kolb’s reflective model can be applied in this context, which consists of four major stages such as concrete experience, reflective observation, abstract conceptualisation and active experimentation (Watson </w:t>
      </w:r>
      <w:r>
        <w:rPr>
          <w:i/>
          <w:iCs/>
        </w:rPr>
        <w:t>et al.,</w:t>
      </w:r>
      <w:r>
        <w:t xml:space="preserve"> 2019). The model offers a structured approach to reflect on my key learning process and development. </w:t>
      </w:r>
    </w:p>
    <w:p w14:paraId="76B74353" w14:textId="77777777" w:rsidR="00255088" w:rsidRDefault="00255088" w:rsidP="00255088">
      <w:pPr>
        <w:rPr>
          <w:b/>
          <w:bCs/>
          <w:i/>
          <w:iCs/>
        </w:rPr>
      </w:pPr>
      <w:r>
        <w:rPr>
          <w:b/>
          <w:bCs/>
          <w:i/>
          <w:iCs/>
        </w:rPr>
        <w:t>Concrete experience</w:t>
      </w:r>
    </w:p>
    <w:p w14:paraId="6F9EAFF9" w14:textId="77777777" w:rsidR="00255088" w:rsidRDefault="00255088" w:rsidP="00255088">
      <w:r>
        <w:t xml:space="preserve">My concrete experience included carrying out detailed research and analysis of the automotive sector of India, analysing the role and competitiveness of the multinational firms operating within the sector. The task mainly required the collection of relevant secondary data from reliable sources such as government reports, peer-reviewed journals and company websites. I analysed the size, scope and economic importance of the automotive industry, the strategies, performance and positioning of the domestic and multinational firms of this sector. Apart from this, I also applied theoretical frameworks such as Porter’s Diamond model and PESTLE analysis. </w:t>
      </w:r>
    </w:p>
    <w:p w14:paraId="35D1E828" w14:textId="77777777" w:rsidR="00255088" w:rsidRDefault="00255088" w:rsidP="00255088">
      <w:r>
        <w:t>During the process, I collected authentic data related to production volume, employment and GDP contribution. At this point, I realised that the collection of authentic data is significant to enhance the quality of the report. Data collection is a significant step in the process of data management (</w:t>
      </w:r>
      <w:proofErr w:type="spellStart"/>
      <w:r>
        <w:rPr>
          <w:shd w:val="clear" w:color="auto" w:fill="FFFFFF"/>
        </w:rPr>
        <w:t>Dhudasia</w:t>
      </w:r>
      <w:proofErr w:type="spellEnd"/>
      <w:r>
        <w:rPr>
          <w:shd w:val="clear" w:color="auto" w:fill="FFFFFF"/>
        </w:rPr>
        <w:t>, Grundmeier and Mukhopadhyay, 2023</w:t>
      </w:r>
      <w:r>
        <w:t xml:space="preserve">). In addition, I also analysed the strategies of companies such as Mahindra &amp; Mahindra, Hyundai and Tata Motors. I also evaluated the external environmental factors involving political stability, economic growth and legal regulations affecting the foreign firms operating in the Indian market. The experience mainly required incorporating theoretical knowledge from international business and strategic management modules with adequate practical industry analysis. It also included logically organising the information and presenting the key findings in a structured format. </w:t>
      </w:r>
    </w:p>
    <w:p w14:paraId="50C41462" w14:textId="77777777" w:rsidR="00255088" w:rsidRDefault="00255088" w:rsidP="00255088">
      <w:pPr>
        <w:rPr>
          <w:b/>
          <w:bCs/>
          <w:i/>
          <w:iCs/>
        </w:rPr>
      </w:pPr>
      <w:r>
        <w:rPr>
          <w:b/>
          <w:bCs/>
          <w:i/>
          <w:iCs/>
        </w:rPr>
        <w:t>Reflective observation</w:t>
      </w:r>
    </w:p>
    <w:p w14:paraId="0D4EC2E1" w14:textId="77777777" w:rsidR="00255088" w:rsidRDefault="00255088" w:rsidP="00255088">
      <w:r>
        <w:t xml:space="preserve">Reflecting on this particular experience, I observed that the entire research process was challenging. For example, initially, I experienced challenges in identifying credible sources due to the massive amount of information available online. I observed that some of the sources involved outdated or inconsistent forms of data, and this made it necessary to appropriately check the information before including it in the task. The overall process enhanced my awareness of the significance of using credible sources. </w:t>
      </w:r>
    </w:p>
    <w:p w14:paraId="2196EBF6" w14:textId="77777777" w:rsidR="00255088" w:rsidRDefault="00255088" w:rsidP="00255088">
      <w:r>
        <w:t>Another major observation involved the complexity of analysing the strategies of multinational firms within a foreign market. I was required to critically evaluate the way internal capabilities and external environmental factors affected their success. In this context, deeper critical thinking was necessary instead of relying on descriptive information. Critical thinking is a significant cognitive skill, which allows the individuals to logically and objectively evaluate information and make well-founded decisions (</w:t>
      </w:r>
      <w:r>
        <w:rPr>
          <w:shd w:val="clear" w:color="auto" w:fill="FFFFFF"/>
        </w:rPr>
        <w:t xml:space="preserve">Hajmási </w:t>
      </w:r>
      <w:r>
        <w:rPr>
          <w:i/>
          <w:iCs/>
          <w:shd w:val="clear" w:color="auto" w:fill="FFFFFF"/>
        </w:rPr>
        <w:t xml:space="preserve">et al., </w:t>
      </w:r>
      <w:r>
        <w:rPr>
          <w:shd w:val="clear" w:color="auto" w:fill="FFFFFF"/>
        </w:rPr>
        <w:t>2025</w:t>
      </w:r>
      <w:r>
        <w:t>). I also observed that the application of theoretical frameworks assisted me in understanding the key competitive advantages of the Indian automotive sector in a structured manner. The integration of the PESTLE framework enabled me to analyse elements such as factor conditions, demand conditions, government support and firm rivalry, which contributed to the competitiveness of the Indian market. However, during the task process, I realised that my time management skills are not effective. Collecting and organising large amounts of data required more time than I expected. Effective time management is a significant factor for improved well-being and performance of the students (</w:t>
      </w:r>
      <w:r>
        <w:rPr>
          <w:shd w:val="clear" w:color="auto" w:fill="FFFFFF"/>
        </w:rPr>
        <w:t>Wolters, Brady, and Lee, 2025</w:t>
      </w:r>
      <w:r>
        <w:t xml:space="preserve">). Thus, overall, the experience enhanced my research skills and understanding of global business operations. </w:t>
      </w:r>
    </w:p>
    <w:p w14:paraId="35E6F504" w14:textId="77777777" w:rsidR="00255088" w:rsidRDefault="00255088" w:rsidP="00255088">
      <w:pPr>
        <w:rPr>
          <w:b/>
          <w:bCs/>
          <w:i/>
          <w:iCs/>
        </w:rPr>
      </w:pPr>
      <w:r>
        <w:rPr>
          <w:b/>
          <w:bCs/>
          <w:i/>
          <w:iCs/>
        </w:rPr>
        <w:t>Abstract conceptualisation</w:t>
      </w:r>
    </w:p>
    <w:p w14:paraId="78525A37" w14:textId="77777777" w:rsidR="00255088" w:rsidRDefault="00255088" w:rsidP="00255088">
      <w:r>
        <w:t xml:space="preserve">Through the experience, I gained key insights about academic research and international business analysis. Firstly, I learnt that effective research requires a systematic approach. I realised that collecting information is not only sufficient, but it is essential to analyse the credibility, relevance and authenticity of the sources. In the previous section of the assessment, the information has been analysed, key patterns have been identified, and the findings have been linked to theoretical concepts. Secondly, I learnt the importance of applying theoretical concepts to real-world business situations. The frameworks allowed me to move beyond the descriptive analysis and also develop critical insights into the competitiveness and challenges experienced by the multinational firms. </w:t>
      </w:r>
    </w:p>
    <w:p w14:paraId="0A5BDFED" w14:textId="77777777" w:rsidR="00255088" w:rsidRDefault="00255088" w:rsidP="00255088">
      <w:r>
        <w:t xml:space="preserve">I achieved a better understanding of how the external environmental factors, such as government policies, GDP, inflation, technological advancements and cultural preferences, play a key role in shaping the success of the firms operating in foreign markets. This made me identify the significance of environmental analysis with respect to international business strategies. While working on the task, I identified the significance of planning in completing academic assignments. Breaking down the task into smaller steps made me enhance the quality of the work. This particular experience highlighted the importance of time management skills and structured planning. </w:t>
      </w:r>
    </w:p>
    <w:p w14:paraId="01AA48F7" w14:textId="77777777" w:rsidR="00255088" w:rsidRDefault="00255088" w:rsidP="00255088">
      <w:pPr>
        <w:rPr>
          <w:b/>
          <w:bCs/>
          <w:i/>
          <w:iCs/>
        </w:rPr>
      </w:pPr>
      <w:r>
        <w:rPr>
          <w:b/>
          <w:bCs/>
          <w:i/>
          <w:iCs/>
        </w:rPr>
        <w:t xml:space="preserve">Active experimentation </w:t>
      </w:r>
    </w:p>
    <w:p w14:paraId="7CBDD23E" w14:textId="77777777" w:rsidR="00255088" w:rsidRDefault="00255088" w:rsidP="00255088">
      <w:r>
        <w:t>Based on the reflection, I identified key ways in which I will improve myself for more improved future academic tasks. I will enrol in an online time management course on LinkedIn to improve my ability to complete tasks within the deadline. Effective time management is a significant factor in better academic performance (</w:t>
      </w:r>
      <w:r>
        <w:rPr>
          <w:shd w:val="clear" w:color="auto" w:fill="FFFFFF"/>
        </w:rPr>
        <w:t xml:space="preserve">Naik, Rangasamy and </w:t>
      </w:r>
      <w:proofErr w:type="spellStart"/>
      <w:r>
        <w:rPr>
          <w:shd w:val="clear" w:color="auto" w:fill="FFFFFF"/>
        </w:rPr>
        <w:t>Vrushabhendra</w:t>
      </w:r>
      <w:proofErr w:type="spellEnd"/>
      <w:r>
        <w:rPr>
          <w:shd w:val="clear" w:color="auto" w:fill="FFFFFF"/>
        </w:rPr>
        <w:t>, 2019</w:t>
      </w:r>
      <w:r>
        <w:t xml:space="preserve">). I decided to enhance my research efficiency by going through different articles and journals. This can help me reduce the time spent verifying the data and enhance the quality of analysis. I will also continue enhancing my critical thinking skills by deeply analysing business situations along with considering multiple perspectives. This can enable me to produce more analytical and insightful academic work. Apart from this, I will enhance my academic writing skills by emphasising clarity, logical structure and coherence. I will also ensure that my key arguments are supported by evidence and also linked to theoretical concepts. </w:t>
      </w:r>
    </w:p>
    <w:p w14:paraId="19377C4E" w14:textId="77777777" w:rsidR="00255088" w:rsidRDefault="00255088" w:rsidP="00255088">
      <w:r>
        <w:t xml:space="preserve">Applying Kolb's reflective model enabled me to critically evaluate my learning process during the preparation of an international business report. The overall experience enhanced my critical thinking skills and understanding of the automotive industry and multinational business strategy. This reflection helped me identify the key areas of improvement and strengthen my skills. </w:t>
      </w:r>
    </w:p>
    <w:p w14:paraId="00A86B05" w14:textId="77777777" w:rsidR="00255088" w:rsidRDefault="00255088" w:rsidP="00255088">
      <w:pPr>
        <w:jc w:val="center"/>
      </w:pPr>
    </w:p>
    <w:p w14:paraId="581E5883" w14:textId="77777777" w:rsidR="00255088" w:rsidRDefault="00255088" w:rsidP="00255088"/>
    <w:p w14:paraId="1F366E30" w14:textId="77777777" w:rsidR="00255088" w:rsidRDefault="00255088" w:rsidP="00255088">
      <w:pPr>
        <w:jc w:val="center"/>
      </w:pPr>
    </w:p>
    <w:p w14:paraId="062DE927" w14:textId="77777777" w:rsidR="00255088" w:rsidRDefault="00255088" w:rsidP="00255088">
      <w:pPr>
        <w:jc w:val="left"/>
        <w:rPr>
          <w:rFonts w:eastAsiaTheme="majorEastAsia" w:cstheme="majorBidi"/>
          <w:b/>
          <w:szCs w:val="40"/>
        </w:rPr>
      </w:pPr>
      <w:r>
        <w:br w:type="page"/>
      </w:r>
    </w:p>
    <w:p w14:paraId="2A563C1C" w14:textId="77777777" w:rsidR="00255088" w:rsidRDefault="00255088" w:rsidP="00255088">
      <w:pPr>
        <w:pStyle w:val="Heading1"/>
      </w:pPr>
      <w:bookmarkStart w:id="7" w:name="_Toc223780558"/>
      <w:r>
        <w:t>References</w:t>
      </w:r>
      <w:bookmarkEnd w:id="7"/>
      <w:r>
        <w:t xml:space="preserve"> </w:t>
      </w:r>
    </w:p>
    <w:p w14:paraId="494CC7D3" w14:textId="77777777" w:rsidR="00255088" w:rsidRDefault="00255088" w:rsidP="00255088">
      <w:pPr>
        <w:rPr>
          <w:shd w:val="clear" w:color="auto" w:fill="FFFFFF"/>
        </w:rPr>
      </w:pPr>
      <w:r>
        <w:rPr>
          <w:shd w:val="clear" w:color="auto" w:fill="FFFFFF"/>
        </w:rPr>
        <w:t xml:space="preserve">Awasthi, N. (2025) ‘India’s passenger vehicle leaders see market share erode in FY25’, </w:t>
      </w:r>
      <w:r>
        <w:rPr>
          <w:i/>
          <w:iCs/>
          <w:shd w:val="clear" w:color="auto" w:fill="FFFFFF"/>
        </w:rPr>
        <w:t>Economic Times</w:t>
      </w:r>
      <w:r>
        <w:rPr>
          <w:shd w:val="clear" w:color="auto" w:fill="FFFFFF"/>
        </w:rPr>
        <w:t xml:space="preserve">, 24 April. Available at: </w:t>
      </w:r>
      <w:hyperlink r:id="rId11" w:history="1">
        <w:r>
          <w:rPr>
            <w:rStyle w:val="Hyperlink"/>
            <w:rFonts w:eastAsiaTheme="majorEastAsia"/>
            <w:shd w:val="clear" w:color="auto" w:fill="FFFFFF"/>
          </w:rPr>
          <w:t xml:space="preserve">https://economictimes.indiatimes.com/markets/stocks/news/indias-passenger-vehicle-leaders-see-market-share-erode-in-fy25/passenger-vehicle-market-share-trends/slideshow/120568619.cms </w:t>
        </w:r>
      </w:hyperlink>
      <w:r>
        <w:rPr>
          <w:shd w:val="clear" w:color="auto" w:fill="FFFFFF"/>
        </w:rPr>
        <w:t xml:space="preserve">(Accessed: 26 February 2026) </w:t>
      </w:r>
    </w:p>
    <w:p w14:paraId="219AD8B3" w14:textId="77777777" w:rsidR="00255088" w:rsidRDefault="00255088" w:rsidP="00255088">
      <w:r>
        <w:t xml:space="preserve">Bal, S. (2025) ‘What’s driving the boom in India’s SUV segment? We explain’, </w:t>
      </w:r>
      <w:r>
        <w:rPr>
          <w:i/>
          <w:iCs/>
        </w:rPr>
        <w:t xml:space="preserve">Mint, </w:t>
      </w:r>
      <w:r>
        <w:t xml:space="preserve">16 October. Available at: </w:t>
      </w:r>
      <w:hyperlink r:id="rId12" w:history="1">
        <w:r>
          <w:rPr>
            <w:rStyle w:val="Hyperlink"/>
            <w:rFonts w:eastAsiaTheme="majorEastAsia"/>
          </w:rPr>
          <w:t>https://www.livemint.com/auto-news/whats-driving-the-boom-in-india-s-suv-segment-we-explain-11760601873888.html</w:t>
        </w:r>
      </w:hyperlink>
      <w:r>
        <w:t xml:space="preserve"> </w:t>
      </w:r>
      <w:r>
        <w:rPr>
          <w:shd w:val="clear" w:color="auto" w:fill="FFFFFF"/>
        </w:rPr>
        <w:t>(Accessed: 26 February 2026)</w:t>
      </w:r>
    </w:p>
    <w:p w14:paraId="4C7805D8" w14:textId="77777777" w:rsidR="00255088" w:rsidRDefault="00255088" w:rsidP="00255088">
      <w:pPr>
        <w:rPr>
          <w:shd w:val="clear" w:color="auto" w:fill="FFFFFF"/>
        </w:rPr>
      </w:pPr>
      <w:r>
        <w:rPr>
          <w:shd w:val="clear" w:color="auto" w:fill="FFFFFF"/>
        </w:rPr>
        <w:t xml:space="preserve">Bhatia, S. (2025) </w:t>
      </w:r>
      <w:r>
        <w:rPr>
          <w:i/>
          <w:iCs/>
          <w:shd w:val="clear" w:color="auto" w:fill="FFFFFF"/>
        </w:rPr>
        <w:t xml:space="preserve">Toyota </w:t>
      </w:r>
      <w:proofErr w:type="gramStart"/>
      <w:r>
        <w:rPr>
          <w:i/>
          <w:iCs/>
          <w:shd w:val="clear" w:color="auto" w:fill="FFFFFF"/>
        </w:rPr>
        <w:t>And</w:t>
      </w:r>
      <w:proofErr w:type="gramEnd"/>
      <w:r>
        <w:rPr>
          <w:i/>
          <w:iCs/>
          <w:shd w:val="clear" w:color="auto" w:fill="FFFFFF"/>
        </w:rPr>
        <w:t xml:space="preserve"> Suzuki’s Pairing </w:t>
      </w:r>
      <w:proofErr w:type="gramStart"/>
      <w:r>
        <w:rPr>
          <w:i/>
          <w:iCs/>
          <w:shd w:val="clear" w:color="auto" w:fill="FFFFFF"/>
        </w:rPr>
        <w:t>In</w:t>
      </w:r>
      <w:proofErr w:type="gramEnd"/>
      <w:r>
        <w:rPr>
          <w:i/>
          <w:iCs/>
          <w:shd w:val="clear" w:color="auto" w:fill="FFFFFF"/>
        </w:rPr>
        <w:t xml:space="preserve"> India Is Shifting Their Trajectories</w:t>
      </w:r>
      <w:r>
        <w:rPr>
          <w:shd w:val="clear" w:color="auto" w:fill="FFFFFF"/>
        </w:rPr>
        <w:t xml:space="preserve">. Available at: </w:t>
      </w:r>
      <w:hyperlink r:id="rId13" w:history="1">
        <w:r>
          <w:rPr>
            <w:rStyle w:val="Hyperlink"/>
            <w:rFonts w:eastAsiaTheme="majorEastAsia"/>
            <w:shd w:val="clear" w:color="auto" w:fill="FFFFFF"/>
          </w:rPr>
          <w:t xml:space="preserve">https://www.thecore.in/business/toyota-and-suzukis-pairing-in-india-is-shifting-their-trajectories-847397 </w:t>
        </w:r>
      </w:hyperlink>
      <w:r>
        <w:rPr>
          <w:shd w:val="clear" w:color="auto" w:fill="FFFFFF"/>
        </w:rPr>
        <w:t xml:space="preserve">(Accessed: 26 February 2026) </w:t>
      </w:r>
    </w:p>
    <w:p w14:paraId="33851FDD" w14:textId="77777777" w:rsidR="00255088" w:rsidRDefault="00255088" w:rsidP="00255088">
      <w:pPr>
        <w:rPr>
          <w:shd w:val="clear" w:color="auto" w:fill="FFFFFF"/>
        </w:rPr>
      </w:pPr>
      <w:r>
        <w:t xml:space="preserve">Borthakur, P. (2023) </w:t>
      </w:r>
      <w:r>
        <w:rPr>
          <w:i/>
          <w:iCs/>
        </w:rPr>
        <w:t>Evolution of Car Purchasing Behaviour and the Reasons Behind it among Indian Consumers: A Comprehensive Analysis from 2010 to Present.</w:t>
      </w:r>
      <w:r>
        <w:t xml:space="preserve"> Available at: </w:t>
      </w:r>
      <w:hyperlink r:id="rId14" w:history="1">
        <w:r>
          <w:rPr>
            <w:rStyle w:val="Hyperlink"/>
            <w:rFonts w:eastAsiaTheme="majorEastAsia"/>
          </w:rPr>
          <w:t>https://www.preprints.org/manuscript/202307.0069</w:t>
        </w:r>
      </w:hyperlink>
      <w:r>
        <w:t xml:space="preserve"> </w:t>
      </w:r>
      <w:r>
        <w:rPr>
          <w:shd w:val="clear" w:color="auto" w:fill="FFFFFF"/>
        </w:rPr>
        <w:t xml:space="preserve">(Accessed: 26 February 2026) </w:t>
      </w:r>
    </w:p>
    <w:p w14:paraId="15242672" w14:textId="77777777" w:rsidR="00255088" w:rsidRDefault="00255088" w:rsidP="00255088">
      <w:pPr>
        <w:rPr>
          <w:shd w:val="clear" w:color="auto" w:fill="FFFFFF"/>
        </w:rPr>
      </w:pPr>
      <w:r>
        <w:rPr>
          <w:shd w:val="clear" w:color="auto" w:fill="FFFFFF"/>
        </w:rPr>
        <w:t xml:space="preserve">Cyrill, M. (2025) </w:t>
      </w:r>
      <w:r>
        <w:rPr>
          <w:i/>
          <w:iCs/>
          <w:shd w:val="clear" w:color="auto" w:fill="FFFFFF"/>
        </w:rPr>
        <w:t>Chennai Investment Brief: What Makes the City a Top FDI Hub</w:t>
      </w:r>
      <w:r>
        <w:rPr>
          <w:shd w:val="clear" w:color="auto" w:fill="FFFFFF"/>
        </w:rPr>
        <w:t xml:space="preserve">. Available at: </w:t>
      </w:r>
      <w:hyperlink r:id="rId15" w:history="1">
        <w:r>
          <w:rPr>
            <w:rStyle w:val="Hyperlink"/>
            <w:rFonts w:eastAsiaTheme="majorEastAsia"/>
            <w:shd w:val="clear" w:color="auto" w:fill="FFFFFF"/>
          </w:rPr>
          <w:t>https://www.india-briefing.com/news/chennai-tamil-nadu-investment-brief-40403.html/</w:t>
        </w:r>
      </w:hyperlink>
      <w:r>
        <w:rPr>
          <w:shd w:val="clear" w:color="auto" w:fill="FFFFFF"/>
        </w:rPr>
        <w:t xml:space="preserve"> (Accessed: 26 February 2026) </w:t>
      </w:r>
    </w:p>
    <w:p w14:paraId="26E3AFFE" w14:textId="77777777" w:rsidR="00255088" w:rsidRDefault="00255088" w:rsidP="00255088">
      <w:pPr>
        <w:rPr>
          <w:shd w:val="clear" w:color="auto" w:fill="FFFFFF"/>
        </w:rPr>
      </w:pPr>
      <w:r>
        <w:rPr>
          <w:shd w:val="clear" w:color="auto" w:fill="FFFFFF"/>
        </w:rPr>
        <w:t xml:space="preserve">DD News (2025) </w:t>
      </w:r>
      <w:r>
        <w:rPr>
          <w:i/>
          <w:iCs/>
          <w:shd w:val="clear" w:color="auto" w:fill="FFFFFF"/>
        </w:rPr>
        <w:t>From 2 million to 28 million: how India’s automobile sector transformed in three decades.</w:t>
      </w:r>
      <w:r>
        <w:rPr>
          <w:shd w:val="clear" w:color="auto" w:fill="FFFFFF"/>
        </w:rPr>
        <w:t xml:space="preserve"> Available at:</w:t>
      </w:r>
      <w:hyperlink r:id="rId16" w:history="1">
        <w:r>
          <w:rPr>
            <w:rStyle w:val="Hyperlink"/>
            <w:rFonts w:eastAsiaTheme="majorEastAsia"/>
            <w:shd w:val="clear" w:color="auto" w:fill="FFFFFF"/>
          </w:rPr>
          <w:t xml:space="preserve"> https://ddnews.gov.in/en/from-2-million-to-28-million-how-indias-automobile-sector-transformed-in-three-decades/</w:t>
        </w:r>
      </w:hyperlink>
      <w:r>
        <w:rPr>
          <w:shd w:val="clear" w:color="auto" w:fill="FFFFFF"/>
        </w:rPr>
        <w:t xml:space="preserve"> (Accessed: 26 February 2026) </w:t>
      </w:r>
    </w:p>
    <w:p w14:paraId="07E36F2E" w14:textId="77777777" w:rsidR="00255088" w:rsidRDefault="00255088" w:rsidP="00255088">
      <w:pPr>
        <w:rPr>
          <w:shd w:val="clear" w:color="auto" w:fill="FFFFFF"/>
        </w:rPr>
      </w:pPr>
      <w:r>
        <w:rPr>
          <w:shd w:val="clear" w:color="auto" w:fill="FFFFFF"/>
        </w:rPr>
        <w:t xml:space="preserve">DD News (2026) </w:t>
      </w:r>
      <w:r>
        <w:rPr>
          <w:i/>
          <w:iCs/>
          <w:shd w:val="clear" w:color="auto" w:fill="FFFFFF"/>
        </w:rPr>
        <w:t>SUV boom, new launches drive India’s auto industry to strong finish in 2025</w:t>
      </w:r>
      <w:r>
        <w:rPr>
          <w:shd w:val="clear" w:color="auto" w:fill="FFFFFF"/>
        </w:rPr>
        <w:t xml:space="preserve">. Available at: </w:t>
      </w:r>
      <w:hyperlink r:id="rId17" w:history="1">
        <w:r>
          <w:rPr>
            <w:rStyle w:val="Hyperlink"/>
            <w:rFonts w:eastAsiaTheme="majorEastAsia"/>
            <w:shd w:val="clear" w:color="auto" w:fill="FFFFFF"/>
          </w:rPr>
          <w:t xml:space="preserve">https://ddnews.gov.in/en/suv-boom-new-launches-drive-indias-auto-industry-to-strong-finish-in-2025/ </w:t>
        </w:r>
      </w:hyperlink>
      <w:r>
        <w:rPr>
          <w:shd w:val="clear" w:color="auto" w:fill="FFFFFF"/>
        </w:rPr>
        <w:t xml:space="preserve">(Accessed: 26 February 2026) </w:t>
      </w:r>
    </w:p>
    <w:p w14:paraId="3B2CEB43" w14:textId="77777777" w:rsidR="00255088" w:rsidRDefault="00255088" w:rsidP="00255088">
      <w:pPr>
        <w:rPr>
          <w:shd w:val="clear" w:color="auto" w:fill="FFFFFF"/>
        </w:rPr>
      </w:pPr>
      <w:r>
        <w:rPr>
          <w:shd w:val="clear" w:color="auto" w:fill="FFFFFF"/>
        </w:rPr>
        <w:t xml:space="preserve">Deloitte (2024) </w:t>
      </w:r>
      <w:r>
        <w:rPr>
          <w:i/>
          <w:iCs/>
          <w:shd w:val="clear" w:color="auto" w:fill="FFFFFF"/>
        </w:rPr>
        <w:t>Almost 50% of Indian consumers opt out of ICE to embrace environment conscious hybrid tech: Deloitte 2024 Global Automotive Consumer Study</w:t>
      </w:r>
      <w:r>
        <w:rPr>
          <w:shd w:val="clear" w:color="auto" w:fill="FFFFFF"/>
        </w:rPr>
        <w:t xml:space="preserve">. Available at: </w:t>
      </w:r>
      <w:hyperlink r:id="rId18" w:history="1">
        <w:r>
          <w:rPr>
            <w:rStyle w:val="Hyperlink"/>
            <w:rFonts w:eastAsiaTheme="majorEastAsia"/>
            <w:shd w:val="clear" w:color="auto" w:fill="FFFFFF"/>
          </w:rPr>
          <w:t>https://www.deloitte.com/in/en/about/press-room/almost-50-percent-of-Indian-consumers-opt-out-of-ice-to-embrace-environment-conscious-hybrid-tech-deloitte-2024-global-automotive-consumer-study.html</w:t>
        </w:r>
      </w:hyperlink>
      <w:r>
        <w:rPr>
          <w:shd w:val="clear" w:color="auto" w:fill="FFFFFF"/>
        </w:rPr>
        <w:t xml:space="preserve"> (Accessed: 26 February 2026) </w:t>
      </w:r>
    </w:p>
    <w:p w14:paraId="454A41FB" w14:textId="77777777" w:rsidR="00255088" w:rsidRDefault="00255088" w:rsidP="00255088">
      <w:pPr>
        <w:rPr>
          <w:shd w:val="clear" w:color="auto" w:fill="FFFFFF"/>
        </w:rPr>
      </w:pPr>
      <w:r>
        <w:rPr>
          <w:shd w:val="clear" w:color="auto" w:fill="FFFFFF"/>
        </w:rPr>
        <w:t xml:space="preserve">Deloitte (2026) </w:t>
      </w:r>
      <w:r>
        <w:rPr>
          <w:i/>
          <w:iCs/>
          <w:shd w:val="clear" w:color="auto" w:fill="FFFFFF"/>
        </w:rPr>
        <w:t xml:space="preserve">About 95 percent of Indian consumers </w:t>
      </w:r>
      <w:proofErr w:type="gramStart"/>
      <w:r>
        <w:rPr>
          <w:i/>
          <w:iCs/>
          <w:shd w:val="clear" w:color="auto" w:fill="FFFFFF"/>
        </w:rPr>
        <w:t>are</w:t>
      </w:r>
      <w:proofErr w:type="gramEnd"/>
      <w:r>
        <w:rPr>
          <w:i/>
          <w:iCs/>
          <w:shd w:val="clear" w:color="auto" w:fill="FFFFFF"/>
        </w:rPr>
        <w:t xml:space="preserve"> willing to pay for software-defined vehicles, driven by demand for advanced technology features: Deloitte India</w:t>
      </w:r>
      <w:r>
        <w:rPr>
          <w:shd w:val="clear" w:color="auto" w:fill="FFFFFF"/>
        </w:rPr>
        <w:t xml:space="preserve">. Available at: </w:t>
      </w:r>
      <w:hyperlink r:id="rId19" w:history="1">
        <w:r>
          <w:rPr>
            <w:rStyle w:val="Hyperlink"/>
            <w:rFonts w:eastAsiaTheme="majorEastAsia"/>
            <w:shd w:val="clear" w:color="auto" w:fill="FFFFFF"/>
          </w:rPr>
          <w:t>https://www.deloitte.com/in/en/about/press-room/about-95-percent-of-indian-consumers-are-willing-to-pay-for-software-defined-vehicles.html</w:t>
        </w:r>
      </w:hyperlink>
      <w:r>
        <w:rPr>
          <w:shd w:val="clear" w:color="auto" w:fill="FFFFFF"/>
        </w:rPr>
        <w:t xml:space="preserve"> (Accessed: 26 February 2026) </w:t>
      </w:r>
    </w:p>
    <w:p w14:paraId="4CD20F74" w14:textId="77777777" w:rsidR="00255088" w:rsidRDefault="00255088" w:rsidP="00255088">
      <w:pPr>
        <w:rPr>
          <w:shd w:val="clear" w:color="auto" w:fill="FFFFFF"/>
        </w:rPr>
      </w:pPr>
      <w:proofErr w:type="spellStart"/>
      <w:r>
        <w:rPr>
          <w:shd w:val="clear" w:color="auto" w:fill="FFFFFF"/>
        </w:rPr>
        <w:t>Dhudasia</w:t>
      </w:r>
      <w:proofErr w:type="spellEnd"/>
      <w:r>
        <w:rPr>
          <w:shd w:val="clear" w:color="auto" w:fill="FFFFFF"/>
        </w:rPr>
        <w:t xml:space="preserve">, M.B., Grundmeier, R.W. and Mukhopadhyay, S. (2023) ‘Essentials of data management: an overview’, </w:t>
      </w:r>
      <w:proofErr w:type="spellStart"/>
      <w:r>
        <w:rPr>
          <w:i/>
          <w:iCs/>
          <w:shd w:val="clear" w:color="auto" w:fill="FFFFFF"/>
        </w:rPr>
        <w:t>Pediatric</w:t>
      </w:r>
      <w:proofErr w:type="spellEnd"/>
      <w:r>
        <w:rPr>
          <w:i/>
          <w:iCs/>
          <w:shd w:val="clear" w:color="auto" w:fill="FFFFFF"/>
        </w:rPr>
        <w:t xml:space="preserve"> research</w:t>
      </w:r>
      <w:r>
        <w:rPr>
          <w:shd w:val="clear" w:color="auto" w:fill="FFFFFF"/>
        </w:rPr>
        <w:t>, </w:t>
      </w:r>
      <w:r>
        <w:rPr>
          <w:i/>
          <w:iCs/>
          <w:shd w:val="clear" w:color="auto" w:fill="FFFFFF"/>
        </w:rPr>
        <w:t>93</w:t>
      </w:r>
      <w:r>
        <w:rPr>
          <w:shd w:val="clear" w:color="auto" w:fill="FFFFFF"/>
        </w:rPr>
        <w:t xml:space="preserve">(1), pp.1-5. Available at: </w:t>
      </w:r>
      <w:hyperlink r:id="rId20" w:history="1">
        <w:r>
          <w:rPr>
            <w:rStyle w:val="Hyperlink"/>
            <w:rFonts w:eastAsiaTheme="majorEastAsia"/>
            <w:shd w:val="clear" w:color="auto" w:fill="FFFFFF"/>
          </w:rPr>
          <w:t>https://doi.org/10.1038/s41390-021-01389-7</w:t>
        </w:r>
      </w:hyperlink>
      <w:r>
        <w:rPr>
          <w:shd w:val="clear" w:color="auto" w:fill="FFFFFF"/>
        </w:rPr>
        <w:t xml:space="preserve"> </w:t>
      </w:r>
    </w:p>
    <w:p w14:paraId="31A7A3BE" w14:textId="77777777" w:rsidR="00255088" w:rsidRDefault="00255088" w:rsidP="00255088">
      <w:pPr>
        <w:rPr>
          <w:shd w:val="clear" w:color="auto" w:fill="FFFFFF"/>
        </w:rPr>
      </w:pPr>
      <w:r>
        <w:t xml:space="preserve">Diesel Net (2026) </w:t>
      </w:r>
      <w:r>
        <w:rPr>
          <w:i/>
          <w:iCs/>
        </w:rPr>
        <w:t xml:space="preserve">Emission Standards. </w:t>
      </w:r>
      <w:r>
        <w:t xml:space="preserve">Available at: </w:t>
      </w:r>
      <w:hyperlink r:id="rId21" w:history="1">
        <w:r>
          <w:rPr>
            <w:rStyle w:val="Hyperlink"/>
            <w:rFonts w:eastAsiaTheme="majorEastAsia"/>
          </w:rPr>
          <w:t xml:space="preserve">https://dieselnet.com/standards/in/hd.php </w:t>
        </w:r>
      </w:hyperlink>
      <w:r>
        <w:rPr>
          <w:shd w:val="clear" w:color="auto" w:fill="FFFFFF"/>
        </w:rPr>
        <w:t xml:space="preserve">(Accessed: 26 February 2026) </w:t>
      </w:r>
    </w:p>
    <w:p w14:paraId="07417842" w14:textId="77777777" w:rsidR="00255088" w:rsidRDefault="00255088" w:rsidP="00255088">
      <w:pPr>
        <w:rPr>
          <w:shd w:val="clear" w:color="auto" w:fill="FFFFFF"/>
        </w:rPr>
      </w:pPr>
      <w:r>
        <w:rPr>
          <w:shd w:val="clear" w:color="auto" w:fill="FFFFFF"/>
        </w:rPr>
        <w:t xml:space="preserve">Economic Times (2023) </w:t>
      </w:r>
      <w:r>
        <w:rPr>
          <w:i/>
          <w:iCs/>
          <w:shd w:val="clear" w:color="auto" w:fill="FFFFFF"/>
        </w:rPr>
        <w:t>Global chip shortage eases, offering hope for automobile supply chains: CRISIL.</w:t>
      </w:r>
      <w:r>
        <w:rPr>
          <w:shd w:val="clear" w:color="auto" w:fill="FFFFFF"/>
        </w:rPr>
        <w:t xml:space="preserve"> Available at: </w:t>
      </w:r>
      <w:hyperlink r:id="rId22" w:history="1">
        <w:r>
          <w:rPr>
            <w:rStyle w:val="Hyperlink"/>
            <w:rFonts w:eastAsiaTheme="majorEastAsia"/>
            <w:shd w:val="clear" w:color="auto" w:fill="FFFFFF"/>
          </w:rPr>
          <w:t>https://economictimes.indiatimes.com/industry/auto/auto-news/global-chip-shortage-eases-offering-hope-for-automobile-supply-chains-crisil/articleshow/104723054.cms?from=mdr</w:t>
        </w:r>
      </w:hyperlink>
      <w:r>
        <w:rPr>
          <w:shd w:val="clear" w:color="auto" w:fill="FFFFFF"/>
        </w:rPr>
        <w:t xml:space="preserve"> (Accessed: 26 February 2026) </w:t>
      </w:r>
    </w:p>
    <w:p w14:paraId="75AF3358" w14:textId="77777777" w:rsidR="00255088" w:rsidRDefault="00255088" w:rsidP="00255088">
      <w:pPr>
        <w:rPr>
          <w:shd w:val="clear" w:color="auto" w:fill="FFFFFF"/>
        </w:rPr>
      </w:pPr>
      <w:r>
        <w:rPr>
          <w:shd w:val="clear" w:color="auto" w:fill="FFFFFF"/>
        </w:rPr>
        <w:t xml:space="preserve">Economic Times (2024a) </w:t>
      </w:r>
      <w:r>
        <w:rPr>
          <w:i/>
          <w:iCs/>
          <w:shd w:val="clear" w:color="auto" w:fill="FFFFFF"/>
        </w:rPr>
        <w:t>'Make in India' initiative helped boost manufacturing, exports, strengthening economy.</w:t>
      </w:r>
      <w:r>
        <w:rPr>
          <w:shd w:val="clear" w:color="auto" w:fill="FFFFFF"/>
        </w:rPr>
        <w:t xml:space="preserve"> Available at: </w:t>
      </w:r>
      <w:hyperlink r:id="rId23" w:history="1">
        <w:r>
          <w:rPr>
            <w:rStyle w:val="Hyperlink"/>
            <w:rFonts w:eastAsiaTheme="majorEastAsia"/>
            <w:shd w:val="clear" w:color="auto" w:fill="FFFFFF"/>
          </w:rPr>
          <w:t xml:space="preserve">https://m.economictimes.com/news/india/make-in-india-initiative-helped-boost-manufacturing-exports-strengthening-economy/articleshow/113672271.cms </w:t>
        </w:r>
      </w:hyperlink>
      <w:r>
        <w:rPr>
          <w:shd w:val="clear" w:color="auto" w:fill="FFFFFF"/>
        </w:rPr>
        <w:t xml:space="preserve">(Accessed: 26 February 2026) </w:t>
      </w:r>
    </w:p>
    <w:p w14:paraId="5D51C016" w14:textId="77777777" w:rsidR="00255088" w:rsidRDefault="00255088" w:rsidP="00255088">
      <w:pPr>
        <w:rPr>
          <w:shd w:val="clear" w:color="auto" w:fill="FFFFFF"/>
        </w:rPr>
      </w:pPr>
      <w:r>
        <w:rPr>
          <w:shd w:val="clear" w:color="auto" w:fill="FFFFFF"/>
        </w:rPr>
        <w:t xml:space="preserve">Economic Times (2024b) </w:t>
      </w:r>
      <w:r>
        <w:rPr>
          <w:i/>
          <w:iCs/>
          <w:shd w:val="clear" w:color="auto" w:fill="FFFFFF"/>
        </w:rPr>
        <w:t>Indian auto industry poised to reach USD 300 Billion by 2026; Revving up for innovation and expansion.</w:t>
      </w:r>
      <w:r>
        <w:rPr>
          <w:shd w:val="clear" w:color="auto" w:fill="FFFFFF"/>
        </w:rPr>
        <w:t xml:space="preserve"> Available at: </w:t>
      </w:r>
      <w:hyperlink r:id="rId24" w:history="1">
        <w:r>
          <w:rPr>
            <w:rStyle w:val="Hyperlink"/>
            <w:rFonts w:eastAsiaTheme="majorEastAsia"/>
            <w:shd w:val="clear" w:color="auto" w:fill="FFFFFF"/>
          </w:rPr>
          <w:t>https://economictimes.indiatimes.com/industry/auto/auto-news/indian-auto-industry-poised-to-reach-usd-300-billion-by-2026-revving-up-for-innovation-and-expansion/articleshow/109642253.cms?from=mdr</w:t>
        </w:r>
      </w:hyperlink>
      <w:r>
        <w:rPr>
          <w:shd w:val="clear" w:color="auto" w:fill="FFFFFF"/>
        </w:rPr>
        <w:t xml:space="preserve"> (Accessed: 26 February 2026)</w:t>
      </w:r>
    </w:p>
    <w:p w14:paraId="2442F56B" w14:textId="77777777" w:rsidR="00255088" w:rsidRDefault="00255088" w:rsidP="00255088">
      <w:pPr>
        <w:rPr>
          <w:shd w:val="clear" w:color="auto" w:fill="FFFFFF"/>
        </w:rPr>
      </w:pPr>
      <w:r>
        <w:rPr>
          <w:shd w:val="clear" w:color="auto" w:fill="FFFFFF"/>
        </w:rPr>
        <w:t xml:space="preserve">Economic Times (2025a) </w:t>
      </w:r>
      <w:r>
        <w:rPr>
          <w:i/>
          <w:iCs/>
          <w:shd w:val="clear" w:color="auto" w:fill="FFFFFF"/>
        </w:rPr>
        <w:t>Tata Motors, Maruti see retail sales market share growth in September</w:t>
      </w:r>
      <w:r>
        <w:rPr>
          <w:shd w:val="clear" w:color="auto" w:fill="FFFFFF"/>
        </w:rPr>
        <w:t>. Available at:</w:t>
      </w:r>
      <w:hyperlink r:id="rId25" w:history="1">
        <w:r>
          <w:rPr>
            <w:rStyle w:val="Hyperlink"/>
            <w:rFonts w:eastAsiaTheme="majorEastAsia"/>
            <w:shd w:val="clear" w:color="auto" w:fill="FFFFFF"/>
          </w:rPr>
          <w:t xml:space="preserve"> https://economictimes.indiatimes.com/industry/auto/auto-news/tata-motors-maruti-see-retail-sales-market-share-growth-in-september/articleshow/124495922.cms?from=mdr</w:t>
        </w:r>
      </w:hyperlink>
      <w:r>
        <w:rPr>
          <w:shd w:val="clear" w:color="auto" w:fill="FFFFFF"/>
        </w:rPr>
        <w:t xml:space="preserve"> (Accessed: 26 February 2026) </w:t>
      </w:r>
    </w:p>
    <w:p w14:paraId="37CDD327" w14:textId="77777777" w:rsidR="00255088" w:rsidRDefault="00255088" w:rsidP="00255088">
      <w:pPr>
        <w:rPr>
          <w:shd w:val="clear" w:color="auto" w:fill="FFFFFF"/>
        </w:rPr>
      </w:pPr>
      <w:r>
        <w:rPr>
          <w:shd w:val="clear" w:color="auto" w:fill="FFFFFF"/>
        </w:rPr>
        <w:t xml:space="preserve">Economic Times (2025b) </w:t>
      </w:r>
      <w:r>
        <w:rPr>
          <w:i/>
          <w:iCs/>
          <w:shd w:val="clear" w:color="auto" w:fill="FFFFFF"/>
        </w:rPr>
        <w:t>Mahindra looks to bolster play in core SUV, electric vehicle segments</w:t>
      </w:r>
      <w:r>
        <w:rPr>
          <w:shd w:val="clear" w:color="auto" w:fill="FFFFFF"/>
        </w:rPr>
        <w:t xml:space="preserve">. Available at: </w:t>
      </w:r>
      <w:hyperlink r:id="rId26" w:history="1">
        <w:r>
          <w:rPr>
            <w:rStyle w:val="Hyperlink"/>
            <w:rFonts w:eastAsiaTheme="majorEastAsia"/>
            <w:shd w:val="clear" w:color="auto" w:fill="FFFFFF"/>
          </w:rPr>
          <w:t>https://economictimes.indiatimes.com/industry/auto/cars-uvs/mahindra-looks-to-bolster-play-in-core-suv-electric-vehicle-segments/articleshow/125669337.cms?from=mdr</w:t>
        </w:r>
      </w:hyperlink>
      <w:r>
        <w:rPr>
          <w:shd w:val="clear" w:color="auto" w:fill="FFFFFF"/>
        </w:rPr>
        <w:t xml:space="preserve"> (Accessed: 26 February 2026) </w:t>
      </w:r>
    </w:p>
    <w:p w14:paraId="6E2A4B5E" w14:textId="77777777" w:rsidR="00255088" w:rsidRDefault="00255088" w:rsidP="00255088">
      <w:pPr>
        <w:rPr>
          <w:shd w:val="clear" w:color="auto" w:fill="FFFFFF"/>
        </w:rPr>
      </w:pPr>
      <w:r>
        <w:rPr>
          <w:shd w:val="clear" w:color="auto" w:fill="FFFFFF"/>
        </w:rPr>
        <w:t xml:space="preserve">Economic Times (2025c) </w:t>
      </w:r>
      <w:r>
        <w:rPr>
          <w:i/>
          <w:iCs/>
          <w:shd w:val="clear" w:color="auto" w:fill="FFFFFF"/>
        </w:rPr>
        <w:t>India's semiconductor industry faces supply chain and limited talent challenges: Jefferies report.</w:t>
      </w:r>
      <w:r>
        <w:rPr>
          <w:shd w:val="clear" w:color="auto" w:fill="FFFFFF"/>
        </w:rPr>
        <w:t xml:space="preserve"> Available at: </w:t>
      </w:r>
      <w:hyperlink r:id="rId27" w:history="1">
        <w:r>
          <w:rPr>
            <w:rStyle w:val="Hyperlink"/>
            <w:rFonts w:eastAsiaTheme="majorEastAsia"/>
            <w:shd w:val="clear" w:color="auto" w:fill="FFFFFF"/>
          </w:rPr>
          <w:t>https://economictimes.indiatimes.com/tech/technology/indias-semiconductor-industry-faces-supply-chain-and-limited-talent-challenges-jefferies-report/articleshow/119453491.cms?from=mdr</w:t>
        </w:r>
      </w:hyperlink>
      <w:r>
        <w:rPr>
          <w:shd w:val="clear" w:color="auto" w:fill="FFFFFF"/>
        </w:rPr>
        <w:t xml:space="preserve"> (Accessed: 26 February 2026) </w:t>
      </w:r>
    </w:p>
    <w:p w14:paraId="679A4AEF" w14:textId="77777777" w:rsidR="00255088" w:rsidRDefault="00255088" w:rsidP="00255088">
      <w:pPr>
        <w:rPr>
          <w:shd w:val="clear" w:color="auto" w:fill="FFFFFF"/>
        </w:rPr>
      </w:pPr>
      <w:r>
        <w:rPr>
          <w:shd w:val="clear" w:color="auto" w:fill="FFFFFF"/>
        </w:rPr>
        <w:t xml:space="preserve">Economic Times (2026a) </w:t>
      </w:r>
      <w:r>
        <w:rPr>
          <w:i/>
          <w:iCs/>
          <w:shd w:val="clear" w:color="auto" w:fill="FFFFFF"/>
        </w:rPr>
        <w:t>India EV market hits 2.3 million sales in 2025, policy support, festive demand drive adoption</w:t>
      </w:r>
      <w:r>
        <w:rPr>
          <w:shd w:val="clear" w:color="auto" w:fill="FFFFFF"/>
        </w:rPr>
        <w:t xml:space="preserve">. Available at: </w:t>
      </w:r>
      <w:hyperlink r:id="rId28" w:history="1">
        <w:r>
          <w:rPr>
            <w:rStyle w:val="Hyperlink"/>
            <w:rFonts w:eastAsiaTheme="majorEastAsia"/>
            <w:shd w:val="clear" w:color="auto" w:fill="FFFFFF"/>
          </w:rPr>
          <w:t>https://economictimes.indiatimes.com/industry/renewables/india-ev-market-hits-2-3-million-sales-in-2025-policy-support-festive-demand-drive-adoption/articleshow/126462454.cms?from=mdr</w:t>
        </w:r>
      </w:hyperlink>
      <w:r>
        <w:rPr>
          <w:shd w:val="clear" w:color="auto" w:fill="FFFFFF"/>
        </w:rPr>
        <w:t xml:space="preserve"> (Accessed: 26 February 2026) </w:t>
      </w:r>
    </w:p>
    <w:p w14:paraId="2539A158" w14:textId="77777777" w:rsidR="00255088" w:rsidRDefault="00255088" w:rsidP="00255088">
      <w:pPr>
        <w:rPr>
          <w:shd w:val="clear" w:color="auto" w:fill="FFFFFF"/>
        </w:rPr>
      </w:pPr>
      <w:r>
        <w:rPr>
          <w:shd w:val="clear" w:color="auto" w:fill="FFFFFF"/>
        </w:rPr>
        <w:t xml:space="preserve">Economic Times (2026b) </w:t>
      </w:r>
      <w:r>
        <w:rPr>
          <w:i/>
          <w:iCs/>
          <w:shd w:val="clear" w:color="auto" w:fill="FFFFFF"/>
        </w:rPr>
        <w:t>Economic Survey 2026: Rising automobile exports reflect growing global acceptance of India-made vehicles</w:t>
      </w:r>
      <w:r>
        <w:rPr>
          <w:shd w:val="clear" w:color="auto" w:fill="FFFFFF"/>
        </w:rPr>
        <w:t xml:space="preserve">. Available at: </w:t>
      </w:r>
      <w:hyperlink r:id="rId29" w:history="1">
        <w:r>
          <w:rPr>
            <w:rStyle w:val="Hyperlink"/>
            <w:rFonts w:eastAsiaTheme="majorEastAsia"/>
            <w:shd w:val="clear" w:color="auto" w:fill="FFFFFF"/>
          </w:rPr>
          <w:t xml:space="preserve">https://auto.economictimes.indiatimes.com/news/industry/economic-survey-2026-highlights-indias-booming-automobile-exports/127767558 </w:t>
        </w:r>
      </w:hyperlink>
    </w:p>
    <w:p w14:paraId="2EEF83BD" w14:textId="77777777" w:rsidR="00255088" w:rsidRDefault="00255088" w:rsidP="00255088">
      <w:pPr>
        <w:rPr>
          <w:shd w:val="clear" w:color="auto" w:fill="FFFFFF"/>
          <w:lang w:val="en-US"/>
        </w:rPr>
      </w:pPr>
      <w:r>
        <w:rPr>
          <w:shd w:val="clear" w:color="auto" w:fill="FFFFFF"/>
        </w:rPr>
        <w:t xml:space="preserve">Economic Times (2026c) </w:t>
      </w:r>
      <w:r>
        <w:rPr>
          <w:i/>
          <w:iCs/>
          <w:shd w:val="clear" w:color="auto" w:fill="FFFFFF"/>
          <w:lang w:val="en-US"/>
        </w:rPr>
        <w:t xml:space="preserve">Escalating hostilities in the Middle East risk renewed energy, inflation shocks: Moody’s. </w:t>
      </w:r>
      <w:r>
        <w:rPr>
          <w:shd w:val="clear" w:color="auto" w:fill="FFFFFF"/>
          <w:lang w:val="en-US"/>
        </w:rPr>
        <w:t xml:space="preserve">Available at: </w:t>
      </w:r>
      <w:hyperlink r:id="rId30" w:history="1">
        <w:r>
          <w:rPr>
            <w:rStyle w:val="Hyperlink"/>
            <w:rFonts w:eastAsiaTheme="majorEastAsia"/>
            <w:shd w:val="clear" w:color="auto" w:fill="FFFFFF"/>
            <w:lang w:val="en-US"/>
          </w:rPr>
          <w:t xml:space="preserve">https://energy.economictimes.indiatimes.com/news/oil-and-gas/escalating-hostilities-in-the-middle-east-risk-renewed-energy-inflation-shocks-moodys/128944098 </w:t>
        </w:r>
      </w:hyperlink>
      <w:r>
        <w:rPr>
          <w:shd w:val="clear" w:color="auto" w:fill="FFFFFF"/>
        </w:rPr>
        <w:t>(Accessed: 26 February 2026)</w:t>
      </w:r>
    </w:p>
    <w:p w14:paraId="359DAA2D" w14:textId="77777777" w:rsidR="00255088" w:rsidRDefault="00255088" w:rsidP="00255088">
      <w:pPr>
        <w:rPr>
          <w:shd w:val="clear" w:color="auto" w:fill="FFFFFF"/>
        </w:rPr>
      </w:pPr>
      <w:r>
        <w:rPr>
          <w:shd w:val="clear" w:color="auto" w:fill="FFFFFF"/>
        </w:rPr>
        <w:t xml:space="preserve">Grand View Research (2026) </w:t>
      </w:r>
      <w:r>
        <w:rPr>
          <w:i/>
          <w:iCs/>
          <w:shd w:val="clear" w:color="auto" w:fill="FFFFFF"/>
        </w:rPr>
        <w:t>India Automotive Market (2025 - 2030).</w:t>
      </w:r>
      <w:r>
        <w:rPr>
          <w:shd w:val="clear" w:color="auto" w:fill="FFFFFF"/>
        </w:rPr>
        <w:t xml:space="preserve"> Available at: </w:t>
      </w:r>
      <w:hyperlink r:id="rId31" w:history="1">
        <w:r>
          <w:rPr>
            <w:rStyle w:val="Hyperlink"/>
            <w:rFonts w:eastAsiaTheme="majorEastAsia"/>
            <w:shd w:val="clear" w:color="auto" w:fill="FFFFFF"/>
          </w:rPr>
          <w:t>https://www.grandviewresearch.com/industry-analysis/india-automotive-market</w:t>
        </w:r>
      </w:hyperlink>
      <w:r>
        <w:rPr>
          <w:shd w:val="clear" w:color="auto" w:fill="FFFFFF"/>
        </w:rPr>
        <w:t xml:space="preserve"> (Accessed: 26 February 2026) </w:t>
      </w:r>
    </w:p>
    <w:p w14:paraId="7C9642E1" w14:textId="77777777" w:rsidR="00255088" w:rsidRDefault="00255088" w:rsidP="00255088">
      <w:pPr>
        <w:rPr>
          <w:shd w:val="clear" w:color="auto" w:fill="FFFFFF"/>
        </w:rPr>
      </w:pPr>
      <w:r>
        <w:rPr>
          <w:shd w:val="clear" w:color="auto" w:fill="FFFFFF"/>
        </w:rPr>
        <w:t xml:space="preserve">Gupta, P. (2023) </w:t>
      </w:r>
      <w:r>
        <w:rPr>
          <w:i/>
          <w:iCs/>
          <w:shd w:val="clear" w:color="auto" w:fill="FFFFFF"/>
        </w:rPr>
        <w:t>Bigger and Greener: The Changing Landscape of Indian Mobility</w:t>
      </w:r>
      <w:r>
        <w:rPr>
          <w:shd w:val="clear" w:color="auto" w:fill="FFFFFF"/>
        </w:rPr>
        <w:t xml:space="preserve">. Available at: </w:t>
      </w:r>
      <w:hyperlink r:id="rId32" w:history="1">
        <w:r>
          <w:rPr>
            <w:rStyle w:val="Hyperlink"/>
            <w:rFonts w:eastAsiaTheme="majorEastAsia"/>
            <w:shd w:val="clear" w:color="auto" w:fill="FFFFFF"/>
          </w:rPr>
          <w:t xml:space="preserve">https://www.spglobal.com/en/research-insights/special-reports/look-forward/bigger-and-greener-the-changing-landscape-of-indian-mobility </w:t>
        </w:r>
      </w:hyperlink>
      <w:r>
        <w:rPr>
          <w:shd w:val="clear" w:color="auto" w:fill="FFFFFF"/>
        </w:rPr>
        <w:t xml:space="preserve">(Accessed: 26 February 2026) </w:t>
      </w:r>
    </w:p>
    <w:p w14:paraId="2B90BD55" w14:textId="77777777" w:rsidR="00255088" w:rsidRDefault="00255088" w:rsidP="00255088">
      <w:pPr>
        <w:rPr>
          <w:shd w:val="clear" w:color="auto" w:fill="FFFFFF"/>
        </w:rPr>
      </w:pPr>
      <w:r>
        <w:rPr>
          <w:shd w:val="clear" w:color="auto" w:fill="FFFFFF"/>
        </w:rPr>
        <w:t>Hajmási, K., Machová, R., Korcsmáros, E. and Fehér, L. (2025) ‘Global Research Trends on the Relationship Between Critical Thinking and Tertiary Education: A Bibliometric Analysis from the Perspective of Countries with Varying Human Development Levels’, </w:t>
      </w:r>
      <w:r>
        <w:rPr>
          <w:i/>
          <w:iCs/>
          <w:shd w:val="clear" w:color="auto" w:fill="FFFFFF"/>
        </w:rPr>
        <w:t>Administrative Sciences</w:t>
      </w:r>
      <w:r>
        <w:rPr>
          <w:shd w:val="clear" w:color="auto" w:fill="FFFFFF"/>
        </w:rPr>
        <w:t>, 15(8), pp.1-22. Available at:</w:t>
      </w:r>
      <w:hyperlink r:id="rId33" w:history="1">
        <w:r>
          <w:rPr>
            <w:rStyle w:val="Hyperlink"/>
            <w:rFonts w:eastAsiaTheme="majorEastAsia"/>
            <w:shd w:val="clear" w:color="auto" w:fill="FFFFFF"/>
          </w:rPr>
          <w:t xml:space="preserve"> https://doi.org/10.3390/admsci15080296</w:t>
        </w:r>
      </w:hyperlink>
      <w:r>
        <w:rPr>
          <w:shd w:val="clear" w:color="auto" w:fill="FFFFFF"/>
        </w:rPr>
        <w:t xml:space="preserve"> (Accessed: 26 February 2026) </w:t>
      </w:r>
    </w:p>
    <w:p w14:paraId="6ABC28A3" w14:textId="77777777" w:rsidR="00255088" w:rsidRDefault="00255088" w:rsidP="00255088">
      <w:pPr>
        <w:rPr>
          <w:shd w:val="clear" w:color="auto" w:fill="FFFFFF"/>
        </w:rPr>
      </w:pPr>
      <w:r>
        <w:rPr>
          <w:shd w:val="clear" w:color="auto" w:fill="FFFFFF"/>
        </w:rPr>
        <w:t xml:space="preserve">IBEF (2025a) </w:t>
      </w:r>
      <w:r>
        <w:rPr>
          <w:i/>
          <w:iCs/>
          <w:shd w:val="clear" w:color="auto" w:fill="FFFFFF"/>
        </w:rPr>
        <w:t>Automobile industry in India</w:t>
      </w:r>
      <w:r>
        <w:rPr>
          <w:shd w:val="clear" w:color="auto" w:fill="FFFFFF"/>
        </w:rPr>
        <w:t xml:space="preserve">. Available at: </w:t>
      </w:r>
      <w:hyperlink r:id="rId34" w:history="1">
        <w:r>
          <w:rPr>
            <w:rStyle w:val="Hyperlink"/>
            <w:rFonts w:eastAsiaTheme="majorEastAsia"/>
            <w:shd w:val="clear" w:color="auto" w:fill="FFFFFF"/>
          </w:rPr>
          <w:t>https://www.ibef.org/industry/india-automobiles</w:t>
        </w:r>
      </w:hyperlink>
      <w:r>
        <w:rPr>
          <w:shd w:val="clear" w:color="auto" w:fill="FFFFFF"/>
        </w:rPr>
        <w:t xml:space="preserve"> (Accessed: 26 February 2026) </w:t>
      </w:r>
    </w:p>
    <w:p w14:paraId="4F6FEF59" w14:textId="77777777" w:rsidR="00255088" w:rsidRDefault="00255088" w:rsidP="00255088">
      <w:pPr>
        <w:rPr>
          <w:shd w:val="clear" w:color="auto" w:fill="FFFFFF"/>
        </w:rPr>
      </w:pPr>
      <w:r>
        <w:rPr>
          <w:shd w:val="clear" w:color="auto" w:fill="FFFFFF"/>
        </w:rPr>
        <w:t xml:space="preserve">IBEF (2025b) </w:t>
      </w:r>
      <w:r>
        <w:rPr>
          <w:i/>
          <w:iCs/>
          <w:shd w:val="clear" w:color="auto" w:fill="FFFFFF"/>
        </w:rPr>
        <w:t>Automobile industry in India</w:t>
      </w:r>
      <w:r>
        <w:rPr>
          <w:shd w:val="clear" w:color="auto" w:fill="FFFFFF"/>
        </w:rPr>
        <w:t xml:space="preserve">. Available at: </w:t>
      </w:r>
      <w:hyperlink r:id="rId35" w:history="1">
        <w:r>
          <w:rPr>
            <w:rStyle w:val="Hyperlink"/>
            <w:rFonts w:eastAsiaTheme="majorEastAsia"/>
            <w:shd w:val="clear" w:color="auto" w:fill="FFFFFF"/>
          </w:rPr>
          <w:t xml:space="preserve">https://www.ibef.org/industry/india-automobiles/showcase </w:t>
        </w:r>
      </w:hyperlink>
      <w:r>
        <w:rPr>
          <w:shd w:val="clear" w:color="auto" w:fill="FFFFFF"/>
        </w:rPr>
        <w:t xml:space="preserve">(Accessed: 26 February 2026) </w:t>
      </w:r>
    </w:p>
    <w:p w14:paraId="143E0605" w14:textId="77777777" w:rsidR="00255088" w:rsidRDefault="00255088" w:rsidP="00255088">
      <w:pPr>
        <w:rPr>
          <w:shd w:val="clear" w:color="auto" w:fill="FFFFFF"/>
        </w:rPr>
      </w:pPr>
      <w:r>
        <w:rPr>
          <w:shd w:val="clear" w:color="auto" w:fill="FFFFFF"/>
        </w:rPr>
        <w:t xml:space="preserve">Ind Biz (2023) </w:t>
      </w:r>
      <w:r>
        <w:rPr>
          <w:i/>
          <w:iCs/>
          <w:shd w:val="clear" w:color="auto" w:fill="FFFFFF"/>
        </w:rPr>
        <w:t>Govt to create policy in support of domestic EV manufacturing</w:t>
      </w:r>
      <w:r>
        <w:rPr>
          <w:shd w:val="clear" w:color="auto" w:fill="FFFFFF"/>
        </w:rPr>
        <w:t xml:space="preserve">. Available at: </w:t>
      </w:r>
      <w:hyperlink r:id="rId36" w:history="1">
        <w:r>
          <w:rPr>
            <w:rStyle w:val="Hyperlink"/>
            <w:rFonts w:eastAsiaTheme="majorEastAsia"/>
            <w:shd w:val="clear" w:color="auto" w:fill="FFFFFF"/>
          </w:rPr>
          <w:t xml:space="preserve">https://indbiz.gov.in/govt-to-create-policy-in-support-of-domestic-ev-manufacturing/ </w:t>
        </w:r>
      </w:hyperlink>
      <w:r>
        <w:rPr>
          <w:shd w:val="clear" w:color="auto" w:fill="FFFFFF"/>
        </w:rPr>
        <w:t>(Accessed: 26 February 2026)</w:t>
      </w:r>
    </w:p>
    <w:p w14:paraId="2A79BBBE" w14:textId="77777777" w:rsidR="00255088" w:rsidRDefault="00255088" w:rsidP="00255088">
      <w:pPr>
        <w:rPr>
          <w:shd w:val="clear" w:color="auto" w:fill="FFFFFF"/>
        </w:rPr>
      </w:pPr>
      <w:r>
        <w:rPr>
          <w:shd w:val="clear" w:color="auto" w:fill="FFFFFF"/>
        </w:rPr>
        <w:t xml:space="preserve">Jha, S.S. (2026) ‘What are CKD and CBU vehicles and how India's car import taxes work’, </w:t>
      </w:r>
      <w:r>
        <w:rPr>
          <w:i/>
          <w:iCs/>
          <w:shd w:val="clear" w:color="auto" w:fill="FFFFFF"/>
        </w:rPr>
        <w:t xml:space="preserve">India Today, </w:t>
      </w:r>
      <w:r>
        <w:rPr>
          <w:shd w:val="clear" w:color="auto" w:fill="FFFFFF"/>
        </w:rPr>
        <w:t>27 January. Available at:</w:t>
      </w:r>
      <w:hyperlink r:id="rId37" w:history="1">
        <w:r>
          <w:rPr>
            <w:rStyle w:val="Hyperlink"/>
            <w:rFonts w:eastAsiaTheme="majorEastAsia"/>
            <w:shd w:val="clear" w:color="auto" w:fill="FFFFFF"/>
          </w:rPr>
          <w:t xml:space="preserve"> https://www.indiatoday.in/auto/in-depth/story/india-eu-trade-agreement-what-are-completely-knocked-down-and-completely-built-unit-vehicles-and-how-indias-car-import-taxes-work-2858393-2026-01-27</w:t>
        </w:r>
      </w:hyperlink>
      <w:r>
        <w:rPr>
          <w:shd w:val="clear" w:color="auto" w:fill="FFFFFF"/>
        </w:rPr>
        <w:t xml:space="preserve"> (Accessed: 26 February 2026) </w:t>
      </w:r>
    </w:p>
    <w:p w14:paraId="1B243E45" w14:textId="77777777" w:rsidR="00255088" w:rsidRDefault="00255088" w:rsidP="00255088">
      <w:pPr>
        <w:rPr>
          <w:shd w:val="clear" w:color="auto" w:fill="FFFFFF"/>
        </w:rPr>
      </w:pPr>
      <w:r>
        <w:rPr>
          <w:shd w:val="clear" w:color="auto" w:fill="FFFFFF"/>
        </w:rPr>
        <w:t xml:space="preserve">Kearney (2025) </w:t>
      </w:r>
      <w:r>
        <w:rPr>
          <w:i/>
          <w:iCs/>
          <w:shd w:val="clear" w:color="auto" w:fill="FFFFFF"/>
        </w:rPr>
        <w:t>Indian two-wheeler industry: themes to win in the next era of transformation</w:t>
      </w:r>
      <w:r>
        <w:rPr>
          <w:shd w:val="clear" w:color="auto" w:fill="FFFFFF"/>
        </w:rPr>
        <w:t xml:space="preserve">. Available at: </w:t>
      </w:r>
      <w:hyperlink r:id="rId38" w:history="1">
        <w:r>
          <w:rPr>
            <w:rStyle w:val="Hyperlink"/>
            <w:rFonts w:eastAsiaTheme="majorEastAsia"/>
            <w:shd w:val="clear" w:color="auto" w:fill="FFFFFF"/>
          </w:rPr>
          <w:t>https://www.kearney.com/industry/automotive/article/indian-two-wheeler-industry-themes-to-win-in-the-next-era-of-transformation</w:t>
        </w:r>
      </w:hyperlink>
      <w:r>
        <w:rPr>
          <w:shd w:val="clear" w:color="auto" w:fill="FFFFFF"/>
        </w:rPr>
        <w:t xml:space="preserve"> (Accessed: 26 February 2026) </w:t>
      </w:r>
    </w:p>
    <w:p w14:paraId="5875932A" w14:textId="77777777" w:rsidR="00255088" w:rsidRDefault="00255088" w:rsidP="00255088">
      <w:pPr>
        <w:rPr>
          <w:shd w:val="clear" w:color="auto" w:fill="FFFFFF"/>
        </w:rPr>
      </w:pPr>
      <w:r>
        <w:t xml:space="preserve">Mehrotra, B.S. (2024) ‘Is Suzuki collaboration strengthening or diluting the Toyota brand in India?’, </w:t>
      </w:r>
      <w:r>
        <w:rPr>
          <w:i/>
          <w:iCs/>
        </w:rPr>
        <w:t xml:space="preserve">Economic Times, </w:t>
      </w:r>
      <w:r>
        <w:t xml:space="preserve">15 October. Available at: </w:t>
      </w:r>
      <w:hyperlink r:id="rId39" w:history="1">
        <w:r>
          <w:rPr>
            <w:rStyle w:val="Hyperlink"/>
            <w:rFonts w:eastAsiaTheme="majorEastAsia"/>
          </w:rPr>
          <w:t>https://auto.economictimes.indiatimes.com/news/passenger-vehicle/is-suzuki-collaboration-strengthening-or-diluting-the-toyota-brand-in-india/114234092</w:t>
        </w:r>
      </w:hyperlink>
      <w:r>
        <w:t xml:space="preserve"> </w:t>
      </w:r>
      <w:r>
        <w:rPr>
          <w:shd w:val="clear" w:color="auto" w:fill="FFFFFF"/>
        </w:rPr>
        <w:t xml:space="preserve">(Accessed: 26 February 2026) </w:t>
      </w:r>
    </w:p>
    <w:p w14:paraId="319B91A5" w14:textId="77777777" w:rsidR="00255088" w:rsidRDefault="00255088" w:rsidP="00255088">
      <w:pPr>
        <w:rPr>
          <w:shd w:val="clear" w:color="auto" w:fill="FFFFFF"/>
        </w:rPr>
      </w:pPr>
      <w:proofErr w:type="spellStart"/>
      <w:r>
        <w:t>Mohile</w:t>
      </w:r>
      <w:proofErr w:type="spellEnd"/>
      <w:r>
        <w:t>, S. (2023) ‘</w:t>
      </w:r>
      <w:r>
        <w:rPr>
          <w:shd w:val="clear" w:color="auto" w:fill="FFFFFF"/>
        </w:rPr>
        <w:t xml:space="preserve">Indian automobile market fastest growing among top 10 globally’, </w:t>
      </w:r>
      <w:r>
        <w:rPr>
          <w:i/>
          <w:iCs/>
          <w:shd w:val="clear" w:color="auto" w:fill="FFFFFF"/>
        </w:rPr>
        <w:t xml:space="preserve">The Economic Times, </w:t>
      </w:r>
      <w:r>
        <w:rPr>
          <w:shd w:val="clear" w:color="auto" w:fill="FFFFFF"/>
        </w:rPr>
        <w:t xml:space="preserve">14 December. Available at: </w:t>
      </w:r>
      <w:hyperlink r:id="rId40" w:history="1">
        <w:r>
          <w:rPr>
            <w:rStyle w:val="Hyperlink"/>
            <w:rFonts w:eastAsiaTheme="majorEastAsia"/>
            <w:shd w:val="clear" w:color="auto" w:fill="FFFFFF"/>
          </w:rPr>
          <w:t>https://economictimes.indiatimes.com/industry/auto/auto-news/indian-automobile-market-fastest-growing-among-top-10-globally/articleshow/105970487.cms?from=mdr</w:t>
        </w:r>
      </w:hyperlink>
      <w:r>
        <w:rPr>
          <w:shd w:val="clear" w:color="auto" w:fill="FFFFFF"/>
        </w:rPr>
        <w:t xml:space="preserve"> (Accessed: 26 February 2026) </w:t>
      </w:r>
    </w:p>
    <w:p w14:paraId="382F232F" w14:textId="77777777" w:rsidR="00255088" w:rsidRDefault="00255088" w:rsidP="00255088">
      <w:pPr>
        <w:rPr>
          <w:shd w:val="clear" w:color="auto" w:fill="FFFFFF"/>
        </w:rPr>
      </w:pPr>
      <w:r>
        <w:rPr>
          <w:shd w:val="clear" w:color="auto" w:fill="FFFFFF"/>
        </w:rPr>
        <w:t xml:space="preserve">Mordor Intelligence (2026) </w:t>
      </w:r>
      <w:r>
        <w:rPr>
          <w:i/>
          <w:iCs/>
          <w:shd w:val="clear" w:color="auto" w:fill="FFFFFF"/>
        </w:rPr>
        <w:t>India Automobile Industry Size &amp; Share Analysis - Growth Trends and Forecast (2026 - 2031).</w:t>
      </w:r>
      <w:r>
        <w:rPr>
          <w:shd w:val="clear" w:color="auto" w:fill="FFFFFF"/>
        </w:rPr>
        <w:t xml:space="preserve"> Available at: </w:t>
      </w:r>
      <w:hyperlink r:id="rId41" w:history="1">
        <w:r>
          <w:rPr>
            <w:rStyle w:val="Hyperlink"/>
            <w:rFonts w:eastAsiaTheme="majorEastAsia"/>
            <w:shd w:val="clear" w:color="auto" w:fill="FFFFFF"/>
          </w:rPr>
          <w:t>https://www.mordorintelligence.com/industry-reports/analysis-of-automobile-industry-in-india</w:t>
        </w:r>
      </w:hyperlink>
      <w:r>
        <w:rPr>
          <w:shd w:val="clear" w:color="auto" w:fill="FFFFFF"/>
        </w:rPr>
        <w:t xml:space="preserve"> (Accessed: 26 February 2026) </w:t>
      </w:r>
    </w:p>
    <w:p w14:paraId="03659D6A" w14:textId="77777777" w:rsidR="00255088" w:rsidRDefault="00255088" w:rsidP="00255088">
      <w:pPr>
        <w:rPr>
          <w:shd w:val="clear" w:color="auto" w:fill="FFFFFF"/>
        </w:rPr>
      </w:pPr>
      <w:r>
        <w:rPr>
          <w:shd w:val="clear" w:color="auto" w:fill="FFFFFF"/>
        </w:rPr>
        <w:t xml:space="preserve">Naik, B.N., Rangasamy, S. and </w:t>
      </w:r>
      <w:proofErr w:type="spellStart"/>
      <w:r>
        <w:rPr>
          <w:shd w:val="clear" w:color="auto" w:fill="FFFFFF"/>
        </w:rPr>
        <w:t>Vrushabhendra</w:t>
      </w:r>
      <w:proofErr w:type="spellEnd"/>
      <w:r>
        <w:rPr>
          <w:shd w:val="clear" w:color="auto" w:fill="FFFFFF"/>
        </w:rPr>
        <w:t>, H.N. (2019) ‘Time management among undergraduate medical students: A study from a tertiary health-care teaching institution in Puducherry’, </w:t>
      </w:r>
      <w:r>
        <w:rPr>
          <w:i/>
          <w:iCs/>
          <w:shd w:val="clear" w:color="auto" w:fill="FFFFFF"/>
        </w:rPr>
        <w:t>Journal of Integrated Health Sciences</w:t>
      </w:r>
      <w:r>
        <w:rPr>
          <w:shd w:val="clear" w:color="auto" w:fill="FFFFFF"/>
        </w:rPr>
        <w:t xml:space="preserve">, 7(2), pp.39-43.Available at: </w:t>
      </w:r>
      <w:hyperlink r:id="rId42" w:history="1">
        <w:r>
          <w:rPr>
            <w:rStyle w:val="Hyperlink"/>
            <w:rFonts w:eastAsiaTheme="majorEastAsia"/>
            <w:shd w:val="clear" w:color="auto" w:fill="FFFFFF"/>
          </w:rPr>
          <w:t>https://journals.lww.com/jihs/_layouts/15/oaks.journals/downloadpdf.aspx?an=01896156-201907020-00003</w:t>
        </w:r>
      </w:hyperlink>
      <w:r>
        <w:rPr>
          <w:shd w:val="clear" w:color="auto" w:fill="FFFFFF"/>
        </w:rPr>
        <w:t xml:space="preserve"> (Accessed: 26 February 2026) </w:t>
      </w:r>
    </w:p>
    <w:p w14:paraId="6C54AF17" w14:textId="77777777" w:rsidR="00255088" w:rsidRDefault="00255088" w:rsidP="00255088">
      <w:pPr>
        <w:rPr>
          <w:shd w:val="clear" w:color="auto" w:fill="FFFFFF"/>
        </w:rPr>
      </w:pPr>
      <w:proofErr w:type="spellStart"/>
      <w:r>
        <w:rPr>
          <w:shd w:val="clear" w:color="auto" w:fill="FFFFFF"/>
        </w:rPr>
        <w:t>Ogihara</w:t>
      </w:r>
      <w:proofErr w:type="spellEnd"/>
      <w:r>
        <w:rPr>
          <w:shd w:val="clear" w:color="auto" w:fill="FFFFFF"/>
        </w:rPr>
        <w:t>, Y. (2017) ‘Temporal changes in individualism and their ramification in Japan: Rising individualism and conflicts with persisting collectivism’, </w:t>
      </w:r>
      <w:r>
        <w:rPr>
          <w:i/>
          <w:iCs/>
          <w:shd w:val="clear" w:color="auto" w:fill="FFFFFF"/>
        </w:rPr>
        <w:t>Frontiers in psychology</w:t>
      </w:r>
      <w:r>
        <w:rPr>
          <w:shd w:val="clear" w:color="auto" w:fill="FFFFFF"/>
        </w:rPr>
        <w:t xml:space="preserve">, 8, pp.1-12. Available at: </w:t>
      </w:r>
      <w:hyperlink r:id="rId43" w:history="1">
        <w:r>
          <w:rPr>
            <w:rStyle w:val="Hyperlink"/>
            <w:rFonts w:eastAsiaTheme="majorEastAsia"/>
            <w:shd w:val="clear" w:color="auto" w:fill="FFFFFF"/>
          </w:rPr>
          <w:t>https://doi.org/10.3389/fpsyg.2017.00695</w:t>
        </w:r>
      </w:hyperlink>
    </w:p>
    <w:p w14:paraId="07CDFF6B" w14:textId="77777777" w:rsidR="00255088" w:rsidRDefault="00255088" w:rsidP="00255088">
      <w:pPr>
        <w:rPr>
          <w:shd w:val="clear" w:color="auto" w:fill="FFFFFF"/>
        </w:rPr>
      </w:pPr>
      <w:r>
        <w:rPr>
          <w:shd w:val="clear" w:color="auto" w:fill="FFFFFF"/>
        </w:rPr>
        <w:t xml:space="preserve">PIB (2025) </w:t>
      </w:r>
      <w:r>
        <w:rPr>
          <w:i/>
          <w:iCs/>
          <w:shd w:val="clear" w:color="auto" w:fill="FFFFFF"/>
        </w:rPr>
        <w:t>Automotive Industry: Powering India's Participation in Global Value Chains (GVCs).</w:t>
      </w:r>
      <w:r>
        <w:rPr>
          <w:shd w:val="clear" w:color="auto" w:fill="FFFFFF"/>
        </w:rPr>
        <w:t xml:space="preserve"> Available at: </w:t>
      </w:r>
      <w:hyperlink r:id="rId44" w:history="1">
        <w:r>
          <w:rPr>
            <w:rStyle w:val="Hyperlink"/>
            <w:rFonts w:eastAsiaTheme="majorEastAsia"/>
            <w:shd w:val="clear" w:color="auto" w:fill="FFFFFF"/>
          </w:rPr>
          <w:t xml:space="preserve">https://www.pib.gov.in/PressReleasePage.aspx?PRID=2121826&amp;reg=3&amp;lang=2 </w:t>
        </w:r>
      </w:hyperlink>
      <w:r>
        <w:rPr>
          <w:shd w:val="clear" w:color="auto" w:fill="FFFFFF"/>
        </w:rPr>
        <w:t xml:space="preserve">(Accessed: 26 February 2026) </w:t>
      </w:r>
    </w:p>
    <w:p w14:paraId="04CC5B4E" w14:textId="77777777" w:rsidR="00255088" w:rsidRDefault="00255088" w:rsidP="00255088">
      <w:pPr>
        <w:rPr>
          <w:shd w:val="clear" w:color="auto" w:fill="FFFFFF"/>
        </w:rPr>
      </w:pPr>
      <w:r>
        <w:rPr>
          <w:shd w:val="clear" w:color="auto" w:fill="FFFFFF"/>
        </w:rPr>
        <w:t xml:space="preserve">PIB (2025) </w:t>
      </w:r>
      <w:r>
        <w:rPr>
          <w:i/>
          <w:iCs/>
          <w:shd w:val="clear" w:color="auto" w:fill="FFFFFF"/>
        </w:rPr>
        <w:t>PLI Scheme: Powering India’s Industrial Renaissance</w:t>
      </w:r>
      <w:r>
        <w:rPr>
          <w:shd w:val="clear" w:color="auto" w:fill="FFFFFF"/>
        </w:rPr>
        <w:t xml:space="preserve">. Available at: </w:t>
      </w:r>
      <w:hyperlink r:id="rId45" w:history="1">
        <w:r>
          <w:rPr>
            <w:rStyle w:val="Hyperlink"/>
            <w:rFonts w:eastAsiaTheme="majorEastAsia"/>
            <w:shd w:val="clear" w:color="auto" w:fill="FFFFFF"/>
          </w:rPr>
          <w:t xml:space="preserve">https://www.pib.gov.in/PressNoteDetails.aspx?NoteId=155082&amp;ModuleId=3&amp;reg=3&amp;lang=2 </w:t>
        </w:r>
      </w:hyperlink>
      <w:r>
        <w:rPr>
          <w:shd w:val="clear" w:color="auto" w:fill="FFFFFF"/>
        </w:rPr>
        <w:t xml:space="preserve">(Accessed: 26 February 2026) </w:t>
      </w:r>
    </w:p>
    <w:p w14:paraId="2ED771FD" w14:textId="77777777" w:rsidR="00255088" w:rsidRDefault="00255088" w:rsidP="00255088">
      <w:pPr>
        <w:rPr>
          <w:shd w:val="clear" w:color="auto" w:fill="FFFFFF"/>
        </w:rPr>
      </w:pPr>
      <w:r>
        <w:rPr>
          <w:shd w:val="clear" w:color="auto" w:fill="FFFFFF"/>
        </w:rPr>
        <w:t>Ren, Y. (2024) ‘A Review of the Determinants of Outward Foreign Direct Investment (FDI): From the Perspective of the Eclectic Paradigm’, </w:t>
      </w:r>
      <w:r>
        <w:rPr>
          <w:i/>
          <w:iCs/>
          <w:shd w:val="clear" w:color="auto" w:fill="FFFFFF"/>
        </w:rPr>
        <w:t>Academic Journal of Business &amp; Management</w:t>
      </w:r>
      <w:r>
        <w:rPr>
          <w:shd w:val="clear" w:color="auto" w:fill="FFFFFF"/>
        </w:rPr>
        <w:t xml:space="preserve">, 6(11), pp.128-132.Available at: </w:t>
      </w:r>
      <w:hyperlink r:id="rId46" w:history="1">
        <w:r>
          <w:rPr>
            <w:rStyle w:val="Hyperlink"/>
            <w:rFonts w:eastAsiaTheme="majorEastAsia"/>
            <w:shd w:val="clear" w:color="auto" w:fill="FFFFFF"/>
          </w:rPr>
          <w:t xml:space="preserve">https://francis-press.com/uploads/papers/cJksIKQCNrkiwk9oBSd1mqSkMDZ8sHhcevxOHTXH.pdf </w:t>
        </w:r>
      </w:hyperlink>
      <w:r>
        <w:rPr>
          <w:shd w:val="clear" w:color="auto" w:fill="FFFFFF"/>
        </w:rPr>
        <w:t xml:space="preserve">(Accessed: 26 February 2026) </w:t>
      </w:r>
    </w:p>
    <w:p w14:paraId="1A3CC8A9" w14:textId="77777777" w:rsidR="00255088" w:rsidRDefault="00255088" w:rsidP="00255088">
      <w:pPr>
        <w:rPr>
          <w:shd w:val="clear" w:color="auto" w:fill="FFFFFF"/>
        </w:rPr>
      </w:pPr>
      <w:r>
        <w:rPr>
          <w:shd w:val="clear" w:color="auto" w:fill="FFFFFF"/>
        </w:rPr>
        <w:t xml:space="preserve">Reuters (2024) </w:t>
      </w:r>
      <w:r>
        <w:rPr>
          <w:i/>
          <w:iCs/>
          <w:shd w:val="clear" w:color="auto" w:fill="FFFFFF"/>
        </w:rPr>
        <w:t>IPO-bound Hyundai India and its rivals in the world's third-biggest car market.</w:t>
      </w:r>
      <w:r>
        <w:rPr>
          <w:shd w:val="clear" w:color="auto" w:fill="FFFFFF"/>
        </w:rPr>
        <w:t xml:space="preserve"> Available at: </w:t>
      </w:r>
      <w:hyperlink r:id="rId47" w:history="1">
        <w:r>
          <w:rPr>
            <w:rStyle w:val="Hyperlink"/>
            <w:rFonts w:eastAsiaTheme="majorEastAsia"/>
            <w:shd w:val="clear" w:color="auto" w:fill="FFFFFF"/>
          </w:rPr>
          <w:t>https://www.reuters.com/business/autos-transportation/ipo-bound-hyundai-india-its-rivals-worlds-third-biggest-car-market-2024-06-15/</w:t>
        </w:r>
      </w:hyperlink>
      <w:r>
        <w:rPr>
          <w:shd w:val="clear" w:color="auto" w:fill="FFFFFF"/>
        </w:rPr>
        <w:t xml:space="preserve"> (Accessed: 26 February 2026) </w:t>
      </w:r>
    </w:p>
    <w:p w14:paraId="28EAB564" w14:textId="77777777" w:rsidR="00255088" w:rsidRDefault="00255088" w:rsidP="00255088">
      <w:pPr>
        <w:rPr>
          <w:shd w:val="clear" w:color="auto" w:fill="FFFFFF"/>
        </w:rPr>
      </w:pPr>
      <w:r>
        <w:rPr>
          <w:shd w:val="clear" w:color="auto" w:fill="FFFFFF"/>
        </w:rPr>
        <w:t xml:space="preserve">Sharma, N. (2025) ‘Why are so many of India's 1.5 million fresh engineers every year unemployable?’, </w:t>
      </w:r>
      <w:r>
        <w:rPr>
          <w:i/>
          <w:iCs/>
          <w:shd w:val="clear" w:color="auto" w:fill="FFFFFF"/>
        </w:rPr>
        <w:t>Forbes India</w:t>
      </w:r>
      <w:r>
        <w:rPr>
          <w:shd w:val="clear" w:color="auto" w:fill="FFFFFF"/>
        </w:rPr>
        <w:t>, 13 November.</w:t>
      </w:r>
      <w:r>
        <w:rPr>
          <w:i/>
          <w:iCs/>
          <w:shd w:val="clear" w:color="auto" w:fill="FFFFFF"/>
        </w:rPr>
        <w:t xml:space="preserve"> </w:t>
      </w:r>
      <w:r>
        <w:rPr>
          <w:shd w:val="clear" w:color="auto" w:fill="FFFFFF"/>
        </w:rPr>
        <w:t xml:space="preserve">Available at: </w:t>
      </w:r>
      <w:hyperlink r:id="rId48" w:history="1">
        <w:r>
          <w:rPr>
            <w:rStyle w:val="Hyperlink"/>
            <w:rFonts w:eastAsiaTheme="majorEastAsia"/>
            <w:shd w:val="clear" w:color="auto" w:fill="FFFFFF"/>
          </w:rPr>
          <w:t>https://www.forbesindia.com/article/upfront/column/why-are-so-many-of-indias-1-5-million-fresh-engineers-every-year-unemployable/2988705/1</w:t>
        </w:r>
      </w:hyperlink>
      <w:r>
        <w:rPr>
          <w:shd w:val="clear" w:color="auto" w:fill="FFFFFF"/>
        </w:rPr>
        <w:t xml:space="preserve"> (Accessed: 26 February 2026) </w:t>
      </w:r>
    </w:p>
    <w:p w14:paraId="4F3D876E" w14:textId="77777777" w:rsidR="00255088" w:rsidRDefault="00255088" w:rsidP="00255088">
      <w:pPr>
        <w:rPr>
          <w:shd w:val="clear" w:color="auto" w:fill="FFFFFF"/>
        </w:rPr>
      </w:pPr>
      <w:r>
        <w:rPr>
          <w:shd w:val="clear" w:color="auto" w:fill="FFFFFF"/>
        </w:rPr>
        <w:t xml:space="preserve">Singh, S. (2025) </w:t>
      </w:r>
      <w:r>
        <w:rPr>
          <w:i/>
          <w:iCs/>
          <w:shd w:val="clear" w:color="auto" w:fill="FFFFFF"/>
        </w:rPr>
        <w:t>FTAs and FDI Fuel Expansion in India’s Luxury Car Segment</w:t>
      </w:r>
      <w:r>
        <w:rPr>
          <w:shd w:val="clear" w:color="auto" w:fill="FFFFFF"/>
        </w:rPr>
        <w:t xml:space="preserve">. Available at: </w:t>
      </w:r>
      <w:hyperlink r:id="rId49" w:history="1">
        <w:r>
          <w:rPr>
            <w:rStyle w:val="Hyperlink"/>
            <w:rFonts w:eastAsiaTheme="majorEastAsia"/>
            <w:shd w:val="clear" w:color="auto" w:fill="FFFFFF"/>
          </w:rPr>
          <w:t xml:space="preserve">https://www.india-briefing.com/news/ftas-and-fdi-fuel-expansion-in-indias-luxury-car-segment-37540.html/ </w:t>
        </w:r>
      </w:hyperlink>
      <w:r>
        <w:rPr>
          <w:shd w:val="clear" w:color="auto" w:fill="FFFFFF"/>
        </w:rPr>
        <w:t xml:space="preserve">(Accessed: 26 February 2026) </w:t>
      </w:r>
    </w:p>
    <w:p w14:paraId="06817975" w14:textId="77777777" w:rsidR="00255088" w:rsidRDefault="00255088" w:rsidP="00255088">
      <w:pPr>
        <w:rPr>
          <w:shd w:val="clear" w:color="auto" w:fill="FFFFFF"/>
        </w:rPr>
      </w:pPr>
      <w:r>
        <w:rPr>
          <w:shd w:val="clear" w:color="auto" w:fill="FFFFFF"/>
        </w:rPr>
        <w:t xml:space="preserve">Spherical insights (2023) </w:t>
      </w:r>
      <w:r>
        <w:rPr>
          <w:i/>
          <w:iCs/>
          <w:shd w:val="clear" w:color="auto" w:fill="FFFFFF"/>
        </w:rPr>
        <w:t>India Automotive Market Size, Share, and COVID-19 Impact Analysis</w:t>
      </w:r>
      <w:r>
        <w:rPr>
          <w:shd w:val="clear" w:color="auto" w:fill="FFFFFF"/>
        </w:rPr>
        <w:t xml:space="preserve">. Available at: </w:t>
      </w:r>
      <w:hyperlink r:id="rId50" w:history="1">
        <w:r>
          <w:rPr>
            <w:rStyle w:val="Hyperlink"/>
            <w:rFonts w:eastAsiaTheme="majorEastAsia"/>
            <w:shd w:val="clear" w:color="auto" w:fill="FFFFFF"/>
          </w:rPr>
          <w:t>https://www.sphericalinsights.com/reports/india-automotive-market</w:t>
        </w:r>
      </w:hyperlink>
      <w:r>
        <w:rPr>
          <w:shd w:val="clear" w:color="auto" w:fill="FFFFFF"/>
        </w:rPr>
        <w:t xml:space="preserve">                    </w:t>
      </w:r>
      <w:proofErr w:type="gramStart"/>
      <w:r>
        <w:rPr>
          <w:shd w:val="clear" w:color="auto" w:fill="FFFFFF"/>
        </w:rPr>
        <w:t xml:space="preserve">   (</w:t>
      </w:r>
      <w:proofErr w:type="gramEnd"/>
      <w:r>
        <w:rPr>
          <w:shd w:val="clear" w:color="auto" w:fill="FFFFFF"/>
        </w:rPr>
        <w:t xml:space="preserve">Accessed: 26 February 2026) </w:t>
      </w:r>
    </w:p>
    <w:p w14:paraId="301D1F99" w14:textId="77777777" w:rsidR="00255088" w:rsidRDefault="00255088" w:rsidP="00255088">
      <w:pPr>
        <w:rPr>
          <w:shd w:val="clear" w:color="auto" w:fill="FFFFFF"/>
        </w:rPr>
      </w:pPr>
      <w:r>
        <w:rPr>
          <w:shd w:val="clear" w:color="auto" w:fill="FFFFFF"/>
        </w:rPr>
        <w:t xml:space="preserve">Suresh, A. (2026) </w:t>
      </w:r>
      <w:r>
        <w:rPr>
          <w:i/>
          <w:iCs/>
          <w:shd w:val="clear" w:color="auto" w:fill="FFFFFF"/>
        </w:rPr>
        <w:t>Middle East Conflict Casts a Long Shadow Over Indian Automobile Sector</w:t>
      </w:r>
      <w:r>
        <w:rPr>
          <w:shd w:val="clear" w:color="auto" w:fill="FFFFFF"/>
        </w:rPr>
        <w:t xml:space="preserve">. Available at: </w:t>
      </w:r>
      <w:hyperlink r:id="rId51" w:history="1">
        <w:r>
          <w:rPr>
            <w:rStyle w:val="Hyperlink"/>
            <w:rFonts w:eastAsiaTheme="majorEastAsia"/>
            <w:shd w:val="clear" w:color="auto" w:fill="FFFFFF"/>
          </w:rPr>
          <w:t>https://www.autocarpro.in/news/middle-east-conflict-casts-a-long-shadow-over-indian-automobile-sector-131442</w:t>
        </w:r>
      </w:hyperlink>
      <w:r>
        <w:rPr>
          <w:shd w:val="clear" w:color="auto" w:fill="FFFFFF"/>
        </w:rPr>
        <w:t xml:space="preserve"> (Accessed: 26 February 2026)</w:t>
      </w:r>
    </w:p>
    <w:p w14:paraId="6851FCDB" w14:textId="77777777" w:rsidR="00255088" w:rsidRDefault="00255088" w:rsidP="00255088">
      <w:pPr>
        <w:rPr>
          <w:shd w:val="clear" w:color="auto" w:fill="FFFFFF"/>
        </w:rPr>
      </w:pPr>
      <w:r>
        <w:rPr>
          <w:shd w:val="clear" w:color="auto" w:fill="FFFFFF"/>
        </w:rPr>
        <w:t xml:space="preserve">Tata Motors (2025) </w:t>
      </w:r>
      <w:proofErr w:type="spellStart"/>
      <w:r>
        <w:rPr>
          <w:i/>
          <w:iCs/>
          <w:shd w:val="clear" w:color="auto" w:fill="FFFFFF"/>
        </w:rPr>
        <w:t>TATA.ev</w:t>
      </w:r>
      <w:proofErr w:type="spellEnd"/>
      <w:r>
        <w:rPr>
          <w:i/>
          <w:iCs/>
          <w:shd w:val="clear" w:color="auto" w:fill="FFFFFF"/>
        </w:rPr>
        <w:t xml:space="preserve"> Surpasses 250,000 EV sales, Reaffirms Leadership in India’s Electric Mobility Charge</w:t>
      </w:r>
      <w:r>
        <w:rPr>
          <w:shd w:val="clear" w:color="auto" w:fill="FFFFFF"/>
        </w:rPr>
        <w:t>. Available at:</w:t>
      </w:r>
      <w:hyperlink r:id="rId52" w:history="1">
        <w:r>
          <w:rPr>
            <w:rStyle w:val="Hyperlink"/>
            <w:rFonts w:eastAsiaTheme="majorEastAsia"/>
            <w:shd w:val="clear" w:color="auto" w:fill="FFFFFF"/>
          </w:rPr>
          <w:t xml:space="preserve"> https://cars.tatamotors.com/article/press-release/tata-ev-surpasses-250000-ev-sales-reaffirms-leadership-in-indias-electric-mobility-charge.html</w:t>
        </w:r>
      </w:hyperlink>
      <w:r>
        <w:rPr>
          <w:shd w:val="clear" w:color="auto" w:fill="FFFFFF"/>
        </w:rPr>
        <w:t xml:space="preserve"> (Accessed: 26 February 2026) </w:t>
      </w:r>
    </w:p>
    <w:p w14:paraId="2C5E5A51" w14:textId="77777777" w:rsidR="00255088" w:rsidRDefault="00255088" w:rsidP="00255088">
      <w:pPr>
        <w:rPr>
          <w:shd w:val="clear" w:color="auto" w:fill="FFFFFF"/>
        </w:rPr>
      </w:pPr>
      <w:r>
        <w:t xml:space="preserve">Thakkar, K. and Sorabjee, H. (2025) </w:t>
      </w:r>
      <w:r>
        <w:rPr>
          <w:i/>
          <w:iCs/>
        </w:rPr>
        <w:t xml:space="preserve">‘Demand has been far beyond our expectations' - Masakazu Yoshimura, Toyota Kirloskar. </w:t>
      </w:r>
      <w:r>
        <w:rPr>
          <w:shd w:val="clear" w:color="auto" w:fill="FFFFFF"/>
        </w:rPr>
        <w:t xml:space="preserve">Available at: </w:t>
      </w:r>
      <w:hyperlink r:id="rId53" w:history="1">
        <w:r>
          <w:rPr>
            <w:rStyle w:val="Hyperlink"/>
            <w:rFonts w:eastAsiaTheme="majorEastAsia"/>
            <w:shd w:val="clear" w:color="auto" w:fill="FFFFFF"/>
          </w:rPr>
          <w:t>https://www.autocarpro.in/interview/demand-has-been-far-beyond-our-expectations-masakazu-yoshimura-toyota-kirloskar-124203</w:t>
        </w:r>
      </w:hyperlink>
      <w:r>
        <w:rPr>
          <w:shd w:val="clear" w:color="auto" w:fill="FFFFFF"/>
        </w:rPr>
        <w:t xml:space="preserve"> (Accessed: 26 February 2026)</w:t>
      </w:r>
    </w:p>
    <w:p w14:paraId="3ABB9976" w14:textId="77777777" w:rsidR="00255088" w:rsidRDefault="00255088" w:rsidP="00255088">
      <w:pPr>
        <w:rPr>
          <w:shd w:val="clear" w:color="auto" w:fill="FFFFFF"/>
        </w:rPr>
      </w:pPr>
      <w:r>
        <w:rPr>
          <w:shd w:val="clear" w:color="auto" w:fill="FFFFFF"/>
        </w:rPr>
        <w:t xml:space="preserve">The Culture Factor (2026) </w:t>
      </w:r>
      <w:r>
        <w:rPr>
          <w:i/>
          <w:iCs/>
          <w:shd w:val="clear" w:color="auto" w:fill="FFFFFF"/>
        </w:rPr>
        <w:t xml:space="preserve">Country Comparison Tool. </w:t>
      </w:r>
      <w:r>
        <w:rPr>
          <w:shd w:val="clear" w:color="auto" w:fill="FFFFFF"/>
        </w:rPr>
        <w:t xml:space="preserve">Available at: </w:t>
      </w:r>
      <w:hyperlink r:id="rId54" w:history="1">
        <w:r>
          <w:rPr>
            <w:rStyle w:val="Hyperlink"/>
            <w:rFonts w:eastAsiaTheme="majorEastAsia"/>
            <w:shd w:val="clear" w:color="auto" w:fill="FFFFFF"/>
          </w:rPr>
          <w:t>https://www.theculturefactor.com/country-comparison-tool?countries=india%2Cjapan</w:t>
        </w:r>
      </w:hyperlink>
      <w:r>
        <w:rPr>
          <w:shd w:val="clear" w:color="auto" w:fill="FFFFFF"/>
        </w:rPr>
        <w:t xml:space="preserve"> (Accessed: 26 February 2026)</w:t>
      </w:r>
    </w:p>
    <w:p w14:paraId="49FB1B02" w14:textId="77777777" w:rsidR="00255088" w:rsidRDefault="00255088" w:rsidP="00255088">
      <w:pPr>
        <w:rPr>
          <w:shd w:val="clear" w:color="auto" w:fill="FFFFFF"/>
        </w:rPr>
      </w:pPr>
      <w:r>
        <w:rPr>
          <w:shd w:val="clear" w:color="auto" w:fill="FFFFFF"/>
        </w:rPr>
        <w:t>Tsai, P.H., Chen, C.J. and Yang, H.C. (2021) ‘Using Porter’s diamond model to assess the competitiveness of Taiwan’s solar photovoltaic industry’, </w:t>
      </w:r>
      <w:r>
        <w:rPr>
          <w:i/>
          <w:iCs/>
          <w:shd w:val="clear" w:color="auto" w:fill="FFFFFF"/>
        </w:rPr>
        <w:t>Sage Open</w:t>
      </w:r>
      <w:r>
        <w:rPr>
          <w:shd w:val="clear" w:color="auto" w:fill="FFFFFF"/>
        </w:rPr>
        <w:t>, 11(1), pp.1-16. Available at:</w:t>
      </w:r>
      <w:hyperlink r:id="rId55" w:history="1">
        <w:r>
          <w:rPr>
            <w:rStyle w:val="Hyperlink"/>
            <w:rFonts w:eastAsiaTheme="majorEastAsia"/>
            <w:shd w:val="clear" w:color="auto" w:fill="FFFFFF"/>
          </w:rPr>
          <w:t xml:space="preserve"> https://doi.org/10.1177/2158244020988286 </w:t>
        </w:r>
      </w:hyperlink>
    </w:p>
    <w:p w14:paraId="4147FF15" w14:textId="77777777" w:rsidR="00255088" w:rsidRDefault="00255088" w:rsidP="00255088">
      <w:pPr>
        <w:rPr>
          <w:shd w:val="clear" w:color="auto" w:fill="FFFFFF"/>
        </w:rPr>
      </w:pPr>
      <w:r>
        <w:rPr>
          <w:shd w:val="clear" w:color="auto" w:fill="FFFFFF"/>
        </w:rPr>
        <w:t>Watson, M.K., Pelkey, J., Noyes, C. and Rodgers, M.O. (2019) ‘Using Kolb’s learning cycle to improve student sustainability knowledge’, </w:t>
      </w:r>
      <w:r>
        <w:rPr>
          <w:i/>
          <w:iCs/>
          <w:shd w:val="clear" w:color="auto" w:fill="FFFFFF"/>
        </w:rPr>
        <w:t>Sustainability</w:t>
      </w:r>
      <w:r>
        <w:rPr>
          <w:shd w:val="clear" w:color="auto" w:fill="FFFFFF"/>
        </w:rPr>
        <w:t>, </w:t>
      </w:r>
      <w:r>
        <w:rPr>
          <w:i/>
          <w:iCs/>
          <w:shd w:val="clear" w:color="auto" w:fill="FFFFFF"/>
        </w:rPr>
        <w:t>11</w:t>
      </w:r>
      <w:r>
        <w:rPr>
          <w:shd w:val="clear" w:color="auto" w:fill="FFFFFF"/>
        </w:rPr>
        <w:t xml:space="preserve">(17), pp.1-19. Available at: </w:t>
      </w:r>
      <w:hyperlink r:id="rId56" w:history="1">
        <w:r>
          <w:rPr>
            <w:rStyle w:val="Hyperlink"/>
            <w:rFonts w:eastAsiaTheme="majorEastAsia"/>
            <w:shd w:val="clear" w:color="auto" w:fill="FFFFFF"/>
          </w:rPr>
          <w:t>https://doi.org/10.3390/su11174602</w:t>
        </w:r>
      </w:hyperlink>
      <w:r>
        <w:rPr>
          <w:shd w:val="clear" w:color="auto" w:fill="FFFFFF"/>
        </w:rPr>
        <w:t xml:space="preserve"> </w:t>
      </w:r>
    </w:p>
    <w:p w14:paraId="02119CED" w14:textId="77777777" w:rsidR="00255088" w:rsidRDefault="00255088" w:rsidP="00255088">
      <w:pPr>
        <w:rPr>
          <w:shd w:val="clear" w:color="auto" w:fill="FFFFFF"/>
        </w:rPr>
      </w:pPr>
      <w:r>
        <w:rPr>
          <w:shd w:val="clear" w:color="auto" w:fill="FFFFFF"/>
        </w:rPr>
        <w:t>Wolters, C.A., Brady, A.C. and Lee, H.J. (2025) ‘Time management and achievement motivation: A review of what we know and directions for where to go’, </w:t>
      </w:r>
      <w:r>
        <w:rPr>
          <w:i/>
          <w:iCs/>
          <w:shd w:val="clear" w:color="auto" w:fill="FFFFFF"/>
        </w:rPr>
        <w:t>Educational Psychology Review</w:t>
      </w:r>
      <w:r>
        <w:rPr>
          <w:shd w:val="clear" w:color="auto" w:fill="FFFFFF"/>
        </w:rPr>
        <w:t xml:space="preserve">, 37(2), pp.1-41. Available at: </w:t>
      </w:r>
      <w:hyperlink r:id="rId57" w:history="1">
        <w:r>
          <w:rPr>
            <w:rStyle w:val="Hyperlink"/>
            <w:rFonts w:eastAsiaTheme="majorEastAsia"/>
            <w:shd w:val="clear" w:color="auto" w:fill="FFFFFF"/>
          </w:rPr>
          <w:t>https://doi.org/10.1007/s10648-025-10032-4</w:t>
        </w:r>
      </w:hyperlink>
      <w:r>
        <w:rPr>
          <w:shd w:val="clear" w:color="auto" w:fill="FFFFFF"/>
        </w:rPr>
        <w:t xml:space="preserve"> (Accessed: 26 February 2026) </w:t>
      </w:r>
    </w:p>
    <w:p w14:paraId="78BDF0D5" w14:textId="77777777" w:rsidR="00255088" w:rsidRDefault="00255088" w:rsidP="00255088">
      <w:pPr>
        <w:rPr>
          <w:shd w:val="clear" w:color="auto" w:fill="FFFFFF"/>
        </w:rPr>
      </w:pPr>
      <w:proofErr w:type="spellStart"/>
      <w:r>
        <w:rPr>
          <w:shd w:val="clear" w:color="auto" w:fill="FFFFFF"/>
        </w:rPr>
        <w:t>Wuri</w:t>
      </w:r>
      <w:proofErr w:type="spellEnd"/>
      <w:r>
        <w:rPr>
          <w:shd w:val="clear" w:color="auto" w:fill="FFFFFF"/>
        </w:rPr>
        <w:t>, J. (2024) ‘The role of comparative advantage in enhancing trade in value-added using a dynamic GMM model’, </w:t>
      </w:r>
      <w:r>
        <w:rPr>
          <w:i/>
          <w:iCs/>
          <w:shd w:val="clear" w:color="auto" w:fill="FFFFFF"/>
        </w:rPr>
        <w:t>Economies</w:t>
      </w:r>
      <w:r>
        <w:rPr>
          <w:shd w:val="clear" w:color="auto" w:fill="FFFFFF"/>
        </w:rPr>
        <w:t xml:space="preserve">, 12(7), pp.1-21. Available at: </w:t>
      </w:r>
      <w:hyperlink r:id="rId58" w:history="1">
        <w:r>
          <w:rPr>
            <w:rStyle w:val="Hyperlink"/>
            <w:rFonts w:eastAsiaTheme="majorEastAsia"/>
            <w:shd w:val="clear" w:color="auto" w:fill="FFFFFF"/>
          </w:rPr>
          <w:t xml:space="preserve">https://doi.org/10.3390/economies12070187 </w:t>
        </w:r>
      </w:hyperlink>
    </w:p>
    <w:p w14:paraId="29CD1930" w14:textId="77777777" w:rsidR="00255088" w:rsidRDefault="00255088" w:rsidP="00255088">
      <w:pPr>
        <w:rPr>
          <w:shd w:val="clear" w:color="auto" w:fill="FFFFFF"/>
        </w:rPr>
      </w:pPr>
    </w:p>
    <w:p w14:paraId="3C4C0FF1" w14:textId="77777777" w:rsidR="00255088" w:rsidRDefault="00255088" w:rsidP="00255088">
      <w:pPr>
        <w:rPr>
          <w:shd w:val="clear" w:color="auto" w:fill="FFFFFF"/>
        </w:rPr>
      </w:pPr>
    </w:p>
    <w:p w14:paraId="4D0C71A8" w14:textId="77777777" w:rsidR="00255088" w:rsidRDefault="00255088" w:rsidP="00255088">
      <w:pPr>
        <w:rPr>
          <w:shd w:val="clear" w:color="auto" w:fill="FFFFFF"/>
        </w:rPr>
      </w:pPr>
    </w:p>
    <w:p w14:paraId="71712374" w14:textId="77777777" w:rsidR="00255088" w:rsidRDefault="00255088" w:rsidP="00255088">
      <w:pPr>
        <w:rPr>
          <w:shd w:val="clear" w:color="auto" w:fill="FFFFFF"/>
        </w:rPr>
      </w:pPr>
    </w:p>
    <w:p w14:paraId="1C6A08C9" w14:textId="77777777" w:rsidR="00255088" w:rsidRDefault="00255088" w:rsidP="00255088"/>
    <w:p w14:paraId="1CD0A63F" w14:textId="77777777" w:rsidR="003D6C5F" w:rsidRDefault="003D6C5F"/>
    <w:sectPr w:rsidR="003D6C5F" w:rsidSect="00255088">
      <w:footerReference w:type="default" r:id="rId5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Latha">
    <w:panose1 w:val="02000400000000000000"/>
    <w:charset w:val="00"/>
    <w:family w:val="swiss"/>
    <w:pitch w:val="variable"/>
    <w:sig w:usb0="001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4881212"/>
    </w:sdtPr>
    <w:sdtContent>
      <w:p w14:paraId="2B6CC41E" w14:textId="77777777" w:rsidR="00255088" w:rsidRDefault="00255088">
        <w:pPr>
          <w:pStyle w:val="Footer"/>
          <w:jc w:val="right"/>
        </w:pPr>
        <w:r>
          <w:fldChar w:fldCharType="begin"/>
        </w:r>
        <w:r>
          <w:instrText xml:space="preserve"> PAGE   \* MERGEFORMAT </w:instrText>
        </w:r>
        <w:r>
          <w:fldChar w:fldCharType="separate"/>
        </w:r>
        <w:r>
          <w:t>2</w:t>
        </w:r>
        <w:r>
          <w:fldChar w:fldCharType="end"/>
        </w:r>
      </w:p>
    </w:sdtContent>
  </w:sdt>
  <w:p w14:paraId="06AC79C9" w14:textId="77777777" w:rsidR="00255088" w:rsidRDefault="00255088">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13624"/>
    <w:multiLevelType w:val="multilevel"/>
    <w:tmpl w:val="0A71362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314328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088"/>
    <w:rsid w:val="00255088"/>
    <w:rsid w:val="003D6C5F"/>
    <w:rsid w:val="004D470E"/>
    <w:rsid w:val="00FC0ED1"/>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47703"/>
  <w15:chartTrackingRefBased/>
  <w15:docId w15:val="{3E1C49CA-D9A0-4763-BA61-067BE5D39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gu-IN"/>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88"/>
    <w:pPr>
      <w:spacing w:after="0" w:line="360" w:lineRule="auto"/>
      <w:jc w:val="both"/>
    </w:pPr>
    <w:rPr>
      <w:rFonts w:ascii="Times New Roman" w:eastAsia="Times New Roman" w:hAnsi="Times New Roman" w:cs="Times New Roman"/>
      <w:kern w:val="0"/>
      <w:sz w:val="24"/>
      <w:szCs w:val="24"/>
      <w:lang w:val="en-GB" w:bidi="ar-SA"/>
      <w14:ligatures w14:val="none"/>
    </w:rPr>
  </w:style>
  <w:style w:type="paragraph" w:styleId="Heading1">
    <w:name w:val="heading 1"/>
    <w:basedOn w:val="Normal"/>
    <w:next w:val="Normal"/>
    <w:link w:val="Heading1Char"/>
    <w:uiPriority w:val="9"/>
    <w:qFormat/>
    <w:rsid w:val="0025508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5508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5508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5508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5508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5508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08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08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08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25508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qFormat/>
    <w:rsid w:val="0025508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5508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5508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5508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550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0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0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088"/>
    <w:rPr>
      <w:rFonts w:eastAsiaTheme="majorEastAsia" w:cstheme="majorBidi"/>
      <w:color w:val="272727" w:themeColor="text1" w:themeTint="D8"/>
    </w:rPr>
  </w:style>
  <w:style w:type="paragraph" w:styleId="Title">
    <w:name w:val="Title"/>
    <w:basedOn w:val="Normal"/>
    <w:next w:val="Normal"/>
    <w:link w:val="TitleChar"/>
    <w:uiPriority w:val="10"/>
    <w:qFormat/>
    <w:rsid w:val="002550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0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0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0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088"/>
    <w:pPr>
      <w:spacing w:before="160"/>
      <w:jc w:val="center"/>
    </w:pPr>
    <w:rPr>
      <w:i/>
      <w:iCs/>
      <w:color w:val="404040" w:themeColor="text1" w:themeTint="BF"/>
    </w:rPr>
  </w:style>
  <w:style w:type="character" w:customStyle="1" w:styleId="QuoteChar">
    <w:name w:val="Quote Char"/>
    <w:basedOn w:val="DefaultParagraphFont"/>
    <w:link w:val="Quote"/>
    <w:uiPriority w:val="29"/>
    <w:rsid w:val="00255088"/>
    <w:rPr>
      <w:rFonts w:cs="Latha"/>
      <w:i/>
      <w:iCs/>
      <w:color w:val="404040" w:themeColor="text1" w:themeTint="BF"/>
    </w:rPr>
  </w:style>
  <w:style w:type="paragraph" w:styleId="ListParagraph">
    <w:name w:val="List Paragraph"/>
    <w:basedOn w:val="Normal"/>
    <w:uiPriority w:val="34"/>
    <w:qFormat/>
    <w:rsid w:val="00255088"/>
    <w:pPr>
      <w:ind w:left="720"/>
      <w:contextualSpacing/>
    </w:pPr>
  </w:style>
  <w:style w:type="character" w:styleId="IntenseEmphasis">
    <w:name w:val="Intense Emphasis"/>
    <w:basedOn w:val="DefaultParagraphFont"/>
    <w:uiPriority w:val="21"/>
    <w:qFormat/>
    <w:rsid w:val="00255088"/>
    <w:rPr>
      <w:i/>
      <w:iCs/>
      <w:color w:val="2F5496" w:themeColor="accent1" w:themeShade="BF"/>
    </w:rPr>
  </w:style>
  <w:style w:type="paragraph" w:styleId="IntenseQuote">
    <w:name w:val="Intense Quote"/>
    <w:basedOn w:val="Normal"/>
    <w:next w:val="Normal"/>
    <w:link w:val="IntenseQuoteChar"/>
    <w:uiPriority w:val="30"/>
    <w:qFormat/>
    <w:rsid w:val="0025508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55088"/>
    <w:rPr>
      <w:rFonts w:cs="Latha"/>
      <w:i/>
      <w:iCs/>
      <w:color w:val="2F5496" w:themeColor="accent1" w:themeShade="BF"/>
    </w:rPr>
  </w:style>
  <w:style w:type="character" w:styleId="IntenseReference">
    <w:name w:val="Intense Reference"/>
    <w:basedOn w:val="DefaultParagraphFont"/>
    <w:uiPriority w:val="32"/>
    <w:qFormat/>
    <w:rsid w:val="00255088"/>
    <w:rPr>
      <w:b/>
      <w:bCs/>
      <w:smallCaps/>
      <w:color w:val="2F5496" w:themeColor="accent1" w:themeShade="BF"/>
      <w:spacing w:val="5"/>
    </w:rPr>
  </w:style>
  <w:style w:type="paragraph" w:styleId="Footer">
    <w:name w:val="footer"/>
    <w:basedOn w:val="Normal"/>
    <w:link w:val="FooterChar"/>
    <w:uiPriority w:val="99"/>
    <w:unhideWhenUsed/>
    <w:qFormat/>
    <w:rsid w:val="00255088"/>
    <w:pPr>
      <w:tabs>
        <w:tab w:val="center" w:pos="4680"/>
        <w:tab w:val="right" w:pos="9360"/>
      </w:tabs>
      <w:spacing w:line="240" w:lineRule="auto"/>
    </w:pPr>
  </w:style>
  <w:style w:type="character" w:customStyle="1" w:styleId="FooterChar">
    <w:name w:val="Footer Char"/>
    <w:basedOn w:val="DefaultParagraphFont"/>
    <w:link w:val="Footer"/>
    <w:uiPriority w:val="99"/>
    <w:qFormat/>
    <w:rsid w:val="00255088"/>
    <w:rPr>
      <w:rFonts w:ascii="Times New Roman" w:eastAsia="Times New Roman" w:hAnsi="Times New Roman" w:cs="Times New Roman"/>
      <w:kern w:val="0"/>
      <w:sz w:val="24"/>
      <w:szCs w:val="24"/>
      <w:lang w:val="en-GB" w:bidi="ar-SA"/>
      <w14:ligatures w14:val="none"/>
    </w:rPr>
  </w:style>
  <w:style w:type="character" w:styleId="Hyperlink">
    <w:name w:val="Hyperlink"/>
    <w:basedOn w:val="DefaultParagraphFont"/>
    <w:uiPriority w:val="99"/>
    <w:unhideWhenUsed/>
    <w:qFormat/>
    <w:rsid w:val="00255088"/>
    <w:rPr>
      <w:color w:val="0000FF"/>
      <w:u w:val="single"/>
    </w:rPr>
  </w:style>
  <w:style w:type="paragraph" w:styleId="TOC1">
    <w:name w:val="toc 1"/>
    <w:basedOn w:val="Normal"/>
    <w:next w:val="Normal"/>
    <w:autoRedefine/>
    <w:uiPriority w:val="39"/>
    <w:unhideWhenUsed/>
    <w:qFormat/>
    <w:rsid w:val="00255088"/>
    <w:pPr>
      <w:spacing w:after="100"/>
    </w:pPr>
  </w:style>
  <w:style w:type="paragraph" w:styleId="TOC2">
    <w:name w:val="toc 2"/>
    <w:basedOn w:val="Normal"/>
    <w:next w:val="Normal"/>
    <w:autoRedefine/>
    <w:uiPriority w:val="39"/>
    <w:unhideWhenUsed/>
    <w:qFormat/>
    <w:rsid w:val="00255088"/>
    <w:pPr>
      <w:spacing w:after="100"/>
      <w:ind w:left="240"/>
    </w:pPr>
  </w:style>
  <w:style w:type="paragraph" w:customStyle="1" w:styleId="TOCHeading1">
    <w:name w:val="TOC Heading1"/>
    <w:basedOn w:val="Heading1"/>
    <w:next w:val="Normal"/>
    <w:uiPriority w:val="39"/>
    <w:unhideWhenUsed/>
    <w:qFormat/>
    <w:rsid w:val="00255088"/>
    <w:pPr>
      <w:spacing w:before="240" w:after="0"/>
      <w:outlineLvl w:val="9"/>
    </w:pPr>
    <w:rPr>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hecore.in/business/toyota-and-suzukis-pairing-in-india-is-shifting-their-trajectories-847397" TargetMode="External"/><Relationship Id="rId18" Type="http://schemas.openxmlformats.org/officeDocument/2006/relationships/hyperlink" Target="https://www.deloitte.com/in/en/about/press-room/almost-50-percent-of-Indian-consumers-opt-out-of-ice-to-embrace-environment-conscious-hybrid-tech-deloitte-2024-global-automotive-consumer-study.html" TargetMode="External"/><Relationship Id="rId26" Type="http://schemas.openxmlformats.org/officeDocument/2006/relationships/hyperlink" Target="https://economictimes.indiatimes.com/industry/auto/cars-uvs/mahindra-looks-to-bolster-play-in-core-suv-electric-vehicle-segments/articleshow/125669337.cms?from=mdr" TargetMode="External"/><Relationship Id="rId39" Type="http://schemas.openxmlformats.org/officeDocument/2006/relationships/hyperlink" Target="https://auto.economictimes.indiatimes.com/news/passenger-vehicle/is-suzuki-collaboration-strengthening-or-diluting-the-toyota-brand-in-india/114234092" TargetMode="External"/><Relationship Id="rId21" Type="http://schemas.openxmlformats.org/officeDocument/2006/relationships/hyperlink" Target="https://dieselnet.com/standards/in/hd.php" TargetMode="External"/><Relationship Id="rId34" Type="http://schemas.openxmlformats.org/officeDocument/2006/relationships/hyperlink" Target="https://www.ibef.org/industry/india-automobiles" TargetMode="External"/><Relationship Id="rId42" Type="http://schemas.openxmlformats.org/officeDocument/2006/relationships/hyperlink" Target="https://journals.lww.com/jihs/_layouts/15/oaks.journals/downloadpdf.aspx?an=01896156-201907020-00003" TargetMode="External"/><Relationship Id="rId47" Type="http://schemas.openxmlformats.org/officeDocument/2006/relationships/hyperlink" Target="https://www.reuters.com/business/autos-transportation/ipo-bound-hyundai-india-its-rivals-worlds-third-biggest-car-market-2024-06-15/" TargetMode="External"/><Relationship Id="rId50" Type="http://schemas.openxmlformats.org/officeDocument/2006/relationships/hyperlink" Target="https://www.sphericalinsights.com/reports/india-automotive-market" TargetMode="External"/><Relationship Id="rId55" Type="http://schemas.openxmlformats.org/officeDocument/2006/relationships/hyperlink" Target="https://doi.org/10.1177/2158244020988286" TargetMode="External"/><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ddnews.gov.in/en/from-2-million-to-28-million-how-indias-automobile-sector-transformed-in-three-decades/" TargetMode="External"/><Relationship Id="rId29" Type="http://schemas.openxmlformats.org/officeDocument/2006/relationships/hyperlink" Target="https://auto.economictimes.indiatimes.com/news/industry/economic-survey-2026-highlights-indias-booming-automobile-exports/127767558" TargetMode="External"/><Relationship Id="rId11" Type="http://schemas.openxmlformats.org/officeDocument/2006/relationships/hyperlink" Target="https://economictimes.indiatimes.com/markets/stocks/news/indias-passenger-vehicle-leaders-see-market-share-erode-in-fy25/passenger-vehicle-market-share-trends/slideshow/120568619.cms" TargetMode="External"/><Relationship Id="rId24" Type="http://schemas.openxmlformats.org/officeDocument/2006/relationships/hyperlink" Target="https://economictimes.indiatimes.com/industry/auto/auto-news/indian-auto-industry-poised-to-reach-usd-300-billion-by-2026-revving-up-for-innovation-and-expansion/articleshow/109642253.cms?from=mdr" TargetMode="External"/><Relationship Id="rId32" Type="http://schemas.openxmlformats.org/officeDocument/2006/relationships/hyperlink" Target="https://www.spglobal.com/en/research-insights/special-reports/look-forward/bigger-and-greener-the-changing-landscape-of-indian-mobility" TargetMode="External"/><Relationship Id="rId37" Type="http://schemas.openxmlformats.org/officeDocument/2006/relationships/hyperlink" Target="https://www.indiatoday.in/auto/in-depth/story/india-eu-trade-agreement-what-are-completely-knocked-down-and-completely-built-unit-vehicles-and-how-indias-car-import-taxes-work-2858393-2026-01-27" TargetMode="External"/><Relationship Id="rId40" Type="http://schemas.openxmlformats.org/officeDocument/2006/relationships/hyperlink" Target="https://economictimes.indiatimes.com/industry/auto/auto-news/indian-automobile-market-fastest-growing-among-top-10-globally/articleshow/105970487.cms?from=mdr" TargetMode="External"/><Relationship Id="rId45" Type="http://schemas.openxmlformats.org/officeDocument/2006/relationships/hyperlink" Target="https://www.pib.gov.in/PressNoteDetails.aspx?NoteId=155082&amp;ModuleId=3&amp;reg=3&amp;lang=2" TargetMode="External"/><Relationship Id="rId53" Type="http://schemas.openxmlformats.org/officeDocument/2006/relationships/hyperlink" Target="https://www.autocarpro.in/interview/demand-has-been-far-beyond-our-expectations-masakazu-yoshimura-toyota-kirloskar-124203" TargetMode="External"/><Relationship Id="rId58" Type="http://schemas.openxmlformats.org/officeDocument/2006/relationships/hyperlink" Target="https://doi.org/10.3390/economies12070187" TargetMode="External"/><Relationship Id="rId5" Type="http://schemas.openxmlformats.org/officeDocument/2006/relationships/image" Target="media/image1.png"/><Relationship Id="rId61" Type="http://schemas.openxmlformats.org/officeDocument/2006/relationships/theme" Target="theme/theme1.xml"/><Relationship Id="rId19" Type="http://schemas.openxmlformats.org/officeDocument/2006/relationships/hyperlink" Target="https://www.deloitte.com/in/en/about/press-room/about-95-percent-of-indian-consumers-are-willing-to-pay-for-software-defined-vehicles.html" TargetMode="External"/><Relationship Id="rId14" Type="http://schemas.openxmlformats.org/officeDocument/2006/relationships/hyperlink" Target="https://www.preprints.org/manuscript/202307.0069" TargetMode="External"/><Relationship Id="rId22" Type="http://schemas.openxmlformats.org/officeDocument/2006/relationships/hyperlink" Target="https://economictimes.indiatimes.com/industry/auto/auto-news/global-chip-shortage-eases-offering-hope-for-automobile-supply-chains-crisil/articleshow/104723054.cms?from=mdr" TargetMode="External"/><Relationship Id="rId27" Type="http://schemas.openxmlformats.org/officeDocument/2006/relationships/hyperlink" Target="https://economictimes.indiatimes.com/tech/technology/indias-semiconductor-industry-faces-supply-chain-and-limited-talent-challenges-jefferies-report/articleshow/119453491.cms?from=mdr" TargetMode="External"/><Relationship Id="rId30" Type="http://schemas.openxmlformats.org/officeDocument/2006/relationships/hyperlink" Target="https://energy.economictimes.indiatimes.com/news/oil-and-gas/escalating-hostilities-in-the-middle-east-risk-renewed-energy-inflation-shocks-moodys/128944098" TargetMode="External"/><Relationship Id="rId35" Type="http://schemas.openxmlformats.org/officeDocument/2006/relationships/hyperlink" Target="https://www.ibef.org/industry/india-automobiles/showcase" TargetMode="External"/><Relationship Id="rId43" Type="http://schemas.openxmlformats.org/officeDocument/2006/relationships/hyperlink" Target="https://doi.org/10.3389/fpsyg.2017.00695" TargetMode="External"/><Relationship Id="rId48" Type="http://schemas.openxmlformats.org/officeDocument/2006/relationships/hyperlink" Target="https://www.forbesindia.com/article/upfront/column/why-are-so-many-of-indias-1-5-million-fresh-engineers-every-year-unemployable/2988705/1" TargetMode="External"/><Relationship Id="rId56" Type="http://schemas.openxmlformats.org/officeDocument/2006/relationships/hyperlink" Target="https://doi.org/10.3390/su11174602" TargetMode="External"/><Relationship Id="rId8" Type="http://schemas.openxmlformats.org/officeDocument/2006/relationships/image" Target="media/image3.png"/><Relationship Id="rId51" Type="http://schemas.openxmlformats.org/officeDocument/2006/relationships/hyperlink" Target="https://www.autocarpro.in/news/middle-east-conflict-casts-a-long-shadow-over-indian-automobile-sector-131442" TargetMode="External"/><Relationship Id="rId3" Type="http://schemas.openxmlformats.org/officeDocument/2006/relationships/settings" Target="settings.xml"/><Relationship Id="rId12" Type="http://schemas.openxmlformats.org/officeDocument/2006/relationships/hyperlink" Target="https://www.livemint.com/auto-news/whats-driving-the-boom-in-india-s-suv-segment-we-explain-11760601873888.html" TargetMode="External"/><Relationship Id="rId17" Type="http://schemas.openxmlformats.org/officeDocument/2006/relationships/hyperlink" Target="https://ddnews.gov.in/en/suv-boom-new-launches-drive-indias-auto-industry-to-strong-finish-in-2025/" TargetMode="External"/><Relationship Id="rId25" Type="http://schemas.openxmlformats.org/officeDocument/2006/relationships/hyperlink" Target="https://economictimes.indiatimes.com/industry/auto/auto-news/tata-motors-maruti-see-retail-sales-market-share-growth-in-september/articleshow/124495922.cms?from=mdr" TargetMode="External"/><Relationship Id="rId33" Type="http://schemas.openxmlformats.org/officeDocument/2006/relationships/hyperlink" Target="https://doi.org/10.3390/admsci15080296" TargetMode="External"/><Relationship Id="rId38" Type="http://schemas.openxmlformats.org/officeDocument/2006/relationships/hyperlink" Target="https://www.kearney.com/industry/automotive/article/indian-two-wheeler-industry-themes-to-win-in-the-next-era-of-transformation" TargetMode="External"/><Relationship Id="rId46" Type="http://schemas.openxmlformats.org/officeDocument/2006/relationships/hyperlink" Target="https://francis-press.com/uploads/papers/cJksIKQCNrkiwk9oBSd1mqSkMDZ8sHhcevxOHTXH.pdf" TargetMode="External"/><Relationship Id="rId59" Type="http://schemas.openxmlformats.org/officeDocument/2006/relationships/footer" Target="footer1.xml"/><Relationship Id="rId20" Type="http://schemas.openxmlformats.org/officeDocument/2006/relationships/hyperlink" Target="https://doi.org/10.1038/s41390-021-01389-7" TargetMode="External"/><Relationship Id="rId41" Type="http://schemas.openxmlformats.org/officeDocument/2006/relationships/hyperlink" Target="https://www.mordorintelligence.com/industry-reports/analysis-of-automobile-industry-in-india" TargetMode="External"/><Relationship Id="rId54" Type="http://schemas.openxmlformats.org/officeDocument/2006/relationships/hyperlink" Target="https://www.theculturefactor.com/country-comparison-tool?countries=india%2Cjapan" TargetMode="External"/><Relationship Id="rId1" Type="http://schemas.openxmlformats.org/officeDocument/2006/relationships/numbering" Target="numbering.xml"/><Relationship Id="rId6" Type="http://schemas.openxmlformats.org/officeDocument/2006/relationships/image" Target="cid:image001.png@01D0EA4A.2BD679A0" TargetMode="External"/><Relationship Id="rId15" Type="http://schemas.openxmlformats.org/officeDocument/2006/relationships/hyperlink" Target="https://www.india-briefing.com/news/chennai-tamil-nadu-investment-brief-40403.html/" TargetMode="External"/><Relationship Id="rId23" Type="http://schemas.openxmlformats.org/officeDocument/2006/relationships/hyperlink" Target="https://m.economictimes.com/news/india/make-in-india-initiative-helped-boost-manufacturing-exports-strengthening-economy/articleshow/113672271.cms" TargetMode="External"/><Relationship Id="rId28" Type="http://schemas.openxmlformats.org/officeDocument/2006/relationships/hyperlink" Target="https://economictimes.indiatimes.com/industry/renewables/india-ev-market-hits-2-3-million-sales-in-2025-policy-support-festive-demand-drive-adoption/articleshow/126462454.cms?from=mdr" TargetMode="External"/><Relationship Id="rId36" Type="http://schemas.openxmlformats.org/officeDocument/2006/relationships/hyperlink" Target="https://indbiz.gov.in/govt-to-create-policy-in-support-of-domestic-ev-manufacturing/" TargetMode="External"/><Relationship Id="rId49" Type="http://schemas.openxmlformats.org/officeDocument/2006/relationships/hyperlink" Target="https://www.india-briefing.com/news/ftas-and-fdi-fuel-expansion-in-indias-luxury-car-segment-37540.html/" TargetMode="External"/><Relationship Id="rId57" Type="http://schemas.openxmlformats.org/officeDocument/2006/relationships/hyperlink" Target="https://doi.org/10.1007/s10648-025-10032-4" TargetMode="External"/><Relationship Id="rId10" Type="http://schemas.openxmlformats.org/officeDocument/2006/relationships/image" Target="media/image5.png"/><Relationship Id="rId31" Type="http://schemas.openxmlformats.org/officeDocument/2006/relationships/hyperlink" Target="https://www.grandviewresearch.com/industry-analysis/india-automotive-market" TargetMode="External"/><Relationship Id="rId44" Type="http://schemas.openxmlformats.org/officeDocument/2006/relationships/hyperlink" Target="https://www.pib.gov.in/PressReleasePage.aspx?PRID=2121826&amp;reg=3&amp;lang=2" TargetMode="External"/><Relationship Id="rId52" Type="http://schemas.openxmlformats.org/officeDocument/2006/relationships/hyperlink" Target="https://cars.tatamotors.com/article/press-release/tata-ev-surpasses-250000-ev-sales-reaffirms-leadership-in-indias-electric-mobility-charge.html"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8227</Words>
  <Characters>46897</Characters>
  <Application>Microsoft Office Word</Application>
  <DocSecurity>0</DocSecurity>
  <Lines>390</Lines>
  <Paragraphs>110</Paragraphs>
  <ScaleCrop>false</ScaleCrop>
  <Company/>
  <LinksUpToDate>false</LinksUpToDate>
  <CharactersWithSpaces>55014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Payal Odedra</dc:creator>
  <cp:keywords/>
  <dc:description/>
  <cp:lastModifiedBy>Sneha Khunti</cp:lastModifiedBy>
  <cp:revision>1</cp:revision>
  <dcterms:created xsi:type="dcterms:W3CDTF">2026-03-17T14:06:00Z</dcterms:created>
  <dcterms:modified xsi:type="dcterms:W3CDTF">2026-03-17T14:08:00Z</dcterms:modified>
</cp:coreProperties>
</file>