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DE799" w14:textId="77777777" w:rsidR="007C3FAE" w:rsidRPr="00AF07EE" w:rsidRDefault="007C3FAE" w:rsidP="007C3FAE">
      <w:pPr>
        <w:rPr>
          <w:b/>
          <w:bCs/>
          <w:sz w:val="28"/>
          <w:szCs w:val="28"/>
        </w:rPr>
      </w:pPr>
      <w:r w:rsidRPr="00AF07EE">
        <w:rPr>
          <w:b/>
          <w:bCs/>
          <w:sz w:val="28"/>
          <w:szCs w:val="28"/>
        </w:rPr>
        <w:t xml:space="preserve">Student name: Kyle Rosier </w:t>
      </w:r>
    </w:p>
    <w:p w14:paraId="0A9AD38B" w14:textId="77777777" w:rsidR="007C3FAE" w:rsidRPr="00AF07EE" w:rsidRDefault="007C3FAE" w:rsidP="007C3FAE">
      <w:pPr>
        <w:rPr>
          <w:b/>
          <w:bCs/>
          <w:sz w:val="28"/>
          <w:szCs w:val="28"/>
        </w:rPr>
      </w:pPr>
      <w:r w:rsidRPr="00AF07EE">
        <w:rPr>
          <w:b/>
          <w:bCs/>
          <w:sz w:val="28"/>
          <w:szCs w:val="28"/>
        </w:rPr>
        <w:t xml:space="preserve"> Student ID number: 2236663</w:t>
      </w:r>
    </w:p>
    <w:p w14:paraId="70B231BE" w14:textId="77777777" w:rsidR="007C3FAE" w:rsidRPr="00AF07EE" w:rsidRDefault="007C3FAE" w:rsidP="007C3FAE">
      <w:pPr>
        <w:rPr>
          <w:b/>
          <w:bCs/>
          <w:sz w:val="28"/>
          <w:szCs w:val="28"/>
        </w:rPr>
      </w:pPr>
      <w:r w:rsidRPr="00AF07EE">
        <w:rPr>
          <w:b/>
          <w:bCs/>
          <w:sz w:val="28"/>
          <w:szCs w:val="28"/>
        </w:rPr>
        <w:t>Programme: BSc Professional Policing Practice</w:t>
      </w:r>
    </w:p>
    <w:p w14:paraId="7F2B3357" w14:textId="77777777" w:rsidR="007C3FAE" w:rsidRDefault="007C3FAE" w:rsidP="007C3FAE">
      <w:pPr>
        <w:rPr>
          <w:sz w:val="28"/>
          <w:szCs w:val="28"/>
        </w:rPr>
      </w:pPr>
    </w:p>
    <w:p w14:paraId="375D9168" w14:textId="77777777" w:rsidR="007C3FAE" w:rsidRPr="00AF07EE" w:rsidRDefault="007C3FAE" w:rsidP="007C3FAE">
      <w:pPr>
        <w:rPr>
          <w:sz w:val="28"/>
          <w:szCs w:val="28"/>
        </w:rPr>
      </w:pPr>
      <w:r w:rsidRPr="00AF07EE">
        <w:rPr>
          <w:sz w:val="28"/>
          <w:szCs w:val="28"/>
        </w:rPr>
        <w:t>Essay one – Maintaining Professional Standards</w:t>
      </w:r>
    </w:p>
    <w:p w14:paraId="1BA025EA" w14:textId="77777777" w:rsidR="007C3FAE" w:rsidRPr="00AF07EE" w:rsidRDefault="007C3FAE" w:rsidP="007C3FAE">
      <w:pPr>
        <w:rPr>
          <w:sz w:val="28"/>
          <w:szCs w:val="28"/>
        </w:rPr>
      </w:pPr>
      <w:r w:rsidRPr="00AF07EE">
        <w:rPr>
          <w:sz w:val="28"/>
          <w:szCs w:val="28"/>
        </w:rPr>
        <w:t>Critically examine policing policies and procedures (</w:t>
      </w:r>
      <w:proofErr w:type="gramStart"/>
      <w:r w:rsidRPr="00AF07EE">
        <w:rPr>
          <w:sz w:val="28"/>
          <w:szCs w:val="28"/>
        </w:rPr>
        <w:t>e.g.</w:t>
      </w:r>
      <w:proofErr w:type="gramEnd"/>
      <w:r w:rsidRPr="00AF07EE">
        <w:rPr>
          <w:sz w:val="28"/>
          <w:szCs w:val="28"/>
        </w:rPr>
        <w:t xml:space="preserve"> </w:t>
      </w:r>
      <w:bookmarkStart w:id="0" w:name="_Int_8hipqbJk"/>
      <w:r w:rsidRPr="00AF07EE">
        <w:rPr>
          <w:sz w:val="28"/>
          <w:szCs w:val="28"/>
        </w:rPr>
        <w:t>PACE</w:t>
      </w:r>
      <w:bookmarkEnd w:id="0"/>
      <w:r w:rsidRPr="00AF07EE">
        <w:rPr>
          <w:sz w:val="28"/>
          <w:szCs w:val="28"/>
        </w:rPr>
        <w:t>, Code of Ethics, NDM, use of BWV) aimed at reducing misconduct and malpractice by police officers. How might these increase public confidence in police?</w:t>
      </w:r>
    </w:p>
    <w:p w14:paraId="69DB4165" w14:textId="77777777" w:rsidR="007C3FAE" w:rsidRPr="00AF07EE" w:rsidRDefault="007C3FAE" w:rsidP="007C3FAE">
      <w:pPr>
        <w:rPr>
          <w:sz w:val="28"/>
          <w:szCs w:val="28"/>
        </w:rPr>
      </w:pPr>
      <w:r w:rsidRPr="00AF07EE">
        <w:rPr>
          <w:sz w:val="28"/>
          <w:szCs w:val="28"/>
        </w:rPr>
        <w:t>Support your answer with relevant evidence drawn from academic sources.</w:t>
      </w:r>
    </w:p>
    <w:p w14:paraId="1B68B329" w14:textId="77777777" w:rsidR="007C3FAE" w:rsidRPr="00AF07EE" w:rsidRDefault="007C3FAE" w:rsidP="007C3FAE">
      <w:pPr>
        <w:rPr>
          <w:sz w:val="28"/>
          <w:szCs w:val="28"/>
        </w:rPr>
      </w:pPr>
      <w:r w:rsidRPr="00AF07EE">
        <w:rPr>
          <w:sz w:val="28"/>
          <w:szCs w:val="28"/>
        </w:rPr>
        <w:t xml:space="preserve">NB – to critically examine is to give a balanced answer that points out weaknesses as well as favourable aspects of the topic in question. </w:t>
      </w:r>
    </w:p>
    <w:p w14:paraId="1AADDBDA" w14:textId="77777777" w:rsidR="007C3FAE" w:rsidRDefault="007C3FAE" w:rsidP="007C3FAE">
      <w:pPr>
        <w:rPr>
          <w:sz w:val="28"/>
          <w:szCs w:val="28"/>
        </w:rPr>
      </w:pPr>
      <w:r w:rsidRPr="00AF07EE">
        <w:rPr>
          <w:sz w:val="28"/>
          <w:szCs w:val="28"/>
        </w:rPr>
        <w:t>Word limit: 1000 words.</w:t>
      </w:r>
    </w:p>
    <w:p w14:paraId="1AD7F744" w14:textId="77777777" w:rsidR="007C3FAE" w:rsidRDefault="007C3FAE" w:rsidP="007C3FAE">
      <w:pPr>
        <w:rPr>
          <w:sz w:val="28"/>
          <w:szCs w:val="28"/>
        </w:rPr>
      </w:pPr>
    </w:p>
    <w:p w14:paraId="6A35A09A" w14:textId="77777777" w:rsidR="007C3FAE" w:rsidRDefault="007C3FAE" w:rsidP="007C3FAE">
      <w:pPr>
        <w:rPr>
          <w:sz w:val="28"/>
          <w:szCs w:val="28"/>
        </w:rPr>
      </w:pPr>
    </w:p>
    <w:p w14:paraId="265F16ED" w14:textId="77777777" w:rsidR="007C3FAE" w:rsidRDefault="007C3FAE" w:rsidP="007C3FAE">
      <w:pPr>
        <w:spacing w:line="360" w:lineRule="auto"/>
        <w:rPr>
          <w:sz w:val="24"/>
          <w:szCs w:val="24"/>
        </w:rPr>
      </w:pPr>
      <w:r w:rsidRPr="004637D0">
        <w:rPr>
          <w:sz w:val="24"/>
          <w:szCs w:val="24"/>
        </w:rPr>
        <w:t xml:space="preserve">This essay will examine how police forces across the UK uphold professional standards </w:t>
      </w:r>
      <w:r>
        <w:rPr>
          <w:sz w:val="24"/>
          <w:szCs w:val="24"/>
        </w:rPr>
        <w:t>for both officers and staff, and how complaints of malpractice are investigated internally and externally.</w:t>
      </w:r>
    </w:p>
    <w:p w14:paraId="28FF59EA" w14:textId="77777777" w:rsidR="007C3FAE" w:rsidRDefault="007C3FAE" w:rsidP="007C3FAE">
      <w:pPr>
        <w:spacing w:line="360" w:lineRule="auto"/>
        <w:rPr>
          <w:sz w:val="24"/>
          <w:szCs w:val="24"/>
        </w:rPr>
      </w:pPr>
    </w:p>
    <w:p w14:paraId="67293B59" w14:textId="77777777" w:rsidR="007C3FAE" w:rsidRDefault="007C3FAE" w:rsidP="007C3FAE">
      <w:pPr>
        <w:spacing w:line="360" w:lineRule="auto"/>
        <w:rPr>
          <w:sz w:val="24"/>
          <w:szCs w:val="24"/>
        </w:rPr>
      </w:pPr>
      <w:r>
        <w:rPr>
          <w:sz w:val="24"/>
          <w:szCs w:val="24"/>
        </w:rPr>
        <w:t xml:space="preserve">To discuss how the police investigate actions of malpractice, it first needs to be noted what framework the police use to identify when officers’ actions fall below the standard that is required of them. All police forces across the UK have an internal team who work under the name of Professional Standards Department, which is more commonly known as PSD, </w:t>
      </w:r>
      <w:r w:rsidRPr="2E26CCC4">
        <w:rPr>
          <w:sz w:val="24"/>
          <w:szCs w:val="24"/>
        </w:rPr>
        <w:t>who is</w:t>
      </w:r>
      <w:r w:rsidRPr="00341CDE">
        <w:rPr>
          <w:sz w:val="24"/>
          <w:szCs w:val="24"/>
        </w:rPr>
        <w:t xml:space="preserve"> aim as a department is to investigate and maintain the integrity of </w:t>
      </w:r>
      <w:r>
        <w:rPr>
          <w:sz w:val="24"/>
          <w:szCs w:val="24"/>
        </w:rPr>
        <w:t>police officers</w:t>
      </w:r>
      <w:r w:rsidRPr="00341CDE">
        <w:rPr>
          <w:sz w:val="24"/>
          <w:szCs w:val="24"/>
        </w:rPr>
        <w:t xml:space="preserve">, whilst focussing on </w:t>
      </w:r>
      <w:r>
        <w:rPr>
          <w:sz w:val="24"/>
          <w:szCs w:val="24"/>
        </w:rPr>
        <w:t>m</w:t>
      </w:r>
      <w:r w:rsidRPr="00341CDE">
        <w:rPr>
          <w:sz w:val="24"/>
          <w:szCs w:val="24"/>
        </w:rPr>
        <w:t>anaging public confidence.</w:t>
      </w:r>
      <w:r>
        <w:rPr>
          <w:sz w:val="24"/>
          <w:szCs w:val="24"/>
        </w:rPr>
        <w:t xml:space="preserve"> PSD</w:t>
      </w:r>
      <w:r w:rsidRPr="00341CDE">
        <w:rPr>
          <w:sz w:val="24"/>
          <w:szCs w:val="24"/>
        </w:rPr>
        <w:t xml:space="preserve"> </w:t>
      </w:r>
      <w:r w:rsidRPr="05983ACE">
        <w:rPr>
          <w:sz w:val="24"/>
          <w:szCs w:val="24"/>
        </w:rPr>
        <w:t>do not</w:t>
      </w:r>
      <w:r w:rsidRPr="00341CDE">
        <w:rPr>
          <w:sz w:val="24"/>
          <w:szCs w:val="24"/>
        </w:rPr>
        <w:t xml:space="preserve"> have a choice about which complaints are recorded. Th</w:t>
      </w:r>
      <w:r>
        <w:rPr>
          <w:sz w:val="24"/>
          <w:szCs w:val="24"/>
        </w:rPr>
        <w:t>e department</w:t>
      </w:r>
      <w:r w:rsidRPr="00341CDE">
        <w:rPr>
          <w:sz w:val="24"/>
          <w:szCs w:val="24"/>
        </w:rPr>
        <w:t xml:space="preserve"> is governed by the Police Reform Act</w:t>
      </w:r>
      <w:r>
        <w:rPr>
          <w:sz w:val="24"/>
          <w:szCs w:val="24"/>
        </w:rPr>
        <w:t xml:space="preserve"> </w:t>
      </w:r>
      <w:r w:rsidRPr="00063B64">
        <w:rPr>
          <w:sz w:val="24"/>
          <w:szCs w:val="24"/>
        </w:rPr>
        <w:t>(Legislation.gov.uk, 2020)</w:t>
      </w:r>
      <w:r w:rsidRPr="00341CDE">
        <w:rPr>
          <w:sz w:val="24"/>
          <w:szCs w:val="24"/>
        </w:rPr>
        <w:t xml:space="preserve">, and is further supported by the </w:t>
      </w:r>
      <w:bookmarkStart w:id="1" w:name="_Int_yxm4tiJK"/>
      <w:r w:rsidRPr="00341CDE">
        <w:rPr>
          <w:sz w:val="24"/>
          <w:szCs w:val="24"/>
        </w:rPr>
        <w:t>IOPC</w:t>
      </w:r>
      <w:bookmarkEnd w:id="1"/>
      <w:r w:rsidRPr="00341CDE">
        <w:rPr>
          <w:sz w:val="24"/>
          <w:szCs w:val="24"/>
        </w:rPr>
        <w:t xml:space="preserve"> Statutory Guidance to the police service on the handling of complaints.</w:t>
      </w:r>
      <w:r>
        <w:rPr>
          <w:sz w:val="24"/>
          <w:szCs w:val="24"/>
        </w:rPr>
        <w:t xml:space="preserve">                                                                                                                                                                                                                                                                                                                                                                                                                              </w:t>
      </w:r>
    </w:p>
    <w:p w14:paraId="33D6C144" w14:textId="77777777" w:rsidR="007C3FAE" w:rsidRDefault="007C3FAE" w:rsidP="007C3FAE">
      <w:pPr>
        <w:spacing w:line="360" w:lineRule="auto"/>
        <w:rPr>
          <w:sz w:val="24"/>
          <w:szCs w:val="24"/>
        </w:rPr>
      </w:pPr>
    </w:p>
    <w:p w14:paraId="50C111D0" w14:textId="77777777" w:rsidR="007C3FAE" w:rsidRDefault="007C3FAE" w:rsidP="007C3FAE">
      <w:pPr>
        <w:spacing w:line="360" w:lineRule="auto"/>
        <w:rPr>
          <w:sz w:val="24"/>
          <w:szCs w:val="24"/>
        </w:rPr>
      </w:pPr>
      <w:r>
        <w:rPr>
          <w:sz w:val="24"/>
          <w:szCs w:val="24"/>
        </w:rPr>
        <w:lastRenderedPageBreak/>
        <w:t xml:space="preserve">When PSD investigate any complaint or matter relating to professional behaviour, they make decisions based of The Code of Ethics. The Code of Ethics “are a number of principles and standards of behaviour that police professionals in England and Wales must follow” </w:t>
      </w:r>
      <w:r w:rsidRPr="00AE185A">
        <w:rPr>
          <w:sz w:val="24"/>
          <w:szCs w:val="24"/>
        </w:rPr>
        <w:t>(College of Policing, 2024)</w:t>
      </w:r>
      <w:r>
        <w:rPr>
          <w:sz w:val="24"/>
          <w:szCs w:val="24"/>
        </w:rPr>
        <w:t xml:space="preserve">. It is important that all officers abide by these core principles as they outline the publics basic expectation and when officers’ actions and behaviour fall below these standards, the public’s confidence fails, that is why PSD’s role is vital to hold officers accountable to maintain the </w:t>
      </w:r>
      <w:proofErr w:type="spellStart"/>
      <w:r>
        <w:rPr>
          <w:sz w:val="24"/>
          <w:szCs w:val="24"/>
        </w:rPr>
        <w:t>publics</w:t>
      </w:r>
      <w:proofErr w:type="spellEnd"/>
      <w:r>
        <w:rPr>
          <w:sz w:val="24"/>
          <w:szCs w:val="24"/>
        </w:rPr>
        <w:t xml:space="preserve"> confidence within their local police forces. Although PSD has been accredited across the UK by the public for holding officers accountable for their actions, it has also been heavily criticised with recent cases that highlight there is still failings with the department. </w:t>
      </w:r>
    </w:p>
    <w:p w14:paraId="19D536AD" w14:textId="77777777" w:rsidR="007C3FAE" w:rsidRDefault="007C3FAE" w:rsidP="007C3FAE">
      <w:pPr>
        <w:spacing w:line="360" w:lineRule="auto"/>
        <w:rPr>
          <w:sz w:val="24"/>
          <w:szCs w:val="24"/>
        </w:rPr>
      </w:pPr>
    </w:p>
    <w:p w14:paraId="239F43B8" w14:textId="77777777" w:rsidR="007C3FAE" w:rsidRDefault="007C3FAE" w:rsidP="007C3FAE">
      <w:pPr>
        <w:spacing w:line="360" w:lineRule="auto"/>
        <w:rPr>
          <w:sz w:val="24"/>
          <w:szCs w:val="24"/>
        </w:rPr>
      </w:pPr>
      <w:r>
        <w:rPr>
          <w:sz w:val="24"/>
          <w:szCs w:val="24"/>
        </w:rPr>
        <w:t xml:space="preserve">A recent high profile case that highlighted PSD failings is the murder of </w:t>
      </w:r>
      <w:r w:rsidRPr="000470CA">
        <w:rPr>
          <w:sz w:val="24"/>
          <w:szCs w:val="24"/>
        </w:rPr>
        <w:t>Sarah Everard</w:t>
      </w:r>
      <w:r>
        <w:rPr>
          <w:sz w:val="24"/>
          <w:szCs w:val="24"/>
        </w:rPr>
        <w:t xml:space="preserve"> who was killed by a serving police officer </w:t>
      </w:r>
      <w:r w:rsidRPr="004F78D0">
        <w:rPr>
          <w:sz w:val="24"/>
          <w:szCs w:val="24"/>
        </w:rPr>
        <w:t xml:space="preserve">Wayne </w:t>
      </w:r>
      <w:proofErr w:type="spellStart"/>
      <w:r w:rsidRPr="004F78D0">
        <w:rPr>
          <w:sz w:val="24"/>
          <w:szCs w:val="24"/>
        </w:rPr>
        <w:t>Couzens</w:t>
      </w:r>
      <w:proofErr w:type="spellEnd"/>
      <w:r>
        <w:rPr>
          <w:sz w:val="24"/>
          <w:szCs w:val="24"/>
        </w:rPr>
        <w:t xml:space="preserve">. The former MET police officer had multiple complaints made against him of sexual offence such as indecent exposure which all were reported to the MET’s PSD department. The department was heavily scrutinised by the IOPC which identified if the complaints had been investigated sooner, </w:t>
      </w:r>
      <w:proofErr w:type="spellStart"/>
      <w:r>
        <w:rPr>
          <w:sz w:val="24"/>
          <w:szCs w:val="24"/>
        </w:rPr>
        <w:t>Couzens</w:t>
      </w:r>
      <w:proofErr w:type="spellEnd"/>
      <w:r>
        <w:rPr>
          <w:sz w:val="24"/>
          <w:szCs w:val="24"/>
        </w:rPr>
        <w:t xml:space="preserve"> would have been fired from the police and the victim could still be alive today </w:t>
      </w:r>
      <w:r w:rsidRPr="00E21D70">
        <w:rPr>
          <w:sz w:val="24"/>
          <w:szCs w:val="24"/>
        </w:rPr>
        <w:t>(IOPC, 2023)</w:t>
      </w:r>
      <w:r>
        <w:rPr>
          <w:sz w:val="24"/>
          <w:szCs w:val="24"/>
        </w:rPr>
        <w:t xml:space="preserve">. The IOPC investigation found that officers within the PSD department who received the complaints failed to act upon them quickly and those officers were all fired from the police as they had breached The Code of Ethics. It is believed that police officers have their own code of ethics and the public believe that officers look out for each other and do not report incidents as the police try and deal with these in house and cover up and misconduct themselves </w:t>
      </w:r>
      <w:r w:rsidRPr="00691499">
        <w:rPr>
          <w:sz w:val="24"/>
          <w:szCs w:val="24"/>
        </w:rPr>
        <w:t>(</w:t>
      </w:r>
      <w:proofErr w:type="spellStart"/>
      <w:r w:rsidRPr="00691499">
        <w:rPr>
          <w:sz w:val="24"/>
          <w:szCs w:val="24"/>
        </w:rPr>
        <w:t>Westmarland</w:t>
      </w:r>
      <w:proofErr w:type="spellEnd"/>
      <w:r w:rsidRPr="00691499">
        <w:rPr>
          <w:sz w:val="24"/>
          <w:szCs w:val="24"/>
        </w:rPr>
        <w:t xml:space="preserve"> and Rowe, 2016)</w:t>
      </w:r>
    </w:p>
    <w:p w14:paraId="2FF5BE84" w14:textId="77777777" w:rsidR="007C3FAE" w:rsidRDefault="007C3FAE" w:rsidP="007C3FAE">
      <w:pPr>
        <w:spacing w:line="360" w:lineRule="auto"/>
        <w:rPr>
          <w:sz w:val="24"/>
          <w:szCs w:val="24"/>
        </w:rPr>
      </w:pPr>
      <w:r>
        <w:rPr>
          <w:sz w:val="24"/>
          <w:szCs w:val="24"/>
        </w:rPr>
        <w:t xml:space="preserve">The IOPC then conducted a survey to identify if the public’s confidence in reporting complains to their local police force had been affected. The results found that the </w:t>
      </w:r>
      <w:proofErr w:type="spellStart"/>
      <w:r>
        <w:rPr>
          <w:sz w:val="24"/>
          <w:szCs w:val="24"/>
        </w:rPr>
        <w:t>publics</w:t>
      </w:r>
      <w:proofErr w:type="spellEnd"/>
      <w:r>
        <w:rPr>
          <w:sz w:val="24"/>
          <w:szCs w:val="24"/>
        </w:rPr>
        <w:t xml:space="preserve"> confidence in reporting complaints of police conduct since the </w:t>
      </w:r>
      <w:proofErr w:type="spellStart"/>
      <w:r>
        <w:rPr>
          <w:sz w:val="24"/>
          <w:szCs w:val="24"/>
        </w:rPr>
        <w:t>Couzens</w:t>
      </w:r>
      <w:proofErr w:type="spellEnd"/>
      <w:r>
        <w:rPr>
          <w:sz w:val="24"/>
          <w:szCs w:val="24"/>
        </w:rPr>
        <w:t xml:space="preserve"> case had fallen from 49% (2021) down to 32% (2023) which highlighted the significant impact the case had on the </w:t>
      </w:r>
      <w:proofErr w:type="spellStart"/>
      <w:r>
        <w:rPr>
          <w:sz w:val="24"/>
          <w:szCs w:val="24"/>
        </w:rPr>
        <w:t>publics</w:t>
      </w:r>
      <w:proofErr w:type="spellEnd"/>
      <w:r>
        <w:rPr>
          <w:sz w:val="24"/>
          <w:szCs w:val="24"/>
        </w:rPr>
        <w:t xml:space="preserve"> confidence and trust </w:t>
      </w:r>
      <w:r w:rsidRPr="00B11FD6">
        <w:rPr>
          <w:sz w:val="24"/>
          <w:szCs w:val="24"/>
        </w:rPr>
        <w:t>(IOPC, 2023)</w:t>
      </w:r>
      <w:r>
        <w:rPr>
          <w:sz w:val="24"/>
          <w:szCs w:val="24"/>
        </w:rPr>
        <w:t>.</w:t>
      </w:r>
    </w:p>
    <w:p w14:paraId="019A8B2C" w14:textId="77777777" w:rsidR="007C3FAE" w:rsidRDefault="007C3FAE" w:rsidP="007C3FAE">
      <w:pPr>
        <w:spacing w:line="360" w:lineRule="auto"/>
        <w:rPr>
          <w:sz w:val="24"/>
          <w:szCs w:val="24"/>
        </w:rPr>
      </w:pPr>
    </w:p>
    <w:p w14:paraId="20D9D9D3" w14:textId="77777777" w:rsidR="007C3FAE" w:rsidRDefault="007C3FAE" w:rsidP="007C3FAE">
      <w:pPr>
        <w:spacing w:line="360" w:lineRule="auto"/>
        <w:rPr>
          <w:sz w:val="24"/>
          <w:szCs w:val="24"/>
        </w:rPr>
      </w:pPr>
      <w:r>
        <w:rPr>
          <w:sz w:val="24"/>
          <w:szCs w:val="24"/>
        </w:rPr>
        <w:lastRenderedPageBreak/>
        <w:t>Although police forces have an internal department for handling police misconduct, there are also external agencies such as the Independent Office for Police Conduct (IOPC) and            His Majesty’s Inspectorate of Constabulary and Fire &amp; Rescue Services (</w:t>
      </w:r>
      <w:bookmarkStart w:id="2" w:name="_Hlk164605378"/>
      <w:r>
        <w:rPr>
          <w:sz w:val="24"/>
          <w:szCs w:val="24"/>
        </w:rPr>
        <w:t>HMICFRS</w:t>
      </w:r>
      <w:bookmarkEnd w:id="2"/>
      <w:r>
        <w:rPr>
          <w:sz w:val="24"/>
          <w:szCs w:val="24"/>
        </w:rPr>
        <w:t xml:space="preserve">). The IOPC is an independent body that investigates serious complaints about police officers and forces such as those that include allegations of corruption from the rank of constable up to the most senior ranks such as Chief Constable, they investigate cases where a person has died that involves police contact or seriously injured by incidents that involve the police (IOPC, 2023). The IOPC is an organisation that unlike PSD where complaints are kept in house and are not published to the public, the IOPC publishes every complaint they are referred to which helps build the public’s confidence that complaints are taken seriously, but also allows for forces to be transparent about complaints and investigations that the public would not usually have access to. The IOPC has gained the confidence of the public as their figures show they have had an increase of 36% from 2022 to 2024, although this is positive it also shows the public confidence in police forces has decreased by 17% from 2021 to 2023 (IOPC, 2023). </w:t>
      </w:r>
    </w:p>
    <w:p w14:paraId="60862807" w14:textId="77777777" w:rsidR="007C3FAE" w:rsidRDefault="007C3FAE" w:rsidP="007C3FAE">
      <w:pPr>
        <w:spacing w:line="360" w:lineRule="auto"/>
        <w:rPr>
          <w:sz w:val="24"/>
          <w:szCs w:val="24"/>
        </w:rPr>
      </w:pPr>
    </w:p>
    <w:p w14:paraId="15BA789D" w14:textId="77777777" w:rsidR="007C3FAE" w:rsidRDefault="007C3FAE" w:rsidP="007C3FAE">
      <w:pPr>
        <w:spacing w:line="360" w:lineRule="auto"/>
        <w:rPr>
          <w:sz w:val="24"/>
          <w:szCs w:val="24"/>
        </w:rPr>
      </w:pPr>
      <w:r>
        <w:rPr>
          <w:sz w:val="24"/>
          <w:szCs w:val="24"/>
        </w:rPr>
        <w:t xml:space="preserve">The Home Office in 2023 called for a review on how police misconducts are treated and those that lead to officer dismissals by the IOPC </w:t>
      </w:r>
      <w:r w:rsidRPr="00A92D14">
        <w:rPr>
          <w:sz w:val="24"/>
          <w:szCs w:val="24"/>
        </w:rPr>
        <w:t>(GOV.UK, 2023)</w:t>
      </w:r>
      <w:r>
        <w:rPr>
          <w:sz w:val="24"/>
          <w:szCs w:val="24"/>
        </w:rPr>
        <w:t xml:space="preserve">. This review has come as forces across the UK complained that the IOPC had gained too much power and that their investigations outcomes were not consistent, and outcomes were harsh with a high number leading to officer dismissals with little evidence or options for reflective improvements to be made. The IOPC responded however </w:t>
      </w:r>
      <w:bookmarkStart w:id="3" w:name="_Int_4SmwYNNa"/>
      <w:r>
        <w:rPr>
          <w:sz w:val="24"/>
          <w:szCs w:val="24"/>
        </w:rPr>
        <w:t>it appeared their attitude</w:t>
      </w:r>
      <w:bookmarkEnd w:id="3"/>
      <w:r>
        <w:rPr>
          <w:sz w:val="24"/>
          <w:szCs w:val="24"/>
        </w:rPr>
        <w:t xml:space="preserve"> was dismissive with a lot of comments stating, “We are not in a position to make comments on the matter” (IOPC, 2023). This response was criticised by police forces backing their point that the independent body is no longer acting within its guidelines and is a anti police organisation, which is contributing to the negative perception of the police from the public.</w:t>
      </w:r>
    </w:p>
    <w:p w14:paraId="2DB1D596" w14:textId="77777777" w:rsidR="007C3FAE" w:rsidRDefault="007C3FAE" w:rsidP="007C3FAE">
      <w:pPr>
        <w:spacing w:line="360" w:lineRule="auto"/>
        <w:rPr>
          <w:sz w:val="24"/>
          <w:szCs w:val="24"/>
        </w:rPr>
      </w:pPr>
    </w:p>
    <w:p w14:paraId="1A5B97F6" w14:textId="77777777" w:rsidR="007C3FAE" w:rsidRDefault="007C3FAE" w:rsidP="007C3FAE">
      <w:pPr>
        <w:spacing w:line="360" w:lineRule="auto"/>
        <w:rPr>
          <w:sz w:val="24"/>
          <w:szCs w:val="24"/>
        </w:rPr>
      </w:pPr>
      <w:r>
        <w:rPr>
          <w:sz w:val="24"/>
          <w:szCs w:val="24"/>
        </w:rPr>
        <w:t xml:space="preserve">The other independent body known as the </w:t>
      </w:r>
      <w:r w:rsidRPr="003A2915">
        <w:rPr>
          <w:sz w:val="24"/>
          <w:szCs w:val="24"/>
        </w:rPr>
        <w:t>HMICFRS</w:t>
      </w:r>
      <w:r>
        <w:rPr>
          <w:sz w:val="24"/>
          <w:szCs w:val="24"/>
        </w:rPr>
        <w:t xml:space="preserve">. The HMICFRS assesses and reports on the effectiveness of police forces and fire services across the UK, they focus on the organisation as a while rather than individual officers such as the IOPC </w:t>
      </w:r>
      <w:r w:rsidRPr="00B04AF3">
        <w:rPr>
          <w:sz w:val="24"/>
          <w:szCs w:val="24"/>
        </w:rPr>
        <w:t>(</w:t>
      </w:r>
      <w:r>
        <w:rPr>
          <w:sz w:val="24"/>
          <w:szCs w:val="24"/>
        </w:rPr>
        <w:t>HMICFRS</w:t>
      </w:r>
      <w:r w:rsidRPr="00B04AF3">
        <w:rPr>
          <w:sz w:val="24"/>
          <w:szCs w:val="24"/>
        </w:rPr>
        <w:t xml:space="preserve">, </w:t>
      </w:r>
      <w:r>
        <w:rPr>
          <w:sz w:val="24"/>
          <w:szCs w:val="24"/>
        </w:rPr>
        <w:t>2022</w:t>
      </w:r>
      <w:r w:rsidRPr="00B04AF3">
        <w:rPr>
          <w:sz w:val="24"/>
          <w:szCs w:val="24"/>
        </w:rPr>
        <w:t>)</w:t>
      </w:r>
      <w:r>
        <w:rPr>
          <w:sz w:val="24"/>
          <w:szCs w:val="24"/>
        </w:rPr>
        <w:t xml:space="preserve">. </w:t>
      </w:r>
    </w:p>
    <w:p w14:paraId="46E1823F" w14:textId="77777777" w:rsidR="007C3FAE" w:rsidRDefault="007C3FAE" w:rsidP="007C3FAE">
      <w:pPr>
        <w:spacing w:line="360" w:lineRule="auto"/>
        <w:rPr>
          <w:sz w:val="24"/>
          <w:szCs w:val="24"/>
        </w:rPr>
      </w:pPr>
      <w:r>
        <w:rPr>
          <w:sz w:val="24"/>
          <w:szCs w:val="24"/>
        </w:rPr>
        <w:lastRenderedPageBreak/>
        <w:t xml:space="preserve">The </w:t>
      </w:r>
      <w:r w:rsidRPr="00D379F1">
        <w:rPr>
          <w:sz w:val="24"/>
          <w:szCs w:val="24"/>
        </w:rPr>
        <w:t>HMICFRS</w:t>
      </w:r>
      <w:r>
        <w:rPr>
          <w:sz w:val="24"/>
          <w:szCs w:val="24"/>
        </w:rPr>
        <w:t xml:space="preserve"> will then provide a report on both the positives and negatives around forces work and provide recommendations for improvement where needed. HMICFRS also handle what is known as Super Complaints, these are to expose systematic issues in policing rather than individual forces or officers. An example of this is in 2022 the HMICFRS </w:t>
      </w:r>
      <w:bookmarkStart w:id="4" w:name="_Int_pnFWB8jb"/>
      <w:r>
        <w:rPr>
          <w:sz w:val="24"/>
          <w:szCs w:val="24"/>
        </w:rPr>
        <w:t>conducted an investigation into</w:t>
      </w:r>
      <w:bookmarkEnd w:id="4"/>
      <w:r>
        <w:rPr>
          <w:sz w:val="24"/>
          <w:szCs w:val="24"/>
        </w:rPr>
        <w:t xml:space="preserve"> Gwent Police with concerns that the time responding to calls were poor. The HMICFRS concluded that there was a serious cause for concern as 77.8% of 999 calls were answered within 15 seconds which was found to be inadequate response times and can endanger victims </w:t>
      </w:r>
      <w:r w:rsidRPr="00B04AF3">
        <w:rPr>
          <w:sz w:val="24"/>
          <w:szCs w:val="24"/>
        </w:rPr>
        <w:t>(</w:t>
      </w:r>
      <w:r>
        <w:rPr>
          <w:sz w:val="24"/>
          <w:szCs w:val="24"/>
        </w:rPr>
        <w:t>HMICFRS</w:t>
      </w:r>
      <w:r w:rsidRPr="00B04AF3">
        <w:rPr>
          <w:sz w:val="24"/>
          <w:szCs w:val="24"/>
        </w:rPr>
        <w:t xml:space="preserve">, </w:t>
      </w:r>
      <w:r>
        <w:rPr>
          <w:sz w:val="24"/>
          <w:szCs w:val="24"/>
        </w:rPr>
        <w:t>2022</w:t>
      </w:r>
      <w:r w:rsidRPr="00B04AF3">
        <w:rPr>
          <w:sz w:val="24"/>
          <w:szCs w:val="24"/>
        </w:rPr>
        <w:t>)</w:t>
      </w:r>
      <w:r>
        <w:rPr>
          <w:sz w:val="24"/>
          <w:szCs w:val="24"/>
        </w:rPr>
        <w:t xml:space="preserve">. The force has since improved their response to calls time and has now been taken off the cause for concern list. </w:t>
      </w:r>
    </w:p>
    <w:p w14:paraId="544E8879" w14:textId="77777777" w:rsidR="007C3FAE" w:rsidRDefault="007C3FAE" w:rsidP="007C3FAE">
      <w:pPr>
        <w:spacing w:line="360" w:lineRule="auto"/>
        <w:rPr>
          <w:sz w:val="24"/>
          <w:szCs w:val="24"/>
        </w:rPr>
      </w:pPr>
    </w:p>
    <w:p w14:paraId="63D65EC6" w14:textId="77777777" w:rsidR="007C3FAE" w:rsidRDefault="007C3FAE" w:rsidP="007C3FAE">
      <w:pPr>
        <w:spacing w:line="360" w:lineRule="auto"/>
        <w:rPr>
          <w:sz w:val="24"/>
          <w:szCs w:val="24"/>
        </w:rPr>
      </w:pPr>
      <w:r>
        <w:rPr>
          <w:sz w:val="24"/>
          <w:szCs w:val="24"/>
        </w:rPr>
        <w:t xml:space="preserve">In conclusion, although police forces have internal departments to maintain professional standards and deal with misconduct, additional independent bodies like the IOPC are vital for police accountability and maintaining public confidence. This is required more than ever with recent distrust in the police following cases such as the murder of </w:t>
      </w:r>
      <w:r w:rsidRPr="000470CA">
        <w:rPr>
          <w:sz w:val="24"/>
          <w:szCs w:val="24"/>
        </w:rPr>
        <w:t>Sarah Everard</w:t>
      </w:r>
      <w:r>
        <w:rPr>
          <w:sz w:val="24"/>
          <w:szCs w:val="24"/>
        </w:rPr>
        <w:t>.</w:t>
      </w:r>
    </w:p>
    <w:p w14:paraId="31FEC372" w14:textId="77777777" w:rsidR="007C3FAE" w:rsidRDefault="007C3FAE" w:rsidP="007C3FAE">
      <w:pPr>
        <w:rPr>
          <w:sz w:val="24"/>
          <w:szCs w:val="24"/>
        </w:rPr>
      </w:pPr>
    </w:p>
    <w:p w14:paraId="159CCD60" w14:textId="77777777" w:rsidR="007C3FAE" w:rsidRDefault="007C3FAE" w:rsidP="007C3FAE">
      <w:pPr>
        <w:rPr>
          <w:sz w:val="24"/>
          <w:szCs w:val="24"/>
        </w:rPr>
      </w:pPr>
      <w:r>
        <w:rPr>
          <w:sz w:val="24"/>
          <w:szCs w:val="24"/>
        </w:rPr>
        <w:t>Word Count: 1098 words</w:t>
      </w:r>
    </w:p>
    <w:p w14:paraId="3B7F9100" w14:textId="77777777" w:rsidR="007C3FAE" w:rsidRDefault="007C3FAE" w:rsidP="007C3FAE">
      <w:pPr>
        <w:rPr>
          <w:sz w:val="24"/>
          <w:szCs w:val="24"/>
        </w:rPr>
      </w:pPr>
    </w:p>
    <w:p w14:paraId="27EA7E86" w14:textId="77777777" w:rsidR="007C3FAE" w:rsidRDefault="007C3FAE" w:rsidP="007C3FAE">
      <w:pPr>
        <w:rPr>
          <w:sz w:val="24"/>
          <w:szCs w:val="24"/>
        </w:rPr>
      </w:pPr>
    </w:p>
    <w:p w14:paraId="6A04A621" w14:textId="77777777" w:rsidR="007C3FAE" w:rsidRDefault="007C3FAE" w:rsidP="007C3FAE">
      <w:pPr>
        <w:rPr>
          <w:sz w:val="24"/>
          <w:szCs w:val="24"/>
        </w:rPr>
      </w:pPr>
    </w:p>
    <w:p w14:paraId="4F663CD1" w14:textId="77777777" w:rsidR="007C3FAE" w:rsidRDefault="007C3FAE" w:rsidP="007C3FAE">
      <w:pPr>
        <w:rPr>
          <w:sz w:val="24"/>
          <w:szCs w:val="24"/>
        </w:rPr>
      </w:pPr>
    </w:p>
    <w:p w14:paraId="20380F4B" w14:textId="77777777" w:rsidR="007C3FAE" w:rsidRDefault="007C3FAE" w:rsidP="007C3FAE">
      <w:pPr>
        <w:rPr>
          <w:sz w:val="24"/>
          <w:szCs w:val="24"/>
        </w:rPr>
      </w:pPr>
    </w:p>
    <w:p w14:paraId="21AF8345" w14:textId="77777777" w:rsidR="007C3FAE" w:rsidRPr="004637D0" w:rsidRDefault="007C3FAE" w:rsidP="007C3FAE">
      <w:pPr>
        <w:rPr>
          <w:sz w:val="24"/>
          <w:szCs w:val="24"/>
        </w:rPr>
      </w:pPr>
    </w:p>
    <w:p w14:paraId="654BAB6E" w14:textId="77777777" w:rsidR="007C3FAE" w:rsidRDefault="007C3FAE" w:rsidP="007C3FAE">
      <w:pPr>
        <w:rPr>
          <w:sz w:val="24"/>
          <w:szCs w:val="24"/>
        </w:rPr>
      </w:pPr>
    </w:p>
    <w:p w14:paraId="22FC9219" w14:textId="77777777" w:rsidR="007C3FAE" w:rsidRDefault="007C3FAE" w:rsidP="007C3FAE">
      <w:pPr>
        <w:rPr>
          <w:sz w:val="28"/>
          <w:szCs w:val="28"/>
        </w:rPr>
      </w:pPr>
    </w:p>
    <w:p w14:paraId="4E7D9B94" w14:textId="77777777" w:rsidR="007C3FAE" w:rsidRDefault="007C3FAE" w:rsidP="007C3FAE">
      <w:pPr>
        <w:rPr>
          <w:sz w:val="28"/>
          <w:szCs w:val="28"/>
        </w:rPr>
      </w:pPr>
    </w:p>
    <w:p w14:paraId="43C65615" w14:textId="77777777" w:rsidR="007C3FAE" w:rsidRDefault="007C3FAE" w:rsidP="007C3FAE">
      <w:pPr>
        <w:rPr>
          <w:sz w:val="28"/>
          <w:szCs w:val="28"/>
        </w:rPr>
      </w:pPr>
    </w:p>
    <w:p w14:paraId="2AE12AE3" w14:textId="77777777" w:rsidR="007C3FAE" w:rsidRDefault="007C3FAE" w:rsidP="007C3FAE">
      <w:pPr>
        <w:rPr>
          <w:sz w:val="28"/>
          <w:szCs w:val="28"/>
        </w:rPr>
      </w:pPr>
    </w:p>
    <w:p w14:paraId="1B371657" w14:textId="77777777" w:rsidR="007C3FAE" w:rsidRDefault="007C3FAE" w:rsidP="007C3FAE">
      <w:pPr>
        <w:rPr>
          <w:sz w:val="28"/>
          <w:szCs w:val="28"/>
        </w:rPr>
      </w:pPr>
    </w:p>
    <w:p w14:paraId="2B60D336" w14:textId="77777777" w:rsidR="007C3FAE" w:rsidRDefault="007C3FAE" w:rsidP="007C3FAE">
      <w:pPr>
        <w:rPr>
          <w:sz w:val="28"/>
          <w:szCs w:val="28"/>
        </w:rPr>
      </w:pPr>
    </w:p>
    <w:p w14:paraId="3C937CA9" w14:textId="77777777" w:rsidR="007C3FAE" w:rsidRPr="00AF07EE" w:rsidRDefault="007C3FAE" w:rsidP="007C3FAE">
      <w:pPr>
        <w:rPr>
          <w:sz w:val="28"/>
          <w:szCs w:val="28"/>
        </w:rPr>
      </w:pPr>
      <w:r w:rsidRPr="00AF07EE">
        <w:rPr>
          <w:sz w:val="28"/>
          <w:szCs w:val="28"/>
        </w:rPr>
        <w:lastRenderedPageBreak/>
        <w:t>Essay two – Public Protection</w:t>
      </w:r>
    </w:p>
    <w:p w14:paraId="01222229" w14:textId="77777777" w:rsidR="007C3FAE" w:rsidRPr="00AF07EE" w:rsidRDefault="007C3FAE" w:rsidP="007C3FAE">
      <w:pPr>
        <w:rPr>
          <w:sz w:val="28"/>
          <w:szCs w:val="28"/>
        </w:rPr>
      </w:pPr>
      <w:r w:rsidRPr="00AF07EE">
        <w:rPr>
          <w:sz w:val="28"/>
          <w:szCs w:val="28"/>
        </w:rPr>
        <w:t>What characteristics (socio-economic, psychological etc.) can make a person vulnerable to exploitation to criminal gangs?</w:t>
      </w:r>
    </w:p>
    <w:p w14:paraId="15852C4E" w14:textId="77777777" w:rsidR="007C3FAE" w:rsidRPr="00AF07EE" w:rsidRDefault="007C3FAE" w:rsidP="007C3FAE">
      <w:pPr>
        <w:rPr>
          <w:sz w:val="28"/>
          <w:szCs w:val="28"/>
        </w:rPr>
      </w:pPr>
      <w:r w:rsidRPr="00AF07EE">
        <w:rPr>
          <w:sz w:val="28"/>
          <w:szCs w:val="28"/>
        </w:rPr>
        <w:t>Your answer must be based on academic research.</w:t>
      </w:r>
    </w:p>
    <w:p w14:paraId="310162A9" w14:textId="77777777" w:rsidR="007C3FAE" w:rsidRDefault="007C3FAE" w:rsidP="007C3FAE">
      <w:pPr>
        <w:rPr>
          <w:sz w:val="28"/>
          <w:szCs w:val="28"/>
        </w:rPr>
      </w:pPr>
      <w:r w:rsidRPr="00AF07EE">
        <w:rPr>
          <w:sz w:val="28"/>
          <w:szCs w:val="28"/>
        </w:rPr>
        <w:t>Word limit: 1000 words.</w:t>
      </w:r>
    </w:p>
    <w:p w14:paraId="1D32C6D3" w14:textId="77777777" w:rsidR="007C3FAE" w:rsidRDefault="007C3FAE" w:rsidP="007C3FAE">
      <w:pPr>
        <w:rPr>
          <w:sz w:val="28"/>
          <w:szCs w:val="28"/>
        </w:rPr>
      </w:pPr>
    </w:p>
    <w:p w14:paraId="40024B2E" w14:textId="77777777" w:rsidR="007C3FAE" w:rsidRDefault="007C3FAE" w:rsidP="007C3FAE">
      <w:pPr>
        <w:spacing w:line="360" w:lineRule="auto"/>
        <w:rPr>
          <w:sz w:val="24"/>
          <w:szCs w:val="24"/>
        </w:rPr>
      </w:pPr>
      <w:r>
        <w:rPr>
          <w:sz w:val="24"/>
          <w:szCs w:val="24"/>
        </w:rPr>
        <w:t xml:space="preserve">This essay will discuss how vulnerable people, including children are susceptible to being exploited by criminal gangs and what strategies both the police and external agencies use </w:t>
      </w:r>
      <w:bookmarkStart w:id="5" w:name="_Int_SpsYXqct"/>
      <w:proofErr w:type="gramStart"/>
      <w:r>
        <w:rPr>
          <w:sz w:val="24"/>
          <w:szCs w:val="24"/>
        </w:rPr>
        <w:t>in order to</w:t>
      </w:r>
      <w:bookmarkEnd w:id="5"/>
      <w:proofErr w:type="gramEnd"/>
      <w:r>
        <w:rPr>
          <w:sz w:val="24"/>
          <w:szCs w:val="24"/>
        </w:rPr>
        <w:t xml:space="preserve"> protect the vulnerable from criminality and gangs, primarily county lines gangs.</w:t>
      </w:r>
    </w:p>
    <w:p w14:paraId="330B0096" w14:textId="77777777" w:rsidR="007C3FAE" w:rsidRDefault="007C3FAE" w:rsidP="007C3FAE">
      <w:pPr>
        <w:spacing w:line="360" w:lineRule="auto"/>
        <w:rPr>
          <w:sz w:val="24"/>
          <w:szCs w:val="24"/>
        </w:rPr>
      </w:pPr>
    </w:p>
    <w:p w14:paraId="4822469F" w14:textId="77777777" w:rsidR="007C3FAE" w:rsidRDefault="007C3FAE" w:rsidP="007C3FAE">
      <w:pPr>
        <w:spacing w:line="360" w:lineRule="auto"/>
        <w:rPr>
          <w:sz w:val="24"/>
          <w:szCs w:val="24"/>
        </w:rPr>
      </w:pPr>
      <w:bookmarkStart w:id="6" w:name="_Int_wQWkxNlz"/>
      <w:proofErr w:type="gramStart"/>
      <w:r>
        <w:rPr>
          <w:sz w:val="24"/>
          <w:szCs w:val="24"/>
        </w:rPr>
        <w:t>In order to</w:t>
      </w:r>
      <w:bookmarkEnd w:id="6"/>
      <w:proofErr w:type="gramEnd"/>
      <w:r>
        <w:rPr>
          <w:sz w:val="24"/>
          <w:szCs w:val="24"/>
        </w:rPr>
        <w:t xml:space="preserve"> examine how vulnerable people are exploited by criminal organisation, it must be identified who is classed as vulnerable with regards to exploitation. It has been discussed that children are classed as vulnerable and more specifically children in the age group of 15 to 17 years old. Adults who have disabilities and live alone are also targeted by criminal gangs which often involves gangs exploiting these people as they usually live alone and they take over the disabled persons home, this is often referred to as cuckooing, this will be examined later in the essay. The final group who has been identified to be exploited are foreign nationals, </w:t>
      </w:r>
      <w:bookmarkStart w:id="7" w:name="_Int_dfqlTzYZ"/>
      <w:r>
        <w:rPr>
          <w:sz w:val="24"/>
          <w:szCs w:val="24"/>
        </w:rPr>
        <w:t>mainly those</w:t>
      </w:r>
      <w:bookmarkEnd w:id="7"/>
      <w:r>
        <w:rPr>
          <w:sz w:val="24"/>
          <w:szCs w:val="24"/>
        </w:rPr>
        <w:t xml:space="preserve"> who seek asylum or refugees as gangs lead them into a false reality and portray what they are making them do is normal lifestyle </w:t>
      </w:r>
      <w:r w:rsidRPr="008A74FF">
        <w:rPr>
          <w:sz w:val="24"/>
          <w:szCs w:val="24"/>
        </w:rPr>
        <w:t>(National Crime Agency, 2019)</w:t>
      </w:r>
      <w:r>
        <w:rPr>
          <w:sz w:val="24"/>
          <w:szCs w:val="24"/>
        </w:rPr>
        <w:t xml:space="preserve">. </w:t>
      </w:r>
    </w:p>
    <w:p w14:paraId="65FC0A37" w14:textId="77777777" w:rsidR="007C3FAE" w:rsidRDefault="007C3FAE" w:rsidP="007C3FAE">
      <w:pPr>
        <w:spacing w:line="360" w:lineRule="auto"/>
        <w:rPr>
          <w:sz w:val="24"/>
          <w:szCs w:val="24"/>
        </w:rPr>
      </w:pPr>
    </w:p>
    <w:p w14:paraId="1120D2A0" w14:textId="77777777" w:rsidR="007C3FAE" w:rsidRPr="004800ED" w:rsidRDefault="007C3FAE" w:rsidP="007C3FAE">
      <w:pPr>
        <w:spacing w:line="360" w:lineRule="auto"/>
        <w:rPr>
          <w:rFonts w:ascii="Times New Roman" w:eastAsia="Times New Roman" w:hAnsi="Times New Roman" w:cs="Times New Roman"/>
          <w:kern w:val="0"/>
          <w:sz w:val="24"/>
          <w:szCs w:val="24"/>
          <w:lang w:eastAsia="en-GB"/>
          <w14:ligatures w14:val="none"/>
        </w:rPr>
      </w:pPr>
      <w:r>
        <w:rPr>
          <w:sz w:val="24"/>
          <w:szCs w:val="24"/>
        </w:rPr>
        <w:t xml:space="preserve">In the UK it has been identified organised crime groups (OCG) are expanding their county lines operations and exploiting young children to transport their drugs around the country, most commonly through public transport such as rail networks where security is </w:t>
      </w:r>
      <w:proofErr w:type="gramStart"/>
      <w:r>
        <w:rPr>
          <w:sz w:val="24"/>
          <w:szCs w:val="24"/>
        </w:rPr>
        <w:t>limited</w:t>
      </w:r>
      <w:proofErr w:type="gramEnd"/>
      <w:r>
        <w:rPr>
          <w:sz w:val="24"/>
          <w:szCs w:val="24"/>
        </w:rPr>
        <w:t xml:space="preserve"> and unlikely children will be searched or targeted by security at transportation hubs. County lines is a term used to describe “how organised crime groups exploit vulnerable people such as young children to move and store illegal drugs across the UK through intimidation or buying them expensive items that they would not usually be able to afford”</w:t>
      </w:r>
      <w:r w:rsidRPr="00A439BE">
        <w:t xml:space="preserve"> </w:t>
      </w:r>
      <w:r w:rsidRPr="00A439BE">
        <w:rPr>
          <w:sz w:val="24"/>
          <w:szCs w:val="24"/>
        </w:rPr>
        <w:t>(</w:t>
      </w:r>
      <w:proofErr w:type="spellStart"/>
      <w:r w:rsidRPr="00A439BE">
        <w:rPr>
          <w:sz w:val="24"/>
          <w:szCs w:val="24"/>
        </w:rPr>
        <w:t>Olver</w:t>
      </w:r>
      <w:proofErr w:type="spellEnd"/>
      <w:r w:rsidRPr="00A439BE">
        <w:rPr>
          <w:sz w:val="24"/>
          <w:szCs w:val="24"/>
        </w:rPr>
        <w:t xml:space="preserve"> and </w:t>
      </w:r>
      <w:proofErr w:type="spellStart"/>
      <w:r w:rsidRPr="00A439BE">
        <w:rPr>
          <w:sz w:val="24"/>
          <w:szCs w:val="24"/>
        </w:rPr>
        <w:t>Cockbain</w:t>
      </w:r>
      <w:proofErr w:type="spellEnd"/>
      <w:r w:rsidRPr="00A439BE">
        <w:rPr>
          <w:sz w:val="24"/>
          <w:szCs w:val="24"/>
        </w:rPr>
        <w:t>, 2021)</w:t>
      </w:r>
      <w:r>
        <w:rPr>
          <w:sz w:val="24"/>
          <w:szCs w:val="24"/>
        </w:rPr>
        <w:t xml:space="preserve">. It was identified that in 2019, 8,865 teens were used in county lines which in 2021, </w:t>
      </w:r>
      <w:r>
        <w:rPr>
          <w:sz w:val="24"/>
          <w:szCs w:val="24"/>
        </w:rPr>
        <w:lastRenderedPageBreak/>
        <w:t xml:space="preserve">the new figure of 15,402 highlighted that young people being used to traffic drugs had gotten worse </w:t>
      </w:r>
      <w:r w:rsidRPr="008E63DC">
        <w:rPr>
          <w:sz w:val="24"/>
          <w:szCs w:val="24"/>
        </w:rPr>
        <w:t>(</w:t>
      </w:r>
      <w:proofErr w:type="spellStart"/>
      <w:r w:rsidRPr="008E63DC">
        <w:rPr>
          <w:sz w:val="24"/>
          <w:szCs w:val="24"/>
        </w:rPr>
        <w:t>Olver</w:t>
      </w:r>
      <w:proofErr w:type="spellEnd"/>
      <w:r w:rsidRPr="008E63DC">
        <w:rPr>
          <w:sz w:val="24"/>
          <w:szCs w:val="24"/>
        </w:rPr>
        <w:t xml:space="preserve"> and </w:t>
      </w:r>
      <w:proofErr w:type="spellStart"/>
      <w:r w:rsidRPr="008E63DC">
        <w:rPr>
          <w:sz w:val="24"/>
          <w:szCs w:val="24"/>
        </w:rPr>
        <w:t>Cockbain</w:t>
      </w:r>
      <w:proofErr w:type="spellEnd"/>
      <w:r w:rsidRPr="008E63DC">
        <w:rPr>
          <w:sz w:val="24"/>
          <w:szCs w:val="24"/>
        </w:rPr>
        <w:t>, 2021)</w:t>
      </w:r>
      <w:r>
        <w:rPr>
          <w:sz w:val="24"/>
          <w:szCs w:val="24"/>
        </w:rPr>
        <w:t>. With the recent cost of living crisis in the UK where it was reported that there was a “14% increase in crime due to poverty rates in the UK”</w:t>
      </w:r>
      <w:r w:rsidRPr="0003209A">
        <w:t xml:space="preserve"> </w:t>
      </w:r>
      <w:r w:rsidRPr="0003209A">
        <w:rPr>
          <w:sz w:val="24"/>
          <w:szCs w:val="24"/>
        </w:rPr>
        <w:t>(Office for National Statistics, 2022)</w:t>
      </w:r>
      <w:r>
        <w:rPr>
          <w:sz w:val="24"/>
          <w:szCs w:val="24"/>
        </w:rPr>
        <w:t xml:space="preserve">. A study found that </w:t>
      </w:r>
      <w:r w:rsidRPr="00B43244">
        <w:rPr>
          <w:sz w:val="24"/>
          <w:szCs w:val="24"/>
        </w:rPr>
        <w:t xml:space="preserve">Over 30% of children in </w:t>
      </w:r>
      <w:r>
        <w:rPr>
          <w:sz w:val="24"/>
          <w:szCs w:val="24"/>
        </w:rPr>
        <w:t>the UK</w:t>
      </w:r>
      <w:r w:rsidRPr="00B43244">
        <w:rPr>
          <w:sz w:val="24"/>
          <w:szCs w:val="24"/>
        </w:rPr>
        <w:t xml:space="preserve"> live in poverty</w:t>
      </w:r>
      <w:r>
        <w:rPr>
          <w:sz w:val="24"/>
          <w:szCs w:val="24"/>
        </w:rPr>
        <w:t xml:space="preserve"> (</w:t>
      </w:r>
      <w:r w:rsidRPr="00FC7A67">
        <w:rPr>
          <w:sz w:val="24"/>
          <w:szCs w:val="24"/>
        </w:rPr>
        <w:t>Joseph Rowntree Foundation, 2022</w:t>
      </w:r>
      <w:r>
        <w:rPr>
          <w:sz w:val="24"/>
          <w:szCs w:val="24"/>
        </w:rPr>
        <w:t xml:space="preserve">) and that a further 500,000 children will fall below the poverty line </w:t>
      </w:r>
      <w:r w:rsidRPr="4854CB26">
        <w:rPr>
          <w:rFonts w:eastAsia="Times New Roman"/>
          <w:kern w:val="0"/>
          <w:sz w:val="24"/>
          <w:szCs w:val="24"/>
          <w:lang w:eastAsia="en-GB"/>
          <w14:ligatures w14:val="none"/>
        </w:rPr>
        <w:t>(Resolution Foundation, 2022).</w:t>
      </w:r>
    </w:p>
    <w:p w14:paraId="333CF428" w14:textId="77777777" w:rsidR="007C3FAE" w:rsidRDefault="007C3FAE" w:rsidP="007C3FAE">
      <w:pPr>
        <w:spacing w:line="360" w:lineRule="auto"/>
        <w:rPr>
          <w:sz w:val="24"/>
          <w:szCs w:val="24"/>
        </w:rPr>
      </w:pPr>
      <w:r>
        <w:rPr>
          <w:sz w:val="24"/>
          <w:szCs w:val="24"/>
        </w:rPr>
        <w:t xml:space="preserve">OCG groups have used the economic crisis to their advantage where they identify and groom children from </w:t>
      </w:r>
      <w:r w:rsidRPr="2C2FD26F">
        <w:rPr>
          <w:sz w:val="24"/>
          <w:szCs w:val="24"/>
        </w:rPr>
        <w:t>deprived</w:t>
      </w:r>
      <w:r>
        <w:rPr>
          <w:sz w:val="24"/>
          <w:szCs w:val="24"/>
        </w:rPr>
        <w:t xml:space="preserve"> areas and entice them into crime slowly leading to child criminal exploitation (CCE). </w:t>
      </w:r>
    </w:p>
    <w:p w14:paraId="446F6691" w14:textId="77777777" w:rsidR="007C3FAE" w:rsidRDefault="007C3FAE" w:rsidP="007C3FAE">
      <w:pPr>
        <w:spacing w:line="360" w:lineRule="auto"/>
        <w:rPr>
          <w:sz w:val="24"/>
          <w:szCs w:val="24"/>
        </w:rPr>
      </w:pPr>
    </w:p>
    <w:p w14:paraId="00BE9FD2" w14:textId="77777777" w:rsidR="007C3FAE" w:rsidRDefault="007C3FAE" w:rsidP="007C3FAE">
      <w:pPr>
        <w:spacing w:line="360" w:lineRule="auto"/>
        <w:rPr>
          <w:sz w:val="24"/>
          <w:szCs w:val="24"/>
        </w:rPr>
      </w:pPr>
      <w:r>
        <w:rPr>
          <w:sz w:val="24"/>
          <w:szCs w:val="24"/>
        </w:rPr>
        <w:t>The children engage with this activity of crime as they feel wanted due to lack of attention at home due to neglect or that they are supporting their family by gaining an income due to the economic state of their home life.</w:t>
      </w:r>
    </w:p>
    <w:p w14:paraId="2C05F848" w14:textId="77777777" w:rsidR="007C3FAE" w:rsidRDefault="007C3FAE" w:rsidP="007C3FAE">
      <w:pPr>
        <w:spacing w:line="360" w:lineRule="auto"/>
        <w:rPr>
          <w:sz w:val="24"/>
          <w:szCs w:val="24"/>
        </w:rPr>
      </w:pPr>
      <w:r>
        <w:rPr>
          <w:sz w:val="24"/>
          <w:szCs w:val="24"/>
        </w:rPr>
        <w:t xml:space="preserve">OCG identify children who along with the economic struggle at home, are also going through a tough time at home and especially those who are in the care system as they have no authority figure to support their development. OCG’S then groom them by taking advantage of the imbalance of power and the economic state by “given the children high value items such as new phones, clothes and large amounts of money” </w:t>
      </w:r>
      <w:r w:rsidRPr="008A74FF">
        <w:rPr>
          <w:sz w:val="24"/>
          <w:szCs w:val="24"/>
        </w:rPr>
        <w:t>(National Crime Agency, 2019)</w:t>
      </w:r>
      <w:r>
        <w:rPr>
          <w:sz w:val="24"/>
          <w:szCs w:val="24"/>
        </w:rPr>
        <w:t xml:space="preserve">. OCG then use the imbalance to intimidate and at times use violence to make the child fear that if they do not carry on moving the drugs for the gangs that either “them or their family will be subject to serious harm to death” </w:t>
      </w:r>
      <w:r w:rsidRPr="008559A7">
        <w:rPr>
          <w:sz w:val="24"/>
          <w:szCs w:val="24"/>
        </w:rPr>
        <w:t xml:space="preserve">(Robinson, McLean and </w:t>
      </w:r>
      <w:proofErr w:type="spellStart"/>
      <w:r w:rsidRPr="008559A7">
        <w:rPr>
          <w:sz w:val="24"/>
          <w:szCs w:val="24"/>
        </w:rPr>
        <w:t>Densley</w:t>
      </w:r>
      <w:proofErr w:type="spellEnd"/>
      <w:r w:rsidRPr="008559A7">
        <w:rPr>
          <w:sz w:val="24"/>
          <w:szCs w:val="24"/>
        </w:rPr>
        <w:t>, 2018)</w:t>
      </w:r>
      <w:r>
        <w:rPr>
          <w:sz w:val="24"/>
          <w:szCs w:val="24"/>
        </w:rPr>
        <w:t xml:space="preserve">. </w:t>
      </w:r>
    </w:p>
    <w:p w14:paraId="7C12B673" w14:textId="77777777" w:rsidR="007C3FAE" w:rsidRDefault="007C3FAE" w:rsidP="007C3FAE">
      <w:pPr>
        <w:spacing w:line="360" w:lineRule="auto"/>
        <w:rPr>
          <w:sz w:val="24"/>
          <w:szCs w:val="24"/>
        </w:rPr>
      </w:pPr>
    </w:p>
    <w:p w14:paraId="74EE4C61" w14:textId="77777777" w:rsidR="007C3FAE" w:rsidRDefault="007C3FAE" w:rsidP="007C3FAE">
      <w:pPr>
        <w:spacing w:line="360" w:lineRule="auto"/>
      </w:pPr>
      <w:r>
        <w:rPr>
          <w:sz w:val="24"/>
          <w:szCs w:val="24"/>
        </w:rPr>
        <w:t xml:space="preserve">OCG also target disabled or very vulnerable people who live by themselves and often “use their home to operate their criminal activity out of, this known as cuckooing” </w:t>
      </w:r>
      <w:r w:rsidRPr="008559A7">
        <w:rPr>
          <w:sz w:val="24"/>
          <w:szCs w:val="24"/>
        </w:rPr>
        <w:t xml:space="preserve">(Robinson, McLean and </w:t>
      </w:r>
      <w:proofErr w:type="spellStart"/>
      <w:r w:rsidRPr="008559A7">
        <w:rPr>
          <w:sz w:val="24"/>
          <w:szCs w:val="24"/>
        </w:rPr>
        <w:t>Densley</w:t>
      </w:r>
      <w:proofErr w:type="spellEnd"/>
      <w:r w:rsidRPr="008559A7">
        <w:rPr>
          <w:sz w:val="24"/>
          <w:szCs w:val="24"/>
        </w:rPr>
        <w:t>, 2018)</w:t>
      </w:r>
      <w:r>
        <w:rPr>
          <w:sz w:val="24"/>
          <w:szCs w:val="24"/>
        </w:rPr>
        <w:t xml:space="preserve">. Cuckooing is where the criminal group persuades the person that they are their friend and that they are also </w:t>
      </w:r>
      <w:proofErr w:type="spellStart"/>
      <w:r>
        <w:rPr>
          <w:sz w:val="24"/>
          <w:szCs w:val="24"/>
        </w:rPr>
        <w:t>their</w:t>
      </w:r>
      <w:proofErr w:type="spellEnd"/>
      <w:r>
        <w:rPr>
          <w:sz w:val="24"/>
          <w:szCs w:val="24"/>
        </w:rPr>
        <w:t xml:space="preserve"> to protect them, in exchange for this protection they often charge the person a fee for this protection, often charging extortionate rates knowing the person will be in debt to them and therefore cannot say no to the gang often out of fear of violence or not recognising they are a victim due to their vulnerabilities. </w:t>
      </w:r>
      <w:r>
        <w:rPr>
          <w:sz w:val="24"/>
          <w:szCs w:val="24"/>
        </w:rPr>
        <w:lastRenderedPageBreak/>
        <w:t xml:space="preserve">This in turn can have a severe </w:t>
      </w:r>
      <w:r w:rsidRPr="00F27975">
        <w:rPr>
          <w:sz w:val="24"/>
          <w:szCs w:val="24"/>
        </w:rPr>
        <w:t>psychological</w:t>
      </w:r>
      <w:r>
        <w:rPr>
          <w:sz w:val="24"/>
          <w:szCs w:val="24"/>
        </w:rPr>
        <w:t xml:space="preserve"> impact on the child later in life as a study found that children exposed to CCE often suffer the “</w:t>
      </w:r>
      <w:r w:rsidRPr="004B5578">
        <w:rPr>
          <w:sz w:val="24"/>
          <w:szCs w:val="24"/>
        </w:rPr>
        <w:t>behavioural consequences, including post-traumatic stress disorder (PTSD), depression, anxiety, self-harm and attempted suicide</w:t>
      </w:r>
      <w:r>
        <w:rPr>
          <w:sz w:val="24"/>
          <w:szCs w:val="24"/>
        </w:rPr>
        <w:t xml:space="preserve">” </w:t>
      </w:r>
      <w:r w:rsidRPr="00396082">
        <w:rPr>
          <w:sz w:val="24"/>
          <w:szCs w:val="24"/>
        </w:rPr>
        <w:t xml:space="preserve">(Farr, J. et al., 2021). Without intervention from the police, </w:t>
      </w:r>
      <w:r>
        <w:rPr>
          <w:sz w:val="24"/>
          <w:szCs w:val="24"/>
        </w:rPr>
        <w:t xml:space="preserve">exploited children who are exposed to crime are more likely to offend into adulthood which continues the cycle of children becoming victims as a byproduct of their childhood </w:t>
      </w:r>
      <w:r w:rsidRPr="00A70C12">
        <w:rPr>
          <w:sz w:val="24"/>
          <w:szCs w:val="24"/>
        </w:rPr>
        <w:t>(Minh et al., 2013)</w:t>
      </w:r>
      <w:r>
        <w:rPr>
          <w:sz w:val="24"/>
          <w:szCs w:val="24"/>
        </w:rPr>
        <w:t>.</w:t>
      </w:r>
    </w:p>
    <w:p w14:paraId="74F50B5D" w14:textId="77777777" w:rsidR="007C3FAE" w:rsidRPr="00C3022B" w:rsidRDefault="007C3FAE" w:rsidP="007C3FAE">
      <w:pPr>
        <w:spacing w:line="360" w:lineRule="auto"/>
        <w:rPr>
          <w:sz w:val="24"/>
          <w:szCs w:val="24"/>
        </w:rPr>
      </w:pPr>
    </w:p>
    <w:p w14:paraId="77C1DECD" w14:textId="77777777" w:rsidR="007C3FAE" w:rsidRDefault="007C3FAE" w:rsidP="007C3FAE">
      <w:pPr>
        <w:spacing w:line="360" w:lineRule="auto"/>
        <w:rPr>
          <w:sz w:val="24"/>
          <w:szCs w:val="24"/>
        </w:rPr>
      </w:pPr>
      <w:r w:rsidRPr="00C3022B">
        <w:rPr>
          <w:sz w:val="24"/>
          <w:szCs w:val="24"/>
        </w:rPr>
        <w:t>T</w:t>
      </w:r>
      <w:r>
        <w:rPr>
          <w:sz w:val="24"/>
          <w:szCs w:val="24"/>
        </w:rPr>
        <w:t xml:space="preserve">o reduce criminal activity in this area, </w:t>
      </w:r>
      <w:r w:rsidRPr="00C3022B">
        <w:rPr>
          <w:sz w:val="24"/>
          <w:szCs w:val="24"/>
        </w:rPr>
        <w:t>the police use partner agencies to disrupt and protect those vulnerable to exploitation.</w:t>
      </w:r>
      <w:r>
        <w:rPr>
          <w:sz w:val="24"/>
          <w:szCs w:val="24"/>
        </w:rPr>
        <w:t xml:space="preserve"> Multi-Agency Public Protection Arrangements (MAPPA) is a group consisting of members from the police, probation, and prison services to manage </w:t>
      </w:r>
      <w:r w:rsidRPr="7701289A">
        <w:rPr>
          <w:sz w:val="24"/>
          <w:szCs w:val="24"/>
        </w:rPr>
        <w:t>elevated</w:t>
      </w:r>
      <w:r>
        <w:rPr>
          <w:sz w:val="24"/>
          <w:szCs w:val="24"/>
        </w:rPr>
        <w:t xml:space="preserve"> risk offenders and assess the risk factors that they pose to the local community they are operating in. The agency gathers information around the offenders and shares the offenders history including p</w:t>
      </w:r>
      <w:r w:rsidRPr="00BA472A">
        <w:rPr>
          <w:sz w:val="24"/>
          <w:szCs w:val="24"/>
        </w:rPr>
        <w:t>sychiatric</w:t>
      </w:r>
      <w:r>
        <w:rPr>
          <w:sz w:val="24"/>
          <w:szCs w:val="24"/>
        </w:rPr>
        <w:t xml:space="preserve"> reports, MAPPA then set out plans on how they can mitigate risk to the local communities. Research has suggested that since the formation of MAPPA in 2000, on average the annual re offending rate by subjects to MAPPA decrease by 6.5%. All though it may not seem significant, it does demonstrate that there are elements of the strategy that work and help with the overall reduction of crime and protecting vulnerable victims. However, it has been argued that MAPPA “has </w:t>
      </w:r>
      <w:r w:rsidRPr="00683F73">
        <w:rPr>
          <w:sz w:val="24"/>
          <w:szCs w:val="24"/>
        </w:rPr>
        <w:t>human rights issu</w:t>
      </w:r>
      <w:r>
        <w:rPr>
          <w:sz w:val="24"/>
          <w:szCs w:val="24"/>
        </w:rPr>
        <w:t xml:space="preserve">es </w:t>
      </w:r>
      <w:r w:rsidRPr="00683F73">
        <w:rPr>
          <w:sz w:val="24"/>
          <w:szCs w:val="24"/>
        </w:rPr>
        <w:t>concernin</w:t>
      </w:r>
      <w:r>
        <w:rPr>
          <w:sz w:val="24"/>
          <w:szCs w:val="24"/>
        </w:rPr>
        <w:t xml:space="preserve">g </w:t>
      </w:r>
      <w:r w:rsidRPr="00683F73">
        <w:rPr>
          <w:sz w:val="24"/>
          <w:szCs w:val="24"/>
        </w:rPr>
        <w:t>offenders and their right to privacy</w:t>
      </w:r>
      <w:r>
        <w:rPr>
          <w:sz w:val="24"/>
          <w:szCs w:val="24"/>
        </w:rPr>
        <w:t>”</w:t>
      </w:r>
      <w:r w:rsidRPr="00020072">
        <w:t xml:space="preserve"> </w:t>
      </w:r>
      <w:r w:rsidRPr="00020072">
        <w:rPr>
          <w:sz w:val="24"/>
          <w:szCs w:val="24"/>
        </w:rPr>
        <w:t xml:space="preserve">(Taylor and </w:t>
      </w:r>
      <w:proofErr w:type="spellStart"/>
      <w:r w:rsidRPr="00020072">
        <w:rPr>
          <w:sz w:val="24"/>
          <w:szCs w:val="24"/>
        </w:rPr>
        <w:t>Yakeley</w:t>
      </w:r>
      <w:proofErr w:type="spellEnd"/>
      <w:r w:rsidRPr="00020072">
        <w:rPr>
          <w:sz w:val="24"/>
          <w:szCs w:val="24"/>
        </w:rPr>
        <w:t>, 2019)</w:t>
      </w:r>
      <w:r>
        <w:rPr>
          <w:sz w:val="24"/>
          <w:szCs w:val="24"/>
        </w:rPr>
        <w:t>. There are risks to the offender as once their information has been publicly shared, they can be put in danger to vigilantism and could have the adverse effect and motivate them to continue to offend violently due to being placed into a category.</w:t>
      </w:r>
    </w:p>
    <w:p w14:paraId="638D4D97" w14:textId="77777777" w:rsidR="007C3FAE" w:rsidRDefault="007C3FAE" w:rsidP="007C3FAE">
      <w:pPr>
        <w:spacing w:line="360" w:lineRule="auto"/>
        <w:rPr>
          <w:sz w:val="24"/>
          <w:szCs w:val="24"/>
        </w:rPr>
      </w:pPr>
    </w:p>
    <w:p w14:paraId="3EE68215" w14:textId="77777777" w:rsidR="007C3FAE" w:rsidRDefault="007C3FAE" w:rsidP="007C3FAE">
      <w:pPr>
        <w:spacing w:line="360" w:lineRule="auto"/>
        <w:rPr>
          <w:sz w:val="24"/>
          <w:szCs w:val="24"/>
        </w:rPr>
      </w:pPr>
      <w:r>
        <w:rPr>
          <w:sz w:val="24"/>
          <w:szCs w:val="24"/>
        </w:rPr>
        <w:t xml:space="preserve">In conclusion it has been examined that the police have a greater understanding surrounding exploitation of vulnerable people which is shown in the decrease of criminality involving vulnerable people. However, partner agencies such as MAPPA still need to adapt and progress strategies and focus not only on the management of offenders and slowly decreasing re offending, but also in what ways they can protect the victims directly and put safeguarding provisions in place to protect them from exploiters. </w:t>
      </w:r>
    </w:p>
    <w:p w14:paraId="2C192C82" w14:textId="77777777" w:rsidR="007C3FAE" w:rsidRDefault="007C3FAE" w:rsidP="007C3FAE">
      <w:pPr>
        <w:rPr>
          <w:sz w:val="24"/>
          <w:szCs w:val="24"/>
        </w:rPr>
      </w:pPr>
    </w:p>
    <w:p w14:paraId="5CCD38A3" w14:textId="77777777" w:rsidR="007C3FAE" w:rsidRPr="002C3038" w:rsidRDefault="007C3FAE" w:rsidP="007C3FAE">
      <w:pPr>
        <w:rPr>
          <w:sz w:val="24"/>
          <w:szCs w:val="24"/>
        </w:rPr>
      </w:pPr>
      <w:r w:rsidRPr="002C3038">
        <w:rPr>
          <w:sz w:val="24"/>
          <w:szCs w:val="24"/>
        </w:rPr>
        <w:lastRenderedPageBreak/>
        <w:t xml:space="preserve">Word count: 1064 words </w:t>
      </w:r>
    </w:p>
    <w:p w14:paraId="4802B502" w14:textId="77777777" w:rsidR="007C3FAE" w:rsidRDefault="007C3FAE" w:rsidP="007C3FAE">
      <w:pPr>
        <w:rPr>
          <w:sz w:val="24"/>
          <w:szCs w:val="24"/>
        </w:rPr>
      </w:pPr>
    </w:p>
    <w:p w14:paraId="2AE6E7DE" w14:textId="77777777" w:rsidR="007C3FAE" w:rsidRDefault="007C3FAE" w:rsidP="007C3FAE">
      <w:pPr>
        <w:rPr>
          <w:sz w:val="24"/>
          <w:szCs w:val="24"/>
        </w:rPr>
      </w:pPr>
    </w:p>
    <w:p w14:paraId="7759F6D4" w14:textId="77777777" w:rsidR="007C3FAE" w:rsidRDefault="007C3FAE" w:rsidP="007C3FAE">
      <w:pPr>
        <w:rPr>
          <w:sz w:val="24"/>
          <w:szCs w:val="24"/>
        </w:rPr>
      </w:pPr>
    </w:p>
    <w:p w14:paraId="515F1249" w14:textId="77777777" w:rsidR="007C3FAE" w:rsidRDefault="007C3FAE" w:rsidP="007C3FAE">
      <w:pPr>
        <w:rPr>
          <w:sz w:val="24"/>
          <w:szCs w:val="24"/>
        </w:rPr>
      </w:pPr>
    </w:p>
    <w:p w14:paraId="474D4A51" w14:textId="77777777" w:rsidR="007C3FAE" w:rsidRDefault="007C3FAE" w:rsidP="007C3FAE">
      <w:pPr>
        <w:rPr>
          <w:sz w:val="24"/>
          <w:szCs w:val="24"/>
        </w:rPr>
      </w:pPr>
    </w:p>
    <w:p w14:paraId="7B28F06C" w14:textId="77777777" w:rsidR="007C3FAE" w:rsidRDefault="007C3FAE" w:rsidP="007C3FAE">
      <w:pPr>
        <w:rPr>
          <w:sz w:val="24"/>
          <w:szCs w:val="24"/>
        </w:rPr>
      </w:pPr>
    </w:p>
    <w:p w14:paraId="6C9C47C2" w14:textId="77777777" w:rsidR="007C3FAE" w:rsidRDefault="007C3FAE" w:rsidP="007C3FAE">
      <w:pPr>
        <w:rPr>
          <w:sz w:val="24"/>
          <w:szCs w:val="24"/>
        </w:rPr>
      </w:pPr>
    </w:p>
    <w:p w14:paraId="4279C64D" w14:textId="77777777" w:rsidR="007C3FAE" w:rsidRDefault="007C3FAE" w:rsidP="007C3FAE">
      <w:pPr>
        <w:rPr>
          <w:sz w:val="24"/>
          <w:szCs w:val="24"/>
        </w:rPr>
      </w:pPr>
    </w:p>
    <w:p w14:paraId="54B9564E" w14:textId="77777777" w:rsidR="007C3FAE" w:rsidRDefault="007C3FAE" w:rsidP="007C3FAE">
      <w:pPr>
        <w:rPr>
          <w:sz w:val="24"/>
          <w:szCs w:val="24"/>
        </w:rPr>
      </w:pPr>
    </w:p>
    <w:p w14:paraId="6530E279" w14:textId="77777777" w:rsidR="007C3FAE" w:rsidRDefault="007C3FAE" w:rsidP="007C3FAE">
      <w:pPr>
        <w:rPr>
          <w:sz w:val="24"/>
          <w:szCs w:val="24"/>
        </w:rPr>
      </w:pPr>
    </w:p>
    <w:p w14:paraId="1F6D2AA1" w14:textId="77777777" w:rsidR="007C3FAE" w:rsidRDefault="007C3FAE" w:rsidP="007C3FAE">
      <w:pPr>
        <w:rPr>
          <w:sz w:val="24"/>
          <w:szCs w:val="24"/>
        </w:rPr>
      </w:pPr>
    </w:p>
    <w:p w14:paraId="3A0920D4" w14:textId="77777777" w:rsidR="007C3FAE" w:rsidRDefault="007C3FAE" w:rsidP="007C3FAE">
      <w:pPr>
        <w:rPr>
          <w:sz w:val="24"/>
          <w:szCs w:val="24"/>
        </w:rPr>
      </w:pPr>
    </w:p>
    <w:p w14:paraId="0B3D43A7" w14:textId="77777777" w:rsidR="007C3FAE" w:rsidRDefault="007C3FAE" w:rsidP="007C3FAE">
      <w:pPr>
        <w:rPr>
          <w:sz w:val="24"/>
          <w:szCs w:val="24"/>
        </w:rPr>
      </w:pPr>
    </w:p>
    <w:p w14:paraId="485920F4" w14:textId="77777777" w:rsidR="007C3FAE" w:rsidRDefault="007C3FAE" w:rsidP="007C3FAE">
      <w:pPr>
        <w:rPr>
          <w:sz w:val="24"/>
          <w:szCs w:val="24"/>
        </w:rPr>
      </w:pPr>
    </w:p>
    <w:p w14:paraId="1E520ED4" w14:textId="77777777" w:rsidR="007C3FAE" w:rsidRDefault="007C3FAE" w:rsidP="007C3FAE">
      <w:pPr>
        <w:rPr>
          <w:sz w:val="24"/>
          <w:szCs w:val="24"/>
        </w:rPr>
      </w:pPr>
    </w:p>
    <w:p w14:paraId="4D0F9ADB" w14:textId="77777777" w:rsidR="007C3FAE" w:rsidRDefault="007C3FAE" w:rsidP="007C3FAE">
      <w:pPr>
        <w:rPr>
          <w:sz w:val="24"/>
          <w:szCs w:val="24"/>
        </w:rPr>
      </w:pPr>
    </w:p>
    <w:p w14:paraId="6AB4941B" w14:textId="77777777" w:rsidR="007C3FAE" w:rsidRDefault="007C3FAE" w:rsidP="007C3FAE">
      <w:pPr>
        <w:rPr>
          <w:sz w:val="24"/>
          <w:szCs w:val="24"/>
        </w:rPr>
      </w:pPr>
    </w:p>
    <w:p w14:paraId="2CA2B3C4" w14:textId="77777777" w:rsidR="007C3FAE" w:rsidRDefault="007C3FAE" w:rsidP="007C3FAE">
      <w:pPr>
        <w:rPr>
          <w:sz w:val="28"/>
          <w:szCs w:val="28"/>
        </w:rPr>
      </w:pPr>
    </w:p>
    <w:p w14:paraId="78D72584" w14:textId="77777777" w:rsidR="007C3FAE" w:rsidRDefault="007C3FAE" w:rsidP="007C3FAE">
      <w:pPr>
        <w:rPr>
          <w:sz w:val="28"/>
          <w:szCs w:val="28"/>
        </w:rPr>
      </w:pPr>
    </w:p>
    <w:p w14:paraId="70C72572" w14:textId="77777777" w:rsidR="007C3FAE" w:rsidRDefault="007C3FAE" w:rsidP="007C3FAE">
      <w:pPr>
        <w:rPr>
          <w:sz w:val="28"/>
          <w:szCs w:val="28"/>
        </w:rPr>
      </w:pPr>
    </w:p>
    <w:p w14:paraId="22F48738" w14:textId="77777777" w:rsidR="007C3FAE" w:rsidRDefault="007C3FAE" w:rsidP="007C3FAE">
      <w:pPr>
        <w:rPr>
          <w:sz w:val="28"/>
          <w:szCs w:val="28"/>
        </w:rPr>
      </w:pPr>
    </w:p>
    <w:p w14:paraId="19F42C1D" w14:textId="77777777" w:rsidR="007C3FAE" w:rsidRDefault="007C3FAE" w:rsidP="007C3FAE">
      <w:pPr>
        <w:rPr>
          <w:sz w:val="28"/>
          <w:szCs w:val="28"/>
        </w:rPr>
      </w:pPr>
    </w:p>
    <w:p w14:paraId="474D13ED" w14:textId="77777777" w:rsidR="007C3FAE" w:rsidRDefault="007C3FAE" w:rsidP="007C3FAE">
      <w:pPr>
        <w:rPr>
          <w:sz w:val="28"/>
          <w:szCs w:val="28"/>
        </w:rPr>
      </w:pPr>
    </w:p>
    <w:p w14:paraId="73023832" w14:textId="77777777" w:rsidR="007C3FAE" w:rsidRDefault="007C3FAE" w:rsidP="007C3FAE">
      <w:pPr>
        <w:rPr>
          <w:sz w:val="28"/>
          <w:szCs w:val="28"/>
        </w:rPr>
      </w:pPr>
    </w:p>
    <w:p w14:paraId="3732D2D8" w14:textId="77777777" w:rsidR="007C3FAE" w:rsidRDefault="007C3FAE" w:rsidP="007C3FAE">
      <w:pPr>
        <w:rPr>
          <w:sz w:val="28"/>
          <w:szCs w:val="28"/>
        </w:rPr>
      </w:pPr>
    </w:p>
    <w:p w14:paraId="33CF8BE6" w14:textId="77777777" w:rsidR="007C3FAE" w:rsidRDefault="007C3FAE" w:rsidP="007C3FAE">
      <w:pPr>
        <w:rPr>
          <w:sz w:val="28"/>
          <w:szCs w:val="28"/>
        </w:rPr>
      </w:pPr>
    </w:p>
    <w:p w14:paraId="3C36D1D1" w14:textId="77777777" w:rsidR="007C3FAE" w:rsidRDefault="007C3FAE" w:rsidP="007C3FAE">
      <w:pPr>
        <w:rPr>
          <w:sz w:val="28"/>
          <w:szCs w:val="28"/>
        </w:rPr>
      </w:pPr>
    </w:p>
    <w:p w14:paraId="1E1C21E9" w14:textId="77777777" w:rsidR="007C3FAE" w:rsidRPr="00AF07EE" w:rsidRDefault="007C3FAE" w:rsidP="007C3FAE">
      <w:pPr>
        <w:rPr>
          <w:sz w:val="28"/>
          <w:szCs w:val="28"/>
        </w:rPr>
      </w:pPr>
      <w:r w:rsidRPr="00AF07EE">
        <w:rPr>
          <w:sz w:val="28"/>
          <w:szCs w:val="28"/>
        </w:rPr>
        <w:lastRenderedPageBreak/>
        <w:t>Essay three – Vulnerability &amp; Risk</w:t>
      </w:r>
    </w:p>
    <w:p w14:paraId="384D9919" w14:textId="77777777" w:rsidR="007C3FAE" w:rsidRPr="00AF07EE" w:rsidRDefault="007C3FAE" w:rsidP="007C3FAE">
      <w:pPr>
        <w:rPr>
          <w:sz w:val="28"/>
          <w:szCs w:val="28"/>
        </w:rPr>
      </w:pPr>
      <w:r w:rsidRPr="00AF07EE">
        <w:rPr>
          <w:sz w:val="28"/>
          <w:szCs w:val="28"/>
        </w:rPr>
        <w:t>Is early intervention an effective means of preventing young people from offending? What increases or detracts from its effectiveness?</w:t>
      </w:r>
    </w:p>
    <w:p w14:paraId="13F7296E" w14:textId="77777777" w:rsidR="007C3FAE" w:rsidRPr="00AF07EE" w:rsidRDefault="007C3FAE" w:rsidP="007C3FAE">
      <w:pPr>
        <w:rPr>
          <w:sz w:val="28"/>
          <w:szCs w:val="28"/>
        </w:rPr>
      </w:pPr>
      <w:r w:rsidRPr="00AF07EE">
        <w:rPr>
          <w:sz w:val="28"/>
          <w:szCs w:val="28"/>
        </w:rPr>
        <w:t>Your answer must be based on academic research.</w:t>
      </w:r>
    </w:p>
    <w:p w14:paraId="0BFD102B" w14:textId="77777777" w:rsidR="007C3FAE" w:rsidRDefault="007C3FAE" w:rsidP="007C3FAE">
      <w:pPr>
        <w:rPr>
          <w:sz w:val="28"/>
          <w:szCs w:val="28"/>
        </w:rPr>
      </w:pPr>
      <w:r w:rsidRPr="00AF07EE">
        <w:rPr>
          <w:sz w:val="28"/>
          <w:szCs w:val="28"/>
        </w:rPr>
        <w:t>Word limit: 1000 words.</w:t>
      </w:r>
    </w:p>
    <w:p w14:paraId="066205BC" w14:textId="77777777" w:rsidR="007C3FAE" w:rsidRDefault="007C3FAE" w:rsidP="007C3FAE">
      <w:pPr>
        <w:rPr>
          <w:sz w:val="28"/>
          <w:szCs w:val="28"/>
        </w:rPr>
      </w:pPr>
    </w:p>
    <w:p w14:paraId="7982B50A" w14:textId="77777777" w:rsidR="007C3FAE" w:rsidRDefault="007C3FAE" w:rsidP="007C3FAE">
      <w:pPr>
        <w:spacing w:line="360" w:lineRule="auto"/>
        <w:rPr>
          <w:sz w:val="24"/>
          <w:szCs w:val="24"/>
        </w:rPr>
      </w:pPr>
      <w:r>
        <w:rPr>
          <w:sz w:val="24"/>
          <w:szCs w:val="24"/>
        </w:rPr>
        <w:t>This essay will discuss if police and partner agencies intervention with young people is an effective way to prevent crime and stop young people falling into the criminal justice system. This essay will also analyse and explore theories and concepts that suggest early intervention prevents long term crime.</w:t>
      </w:r>
    </w:p>
    <w:p w14:paraId="2668463B" w14:textId="77777777" w:rsidR="007C3FAE" w:rsidRDefault="007C3FAE" w:rsidP="007C3FAE">
      <w:pPr>
        <w:spacing w:line="360" w:lineRule="auto"/>
        <w:rPr>
          <w:sz w:val="24"/>
          <w:szCs w:val="24"/>
        </w:rPr>
      </w:pPr>
    </w:p>
    <w:p w14:paraId="095B1A2E" w14:textId="77777777" w:rsidR="007C3FAE" w:rsidRPr="00990CF2" w:rsidRDefault="007C3FAE" w:rsidP="007C3FAE">
      <w:pPr>
        <w:spacing w:line="360" w:lineRule="auto"/>
        <w:rPr>
          <w:sz w:val="24"/>
          <w:szCs w:val="24"/>
        </w:rPr>
      </w:pPr>
      <w:r w:rsidRPr="00990CF2">
        <w:rPr>
          <w:sz w:val="24"/>
          <w:szCs w:val="24"/>
        </w:rPr>
        <w:t xml:space="preserve">In 2023 there was 8,400 children aged 10 – 17 years of ager being charged with criminal offences and entering the youth justice service. Reports found that in the first time in 10 years there was a 1% increase compared to the previous year (GOV.UK, 2023). Analysis of the data showed that the reoffending rate had increased to 32.2%, almost 1% up from the previous year. </w:t>
      </w:r>
      <w:bookmarkStart w:id="8" w:name="_Int_BiaSolV6"/>
      <w:proofErr w:type="gramStart"/>
      <w:r w:rsidRPr="00990CF2">
        <w:rPr>
          <w:sz w:val="24"/>
          <w:szCs w:val="24"/>
        </w:rPr>
        <w:t>In order to</w:t>
      </w:r>
      <w:bookmarkEnd w:id="8"/>
      <w:proofErr w:type="gramEnd"/>
      <w:r w:rsidRPr="00990CF2">
        <w:rPr>
          <w:sz w:val="24"/>
          <w:szCs w:val="24"/>
        </w:rPr>
        <w:t xml:space="preserve"> decrease these statistics both the police and partner agencies work together to prevent youth offending with early intervention from support services </w:t>
      </w:r>
      <w:bookmarkStart w:id="9" w:name="_Int_qdFsS0p4"/>
      <w:r w:rsidRPr="00990CF2">
        <w:rPr>
          <w:sz w:val="24"/>
          <w:szCs w:val="24"/>
        </w:rPr>
        <w:t>in an attempt to</w:t>
      </w:r>
      <w:bookmarkEnd w:id="9"/>
      <w:r w:rsidRPr="00990CF2">
        <w:rPr>
          <w:sz w:val="24"/>
          <w:szCs w:val="24"/>
        </w:rPr>
        <w:t xml:space="preserve"> decrease the number of youth offenders and crime. It has been identified that the average age of onset offending is at its highest at ages between 13 to 15 years of age (Piquero, Farrington and Blumstein, 2007)</w:t>
      </w:r>
    </w:p>
    <w:p w14:paraId="07081AE6" w14:textId="77777777" w:rsidR="007C3FAE" w:rsidRDefault="007C3FAE" w:rsidP="007C3FAE">
      <w:pPr>
        <w:spacing w:line="360" w:lineRule="auto"/>
      </w:pPr>
    </w:p>
    <w:p w14:paraId="5CFCA845" w14:textId="77777777" w:rsidR="007C3FAE" w:rsidRDefault="007C3FAE" w:rsidP="007C3FAE">
      <w:pPr>
        <w:spacing w:line="360" w:lineRule="auto"/>
        <w:rPr>
          <w:sz w:val="24"/>
          <w:szCs w:val="24"/>
        </w:rPr>
      </w:pPr>
      <w:r w:rsidRPr="00CE2262">
        <w:rPr>
          <w:sz w:val="24"/>
          <w:szCs w:val="24"/>
        </w:rPr>
        <w:t xml:space="preserve">Early intervention with young people to prevent them from committing offences into adulthood is vital as it has been identified that the earlier the onset of the offending starts, the more likely that the individual is to continue offending into late teens or into adulthood </w:t>
      </w:r>
      <w:r w:rsidRPr="00A93D32">
        <w:rPr>
          <w:sz w:val="24"/>
          <w:szCs w:val="24"/>
        </w:rPr>
        <w:t>(NAGINO and FARRINGTON, 1992)</w:t>
      </w:r>
      <w:r>
        <w:rPr>
          <w:sz w:val="24"/>
          <w:szCs w:val="24"/>
        </w:rPr>
        <w:t>. It has been identified that the reason most young people get involved with crime is due to social impact factors such as the surrounding environment, peer groups and exposure to adverse childhood experiences (ACEs). ACEs is when a child is exposed to “highly stressful or traumatic events during childhood”</w:t>
      </w:r>
      <w:r w:rsidRPr="00E54FA6">
        <w:t xml:space="preserve"> </w:t>
      </w:r>
      <w:r w:rsidRPr="00E54FA6">
        <w:rPr>
          <w:sz w:val="24"/>
          <w:szCs w:val="24"/>
        </w:rPr>
        <w:t>(NHS, 2021)</w:t>
      </w:r>
      <w:r>
        <w:rPr>
          <w:sz w:val="24"/>
          <w:szCs w:val="24"/>
        </w:rPr>
        <w:t xml:space="preserve">. The most common agitator for ACEs is incidents involving domestic violence at home between parents </w:t>
      </w:r>
      <w:r>
        <w:rPr>
          <w:sz w:val="24"/>
          <w:szCs w:val="24"/>
        </w:rPr>
        <w:lastRenderedPageBreak/>
        <w:t xml:space="preserve">or family members. Children that are exposed to ACEs are more likely to offend into adulthood as a study discovered that children exposed to ACEs were 15 times more likely to commit offences, some of which of were identified to be violent offences </w:t>
      </w:r>
      <w:r w:rsidRPr="0088763D">
        <w:rPr>
          <w:sz w:val="24"/>
          <w:szCs w:val="24"/>
        </w:rPr>
        <w:t>(Bellis et al., 2014)</w:t>
      </w:r>
      <w:r>
        <w:rPr>
          <w:sz w:val="24"/>
          <w:szCs w:val="24"/>
        </w:rPr>
        <w:t xml:space="preserve">. However, it is not just the increased possibility of re offending but it has been highlighted that the children exposed to ACEs also have mental health problems as statistic show that the percentage of children developing mental health problems had increased by 25% since 2014 </w:t>
      </w:r>
      <w:r w:rsidRPr="00AE6C72">
        <w:rPr>
          <w:sz w:val="24"/>
          <w:szCs w:val="24"/>
        </w:rPr>
        <w:t>(Jones, 2019)</w:t>
      </w:r>
      <w:r>
        <w:rPr>
          <w:sz w:val="24"/>
          <w:szCs w:val="24"/>
        </w:rPr>
        <w:t xml:space="preserve">. </w:t>
      </w:r>
    </w:p>
    <w:p w14:paraId="63D03A2D" w14:textId="77777777" w:rsidR="007C3FAE" w:rsidRDefault="007C3FAE" w:rsidP="007C3FAE">
      <w:pPr>
        <w:spacing w:line="360" w:lineRule="auto"/>
        <w:rPr>
          <w:sz w:val="24"/>
          <w:szCs w:val="24"/>
        </w:rPr>
      </w:pPr>
    </w:p>
    <w:p w14:paraId="4654CBC1" w14:textId="77777777" w:rsidR="007C3FAE" w:rsidRDefault="007C3FAE" w:rsidP="007C3FAE">
      <w:pPr>
        <w:spacing w:line="360" w:lineRule="auto"/>
        <w:rPr>
          <w:sz w:val="24"/>
          <w:szCs w:val="24"/>
        </w:rPr>
      </w:pPr>
    </w:p>
    <w:p w14:paraId="3E198B2C" w14:textId="77777777" w:rsidR="007C3FAE" w:rsidRDefault="007C3FAE" w:rsidP="007C3FAE">
      <w:pPr>
        <w:spacing w:line="360" w:lineRule="auto"/>
        <w:rPr>
          <w:sz w:val="24"/>
          <w:szCs w:val="24"/>
        </w:rPr>
      </w:pPr>
    </w:p>
    <w:p w14:paraId="74FCEB93" w14:textId="77777777" w:rsidR="007C3FAE" w:rsidRDefault="007C3FAE" w:rsidP="007C3FAE">
      <w:pPr>
        <w:spacing w:line="360" w:lineRule="auto"/>
        <w:rPr>
          <w:sz w:val="24"/>
          <w:szCs w:val="24"/>
        </w:rPr>
      </w:pPr>
      <w:r>
        <w:rPr>
          <w:sz w:val="24"/>
          <w:szCs w:val="24"/>
        </w:rPr>
        <w:t xml:space="preserve">The National Police Chief’s Council (NPCC) recognised that young people can be seen as a victim and the mental impact ACEs contribute to future offending, they recognised the need for early intervention but not just from the police but from partner agencies to support young persons for all aspects of their life. The NPCC created the National Crime Prevention Strategy that recommended the collaboration of partner agencies to reduce victimisation but also reduce offending and promote a healthier cultural change in that individuals life as bad social life and be an aggravating factor for that persons need to offend </w:t>
      </w:r>
      <w:r w:rsidRPr="00110D9A">
        <w:rPr>
          <w:sz w:val="24"/>
          <w:szCs w:val="24"/>
        </w:rPr>
        <w:t>(Home Office, 2016)</w:t>
      </w:r>
      <w:r>
        <w:rPr>
          <w:sz w:val="24"/>
          <w:szCs w:val="24"/>
        </w:rPr>
        <w:t>. However, it has been argued that police and partner agency work around early intervention with youth offenders is futile and often does not work due to many elements being too complex. Due to each agency relaying on the other, it has been stated that the “r</w:t>
      </w:r>
      <w:r w:rsidRPr="005C508E">
        <w:rPr>
          <w:sz w:val="24"/>
          <w:szCs w:val="24"/>
        </w:rPr>
        <w:t>eluctance of some agencies to participate (especially health, education, and social services)</w:t>
      </w:r>
      <w:r>
        <w:rPr>
          <w:sz w:val="24"/>
          <w:szCs w:val="24"/>
        </w:rPr>
        <w:t>”</w:t>
      </w:r>
      <w:r w:rsidRPr="00224033">
        <w:t xml:space="preserve"> </w:t>
      </w:r>
      <w:r w:rsidRPr="00224033">
        <w:rPr>
          <w:sz w:val="24"/>
          <w:szCs w:val="24"/>
        </w:rPr>
        <w:t>(Hobson et al., 2018)</w:t>
      </w:r>
      <w:r>
        <w:rPr>
          <w:sz w:val="24"/>
          <w:szCs w:val="24"/>
        </w:rPr>
        <w:t xml:space="preserve"> can make this strategy difficult to achieve due to factors such as budgets, information sharing and individual workers unconscious bias that can impact both the care and intervention of the young person. It is often stated that children start offending due to low social factors however it can be argued that it is due to the lack of opportunity, and with local authorities not investing in given those individuals more opportunities to not offended then any form of prevention will fail </w:t>
      </w:r>
      <w:r w:rsidRPr="00990D22">
        <w:rPr>
          <w:sz w:val="24"/>
          <w:szCs w:val="24"/>
        </w:rPr>
        <w:t>(Annan et al., 2021)</w:t>
      </w:r>
    </w:p>
    <w:p w14:paraId="25E66961" w14:textId="77777777" w:rsidR="007C3FAE" w:rsidRDefault="007C3FAE" w:rsidP="007C3FAE">
      <w:pPr>
        <w:spacing w:line="360" w:lineRule="auto"/>
        <w:rPr>
          <w:sz w:val="24"/>
          <w:szCs w:val="24"/>
        </w:rPr>
      </w:pPr>
    </w:p>
    <w:p w14:paraId="13657533" w14:textId="77777777" w:rsidR="007C3FAE" w:rsidRDefault="007C3FAE" w:rsidP="007C3FAE">
      <w:pPr>
        <w:spacing w:line="360" w:lineRule="auto"/>
        <w:rPr>
          <w:sz w:val="24"/>
          <w:szCs w:val="24"/>
        </w:rPr>
      </w:pPr>
      <w:bookmarkStart w:id="10" w:name="_Int_IQbYBeGA"/>
      <w:proofErr w:type="gramStart"/>
      <w:r>
        <w:rPr>
          <w:sz w:val="24"/>
          <w:szCs w:val="24"/>
        </w:rPr>
        <w:lastRenderedPageBreak/>
        <w:t>In order to</w:t>
      </w:r>
      <w:bookmarkEnd w:id="10"/>
      <w:proofErr w:type="gramEnd"/>
      <w:r>
        <w:rPr>
          <w:sz w:val="24"/>
          <w:szCs w:val="24"/>
        </w:rPr>
        <w:t xml:space="preserve"> put preventative measures in place for onset offending it </w:t>
      </w:r>
      <w:bookmarkStart w:id="11" w:name="_Int_R8Vqmsx9"/>
      <w:r>
        <w:rPr>
          <w:sz w:val="24"/>
          <w:szCs w:val="24"/>
        </w:rPr>
        <w:t>has to</w:t>
      </w:r>
      <w:bookmarkEnd w:id="11"/>
      <w:r>
        <w:rPr>
          <w:sz w:val="24"/>
          <w:szCs w:val="24"/>
        </w:rPr>
        <w:t xml:space="preserve"> examined why young people become offenders and theories as to how they become involved in criminality. It has been identified that there 3 primary theories that in relation to onset offending. The first is social location theory, this theory explains that a young </w:t>
      </w:r>
      <w:proofErr w:type="spellStart"/>
      <w:r>
        <w:rPr>
          <w:sz w:val="24"/>
          <w:szCs w:val="24"/>
        </w:rPr>
        <w:t>persons</w:t>
      </w:r>
      <w:proofErr w:type="spellEnd"/>
      <w:r>
        <w:rPr>
          <w:sz w:val="24"/>
          <w:szCs w:val="24"/>
        </w:rPr>
        <w:t xml:space="preserve"> social class heavily influences the mindset and opportunity to commit offences. The lower the individuals social class, the stronger their desire is to be associated with a higher class, it expands that due to this desire the individual will do what is necessary to achieve this and one of the main strategies to achieve this is through criminality </w:t>
      </w:r>
      <w:r w:rsidRPr="00464C4E">
        <w:rPr>
          <w:sz w:val="24"/>
          <w:szCs w:val="24"/>
        </w:rPr>
        <w:t>(Matthews and Minton, 2017)</w:t>
      </w:r>
      <w:r>
        <w:rPr>
          <w:sz w:val="24"/>
          <w:szCs w:val="24"/>
        </w:rPr>
        <w:t xml:space="preserve">. The second theory details that the differential association, this correlates the beliefs and values that are formed due to exposure of society groups such as youth gangs. It also explains that a young </w:t>
      </w:r>
      <w:proofErr w:type="spellStart"/>
      <w:r>
        <w:rPr>
          <w:sz w:val="24"/>
          <w:szCs w:val="24"/>
        </w:rPr>
        <w:t>persons</w:t>
      </w:r>
      <w:proofErr w:type="spellEnd"/>
      <w:r>
        <w:rPr>
          <w:sz w:val="24"/>
          <w:szCs w:val="24"/>
        </w:rPr>
        <w:t xml:space="preserve"> social learning happens through interactions with other peers of a similar age. However, it can be argued that this can have a negative connotation as an individual who is still developing cognitive skills can copy other peers behaviour which if exposed to the wrong behaviours can have a negative impact </w:t>
      </w:r>
      <w:r w:rsidRPr="00586CCB">
        <w:rPr>
          <w:sz w:val="24"/>
          <w:szCs w:val="24"/>
        </w:rPr>
        <w:t>(</w:t>
      </w:r>
      <w:proofErr w:type="spellStart"/>
      <w:r w:rsidRPr="00586CCB">
        <w:rPr>
          <w:sz w:val="24"/>
          <w:szCs w:val="24"/>
        </w:rPr>
        <w:t>Boman</w:t>
      </w:r>
      <w:proofErr w:type="spellEnd"/>
      <w:r w:rsidRPr="00586CCB">
        <w:rPr>
          <w:sz w:val="24"/>
          <w:szCs w:val="24"/>
        </w:rPr>
        <w:t xml:space="preserve">, </w:t>
      </w:r>
      <w:proofErr w:type="spellStart"/>
      <w:r w:rsidRPr="00586CCB">
        <w:rPr>
          <w:sz w:val="24"/>
          <w:szCs w:val="24"/>
        </w:rPr>
        <w:t>Mowen</w:t>
      </w:r>
      <w:proofErr w:type="spellEnd"/>
      <w:r w:rsidRPr="00586CCB">
        <w:rPr>
          <w:sz w:val="24"/>
          <w:szCs w:val="24"/>
        </w:rPr>
        <w:t xml:space="preserve"> and Higgins, 2018)</w:t>
      </w:r>
      <w:r>
        <w:rPr>
          <w:sz w:val="24"/>
          <w:szCs w:val="24"/>
        </w:rPr>
        <w:t xml:space="preserve">. The psychodynamic theory links with the differential association theory and explores the theme of the young </w:t>
      </w:r>
      <w:proofErr w:type="spellStart"/>
      <w:r>
        <w:rPr>
          <w:sz w:val="24"/>
          <w:szCs w:val="24"/>
        </w:rPr>
        <w:t>persons</w:t>
      </w:r>
      <w:proofErr w:type="spellEnd"/>
      <w:r>
        <w:rPr>
          <w:sz w:val="24"/>
          <w:szCs w:val="24"/>
        </w:rPr>
        <w:t xml:space="preserve"> personality and how their need for acceptance from peers will cause them to act impulsively and is more likely to engage in criminal behaviour due to bad role models and social groups often forming small youth gangs </w:t>
      </w:r>
      <w:r w:rsidRPr="00464C4E">
        <w:rPr>
          <w:sz w:val="24"/>
          <w:szCs w:val="24"/>
        </w:rPr>
        <w:t>(Matthews and Minton, 2017)</w:t>
      </w:r>
      <w:r>
        <w:rPr>
          <w:sz w:val="24"/>
          <w:szCs w:val="24"/>
        </w:rPr>
        <w:t xml:space="preserve">. Youth gangs are often formed due to the three theories with research showing that often due to peer pressure, low social and economic standards and at times boredom, young people act as a reflection of each other and with individuals being exposed to delinquency or gang life, anti-social gangs are formed </w:t>
      </w:r>
      <w:r w:rsidRPr="002D687A">
        <w:rPr>
          <w:sz w:val="24"/>
          <w:szCs w:val="24"/>
        </w:rPr>
        <w:t>(Macfarlane, 2018)</w:t>
      </w:r>
    </w:p>
    <w:p w14:paraId="364DD987" w14:textId="77777777" w:rsidR="007C3FAE" w:rsidRDefault="007C3FAE" w:rsidP="007C3FAE">
      <w:pPr>
        <w:spacing w:line="360" w:lineRule="auto"/>
        <w:rPr>
          <w:sz w:val="24"/>
          <w:szCs w:val="24"/>
        </w:rPr>
      </w:pPr>
      <w:r>
        <w:rPr>
          <w:sz w:val="24"/>
          <w:szCs w:val="24"/>
        </w:rPr>
        <w:t xml:space="preserve">In conclusion research has showed that early intervention is a key solution to prevent future offending and both physical and mental health of young people. It is important to recognise that the young people are products of their environment and that is why it is crucial for the government, police and local authorities prioritise investment in underfunded neighbourhoods to give young people opportunities to build a healthy lifestyle that will aid them into adulthood and keep them out of the criminal justice system. </w:t>
      </w:r>
    </w:p>
    <w:p w14:paraId="639EEC21" w14:textId="77777777" w:rsidR="007C3FAE" w:rsidRDefault="007C3FAE" w:rsidP="007C3FAE">
      <w:pPr>
        <w:rPr>
          <w:sz w:val="24"/>
          <w:szCs w:val="24"/>
        </w:rPr>
      </w:pPr>
    </w:p>
    <w:p w14:paraId="62D590E4" w14:textId="77777777" w:rsidR="007C3FAE" w:rsidRDefault="007C3FAE" w:rsidP="007C3FAE">
      <w:pPr>
        <w:rPr>
          <w:sz w:val="24"/>
          <w:szCs w:val="24"/>
        </w:rPr>
      </w:pPr>
      <w:r>
        <w:rPr>
          <w:sz w:val="24"/>
          <w:szCs w:val="24"/>
        </w:rPr>
        <w:t xml:space="preserve">Word Count: 1038 words </w:t>
      </w:r>
    </w:p>
    <w:p w14:paraId="3624720A" w14:textId="77777777" w:rsidR="007C3FAE" w:rsidRDefault="007C3FAE" w:rsidP="007C3FAE">
      <w:pPr>
        <w:rPr>
          <w:sz w:val="24"/>
          <w:szCs w:val="24"/>
        </w:rPr>
      </w:pPr>
    </w:p>
    <w:p w14:paraId="2F37C319" w14:textId="77777777" w:rsidR="007C3FAE" w:rsidRPr="00AF07EE" w:rsidRDefault="007C3FAE" w:rsidP="007C3FAE">
      <w:pPr>
        <w:rPr>
          <w:sz w:val="28"/>
          <w:szCs w:val="28"/>
        </w:rPr>
      </w:pPr>
      <w:r w:rsidRPr="00AF07EE">
        <w:rPr>
          <w:sz w:val="28"/>
          <w:szCs w:val="28"/>
        </w:rPr>
        <w:lastRenderedPageBreak/>
        <w:t>Essay four – Valuing Difference &amp; Inclusion</w:t>
      </w:r>
    </w:p>
    <w:p w14:paraId="09446B47" w14:textId="77777777" w:rsidR="007C3FAE" w:rsidRPr="00AF07EE" w:rsidRDefault="007C3FAE" w:rsidP="007C3FAE">
      <w:pPr>
        <w:rPr>
          <w:sz w:val="28"/>
          <w:szCs w:val="28"/>
        </w:rPr>
      </w:pPr>
      <w:r w:rsidRPr="00AF07EE">
        <w:rPr>
          <w:sz w:val="28"/>
          <w:szCs w:val="28"/>
        </w:rPr>
        <w:t>How effectively has policing adapted to accommodate diversity within the UK?</w:t>
      </w:r>
    </w:p>
    <w:p w14:paraId="20D44A6D" w14:textId="77777777" w:rsidR="007C3FAE" w:rsidRPr="00AF07EE" w:rsidRDefault="007C3FAE" w:rsidP="007C3FAE">
      <w:pPr>
        <w:rPr>
          <w:sz w:val="28"/>
          <w:szCs w:val="28"/>
        </w:rPr>
      </w:pPr>
      <w:r w:rsidRPr="00AF07EE">
        <w:rPr>
          <w:sz w:val="28"/>
          <w:szCs w:val="28"/>
        </w:rPr>
        <w:t>Consider the police force itself and/or the way police engage with diverse communities.</w:t>
      </w:r>
    </w:p>
    <w:p w14:paraId="0B3803F4" w14:textId="77777777" w:rsidR="007C3FAE" w:rsidRPr="00AF07EE" w:rsidRDefault="007C3FAE" w:rsidP="007C3FAE">
      <w:pPr>
        <w:rPr>
          <w:sz w:val="28"/>
          <w:szCs w:val="28"/>
        </w:rPr>
      </w:pPr>
      <w:r w:rsidRPr="00AF07EE">
        <w:rPr>
          <w:sz w:val="28"/>
          <w:szCs w:val="28"/>
        </w:rPr>
        <w:t>Support your answer with relevant evidence drawn from academic sources.</w:t>
      </w:r>
    </w:p>
    <w:p w14:paraId="7EFC5EA2" w14:textId="77777777" w:rsidR="007C3FAE" w:rsidRDefault="007C3FAE" w:rsidP="007C3FAE">
      <w:pPr>
        <w:rPr>
          <w:sz w:val="28"/>
          <w:szCs w:val="28"/>
        </w:rPr>
      </w:pPr>
      <w:r w:rsidRPr="00AF07EE">
        <w:rPr>
          <w:sz w:val="28"/>
          <w:szCs w:val="28"/>
        </w:rPr>
        <w:t>Word limit: 1000 words.</w:t>
      </w:r>
    </w:p>
    <w:p w14:paraId="32C7797E" w14:textId="77777777" w:rsidR="007C3FAE" w:rsidRDefault="007C3FAE" w:rsidP="007C3FAE">
      <w:pPr>
        <w:rPr>
          <w:sz w:val="28"/>
          <w:szCs w:val="28"/>
        </w:rPr>
      </w:pPr>
    </w:p>
    <w:p w14:paraId="298CAE5E" w14:textId="77777777" w:rsidR="007C3FAE" w:rsidRDefault="007C3FAE" w:rsidP="007C3FAE">
      <w:pPr>
        <w:rPr>
          <w:sz w:val="28"/>
          <w:szCs w:val="28"/>
        </w:rPr>
      </w:pPr>
    </w:p>
    <w:p w14:paraId="150A0C97" w14:textId="77777777" w:rsidR="007C3FAE" w:rsidRDefault="007C3FAE" w:rsidP="007C3FAE">
      <w:pPr>
        <w:spacing w:line="360" w:lineRule="auto"/>
        <w:rPr>
          <w:sz w:val="24"/>
          <w:szCs w:val="24"/>
        </w:rPr>
      </w:pPr>
      <w:r>
        <w:rPr>
          <w:sz w:val="24"/>
          <w:szCs w:val="24"/>
        </w:rPr>
        <w:t xml:space="preserve">This essay will discuss the strategic concepts accommodated by the police forces across the United Kingdom </w:t>
      </w:r>
      <w:bookmarkStart w:id="12" w:name="_Int_EYiqtEgz"/>
      <w:proofErr w:type="gramStart"/>
      <w:r>
        <w:rPr>
          <w:sz w:val="24"/>
          <w:szCs w:val="24"/>
        </w:rPr>
        <w:t>in order to</w:t>
      </w:r>
      <w:bookmarkEnd w:id="12"/>
      <w:proofErr w:type="gramEnd"/>
      <w:r>
        <w:rPr>
          <w:sz w:val="24"/>
          <w:szCs w:val="24"/>
        </w:rPr>
        <w:t xml:space="preserve"> diversify its workforce and engage with the wide range of diverse communities. The essay will also analyse, and review government reviews and plans to build community cohesion and public confidence with the police. </w:t>
      </w:r>
    </w:p>
    <w:p w14:paraId="3D91B86D" w14:textId="77777777" w:rsidR="007C3FAE" w:rsidRDefault="007C3FAE" w:rsidP="007C3FAE">
      <w:pPr>
        <w:spacing w:line="360" w:lineRule="auto"/>
        <w:rPr>
          <w:sz w:val="24"/>
          <w:szCs w:val="24"/>
        </w:rPr>
      </w:pPr>
    </w:p>
    <w:p w14:paraId="1A5CF096" w14:textId="77777777" w:rsidR="007C3FAE" w:rsidRDefault="007C3FAE" w:rsidP="007C3FAE">
      <w:pPr>
        <w:spacing w:line="360" w:lineRule="auto"/>
        <w:rPr>
          <w:sz w:val="24"/>
          <w:szCs w:val="24"/>
        </w:rPr>
      </w:pPr>
      <w:r>
        <w:rPr>
          <w:sz w:val="24"/>
          <w:szCs w:val="24"/>
        </w:rPr>
        <w:t>One of the main developments within policing has been building better relationships with local communities and adapting to the growing population which is becoming more diverse within the United Kingdom. In recent years</w:t>
      </w:r>
      <w:r w:rsidRPr="205E07E6">
        <w:rPr>
          <w:sz w:val="24"/>
          <w:szCs w:val="24"/>
        </w:rPr>
        <w:t>,</w:t>
      </w:r>
      <w:r>
        <w:rPr>
          <w:sz w:val="24"/>
          <w:szCs w:val="24"/>
        </w:rPr>
        <w:t xml:space="preserve"> the police have been criticised for its under representation of minority groups within its organisation. A report conducted by the government found that out of the police workforce, “</w:t>
      </w:r>
      <w:r w:rsidRPr="006A41CF">
        <w:rPr>
          <w:sz w:val="24"/>
          <w:szCs w:val="24"/>
        </w:rPr>
        <w:t>91.9% were white and 8.1% were from Asian, black, mixed, and 'other' ethnic minority backgrounds</w:t>
      </w:r>
      <w:r>
        <w:rPr>
          <w:sz w:val="24"/>
          <w:szCs w:val="24"/>
        </w:rPr>
        <w:t xml:space="preserve">” (GOV.UK, 2023). This data shows that there is a clear underrepresentation across the police force across the country and is one of the reasons minority groups </w:t>
      </w:r>
      <w:r w:rsidRPr="44377B1A">
        <w:rPr>
          <w:sz w:val="24"/>
          <w:szCs w:val="24"/>
        </w:rPr>
        <w:t>do not</w:t>
      </w:r>
      <w:r>
        <w:rPr>
          <w:sz w:val="24"/>
          <w:szCs w:val="24"/>
        </w:rPr>
        <w:t xml:space="preserve"> have confidence in the police to police their comminates when they are not equally represented by the organisation itself (Durham University 2019). </w:t>
      </w:r>
    </w:p>
    <w:p w14:paraId="7A866CCD" w14:textId="77777777" w:rsidR="007C3FAE" w:rsidRDefault="007C3FAE" w:rsidP="007C3FAE">
      <w:pPr>
        <w:spacing w:line="360" w:lineRule="auto"/>
        <w:rPr>
          <w:sz w:val="24"/>
          <w:szCs w:val="24"/>
        </w:rPr>
      </w:pPr>
      <w:bookmarkStart w:id="13" w:name="_Int_ZqlTx9Tf"/>
      <w:proofErr w:type="gramStart"/>
      <w:r>
        <w:rPr>
          <w:sz w:val="24"/>
          <w:szCs w:val="24"/>
        </w:rPr>
        <w:t>In order to</w:t>
      </w:r>
      <w:bookmarkEnd w:id="13"/>
      <w:proofErr w:type="gramEnd"/>
      <w:r>
        <w:rPr>
          <w:sz w:val="24"/>
          <w:szCs w:val="24"/>
        </w:rPr>
        <w:t xml:space="preserve"> change the statics, in 2022 the </w:t>
      </w:r>
      <w:r w:rsidRPr="00453FFA">
        <w:rPr>
          <w:sz w:val="24"/>
          <w:szCs w:val="24"/>
        </w:rPr>
        <w:t>National Police Chiefs’ Council</w:t>
      </w:r>
      <w:r>
        <w:rPr>
          <w:sz w:val="24"/>
          <w:szCs w:val="24"/>
        </w:rPr>
        <w:t xml:space="preserve"> and the College of Policing created a new plan which is known as the </w:t>
      </w:r>
      <w:r w:rsidRPr="00D178E2">
        <w:rPr>
          <w:sz w:val="24"/>
          <w:szCs w:val="24"/>
        </w:rPr>
        <w:t>Police Race Action Plan</w:t>
      </w:r>
      <w:r>
        <w:rPr>
          <w:sz w:val="24"/>
          <w:szCs w:val="24"/>
        </w:rPr>
        <w:t xml:space="preserve">. This plan was created </w:t>
      </w:r>
      <w:bookmarkStart w:id="14" w:name="_Int_hJG6HKIt"/>
      <w:proofErr w:type="gramStart"/>
      <w:r>
        <w:rPr>
          <w:sz w:val="24"/>
          <w:szCs w:val="24"/>
        </w:rPr>
        <w:t>in order to</w:t>
      </w:r>
      <w:bookmarkEnd w:id="14"/>
      <w:proofErr w:type="gramEnd"/>
      <w:r>
        <w:rPr>
          <w:sz w:val="24"/>
          <w:szCs w:val="24"/>
        </w:rPr>
        <w:t xml:space="preserve"> build confidence within minority groups, particularly the black community as they identified that out of all the groups, “</w:t>
      </w:r>
      <w:r w:rsidRPr="006E181B">
        <w:rPr>
          <w:sz w:val="24"/>
          <w:szCs w:val="24"/>
        </w:rPr>
        <w:t>Black people have significantly lower than average rates of confidence in their police force, at 64%</w:t>
      </w:r>
      <w:r>
        <w:rPr>
          <w:sz w:val="24"/>
          <w:szCs w:val="24"/>
        </w:rPr>
        <w:t>” (</w:t>
      </w:r>
      <w:r w:rsidRPr="00F909C5">
        <w:rPr>
          <w:sz w:val="24"/>
          <w:szCs w:val="24"/>
        </w:rPr>
        <w:t>College of Policing, 2022)</w:t>
      </w:r>
      <w:r>
        <w:rPr>
          <w:sz w:val="24"/>
          <w:szCs w:val="24"/>
        </w:rPr>
        <w:t xml:space="preserve">. As a result of the report, police forces across the United Kingdom created a team </w:t>
      </w:r>
      <w:r>
        <w:rPr>
          <w:sz w:val="24"/>
          <w:szCs w:val="24"/>
        </w:rPr>
        <w:lastRenderedPageBreak/>
        <w:t xml:space="preserve">within the recruitment department called the Positive Action team, which their objective is to remove barriers and engage with underrepresented groups to apply and join the police. </w:t>
      </w:r>
      <w:r w:rsidRPr="00131BDD">
        <w:rPr>
          <w:sz w:val="24"/>
          <w:szCs w:val="24"/>
        </w:rPr>
        <w:t>Gwent Police</w:t>
      </w:r>
      <w:r>
        <w:rPr>
          <w:sz w:val="24"/>
          <w:szCs w:val="24"/>
        </w:rPr>
        <w:t xml:space="preserve"> developed a strategic equality plan that incorporates the positive action team and outlines its four year plan to increase an equal representation from minority groups in its workforce </w:t>
      </w:r>
      <w:r w:rsidRPr="002D042E">
        <w:rPr>
          <w:sz w:val="24"/>
          <w:szCs w:val="24"/>
        </w:rPr>
        <w:t>(Gwent Police, 2020)</w:t>
      </w:r>
      <w:r>
        <w:rPr>
          <w:sz w:val="24"/>
          <w:szCs w:val="24"/>
        </w:rPr>
        <w:t xml:space="preserve">. The positive action team within Gwent Police engages with minority groups directly, such as Black Lives Matter or all female groups with the objective of informing them how they can be supported with the organisation and the positive factors they would have within their own minority group by representing them. This would allow groups to feel represented and more likely to have greater confidence in the police. </w:t>
      </w:r>
    </w:p>
    <w:p w14:paraId="1208EB2A" w14:textId="77777777" w:rsidR="007C3FAE" w:rsidRDefault="007C3FAE" w:rsidP="007C3FAE">
      <w:pPr>
        <w:spacing w:line="360" w:lineRule="auto"/>
        <w:rPr>
          <w:sz w:val="24"/>
          <w:szCs w:val="24"/>
        </w:rPr>
      </w:pPr>
    </w:p>
    <w:p w14:paraId="7B3252F1" w14:textId="77777777" w:rsidR="007C3FAE" w:rsidRPr="00E1205B" w:rsidRDefault="007C3FAE" w:rsidP="007C3FAE">
      <w:pPr>
        <w:spacing w:line="360" w:lineRule="auto"/>
        <w:rPr>
          <w:rFonts w:eastAsia="Times New Roman" w:cstheme="minorHAnsi"/>
          <w:kern w:val="0"/>
          <w:sz w:val="24"/>
          <w:szCs w:val="24"/>
          <w:lang w:eastAsia="en-GB"/>
          <w14:ligatures w14:val="none"/>
        </w:rPr>
      </w:pPr>
      <w:r>
        <w:rPr>
          <w:sz w:val="24"/>
          <w:szCs w:val="24"/>
        </w:rPr>
        <w:t>One of the principles of policing is “</w:t>
      </w:r>
      <w:r w:rsidRPr="004A4B19">
        <w:rPr>
          <w:sz w:val="24"/>
          <w:szCs w:val="24"/>
        </w:rPr>
        <w:t xml:space="preserve">policing by consent </w:t>
      </w:r>
      <w:r>
        <w:rPr>
          <w:sz w:val="24"/>
          <w:szCs w:val="24"/>
        </w:rPr>
        <w:t xml:space="preserve">which </w:t>
      </w:r>
      <w:r w:rsidRPr="004A4B19">
        <w:rPr>
          <w:sz w:val="24"/>
          <w:szCs w:val="24"/>
        </w:rPr>
        <w:t>relies on the trust and confidence that the public has in the police service</w:t>
      </w:r>
      <w:r>
        <w:rPr>
          <w:sz w:val="24"/>
          <w:szCs w:val="24"/>
        </w:rPr>
        <w:t xml:space="preserve">” </w:t>
      </w:r>
      <w:r w:rsidRPr="00B61733">
        <w:rPr>
          <w:sz w:val="24"/>
          <w:szCs w:val="24"/>
        </w:rPr>
        <w:t>(College of Policing, 20</w:t>
      </w:r>
      <w:r>
        <w:rPr>
          <w:sz w:val="24"/>
          <w:szCs w:val="24"/>
        </w:rPr>
        <w:t>15</w:t>
      </w:r>
      <w:r w:rsidRPr="00B61733">
        <w:rPr>
          <w:sz w:val="24"/>
          <w:szCs w:val="24"/>
        </w:rPr>
        <w:t>)</w:t>
      </w:r>
      <w:r>
        <w:rPr>
          <w:sz w:val="24"/>
          <w:szCs w:val="24"/>
        </w:rPr>
        <w:t xml:space="preserve">. As of recent years, statistics show that minority groups confidence in the police has dropped from 70% as of 2014 down to 64% as of 2021 </w:t>
      </w:r>
      <w:r w:rsidRPr="008C097B">
        <w:rPr>
          <w:sz w:val="24"/>
          <w:szCs w:val="24"/>
        </w:rPr>
        <w:t>(GOV.UK, 2021)</w:t>
      </w:r>
      <w:r>
        <w:rPr>
          <w:sz w:val="24"/>
          <w:szCs w:val="24"/>
        </w:rPr>
        <w:t xml:space="preserve"> and has been estimated that the next report will show a further decrease. All police forces across the UK follow the rules under The Code of Ethics, focussing on two of the codes Fairness and Respect. These two codes are vital in the police maintaining public confidence as the public would expect their police force to be respectful to every person and culture they come from and treat them with impartiality and fairness no matter what background they may have. Along with The Code of Ethics, the police are also subject to what is known as “Standards of Professional behaviour” which reflects the publics expectations of police conduct </w:t>
      </w:r>
      <w:r w:rsidRPr="006A2AA6">
        <w:rPr>
          <w:rFonts w:eastAsia="Times New Roman" w:cstheme="minorHAnsi"/>
          <w:kern w:val="0"/>
          <w:sz w:val="24"/>
          <w:szCs w:val="24"/>
          <w:lang w:eastAsia="en-GB"/>
          <w14:ligatures w14:val="none"/>
        </w:rPr>
        <w:t>(College of Policing, 2024).</w:t>
      </w:r>
      <w:r>
        <w:rPr>
          <w:rFonts w:ascii="Times New Roman" w:eastAsia="Times New Roman" w:hAnsi="Times New Roman" w:cs="Times New Roman"/>
          <w:kern w:val="0"/>
          <w:sz w:val="24"/>
          <w:szCs w:val="24"/>
          <w:lang w:eastAsia="en-GB"/>
          <w14:ligatures w14:val="none"/>
        </w:rPr>
        <w:t xml:space="preserve"> </w:t>
      </w:r>
      <w:r w:rsidRPr="00E1205B">
        <w:rPr>
          <w:rFonts w:eastAsia="Times New Roman" w:cstheme="minorHAnsi"/>
          <w:kern w:val="0"/>
          <w:sz w:val="24"/>
          <w:szCs w:val="24"/>
          <w:lang w:eastAsia="en-GB"/>
          <w14:ligatures w14:val="none"/>
        </w:rPr>
        <w:t xml:space="preserve">Standard three is Equality and Diversity which is very important to this topic, this standard sets out that officers should make decisions based upon the individual and not by any unconscious bias </w:t>
      </w:r>
      <w:r>
        <w:rPr>
          <w:rFonts w:eastAsia="Times New Roman" w:cstheme="minorHAnsi"/>
          <w:kern w:val="0"/>
          <w:sz w:val="24"/>
          <w:szCs w:val="24"/>
          <w:lang w:eastAsia="en-GB"/>
          <w14:ligatures w14:val="none"/>
        </w:rPr>
        <w:t>based on a persons protected characteristic such as “</w:t>
      </w:r>
      <w:r w:rsidRPr="0029460F">
        <w:rPr>
          <w:rFonts w:eastAsia="Times New Roman" w:cstheme="minorHAnsi"/>
          <w:kern w:val="0"/>
          <w:sz w:val="24"/>
          <w:szCs w:val="24"/>
          <w:lang w:eastAsia="en-GB"/>
          <w14:ligatures w14:val="none"/>
        </w:rPr>
        <w:t>age, disability, gender reassignment, marriage and civil partnership, pregnancy and maternity, race, religion and belief, sex and sexual orientation</w:t>
      </w:r>
      <w:r>
        <w:rPr>
          <w:rFonts w:eastAsia="Times New Roman" w:cstheme="minorHAnsi"/>
          <w:kern w:val="0"/>
          <w:sz w:val="24"/>
          <w:szCs w:val="24"/>
          <w:lang w:eastAsia="en-GB"/>
          <w14:ligatures w14:val="none"/>
        </w:rPr>
        <w:t xml:space="preserve">” </w:t>
      </w:r>
      <w:r w:rsidRPr="00DA26C4">
        <w:rPr>
          <w:rFonts w:eastAsia="Times New Roman" w:cstheme="minorHAnsi"/>
          <w:kern w:val="0"/>
          <w:sz w:val="24"/>
          <w:szCs w:val="24"/>
          <w:lang w:eastAsia="en-GB"/>
          <w14:ligatures w14:val="none"/>
        </w:rPr>
        <w:t>(UK Government, 2010)</w:t>
      </w:r>
      <w:r>
        <w:rPr>
          <w:rFonts w:eastAsia="Times New Roman" w:cstheme="minorHAnsi"/>
          <w:kern w:val="0"/>
          <w:sz w:val="24"/>
          <w:szCs w:val="24"/>
          <w:lang w:eastAsia="en-GB"/>
          <w14:ligatures w14:val="none"/>
        </w:rPr>
        <w:t xml:space="preserve">. If officers fail to uphold these standards set out by the Code of Ethics, then it can be very damaging to both the </w:t>
      </w:r>
      <w:proofErr w:type="spellStart"/>
      <w:r>
        <w:rPr>
          <w:rFonts w:eastAsia="Times New Roman" w:cstheme="minorHAnsi"/>
          <w:kern w:val="0"/>
          <w:sz w:val="24"/>
          <w:szCs w:val="24"/>
          <w:lang w:eastAsia="en-GB"/>
          <w14:ligatures w14:val="none"/>
        </w:rPr>
        <w:t>publics</w:t>
      </w:r>
      <w:proofErr w:type="spellEnd"/>
      <w:r>
        <w:rPr>
          <w:rFonts w:eastAsia="Times New Roman" w:cstheme="minorHAnsi"/>
          <w:kern w:val="0"/>
          <w:sz w:val="24"/>
          <w:szCs w:val="24"/>
          <w:lang w:eastAsia="en-GB"/>
          <w14:ligatures w14:val="none"/>
        </w:rPr>
        <w:t xml:space="preserve"> perception and confidence within the police which looking at the data, is already diminishing.</w:t>
      </w:r>
    </w:p>
    <w:p w14:paraId="54A4D997" w14:textId="77777777" w:rsidR="007C3FAE" w:rsidRDefault="007C3FAE" w:rsidP="007C3FAE">
      <w:pPr>
        <w:spacing w:line="360" w:lineRule="auto"/>
        <w:rPr>
          <w:sz w:val="24"/>
          <w:szCs w:val="24"/>
        </w:rPr>
      </w:pPr>
    </w:p>
    <w:p w14:paraId="533C6160" w14:textId="77777777" w:rsidR="007C3FAE" w:rsidRDefault="007C3FAE" w:rsidP="007C3FAE">
      <w:pPr>
        <w:spacing w:line="360" w:lineRule="auto"/>
        <w:rPr>
          <w:sz w:val="24"/>
          <w:szCs w:val="24"/>
        </w:rPr>
      </w:pPr>
      <w:r>
        <w:rPr>
          <w:sz w:val="24"/>
          <w:szCs w:val="24"/>
        </w:rPr>
        <w:lastRenderedPageBreak/>
        <w:t xml:space="preserve"> There are many factors that can play in public confidence such as underrepresentation and willingness to engage with police, but also high profile cases from within the police that are negative and damaging to the overall public perception of the police. A recent example of this is in 2022 within the Metropolitan Police where a WhatsApp group chat was leaked that exposed serving police officers making racist, homophobic</w:t>
      </w:r>
      <w:r w:rsidRPr="2AB44DA8">
        <w:rPr>
          <w:sz w:val="24"/>
          <w:szCs w:val="24"/>
        </w:rPr>
        <w:t>,</w:t>
      </w:r>
      <w:r>
        <w:rPr>
          <w:sz w:val="24"/>
          <w:szCs w:val="24"/>
        </w:rPr>
        <w:t xml:space="preserve"> and misogynistic comments. The Independent Office for Police Conduct launched a wide scale investigation named Operation </w:t>
      </w:r>
      <w:proofErr w:type="spellStart"/>
      <w:r>
        <w:rPr>
          <w:sz w:val="24"/>
          <w:szCs w:val="24"/>
        </w:rPr>
        <w:t>Hotton</w:t>
      </w:r>
      <w:proofErr w:type="spellEnd"/>
      <w:r>
        <w:rPr>
          <w:sz w:val="24"/>
          <w:szCs w:val="24"/>
        </w:rPr>
        <w:t xml:space="preserve"> with the objective of routing out more officers involved in making the comments to which 9 officers in total were found to be actively taking part in making these comments. An example of some of the comments made were “</w:t>
      </w:r>
      <w:r w:rsidRPr="0098500D">
        <w:rPr>
          <w:sz w:val="24"/>
          <w:szCs w:val="24"/>
        </w:rPr>
        <w:t>Hounslow ... what a f***</w:t>
      </w:r>
      <w:proofErr w:type="spellStart"/>
      <w:r w:rsidRPr="0098500D">
        <w:rPr>
          <w:sz w:val="24"/>
          <w:szCs w:val="24"/>
        </w:rPr>
        <w:t>ing</w:t>
      </w:r>
      <w:proofErr w:type="spellEnd"/>
      <w:r w:rsidRPr="0098500D">
        <w:rPr>
          <w:sz w:val="24"/>
          <w:szCs w:val="24"/>
        </w:rPr>
        <w:t xml:space="preserve"> Somali s***hole</w:t>
      </w:r>
      <w:r w:rsidRPr="57AB7F8D">
        <w:rPr>
          <w:sz w:val="24"/>
          <w:szCs w:val="24"/>
        </w:rPr>
        <w:t>.,”</w:t>
      </w:r>
      <w:r>
        <w:rPr>
          <w:sz w:val="24"/>
          <w:szCs w:val="24"/>
        </w:rPr>
        <w:t xml:space="preserve"> and “</w:t>
      </w:r>
      <w:r w:rsidRPr="00866C47">
        <w:rPr>
          <w:sz w:val="24"/>
          <w:szCs w:val="24"/>
        </w:rPr>
        <w:t>DV victims love it ... that’s why they are repeat victims more often than not.</w:t>
      </w:r>
      <w:r>
        <w:rPr>
          <w:sz w:val="24"/>
          <w:szCs w:val="24"/>
        </w:rPr>
        <w:t>” (IOPC, 2022). Those officers were charged with various offences, and some served prison sentences. These comments clearly demonstrate that all though police forces across the UK are setting out plans and adapting to the growing diverse population there is still a clear problem within the police making it institutionally racist and misogynistic. Comments made such as the ones referenced to domestic violence victims would impact any person a victim to this abuse and would shatter any confidence they had in their police force, which in turn has a dangerous effect where that person would be less willing to contact police in an emergency and therefore, they would continue to be a victim of abuse or worse, could end up murdered, because officers have failed to act by the Code of Ethics and the law.</w:t>
      </w:r>
    </w:p>
    <w:p w14:paraId="4E7092D0" w14:textId="77777777" w:rsidR="007C3FAE" w:rsidRDefault="007C3FAE" w:rsidP="007C3FAE">
      <w:pPr>
        <w:spacing w:line="360" w:lineRule="auto"/>
        <w:rPr>
          <w:sz w:val="24"/>
          <w:szCs w:val="24"/>
        </w:rPr>
      </w:pPr>
    </w:p>
    <w:p w14:paraId="4FBD27D4" w14:textId="77777777" w:rsidR="007C3FAE" w:rsidRDefault="007C3FAE" w:rsidP="007C3FAE">
      <w:pPr>
        <w:spacing w:line="360" w:lineRule="auto"/>
        <w:rPr>
          <w:sz w:val="24"/>
          <w:szCs w:val="24"/>
        </w:rPr>
      </w:pPr>
      <w:r>
        <w:rPr>
          <w:sz w:val="24"/>
          <w:szCs w:val="24"/>
        </w:rPr>
        <w:t xml:space="preserve">In conclusion, although the police have increased training and developed plans such as the Police Race Action Plan to tackle the </w:t>
      </w:r>
      <w:r w:rsidRPr="1041EFCF">
        <w:rPr>
          <w:sz w:val="24"/>
          <w:szCs w:val="24"/>
        </w:rPr>
        <w:t>obvious</w:t>
      </w:r>
      <w:r>
        <w:rPr>
          <w:sz w:val="24"/>
          <w:szCs w:val="24"/>
        </w:rPr>
        <w:t xml:space="preserve"> lack of confidence within the police by diverse groups, it is obvious that police forces across the UK have a long way to go to regaining the public’s trust. With recent statistics showing that the confidence numbers have fallen by 6%, it highlights that forces across the UK need to adapt quickly </w:t>
      </w:r>
      <w:bookmarkStart w:id="15" w:name="_Int_WH1BvhJv"/>
      <w:proofErr w:type="gramStart"/>
      <w:r>
        <w:rPr>
          <w:sz w:val="24"/>
          <w:szCs w:val="24"/>
        </w:rPr>
        <w:t>in order to</w:t>
      </w:r>
      <w:bookmarkEnd w:id="15"/>
      <w:proofErr w:type="gramEnd"/>
      <w:r>
        <w:rPr>
          <w:sz w:val="24"/>
          <w:szCs w:val="24"/>
        </w:rPr>
        <w:t xml:space="preserve"> gain the confidence of the UK’s diverse population and communities. </w:t>
      </w:r>
    </w:p>
    <w:p w14:paraId="26ADC9EE" w14:textId="77777777" w:rsidR="007C3FAE" w:rsidRDefault="007C3FAE" w:rsidP="007C3FAE">
      <w:pPr>
        <w:rPr>
          <w:sz w:val="24"/>
          <w:szCs w:val="24"/>
        </w:rPr>
      </w:pPr>
    </w:p>
    <w:p w14:paraId="74288819" w14:textId="77777777" w:rsidR="007C3FAE" w:rsidRDefault="007C3FAE" w:rsidP="007C3FAE">
      <w:pPr>
        <w:rPr>
          <w:sz w:val="24"/>
          <w:szCs w:val="24"/>
        </w:rPr>
      </w:pPr>
      <w:r>
        <w:rPr>
          <w:sz w:val="24"/>
          <w:szCs w:val="24"/>
        </w:rPr>
        <w:t>Word count: 1029 words</w:t>
      </w:r>
    </w:p>
    <w:p w14:paraId="51FA22B7" w14:textId="77777777" w:rsidR="007C3FAE" w:rsidRDefault="007C3FAE" w:rsidP="007C3FAE">
      <w:pPr>
        <w:rPr>
          <w:sz w:val="24"/>
          <w:szCs w:val="24"/>
        </w:rPr>
      </w:pPr>
    </w:p>
    <w:p w14:paraId="0412953C" w14:textId="77777777" w:rsidR="007C3FAE" w:rsidRDefault="007C3FAE" w:rsidP="007C3FAE">
      <w:pPr>
        <w:rPr>
          <w:sz w:val="24"/>
          <w:szCs w:val="24"/>
        </w:rPr>
      </w:pPr>
    </w:p>
    <w:p w14:paraId="57F3CE9A" w14:textId="77777777" w:rsidR="007C3FAE" w:rsidRDefault="007C3FAE" w:rsidP="007C3FAE">
      <w:pPr>
        <w:rPr>
          <w:b/>
          <w:bCs/>
          <w:sz w:val="28"/>
          <w:szCs w:val="28"/>
        </w:rPr>
      </w:pPr>
      <w:r w:rsidRPr="00991134">
        <w:rPr>
          <w:b/>
          <w:bCs/>
          <w:sz w:val="28"/>
          <w:szCs w:val="28"/>
        </w:rPr>
        <w:lastRenderedPageBreak/>
        <w:t xml:space="preserve">Bibliography </w:t>
      </w:r>
    </w:p>
    <w:p w14:paraId="3F49BF70" w14:textId="77777777" w:rsidR="007C3FAE" w:rsidRDefault="007C3FAE" w:rsidP="007C3FAE">
      <w:pPr>
        <w:pStyle w:val="NormalWeb"/>
        <w:spacing w:before="0" w:beforeAutospacing="0" w:after="240" w:afterAutospacing="0"/>
        <w:rPr>
          <w:rFonts w:asciiTheme="minorHAnsi" w:hAnsiTheme="minorHAnsi" w:cstheme="minorHAnsi"/>
        </w:rPr>
      </w:pPr>
    </w:p>
    <w:p w14:paraId="0B420F32"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Annan, L.G., </w:t>
      </w:r>
      <w:proofErr w:type="spellStart"/>
      <w:r w:rsidRPr="00990CF2">
        <w:rPr>
          <w:rFonts w:asciiTheme="minorHAnsi" w:hAnsiTheme="minorHAnsi" w:cstheme="minorHAnsi"/>
        </w:rPr>
        <w:t>Gaoua</w:t>
      </w:r>
      <w:proofErr w:type="spellEnd"/>
      <w:r w:rsidRPr="00990CF2">
        <w:rPr>
          <w:rFonts w:asciiTheme="minorHAnsi" w:hAnsiTheme="minorHAnsi" w:cstheme="minorHAnsi"/>
        </w:rPr>
        <w:t xml:space="preserve">, N., </w:t>
      </w:r>
      <w:proofErr w:type="spellStart"/>
      <w:r w:rsidRPr="00990CF2">
        <w:rPr>
          <w:rFonts w:asciiTheme="minorHAnsi" w:hAnsiTheme="minorHAnsi" w:cstheme="minorHAnsi"/>
        </w:rPr>
        <w:t>Mileva</w:t>
      </w:r>
      <w:proofErr w:type="spellEnd"/>
      <w:r w:rsidRPr="00990CF2">
        <w:rPr>
          <w:rFonts w:asciiTheme="minorHAnsi" w:hAnsiTheme="minorHAnsi" w:cstheme="minorHAnsi"/>
        </w:rPr>
        <w:t xml:space="preserve">, K. and Borges, M. (2021). What makes young people get involved with street gangs in London? A study of the perceived risk factors. Journal of Community Psychology, 50(5).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://doi.org/10.1002/jcop.22767</w:t>
      </w:r>
      <w:proofErr w:type="gramEnd"/>
      <w:r w:rsidRPr="00990CF2">
        <w:rPr>
          <w:rFonts w:asciiTheme="minorHAnsi" w:hAnsiTheme="minorHAnsi" w:cstheme="minorHAnsi"/>
        </w:rPr>
        <w:t>.</w:t>
      </w:r>
    </w:p>
    <w:p w14:paraId="004DAD09"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Bellis, M.A., Lowey, H., Leckenby, N., Hughes, K. and Harrison, D. (2014). </w:t>
      </w:r>
      <w:proofErr w:type="spellStart"/>
      <w:proofErr w:type="gramStart"/>
      <w:r w:rsidRPr="00990CF2">
        <w:rPr>
          <w:rFonts w:asciiTheme="minorHAnsi" w:hAnsiTheme="minorHAnsi" w:cstheme="minorHAnsi"/>
        </w:rPr>
        <w:t>Advers</w:t>
      </w:r>
      <w:proofErr w:type="spellEnd"/>
      <w:r w:rsidRPr="00990CF2">
        <w:rPr>
          <w:rFonts w:asciiTheme="minorHAnsi" w:hAnsiTheme="minorHAnsi" w:cstheme="minorHAnsi"/>
        </w:rPr>
        <w:t xml:space="preserve">  childhood</w:t>
      </w:r>
      <w:proofErr w:type="gramEnd"/>
      <w:r w:rsidRPr="00990CF2">
        <w:rPr>
          <w:rFonts w:asciiTheme="minorHAnsi" w:hAnsiTheme="minorHAnsi" w:cstheme="minorHAnsi"/>
        </w:rPr>
        <w:t xml:space="preserve"> experiences: retrospective study to determine their impact on adult health behaviours and health outcomes in a UK population. Journal of Public Health, [online] 36(1), pp.81–91.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://doi.org/10.1093/</w:t>
      </w:r>
      <w:proofErr w:type="spellStart"/>
      <w:r w:rsidRPr="00990CF2">
        <w:rPr>
          <w:rFonts w:asciiTheme="minorHAnsi" w:hAnsiTheme="minorHAnsi" w:cstheme="minorHAnsi"/>
        </w:rPr>
        <w:t>pubmed</w:t>
      </w:r>
      <w:proofErr w:type="spellEnd"/>
      <w:r w:rsidRPr="00990CF2">
        <w:rPr>
          <w:rFonts w:asciiTheme="minorHAnsi" w:hAnsiTheme="minorHAnsi" w:cstheme="minorHAnsi"/>
        </w:rPr>
        <w:t>/fdt038</w:t>
      </w:r>
      <w:proofErr w:type="gramEnd"/>
      <w:r w:rsidRPr="00990CF2">
        <w:rPr>
          <w:rFonts w:asciiTheme="minorHAnsi" w:hAnsiTheme="minorHAnsi" w:cstheme="minorHAnsi"/>
        </w:rPr>
        <w:t>.</w:t>
      </w:r>
    </w:p>
    <w:p w14:paraId="3EF3EAC4" w14:textId="77777777" w:rsidR="007C3FAE" w:rsidRPr="00990CF2" w:rsidRDefault="007C3FAE" w:rsidP="007C3FAE">
      <w:pPr>
        <w:pStyle w:val="NormalWeb"/>
        <w:spacing w:before="0" w:beforeAutospacing="0" w:after="240" w:afterAutospacing="0"/>
        <w:rPr>
          <w:rFonts w:asciiTheme="minorHAnsi" w:hAnsiTheme="minorHAnsi" w:cstheme="minorHAnsi"/>
        </w:rPr>
      </w:pPr>
      <w:proofErr w:type="spellStart"/>
      <w:r w:rsidRPr="00990CF2">
        <w:rPr>
          <w:rFonts w:asciiTheme="minorHAnsi" w:hAnsiTheme="minorHAnsi" w:cstheme="minorHAnsi"/>
        </w:rPr>
        <w:t>Boman</w:t>
      </w:r>
      <w:proofErr w:type="spellEnd"/>
      <w:r w:rsidRPr="00990CF2">
        <w:rPr>
          <w:rFonts w:asciiTheme="minorHAnsi" w:hAnsiTheme="minorHAnsi" w:cstheme="minorHAnsi"/>
        </w:rPr>
        <w:t xml:space="preserve">, J.H., </w:t>
      </w:r>
      <w:proofErr w:type="spellStart"/>
      <w:r w:rsidRPr="00990CF2">
        <w:rPr>
          <w:rFonts w:asciiTheme="minorHAnsi" w:hAnsiTheme="minorHAnsi" w:cstheme="minorHAnsi"/>
        </w:rPr>
        <w:t>Mowen</w:t>
      </w:r>
      <w:proofErr w:type="spellEnd"/>
      <w:r w:rsidRPr="00990CF2">
        <w:rPr>
          <w:rFonts w:asciiTheme="minorHAnsi" w:hAnsiTheme="minorHAnsi" w:cstheme="minorHAnsi"/>
        </w:rPr>
        <w:t xml:space="preserve">, T.J. and Higgins, G.E. (2018). Social Learning, Self-Control, and Offending Specialization and Versatility among Friends. American Journal of Criminal Justice, [online] 44(1), pp.3–22.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://doi.org/10.1007/s12103-018-9445-7</w:t>
      </w:r>
      <w:proofErr w:type="gramEnd"/>
      <w:r w:rsidRPr="00990CF2">
        <w:rPr>
          <w:rFonts w:asciiTheme="minorHAnsi" w:hAnsiTheme="minorHAnsi" w:cstheme="minorHAnsi"/>
        </w:rPr>
        <w:t>.</w:t>
      </w:r>
    </w:p>
    <w:p w14:paraId="2E823966" w14:textId="77777777" w:rsidR="007C3FAE" w:rsidRPr="00990CF2" w:rsidRDefault="007C3FAE" w:rsidP="007C3FAE">
      <w:pPr>
        <w:pStyle w:val="NormalWeb"/>
        <w:rPr>
          <w:rFonts w:asciiTheme="minorHAnsi" w:hAnsiTheme="minorHAnsi" w:cstheme="minorHAnsi"/>
        </w:rPr>
      </w:pPr>
      <w:r w:rsidRPr="00990CF2">
        <w:rPr>
          <w:rFonts w:asciiTheme="minorHAnsi" w:hAnsiTheme="minorHAnsi" w:cstheme="minorHAnsi"/>
        </w:rPr>
        <w:t xml:space="preserve">College of Policing (2015). Professional Standards. [online] College of Policing. Available at: </w:t>
      </w:r>
      <w:hyperlink r:id="rId4" w:history="1">
        <w:r w:rsidRPr="00990CF2">
          <w:rPr>
            <w:rStyle w:val="Hyperlink"/>
            <w:rFonts w:asciiTheme="minorHAnsi" w:hAnsiTheme="minorHAnsi" w:cstheme="minorHAnsi"/>
          </w:rPr>
          <w:t>https://www.college.police.uk/app/professional-standards</w:t>
        </w:r>
      </w:hyperlink>
      <w:r w:rsidRPr="00990CF2">
        <w:rPr>
          <w:rFonts w:asciiTheme="minorHAnsi" w:hAnsiTheme="minorHAnsi" w:cstheme="minorHAnsi"/>
        </w:rPr>
        <w:t>.</w:t>
      </w:r>
    </w:p>
    <w:p w14:paraId="54E0B7E6"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College of Policing (2022). </w:t>
      </w:r>
      <w:r w:rsidRPr="00990CF2">
        <w:rPr>
          <w:rFonts w:asciiTheme="minorHAnsi" w:hAnsiTheme="minorHAnsi" w:cstheme="minorHAnsi"/>
          <w:i/>
          <w:iCs/>
        </w:rPr>
        <w:t>Police plan of action on inclusion and race</w:t>
      </w:r>
      <w:r w:rsidRPr="00990CF2">
        <w:rPr>
          <w:rFonts w:asciiTheme="minorHAnsi" w:hAnsiTheme="minorHAnsi" w:cstheme="minorHAnsi"/>
        </w:rPr>
        <w:t xml:space="preserve">. [online] College of Policing. Available at: </w:t>
      </w:r>
      <w:hyperlink r:id="rId5" w:history="1">
        <w:r w:rsidRPr="00990CF2">
          <w:rPr>
            <w:rStyle w:val="Hyperlink"/>
            <w:rFonts w:asciiTheme="minorHAnsi" w:hAnsiTheme="minorHAnsi" w:cstheme="minorHAnsi"/>
          </w:rPr>
          <w:t>https://www.college.police.uk/support-forces/diversity-and-inclusion/action-plan</w:t>
        </w:r>
      </w:hyperlink>
      <w:r w:rsidRPr="00990CF2">
        <w:rPr>
          <w:rFonts w:asciiTheme="minorHAnsi" w:hAnsiTheme="minorHAnsi" w:cstheme="minorHAnsi"/>
        </w:rPr>
        <w:t>.</w:t>
      </w:r>
    </w:p>
    <w:p w14:paraId="4BFBD516"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College of Policing (2024). Code of Ethics. [online] College of Policing. Available at: </w:t>
      </w:r>
      <w:hyperlink r:id="rId6" w:history="1">
        <w:r w:rsidRPr="00990CF2">
          <w:rPr>
            <w:rStyle w:val="Hyperlink"/>
            <w:rFonts w:asciiTheme="minorHAnsi" w:hAnsiTheme="minorHAnsi" w:cstheme="minorHAnsi"/>
          </w:rPr>
          <w:t>https://www.college.police.uk/ethics/code-of-ethics</w:t>
        </w:r>
      </w:hyperlink>
      <w:r w:rsidRPr="00990CF2">
        <w:rPr>
          <w:rFonts w:asciiTheme="minorHAnsi" w:hAnsiTheme="minorHAnsi" w:cstheme="minorHAnsi"/>
        </w:rPr>
        <w:t>.</w:t>
      </w:r>
    </w:p>
    <w:p w14:paraId="172A815D"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College of Policing (2024). Code of Ethics. [online] College of Policing. Available at: </w:t>
      </w:r>
      <w:hyperlink r:id="rId7" w:history="1">
        <w:r w:rsidRPr="00990CF2">
          <w:rPr>
            <w:rStyle w:val="Hyperlink"/>
            <w:rFonts w:asciiTheme="minorHAnsi" w:hAnsiTheme="minorHAnsi" w:cstheme="minorHAnsi"/>
          </w:rPr>
          <w:t>https://www.college.police.uk/ethics/code-of-ethics</w:t>
        </w:r>
      </w:hyperlink>
      <w:r w:rsidRPr="00990CF2">
        <w:rPr>
          <w:rFonts w:asciiTheme="minorHAnsi" w:hAnsiTheme="minorHAnsi" w:cstheme="minorHAnsi"/>
        </w:rPr>
        <w:t>.</w:t>
      </w:r>
    </w:p>
    <w:p w14:paraId="54B1947E" w14:textId="77777777" w:rsidR="007C3FAE" w:rsidRPr="00990CF2" w:rsidRDefault="007C3FAE" w:rsidP="007C3FAE">
      <w:pPr>
        <w:pStyle w:val="NormalWeb"/>
        <w:ind w:left="567" w:hanging="567"/>
        <w:rPr>
          <w:rFonts w:asciiTheme="minorHAnsi" w:hAnsiTheme="minorHAnsi" w:cstheme="minorBidi"/>
        </w:rPr>
      </w:pPr>
      <w:r w:rsidRPr="40624A26">
        <w:rPr>
          <w:rFonts w:asciiTheme="minorHAnsi" w:hAnsiTheme="minorHAnsi" w:cstheme="minorBidi"/>
        </w:rPr>
        <w:t xml:space="preserve">Durham University (2019). Diversity, </w:t>
      </w:r>
      <w:bookmarkStart w:id="16" w:name="_Int_aLZXNJBf"/>
      <w:r w:rsidRPr="40624A26">
        <w:rPr>
          <w:rFonts w:asciiTheme="minorHAnsi" w:hAnsiTheme="minorHAnsi" w:cstheme="minorBidi"/>
        </w:rPr>
        <w:t>Equality</w:t>
      </w:r>
      <w:bookmarkEnd w:id="16"/>
      <w:r w:rsidRPr="40624A26">
        <w:rPr>
          <w:rFonts w:asciiTheme="minorHAnsi" w:hAnsiTheme="minorHAnsi" w:cstheme="minorBidi"/>
        </w:rPr>
        <w:t xml:space="preserve"> and Inclusion in Policing 2019, [online] Available at: </w:t>
      </w:r>
      <w:hyperlink r:id="rId8">
        <w:r w:rsidRPr="40624A26">
          <w:rPr>
            <w:rStyle w:val="Hyperlink"/>
            <w:rFonts w:asciiTheme="minorHAnsi" w:hAnsiTheme="minorHAnsi" w:cstheme="minorBidi"/>
          </w:rPr>
          <w:t>https://www.apccs.police.uk/media/5817/diversity-equality-and-inclusion-in-policing-2019-report.pdf</w:t>
        </w:r>
      </w:hyperlink>
    </w:p>
    <w:p w14:paraId="3B9A7918"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  Farr, J. et al. (2021) “</w:t>
      </w:r>
      <w:proofErr w:type="spellStart"/>
      <w:r w:rsidRPr="00990CF2">
        <w:rPr>
          <w:rFonts w:asciiTheme="minorHAnsi" w:hAnsiTheme="minorHAnsi" w:cstheme="minorHAnsi"/>
        </w:rPr>
        <w:t>Counseling</w:t>
      </w:r>
      <w:proofErr w:type="spellEnd"/>
      <w:r w:rsidRPr="00990CF2">
        <w:rPr>
          <w:rFonts w:asciiTheme="minorHAnsi" w:hAnsiTheme="minorHAnsi" w:cstheme="minorHAnsi"/>
        </w:rPr>
        <w:t xml:space="preserve"> for Young People and Families Affected by Child Sexual Exploitation and Abuse: A Qualitative Investigation of the Perspective of Young People, Parents, and Professionals,” Journal of child sexual abuse, 30(1), pp. 102–123. Available at: </w:t>
      </w:r>
      <w:hyperlink r:id="rId9" w:history="1">
        <w:r w:rsidRPr="00990CF2">
          <w:rPr>
            <w:rStyle w:val="Hyperlink"/>
            <w:rFonts w:asciiTheme="minorHAnsi" w:hAnsiTheme="minorHAnsi" w:cstheme="minorHAnsi"/>
          </w:rPr>
          <w:t>https://doi.org/10.1080/10538712.2020.1848959</w:t>
        </w:r>
      </w:hyperlink>
      <w:r w:rsidRPr="00990CF2">
        <w:rPr>
          <w:rFonts w:asciiTheme="minorHAnsi" w:hAnsiTheme="minorHAnsi" w:cstheme="minorHAnsi"/>
        </w:rPr>
        <w:t>.</w:t>
      </w:r>
    </w:p>
    <w:p w14:paraId="302466F6"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GOV.UK (2021). Confidence in the local police. [online] www.ethnicity-facts-figures.service.gov.uk. Available at: </w:t>
      </w:r>
      <w:hyperlink r:id="rId10" w:history="1">
        <w:r w:rsidRPr="00990CF2">
          <w:rPr>
            <w:rStyle w:val="Hyperlink"/>
            <w:rFonts w:asciiTheme="minorHAnsi" w:hAnsiTheme="minorHAnsi" w:cstheme="minorHAnsi"/>
          </w:rPr>
          <w:t>https://www.ethnicity-facts-figures.service.gov.uk/crime-justice-and-the-law/policing/confidence-in-the-local-police/latest/</w:t>
        </w:r>
      </w:hyperlink>
      <w:r w:rsidRPr="00990CF2">
        <w:rPr>
          <w:rFonts w:asciiTheme="minorHAnsi" w:hAnsiTheme="minorHAnsi" w:cstheme="minorHAnsi"/>
        </w:rPr>
        <w:t>.</w:t>
      </w:r>
    </w:p>
    <w:p w14:paraId="7F8EABA7"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GOV.UK. (2023). Police officer dismissals: Home Office review. [online] Available at: </w:t>
      </w:r>
      <w:hyperlink r:id="rId11" w:history="1">
        <w:r w:rsidRPr="00990CF2">
          <w:rPr>
            <w:rStyle w:val="Hyperlink"/>
            <w:rFonts w:asciiTheme="minorHAnsi" w:hAnsiTheme="minorHAnsi" w:cstheme="minorHAnsi"/>
          </w:rPr>
          <w:t>https://www.gov.uk/government/publications/police-officer-dismissals-home-office-review</w:t>
        </w:r>
      </w:hyperlink>
      <w:r w:rsidRPr="00990CF2">
        <w:rPr>
          <w:rFonts w:asciiTheme="minorHAnsi" w:hAnsiTheme="minorHAnsi" w:cstheme="minorHAnsi"/>
        </w:rPr>
        <w:t>.</w:t>
      </w:r>
    </w:p>
    <w:p w14:paraId="1F5C2007"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lastRenderedPageBreak/>
        <w:t xml:space="preserve">GOV.UK. (2023). </w:t>
      </w:r>
      <w:r w:rsidRPr="00990CF2">
        <w:rPr>
          <w:rFonts w:asciiTheme="minorHAnsi" w:hAnsiTheme="minorHAnsi" w:cstheme="minorHAnsi"/>
          <w:i/>
          <w:iCs/>
        </w:rPr>
        <w:t>Police workforce</w:t>
      </w:r>
      <w:r w:rsidRPr="00990CF2">
        <w:rPr>
          <w:rFonts w:asciiTheme="minorHAnsi" w:hAnsiTheme="minorHAnsi" w:cstheme="minorHAnsi"/>
        </w:rPr>
        <w:t xml:space="preserve">. [online] Available at: </w:t>
      </w:r>
      <w:hyperlink r:id="rId12" w:anchor="by-ethnicity-police-officers" w:history="1">
        <w:r w:rsidRPr="00990CF2">
          <w:rPr>
            <w:rStyle w:val="Hyperlink"/>
            <w:rFonts w:asciiTheme="minorHAnsi" w:hAnsiTheme="minorHAnsi" w:cstheme="minorHAnsi"/>
          </w:rPr>
          <w:t>https://www.ethnicity-facts-figures.service.gov.uk/workforce-and-business/workforce-diversity/police-workforce/latest/#by-ethnicity-police-officers</w:t>
        </w:r>
      </w:hyperlink>
      <w:r w:rsidRPr="00990CF2">
        <w:rPr>
          <w:rFonts w:asciiTheme="minorHAnsi" w:hAnsiTheme="minorHAnsi" w:cstheme="minorHAnsi"/>
        </w:rPr>
        <w:t>.</w:t>
      </w:r>
    </w:p>
    <w:p w14:paraId="2C4577D9"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GOV.UK. (2023). </w:t>
      </w:r>
      <w:r w:rsidRPr="00990CF2">
        <w:rPr>
          <w:rFonts w:asciiTheme="minorHAnsi" w:hAnsiTheme="minorHAnsi" w:cstheme="minorHAnsi"/>
          <w:i/>
          <w:iCs/>
        </w:rPr>
        <w:t>Youth Justice Statistics: 2022 to 2023 (accessible version)</w:t>
      </w:r>
      <w:r w:rsidRPr="00990CF2">
        <w:rPr>
          <w:rFonts w:asciiTheme="minorHAnsi" w:hAnsiTheme="minorHAnsi" w:cstheme="minorHAnsi"/>
        </w:rPr>
        <w:t xml:space="preserve">. [online] Available at: </w:t>
      </w:r>
      <w:hyperlink r:id="rId13" w:anchor="first-time-entrants-to-the-youth-justice-system" w:history="1">
        <w:r w:rsidRPr="00990CF2">
          <w:rPr>
            <w:rStyle w:val="Hyperlink"/>
            <w:rFonts w:asciiTheme="minorHAnsi" w:hAnsiTheme="minorHAnsi" w:cstheme="minorHAnsi"/>
          </w:rPr>
          <w:t>https://www.gov.uk/government/statistics/youth-justice-statistics-2022-to-2023/youth-justice-statistics-2022-to-2023-accessible-version#first-time-entrants-to-the-youth-justice-system</w:t>
        </w:r>
      </w:hyperlink>
      <w:r w:rsidRPr="00990CF2">
        <w:rPr>
          <w:rFonts w:asciiTheme="minorHAnsi" w:hAnsiTheme="minorHAnsi" w:cstheme="minorHAnsi"/>
        </w:rPr>
        <w:t>.</w:t>
      </w:r>
    </w:p>
    <w:p w14:paraId="0013885E"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His Majesty’s Inspectorate of Constabulary and Fire &amp; Rescue Services. (2022). </w:t>
      </w:r>
      <w:r w:rsidRPr="00990CF2">
        <w:rPr>
          <w:rFonts w:asciiTheme="minorHAnsi" w:hAnsiTheme="minorHAnsi" w:cstheme="minorHAnsi"/>
          <w:i/>
          <w:iCs/>
        </w:rPr>
        <w:t>What we do</w:t>
      </w:r>
      <w:r w:rsidRPr="00990CF2">
        <w:rPr>
          <w:rFonts w:asciiTheme="minorHAnsi" w:hAnsiTheme="minorHAnsi" w:cstheme="minorHAnsi"/>
        </w:rPr>
        <w:t xml:space="preserve">. [online] Available at: </w:t>
      </w:r>
      <w:hyperlink r:id="rId14" w:history="1">
        <w:r w:rsidRPr="00990CF2">
          <w:rPr>
            <w:rStyle w:val="Hyperlink"/>
            <w:rFonts w:asciiTheme="minorHAnsi" w:hAnsiTheme="minorHAnsi" w:cstheme="minorHAnsi"/>
          </w:rPr>
          <w:t>https://hmicfrs.justiceinspectorates.gov.uk/about-us/what-we-do/</w:t>
        </w:r>
      </w:hyperlink>
      <w:r w:rsidRPr="00990CF2">
        <w:rPr>
          <w:rFonts w:asciiTheme="minorHAnsi" w:hAnsiTheme="minorHAnsi" w:cstheme="minorHAnsi"/>
        </w:rPr>
        <w:t>.</w:t>
      </w:r>
    </w:p>
    <w:p w14:paraId="08632B09"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His Majesty’s Inspectorate of Constabulary and Fire &amp; Rescue Services. (2022). Gwent PEEL Assessments 2021/2022. [online] Available at: </w:t>
      </w:r>
      <w:hyperlink r:id="rId15" w:history="1">
        <w:r w:rsidRPr="00990CF2">
          <w:rPr>
            <w:rStyle w:val="Hyperlink"/>
            <w:rFonts w:asciiTheme="minorHAnsi" w:hAnsiTheme="minorHAnsi" w:cstheme="minorHAnsi"/>
          </w:rPr>
          <w:t>https://hmicfrs.justiceinspectorates.gov.uk/peel-assessments/peel-assessments-2021-22/gwent/</w:t>
        </w:r>
      </w:hyperlink>
      <w:r w:rsidRPr="00990CF2">
        <w:rPr>
          <w:rFonts w:asciiTheme="minorHAnsi" w:hAnsiTheme="minorHAnsi" w:cstheme="minorHAnsi"/>
        </w:rPr>
        <w:t>.</w:t>
      </w:r>
    </w:p>
    <w:p w14:paraId="5F76A42D"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Hobson, J., Lynch, K., Payne, B. and Ellis, L. (2018). Are Police-Led Social Crime Prevention Initiatives </w:t>
      </w:r>
      <w:proofErr w:type="gramStart"/>
      <w:r w:rsidRPr="00990CF2">
        <w:rPr>
          <w:rFonts w:asciiTheme="minorHAnsi" w:hAnsiTheme="minorHAnsi" w:cstheme="minorHAnsi"/>
        </w:rPr>
        <w:t>Effective?:</w:t>
      </w:r>
      <w:proofErr w:type="gramEnd"/>
      <w:r w:rsidRPr="00990CF2">
        <w:rPr>
          <w:rFonts w:asciiTheme="minorHAnsi" w:hAnsiTheme="minorHAnsi" w:cstheme="minorHAnsi"/>
        </w:rPr>
        <w:t xml:space="preserve"> A Process and Outcome Evaluation of a UK Youth Intervention. International Criminal Justice Review, 31(3), p.105756771881489.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://doi.org/10.1177/1057567718814891</w:t>
      </w:r>
      <w:proofErr w:type="gramEnd"/>
      <w:r w:rsidRPr="00990CF2">
        <w:rPr>
          <w:rFonts w:asciiTheme="minorHAnsi" w:hAnsiTheme="minorHAnsi" w:cstheme="minorHAnsi"/>
        </w:rPr>
        <w:t>.</w:t>
      </w:r>
    </w:p>
    <w:p w14:paraId="65854AC6"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Home Office (2016). Modern crime prevention strategy. [online] GOV.UK. Available at: </w:t>
      </w:r>
      <w:hyperlink r:id="rId16" w:history="1">
        <w:r w:rsidRPr="00990CF2">
          <w:rPr>
            <w:rStyle w:val="Hyperlink"/>
            <w:rFonts w:asciiTheme="minorHAnsi" w:hAnsiTheme="minorHAnsi" w:cstheme="minorHAnsi"/>
          </w:rPr>
          <w:t>https://www.gov.uk/government/publications/modern-crime-prevention-strategy</w:t>
        </w:r>
      </w:hyperlink>
      <w:r w:rsidRPr="00990CF2">
        <w:rPr>
          <w:rFonts w:asciiTheme="minorHAnsi" w:hAnsiTheme="minorHAnsi" w:cstheme="minorHAnsi"/>
        </w:rPr>
        <w:t>.</w:t>
      </w:r>
    </w:p>
    <w:p w14:paraId="4592824B"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Independent Office for Police Conduct (2022). Operation </w:t>
      </w:r>
      <w:proofErr w:type="spellStart"/>
      <w:r w:rsidRPr="00990CF2">
        <w:rPr>
          <w:rFonts w:asciiTheme="minorHAnsi" w:hAnsiTheme="minorHAnsi" w:cstheme="minorHAnsi"/>
        </w:rPr>
        <w:t>Hotton</w:t>
      </w:r>
      <w:proofErr w:type="spellEnd"/>
      <w:r w:rsidRPr="00990CF2">
        <w:rPr>
          <w:rFonts w:asciiTheme="minorHAnsi" w:hAnsiTheme="minorHAnsi" w:cstheme="minorHAnsi"/>
        </w:rPr>
        <w:t xml:space="preserve"> learning report, January 2022 | Independent Office for Police Conduct (IOPC). [online] Available at: </w:t>
      </w:r>
      <w:hyperlink r:id="rId17" w:history="1">
        <w:r w:rsidRPr="00990CF2">
          <w:rPr>
            <w:rStyle w:val="Hyperlink"/>
            <w:rFonts w:asciiTheme="minorHAnsi" w:hAnsiTheme="minorHAnsi" w:cstheme="minorHAnsi"/>
          </w:rPr>
          <w:t>https://www.policeconduct.gov.uk/publications/operation-hotton-learning-report-january-2022</w:t>
        </w:r>
      </w:hyperlink>
      <w:r w:rsidRPr="00990CF2">
        <w:rPr>
          <w:rFonts w:asciiTheme="minorHAnsi" w:hAnsiTheme="minorHAnsi" w:cstheme="minorHAnsi"/>
        </w:rPr>
        <w:t>.</w:t>
      </w:r>
    </w:p>
    <w:p w14:paraId="209D5476"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Independent Office for Police Conduct (2023). IOPC learning on ‘Wayne </w:t>
      </w:r>
      <w:proofErr w:type="spellStart"/>
      <w:r w:rsidRPr="00990CF2">
        <w:rPr>
          <w:rFonts w:asciiTheme="minorHAnsi" w:hAnsiTheme="minorHAnsi" w:cstheme="minorHAnsi"/>
        </w:rPr>
        <w:t>Couzens</w:t>
      </w:r>
      <w:proofErr w:type="spellEnd"/>
      <w:r w:rsidRPr="00990CF2">
        <w:rPr>
          <w:rFonts w:asciiTheme="minorHAnsi" w:hAnsiTheme="minorHAnsi" w:cstheme="minorHAnsi"/>
        </w:rPr>
        <w:t xml:space="preserve"> failures’ after panel finds gross misconduct against ex-Met constable | Independent Office for Police Conduct (IOPC). [online] www.policeconduct.gov.uk. Available at: </w:t>
      </w:r>
      <w:hyperlink r:id="rId18" w:history="1">
        <w:r w:rsidRPr="00990CF2">
          <w:rPr>
            <w:rStyle w:val="Hyperlink"/>
            <w:rFonts w:asciiTheme="minorHAnsi" w:hAnsiTheme="minorHAnsi" w:cstheme="minorHAnsi"/>
          </w:rPr>
          <w:t>https://www.policeconduct.gov.uk/news/iopc-learning-wayne-couzens-failures-after-panel-finds-gross-misconduct-against-ex-met</w:t>
        </w:r>
      </w:hyperlink>
      <w:r w:rsidRPr="00990CF2">
        <w:rPr>
          <w:rFonts w:asciiTheme="minorHAnsi" w:hAnsiTheme="minorHAnsi" w:cstheme="minorHAnsi"/>
        </w:rPr>
        <w:t>.</w:t>
      </w:r>
    </w:p>
    <w:p w14:paraId="4EBDE4D8"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Independent Office for Police Conduct (2023). IOPC response to the Government police accountability review | Independent Office for Police Conduct (IOPC). [online] Available at: </w:t>
      </w:r>
      <w:hyperlink r:id="rId19" w:history="1">
        <w:r w:rsidRPr="00990CF2">
          <w:rPr>
            <w:rStyle w:val="Hyperlink"/>
            <w:rFonts w:asciiTheme="minorHAnsi" w:hAnsiTheme="minorHAnsi" w:cstheme="minorHAnsi"/>
          </w:rPr>
          <w:t>https://www.policeconduct.gov.uk/publications/iopc-response-government-police-accountability-review</w:t>
        </w:r>
      </w:hyperlink>
    </w:p>
    <w:p w14:paraId="6601123A" w14:textId="77777777" w:rsidR="007C3FAE" w:rsidRDefault="007C3FAE" w:rsidP="007C3FAE">
      <w:pPr>
        <w:pStyle w:val="NormalWeb"/>
        <w:ind w:left="567" w:hanging="567"/>
        <w:rPr>
          <w:rFonts w:asciiTheme="minorHAnsi" w:hAnsiTheme="minorHAnsi" w:cstheme="minorHAnsi"/>
        </w:rPr>
      </w:pPr>
    </w:p>
    <w:p w14:paraId="52251A27"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Independent Office for Police Conduct (2023). Public Perceptions Tracker Summary Report - 2022/23 | Independent Office for Police Conduct (IOPC). [online] www.policeconduct.gov.uk. Available at: </w:t>
      </w:r>
      <w:hyperlink r:id="rId20" w:history="1">
        <w:r w:rsidRPr="00990CF2">
          <w:rPr>
            <w:rStyle w:val="Hyperlink"/>
            <w:rFonts w:asciiTheme="minorHAnsi" w:hAnsiTheme="minorHAnsi" w:cstheme="minorHAnsi"/>
          </w:rPr>
          <w:t>https://www.policeconduct.gov.uk/publications/public-perceptions-tracker-summary-report-202223</w:t>
        </w:r>
      </w:hyperlink>
      <w:r w:rsidRPr="00990CF2">
        <w:rPr>
          <w:rFonts w:asciiTheme="minorHAnsi" w:hAnsiTheme="minorHAnsi" w:cstheme="minorHAnsi"/>
        </w:rPr>
        <w:t>.</w:t>
      </w:r>
    </w:p>
    <w:p w14:paraId="74693743"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lastRenderedPageBreak/>
        <w:t xml:space="preserve">Independent Office for Police Conduct (2023). What We Do | Independent Office for Police Conduct (IOPC). [online] www.policeconduct.gov.uk. Available at: </w:t>
      </w:r>
      <w:hyperlink r:id="rId21" w:history="1">
        <w:r w:rsidRPr="00990CF2">
          <w:rPr>
            <w:rStyle w:val="Hyperlink"/>
            <w:rFonts w:asciiTheme="minorHAnsi" w:hAnsiTheme="minorHAnsi" w:cstheme="minorHAnsi"/>
          </w:rPr>
          <w:t>https://www.policeconduct.gov.uk/about-us/what-we-do</w:t>
        </w:r>
      </w:hyperlink>
      <w:r w:rsidRPr="00990CF2">
        <w:rPr>
          <w:rFonts w:asciiTheme="minorHAnsi" w:hAnsiTheme="minorHAnsi" w:cstheme="minorHAnsi"/>
        </w:rPr>
        <w:t>.</w:t>
      </w:r>
    </w:p>
    <w:p w14:paraId="0379F12A"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Jones, L. (2019). Police ‘dealing with more mental health incidents’. BBC News. [online] 2 Sep. Available at: </w:t>
      </w:r>
      <w:hyperlink r:id="rId22" w:history="1">
        <w:r w:rsidRPr="00990CF2">
          <w:rPr>
            <w:rStyle w:val="Hyperlink"/>
            <w:rFonts w:asciiTheme="minorHAnsi" w:hAnsiTheme="minorHAnsi" w:cstheme="minorHAnsi"/>
          </w:rPr>
          <w:t>https://www.bbc.co.uk/news/uk-49317060</w:t>
        </w:r>
      </w:hyperlink>
      <w:r w:rsidRPr="00990CF2">
        <w:rPr>
          <w:rFonts w:asciiTheme="minorHAnsi" w:hAnsiTheme="minorHAnsi" w:cstheme="minorHAnsi"/>
        </w:rPr>
        <w:t>.</w:t>
      </w:r>
    </w:p>
    <w:p w14:paraId="78259A6B"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Joseph Rowntree Foundation, 2022. UK Poverty 2022: The essential guide to understanding poverty in the UK. Available at: </w:t>
      </w:r>
      <w:hyperlink r:id="rId23" w:history="1">
        <w:r w:rsidRPr="00990CF2">
          <w:rPr>
            <w:rStyle w:val="Hyperlink"/>
            <w:rFonts w:asciiTheme="minorHAnsi" w:hAnsiTheme="minorHAnsi" w:cstheme="minorHAnsi"/>
          </w:rPr>
          <w:t>UK Poverty 2022: The essential guide to understanding poverty in the UK | Joseph Rowntree Foundation (jrf.org.uk)</w:t>
        </w:r>
      </w:hyperlink>
    </w:p>
    <w:p w14:paraId="55A1E39F"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Legislation.gov.uk. (2020). Police Reform Act 2002. [online] Available at: </w:t>
      </w:r>
      <w:hyperlink r:id="rId24" w:history="1">
        <w:r w:rsidRPr="00990CF2">
          <w:rPr>
            <w:rStyle w:val="Hyperlink"/>
            <w:rFonts w:asciiTheme="minorHAnsi" w:hAnsiTheme="minorHAnsi" w:cstheme="minorHAnsi"/>
          </w:rPr>
          <w:t>https://www.legislation.gov.uk/ukpga/2002/30/section/12</w:t>
        </w:r>
      </w:hyperlink>
      <w:r w:rsidRPr="00990CF2">
        <w:rPr>
          <w:rFonts w:asciiTheme="minorHAnsi" w:hAnsiTheme="minorHAnsi" w:cstheme="minorHAnsi"/>
        </w:rPr>
        <w:t>.</w:t>
      </w:r>
    </w:p>
    <w:p w14:paraId="3EA62234"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Macfarlane, A. (2018). Gangs and Adolescent Mental Health: </w:t>
      </w:r>
      <w:proofErr w:type="gramStart"/>
      <w:r w:rsidRPr="00990CF2">
        <w:rPr>
          <w:rFonts w:asciiTheme="minorHAnsi" w:hAnsiTheme="minorHAnsi" w:cstheme="minorHAnsi"/>
        </w:rPr>
        <w:t>a</w:t>
      </w:r>
      <w:proofErr w:type="gramEnd"/>
      <w:r w:rsidRPr="00990CF2">
        <w:rPr>
          <w:rFonts w:asciiTheme="minorHAnsi" w:hAnsiTheme="minorHAnsi" w:cstheme="minorHAnsi"/>
        </w:rPr>
        <w:t xml:space="preserve"> Narrative Review. Journal of Child &amp; Adolescent Trauma, [online] 12(3).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://doi.org/10.1007/s40653-018-0231-y</w:t>
      </w:r>
      <w:proofErr w:type="gramEnd"/>
      <w:r w:rsidRPr="00990CF2">
        <w:rPr>
          <w:rFonts w:asciiTheme="minorHAnsi" w:hAnsiTheme="minorHAnsi" w:cstheme="minorHAnsi"/>
        </w:rPr>
        <w:t>.</w:t>
      </w:r>
    </w:p>
    <w:p w14:paraId="067AFDC2" w14:textId="77777777" w:rsidR="007C3FAE" w:rsidRDefault="007C3FAE" w:rsidP="007C3FAE">
      <w:pPr>
        <w:spacing w:after="0" w:line="240" w:lineRule="auto"/>
        <w:rPr>
          <w:rFonts w:eastAsia="Times New Roman" w:cstheme="minorHAnsi"/>
          <w:kern w:val="0"/>
          <w:sz w:val="24"/>
          <w:szCs w:val="24"/>
          <w:lang w:eastAsia="en-GB"/>
          <w14:ligatures w14:val="none"/>
        </w:rPr>
      </w:pPr>
      <w:r w:rsidRPr="00990CF2">
        <w:rPr>
          <w:rFonts w:eastAsia="Times New Roman" w:cstheme="minorHAnsi"/>
          <w:kern w:val="0"/>
          <w:sz w:val="24"/>
          <w:szCs w:val="24"/>
          <w:lang w:eastAsia="en-GB"/>
          <w14:ligatures w14:val="none"/>
        </w:rPr>
        <w:t xml:space="preserve">Minh, A., Matheson, F., Daoud, N., Hamilton-Wright, S., Pedersen, C., </w:t>
      </w:r>
      <w:proofErr w:type="spellStart"/>
      <w:r w:rsidRPr="00990CF2">
        <w:rPr>
          <w:rFonts w:eastAsia="Times New Roman" w:cstheme="minorHAnsi"/>
          <w:kern w:val="0"/>
          <w:sz w:val="24"/>
          <w:szCs w:val="24"/>
          <w:lang w:eastAsia="en-GB"/>
          <w14:ligatures w14:val="none"/>
        </w:rPr>
        <w:t>Borenstein</w:t>
      </w:r>
      <w:proofErr w:type="spellEnd"/>
      <w:r w:rsidRPr="00990CF2">
        <w:rPr>
          <w:rFonts w:eastAsia="Times New Roman" w:cstheme="minorHAnsi"/>
          <w:kern w:val="0"/>
          <w:sz w:val="24"/>
          <w:szCs w:val="24"/>
          <w:lang w:eastAsia="en-GB"/>
          <w14:ligatures w14:val="none"/>
        </w:rPr>
        <w:t xml:space="preserve">, H. and </w:t>
      </w:r>
      <w:proofErr w:type="spellStart"/>
      <w:r w:rsidRPr="00990CF2">
        <w:rPr>
          <w:rFonts w:eastAsia="Times New Roman" w:cstheme="minorHAnsi"/>
          <w:kern w:val="0"/>
          <w:sz w:val="24"/>
          <w:szCs w:val="24"/>
          <w:lang w:eastAsia="en-GB"/>
          <w14:ligatures w14:val="none"/>
        </w:rPr>
        <w:t>O’Campo</w:t>
      </w:r>
      <w:proofErr w:type="spellEnd"/>
      <w:r w:rsidRPr="00990CF2">
        <w:rPr>
          <w:rFonts w:eastAsia="Times New Roman" w:cstheme="minorHAnsi"/>
          <w:kern w:val="0"/>
          <w:sz w:val="24"/>
          <w:szCs w:val="24"/>
          <w:lang w:eastAsia="en-GB"/>
          <w14:ligatures w14:val="none"/>
        </w:rPr>
        <w:t xml:space="preserve">, P. (2013). Linking Childhood and Adult Criminality: Using a Life Course Framework to Examine Childhood Abuse and Neglect, Substance Use and Adult Partner Violence. International Journal of Environmental Research and Public Health, [online] 10(11), pp.5470–5489. </w:t>
      </w:r>
      <w:proofErr w:type="spellStart"/>
      <w:proofErr w:type="gramStart"/>
      <w:r w:rsidRPr="00990CF2">
        <w:rPr>
          <w:rFonts w:eastAsia="Times New Roman" w:cstheme="minorHAnsi"/>
          <w:kern w:val="0"/>
          <w:sz w:val="24"/>
          <w:szCs w:val="24"/>
          <w:lang w:eastAsia="en-GB"/>
          <w14:ligatures w14:val="none"/>
        </w:rPr>
        <w:t>doi:https</w:t>
      </w:r>
      <w:proofErr w:type="spellEnd"/>
      <w:r w:rsidRPr="00990CF2">
        <w:rPr>
          <w:rFonts w:eastAsia="Times New Roman" w:cstheme="minorHAnsi"/>
          <w:kern w:val="0"/>
          <w:sz w:val="24"/>
          <w:szCs w:val="24"/>
          <w:lang w:eastAsia="en-GB"/>
          <w14:ligatures w14:val="none"/>
        </w:rPr>
        <w:t>://doi.org/10.3390/ijerph10115470</w:t>
      </w:r>
      <w:proofErr w:type="gramEnd"/>
      <w:r w:rsidRPr="00990CF2">
        <w:rPr>
          <w:rFonts w:eastAsia="Times New Roman" w:cstheme="minorHAnsi"/>
          <w:kern w:val="0"/>
          <w:sz w:val="24"/>
          <w:szCs w:val="24"/>
          <w:lang w:eastAsia="en-GB"/>
          <w14:ligatures w14:val="none"/>
        </w:rPr>
        <w:t>.</w:t>
      </w:r>
    </w:p>
    <w:p w14:paraId="3765BF4A" w14:textId="77777777" w:rsidR="007C3FAE" w:rsidRPr="00D335F3" w:rsidRDefault="007C3FAE" w:rsidP="007C3FAE">
      <w:pPr>
        <w:spacing w:after="0" w:line="240" w:lineRule="auto"/>
        <w:rPr>
          <w:rFonts w:eastAsia="Times New Roman" w:cstheme="minorHAnsi"/>
          <w:kern w:val="0"/>
          <w:sz w:val="24"/>
          <w:szCs w:val="24"/>
          <w:lang w:eastAsia="en-GB"/>
          <w14:ligatures w14:val="none"/>
        </w:rPr>
      </w:pPr>
    </w:p>
    <w:p w14:paraId="55683C1E"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NAGINO, D.S. and FARRINGTON, D.P. (1992). THE ONSET AND PERSISTENCE OF OFFENDING*. Criminology, 30(4), pp.501–524.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://doi.org/10.1111/j.1745-9125.1992.tb01114.x</w:t>
      </w:r>
      <w:proofErr w:type="gramEnd"/>
      <w:r w:rsidRPr="00990CF2">
        <w:rPr>
          <w:rFonts w:asciiTheme="minorHAnsi" w:hAnsiTheme="minorHAnsi" w:cstheme="minorHAnsi"/>
        </w:rPr>
        <w:t>.</w:t>
      </w:r>
    </w:p>
    <w:p w14:paraId="1AD73A9E"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National Crime Agency (2019). Drug trafficking - National Crime Agency. [online] Nationalcrimeagency.gov.uk. Available at: </w:t>
      </w:r>
      <w:hyperlink r:id="rId25" w:history="1">
        <w:r w:rsidRPr="00990CF2">
          <w:rPr>
            <w:rStyle w:val="Hyperlink"/>
            <w:rFonts w:asciiTheme="minorHAnsi" w:hAnsiTheme="minorHAnsi" w:cstheme="minorHAnsi"/>
          </w:rPr>
          <w:t>https://nationalcrimeagency.gov.uk/what-we-do/crime-threats/drug-trafficking</w:t>
        </w:r>
      </w:hyperlink>
      <w:r w:rsidRPr="00990CF2">
        <w:rPr>
          <w:rFonts w:asciiTheme="minorHAnsi" w:hAnsiTheme="minorHAnsi" w:cstheme="minorHAnsi"/>
        </w:rPr>
        <w:t>.</w:t>
      </w:r>
    </w:p>
    <w:p w14:paraId="4DF09291"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NHS (2021). Adverse Childhood Experiences (ACEs) and Attachment. [online] NHS. Available at: </w:t>
      </w:r>
      <w:hyperlink r:id="rId26" w:history="1">
        <w:r w:rsidRPr="00990CF2">
          <w:rPr>
            <w:rStyle w:val="Hyperlink"/>
            <w:rFonts w:asciiTheme="minorHAnsi" w:hAnsiTheme="minorHAnsi" w:cstheme="minorHAnsi"/>
          </w:rPr>
          <w:t>https://mft.nhs.uk/rmch/services/camhs/young-people/adverse-childhood-experiences-aces-and-attachment/</w:t>
        </w:r>
      </w:hyperlink>
      <w:r w:rsidRPr="00990CF2">
        <w:rPr>
          <w:rFonts w:asciiTheme="minorHAnsi" w:hAnsiTheme="minorHAnsi" w:cstheme="minorHAnsi"/>
        </w:rPr>
        <w:t>.</w:t>
      </w:r>
    </w:p>
    <w:p w14:paraId="2133B658"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Office for National Statistics (2022). Crime in England and Wales. [online] ons.gov.uk. Available at: </w:t>
      </w:r>
      <w:hyperlink r:id="rId27" w:history="1">
        <w:r w:rsidRPr="00990CF2">
          <w:rPr>
            <w:rStyle w:val="Hyperlink"/>
            <w:rFonts w:asciiTheme="minorHAnsi" w:hAnsiTheme="minorHAnsi" w:cstheme="minorHAnsi"/>
          </w:rPr>
          <w:t>https://www.ons.gov.uk/peoplepopulationandcommunity/crimeandjustice/bulletins/crimeinenglandandwales/yearendingseptember2021</w:t>
        </w:r>
      </w:hyperlink>
      <w:r w:rsidRPr="00990CF2">
        <w:rPr>
          <w:rFonts w:asciiTheme="minorHAnsi" w:hAnsiTheme="minorHAnsi" w:cstheme="minorHAnsi"/>
        </w:rPr>
        <w:t>.</w:t>
      </w:r>
    </w:p>
    <w:p w14:paraId="57E71680" w14:textId="77777777" w:rsidR="007C3FAE" w:rsidRPr="00990CF2" w:rsidRDefault="007C3FAE" w:rsidP="007C3FAE">
      <w:pPr>
        <w:pStyle w:val="NormalWeb"/>
        <w:ind w:left="567" w:hanging="567"/>
        <w:rPr>
          <w:rFonts w:asciiTheme="minorHAnsi" w:hAnsiTheme="minorHAnsi" w:cstheme="minorHAnsi"/>
        </w:rPr>
      </w:pPr>
      <w:proofErr w:type="spellStart"/>
      <w:r w:rsidRPr="00990CF2">
        <w:rPr>
          <w:rFonts w:asciiTheme="minorHAnsi" w:hAnsiTheme="minorHAnsi" w:cstheme="minorHAnsi"/>
        </w:rPr>
        <w:t>Olver</w:t>
      </w:r>
      <w:proofErr w:type="spellEnd"/>
      <w:r w:rsidRPr="00990CF2">
        <w:rPr>
          <w:rFonts w:asciiTheme="minorHAnsi" w:hAnsiTheme="minorHAnsi" w:cstheme="minorHAnsi"/>
        </w:rPr>
        <w:t xml:space="preserve">, K. and </w:t>
      </w:r>
      <w:proofErr w:type="spellStart"/>
      <w:r w:rsidRPr="00990CF2">
        <w:rPr>
          <w:rFonts w:asciiTheme="minorHAnsi" w:hAnsiTheme="minorHAnsi" w:cstheme="minorHAnsi"/>
        </w:rPr>
        <w:t>Cockbain</w:t>
      </w:r>
      <w:proofErr w:type="spellEnd"/>
      <w:r w:rsidRPr="00990CF2">
        <w:rPr>
          <w:rFonts w:asciiTheme="minorHAnsi" w:hAnsiTheme="minorHAnsi" w:cstheme="minorHAnsi"/>
        </w:rPr>
        <w:t xml:space="preserve">, E. (2021). Professionals’ Views on Responding to County Lines‐Related Criminal Exploitation in the West Midlands, UK. Child Abuse Review, 30(4), pp.347–362.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://doi.org/10.1002/car.2704</w:t>
      </w:r>
      <w:proofErr w:type="gramEnd"/>
      <w:r w:rsidRPr="00990CF2">
        <w:rPr>
          <w:rFonts w:asciiTheme="minorHAnsi" w:hAnsiTheme="minorHAnsi" w:cstheme="minorHAnsi"/>
        </w:rPr>
        <w:t>.</w:t>
      </w:r>
    </w:p>
    <w:p w14:paraId="5756FFBF" w14:textId="77777777" w:rsidR="007C3FAE" w:rsidRPr="00990CF2" w:rsidRDefault="007C3FAE" w:rsidP="007C3FAE">
      <w:pPr>
        <w:pStyle w:val="NormalWeb"/>
        <w:spacing w:before="0" w:beforeAutospacing="0" w:after="240" w:afterAutospacing="0"/>
        <w:rPr>
          <w:rFonts w:asciiTheme="minorHAnsi" w:hAnsiTheme="minorHAnsi" w:cstheme="minorHAnsi"/>
        </w:rPr>
      </w:pPr>
      <w:r w:rsidRPr="00990CF2">
        <w:rPr>
          <w:rFonts w:asciiTheme="minorHAnsi" w:hAnsiTheme="minorHAnsi" w:cstheme="minorHAnsi"/>
        </w:rPr>
        <w:t xml:space="preserve">Piquero, A.R., Farrington, D.P. and Blumstein, A. (2007). How Does Onset Age Relate to Individual Offending Frequency? Cambridge University Press eBooks, pp.60–73.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://doi.org/10.1017/cbo9780511499494.006</w:t>
      </w:r>
      <w:proofErr w:type="gramEnd"/>
      <w:r w:rsidRPr="00990CF2">
        <w:rPr>
          <w:rFonts w:asciiTheme="minorHAnsi" w:hAnsiTheme="minorHAnsi" w:cstheme="minorHAnsi"/>
        </w:rPr>
        <w:t>.</w:t>
      </w:r>
    </w:p>
    <w:p w14:paraId="3F9E14A9"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lastRenderedPageBreak/>
        <w:t xml:space="preserve">Positive action | </w:t>
      </w:r>
      <w:proofErr w:type="spellStart"/>
      <w:r w:rsidRPr="00990CF2">
        <w:rPr>
          <w:rFonts w:asciiTheme="minorHAnsi" w:hAnsiTheme="minorHAnsi" w:cstheme="minorHAnsi"/>
        </w:rPr>
        <w:t>gwent</w:t>
      </w:r>
      <w:proofErr w:type="spellEnd"/>
      <w:r w:rsidRPr="00990CF2">
        <w:rPr>
          <w:rFonts w:asciiTheme="minorHAnsi" w:hAnsiTheme="minorHAnsi" w:cstheme="minorHAnsi"/>
        </w:rPr>
        <w:t xml:space="preserve"> police (2020) Gwent </w:t>
      </w:r>
      <w:proofErr w:type="gramStart"/>
      <w:r w:rsidRPr="00990CF2">
        <w:rPr>
          <w:rFonts w:asciiTheme="minorHAnsi" w:hAnsiTheme="minorHAnsi" w:cstheme="minorHAnsi"/>
        </w:rPr>
        <w:t>Police .</w:t>
      </w:r>
      <w:proofErr w:type="gramEnd"/>
      <w:r w:rsidRPr="00990CF2">
        <w:rPr>
          <w:rFonts w:asciiTheme="minorHAnsi" w:hAnsiTheme="minorHAnsi" w:cstheme="minorHAnsi"/>
        </w:rPr>
        <w:t xml:space="preserve"> Available at: </w:t>
      </w:r>
      <w:hyperlink r:id="rId28" w:history="1">
        <w:r w:rsidRPr="00990CF2">
          <w:rPr>
            <w:rStyle w:val="Hyperlink"/>
            <w:rFonts w:asciiTheme="minorHAnsi" w:hAnsiTheme="minorHAnsi" w:cstheme="minorHAnsi"/>
          </w:rPr>
          <w:t>https://www.gwent.police.uk/police-forces/gwent-police/areas/careers/join-us/positive-action/</w:t>
        </w:r>
      </w:hyperlink>
      <w:r w:rsidRPr="00990CF2">
        <w:rPr>
          <w:rFonts w:asciiTheme="minorHAnsi" w:hAnsiTheme="minorHAnsi" w:cstheme="minorHAnsi"/>
        </w:rPr>
        <w:t>.</w:t>
      </w:r>
    </w:p>
    <w:p w14:paraId="2E8B5BCE"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Resolution Foundation, (2022). Lack of support for low-income families will see 1.3 million people pushed into absolute poverty next year • Resolution Foundation. </w:t>
      </w:r>
      <w:bookmarkStart w:id="17" w:name="_Hlk165567089"/>
      <w:r w:rsidRPr="00990CF2">
        <w:rPr>
          <w:rFonts w:asciiTheme="minorHAnsi" w:hAnsiTheme="minorHAnsi" w:cstheme="minorHAnsi"/>
        </w:rPr>
        <w:t xml:space="preserve">[online] </w:t>
      </w:r>
      <w:bookmarkEnd w:id="17"/>
      <w:r w:rsidRPr="00990CF2">
        <w:rPr>
          <w:rFonts w:asciiTheme="minorHAnsi" w:hAnsiTheme="minorHAnsi" w:cstheme="minorHAnsi"/>
        </w:rPr>
        <w:t xml:space="preserve">Available at: </w:t>
      </w:r>
      <w:hyperlink r:id="rId29" w:history="1">
        <w:r w:rsidRPr="00990CF2">
          <w:rPr>
            <w:rStyle w:val="Hyperlink"/>
            <w:rFonts w:asciiTheme="minorHAnsi" w:hAnsiTheme="minorHAnsi" w:cstheme="minorHAnsi"/>
          </w:rPr>
          <w:t>https://www.resolutionfoundation.org/press-releases/33284/</w:t>
        </w:r>
      </w:hyperlink>
      <w:r w:rsidRPr="00990CF2">
        <w:rPr>
          <w:rFonts w:asciiTheme="minorHAnsi" w:hAnsiTheme="minorHAnsi" w:cstheme="minorHAnsi"/>
        </w:rPr>
        <w:t>.</w:t>
      </w:r>
    </w:p>
    <w:p w14:paraId="334DC175"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Robinson, G., McLean, R. and </w:t>
      </w:r>
      <w:proofErr w:type="spellStart"/>
      <w:r w:rsidRPr="00990CF2">
        <w:rPr>
          <w:rFonts w:asciiTheme="minorHAnsi" w:hAnsiTheme="minorHAnsi" w:cstheme="minorHAnsi"/>
        </w:rPr>
        <w:t>Densley</w:t>
      </w:r>
      <w:proofErr w:type="spellEnd"/>
      <w:r w:rsidRPr="00990CF2">
        <w:rPr>
          <w:rFonts w:asciiTheme="minorHAnsi" w:hAnsiTheme="minorHAnsi" w:cstheme="minorHAnsi"/>
        </w:rPr>
        <w:t xml:space="preserve">, J. (2018). Working County Lines: Child Criminal Exploitation and Illicit Drug Dealing in Glasgow and Merseyside. International Journal of Offender Therapy and Comparative Criminology, [online] 63(5), pp.694–711. Available at: </w:t>
      </w:r>
      <w:hyperlink r:id="rId30" w:history="1">
        <w:r w:rsidRPr="00990CF2">
          <w:rPr>
            <w:rStyle w:val="Hyperlink"/>
            <w:rFonts w:asciiTheme="minorHAnsi" w:hAnsiTheme="minorHAnsi" w:cstheme="minorHAnsi"/>
          </w:rPr>
          <w:t>https://journals.sagepub.com/doi/full/10.1177/0306624X18806742</w:t>
        </w:r>
      </w:hyperlink>
      <w:r w:rsidRPr="00990CF2">
        <w:rPr>
          <w:rFonts w:asciiTheme="minorHAnsi" w:hAnsiTheme="minorHAnsi" w:cstheme="minorHAnsi"/>
        </w:rPr>
        <w:t>.</w:t>
      </w:r>
    </w:p>
    <w:p w14:paraId="49037441" w14:textId="77777777" w:rsidR="007C3FAE" w:rsidRPr="00990CF2" w:rsidRDefault="007C3FAE" w:rsidP="007C3FAE">
      <w:pPr>
        <w:spacing w:after="0" w:line="240" w:lineRule="auto"/>
        <w:rPr>
          <w:rFonts w:eastAsia="Times New Roman" w:cstheme="minorHAnsi"/>
          <w:kern w:val="0"/>
          <w:sz w:val="24"/>
          <w:szCs w:val="24"/>
          <w:lang w:eastAsia="en-GB"/>
          <w14:ligatures w14:val="none"/>
        </w:rPr>
      </w:pPr>
      <w:r w:rsidRPr="00990CF2">
        <w:rPr>
          <w:rFonts w:eastAsia="Times New Roman" w:cstheme="minorHAnsi"/>
          <w:kern w:val="0"/>
          <w:sz w:val="24"/>
          <w:szCs w:val="24"/>
          <w:lang w:eastAsia="en-GB"/>
          <w14:ligatures w14:val="none"/>
        </w:rPr>
        <w:t xml:space="preserve">Taylor, R. and </w:t>
      </w:r>
      <w:proofErr w:type="spellStart"/>
      <w:r w:rsidRPr="00990CF2">
        <w:rPr>
          <w:rFonts w:eastAsia="Times New Roman" w:cstheme="minorHAnsi"/>
          <w:kern w:val="0"/>
          <w:sz w:val="24"/>
          <w:szCs w:val="24"/>
          <w:lang w:eastAsia="en-GB"/>
          <w14:ligatures w14:val="none"/>
        </w:rPr>
        <w:t>Yakeley</w:t>
      </w:r>
      <w:proofErr w:type="spellEnd"/>
      <w:r w:rsidRPr="00990CF2">
        <w:rPr>
          <w:rFonts w:eastAsia="Times New Roman" w:cstheme="minorHAnsi"/>
          <w:kern w:val="0"/>
          <w:sz w:val="24"/>
          <w:szCs w:val="24"/>
          <w:lang w:eastAsia="en-GB"/>
          <w14:ligatures w14:val="none"/>
        </w:rPr>
        <w:t xml:space="preserve">, J. (2019). Working with MAPPA: ethics and pragmatics. </w:t>
      </w:r>
      <w:proofErr w:type="spellStart"/>
      <w:r w:rsidRPr="00990CF2">
        <w:rPr>
          <w:rFonts w:eastAsia="Times New Roman" w:cstheme="minorHAnsi"/>
          <w:kern w:val="0"/>
          <w:sz w:val="24"/>
          <w:szCs w:val="24"/>
          <w:lang w:eastAsia="en-GB"/>
          <w14:ligatures w14:val="none"/>
        </w:rPr>
        <w:t>BJPsych</w:t>
      </w:r>
      <w:proofErr w:type="spellEnd"/>
      <w:r w:rsidRPr="00990CF2">
        <w:rPr>
          <w:rFonts w:eastAsia="Times New Roman" w:cstheme="minorHAnsi"/>
          <w:kern w:val="0"/>
          <w:sz w:val="24"/>
          <w:szCs w:val="24"/>
          <w:lang w:eastAsia="en-GB"/>
          <w14:ligatures w14:val="none"/>
        </w:rPr>
        <w:t xml:space="preserve"> Advances, 25(3), pp.157–165. </w:t>
      </w:r>
      <w:proofErr w:type="spellStart"/>
      <w:proofErr w:type="gramStart"/>
      <w:r w:rsidRPr="00990CF2">
        <w:rPr>
          <w:rFonts w:eastAsia="Times New Roman" w:cstheme="minorHAnsi"/>
          <w:kern w:val="0"/>
          <w:sz w:val="24"/>
          <w:szCs w:val="24"/>
          <w:lang w:eastAsia="en-GB"/>
          <w14:ligatures w14:val="none"/>
        </w:rPr>
        <w:t>doi:https</w:t>
      </w:r>
      <w:proofErr w:type="spellEnd"/>
      <w:r w:rsidRPr="00990CF2">
        <w:rPr>
          <w:rFonts w:eastAsia="Times New Roman" w:cstheme="minorHAnsi"/>
          <w:kern w:val="0"/>
          <w:sz w:val="24"/>
          <w:szCs w:val="24"/>
          <w:lang w:eastAsia="en-GB"/>
          <w14:ligatures w14:val="none"/>
        </w:rPr>
        <w:t>://doi.org/10.1192/bja.2018.5</w:t>
      </w:r>
      <w:proofErr w:type="gramEnd"/>
      <w:r w:rsidRPr="00990CF2">
        <w:rPr>
          <w:rFonts w:eastAsia="Times New Roman" w:cstheme="minorHAnsi"/>
          <w:kern w:val="0"/>
          <w:sz w:val="24"/>
          <w:szCs w:val="24"/>
          <w:lang w:eastAsia="en-GB"/>
          <w14:ligatures w14:val="none"/>
        </w:rPr>
        <w:t>.</w:t>
      </w:r>
    </w:p>
    <w:p w14:paraId="248FB7C8" w14:textId="77777777" w:rsidR="007C3FAE" w:rsidRPr="00990CF2" w:rsidRDefault="007C3FAE" w:rsidP="007C3FAE">
      <w:pPr>
        <w:pStyle w:val="NormalWeb"/>
        <w:ind w:left="567" w:hanging="567"/>
        <w:rPr>
          <w:rFonts w:asciiTheme="minorHAnsi" w:hAnsiTheme="minorHAnsi" w:cstheme="minorHAnsi"/>
        </w:rPr>
      </w:pPr>
      <w:r w:rsidRPr="00990CF2">
        <w:rPr>
          <w:rFonts w:asciiTheme="minorHAnsi" w:hAnsiTheme="minorHAnsi" w:cstheme="minorHAnsi"/>
        </w:rPr>
        <w:t xml:space="preserve">UK Government (2010). Equality Act 2010. [online] Legislation.gov.uk. Available at: </w:t>
      </w:r>
      <w:hyperlink r:id="rId31" w:history="1">
        <w:r w:rsidRPr="00990CF2">
          <w:rPr>
            <w:rStyle w:val="Hyperlink"/>
            <w:rFonts w:asciiTheme="minorHAnsi" w:hAnsiTheme="minorHAnsi" w:cstheme="minorHAnsi"/>
          </w:rPr>
          <w:t>https://www.legislation.gov.uk/ukpga/2010/15/part/2/chapter/1</w:t>
        </w:r>
      </w:hyperlink>
      <w:r w:rsidRPr="00990CF2">
        <w:rPr>
          <w:rFonts w:asciiTheme="minorHAnsi" w:hAnsiTheme="minorHAnsi" w:cstheme="minorHAnsi"/>
        </w:rPr>
        <w:t>.</w:t>
      </w:r>
    </w:p>
    <w:p w14:paraId="388A4926" w14:textId="77777777" w:rsidR="007C3FAE" w:rsidRPr="00990CF2" w:rsidRDefault="007C3FAE" w:rsidP="007C3FAE">
      <w:pPr>
        <w:pStyle w:val="NormalWeb"/>
        <w:ind w:left="567" w:hanging="567"/>
        <w:rPr>
          <w:rFonts w:asciiTheme="minorHAnsi" w:hAnsiTheme="minorHAnsi" w:cstheme="minorHAnsi"/>
        </w:rPr>
      </w:pPr>
      <w:proofErr w:type="spellStart"/>
      <w:r w:rsidRPr="00990CF2">
        <w:rPr>
          <w:rFonts w:asciiTheme="minorHAnsi" w:hAnsiTheme="minorHAnsi" w:cstheme="minorHAnsi"/>
        </w:rPr>
        <w:t>Westmarland</w:t>
      </w:r>
      <w:proofErr w:type="spellEnd"/>
      <w:r w:rsidRPr="00990CF2">
        <w:rPr>
          <w:rFonts w:asciiTheme="minorHAnsi" w:hAnsiTheme="minorHAnsi" w:cstheme="minorHAnsi"/>
        </w:rPr>
        <w:t xml:space="preserve">, L. and Rowe, M. (2016). Police Ethics and integrity: Can a New Code Overturn the Blue code? Policing and Society, [online] 28(7), pp.854–870. </w:t>
      </w:r>
      <w:proofErr w:type="spellStart"/>
      <w:proofErr w:type="gramStart"/>
      <w:r w:rsidRPr="00990CF2">
        <w:rPr>
          <w:rFonts w:asciiTheme="minorHAnsi" w:hAnsiTheme="minorHAnsi" w:cstheme="minorHAnsi"/>
        </w:rPr>
        <w:t>doi:https</w:t>
      </w:r>
      <w:proofErr w:type="spellEnd"/>
      <w:r w:rsidRPr="00990CF2">
        <w:rPr>
          <w:rFonts w:asciiTheme="minorHAnsi" w:hAnsiTheme="minorHAnsi" w:cstheme="minorHAnsi"/>
        </w:rPr>
        <w:t>://doi.org/10.1080/10439463.2016.1262365</w:t>
      </w:r>
      <w:proofErr w:type="gramEnd"/>
      <w:r w:rsidRPr="00990CF2">
        <w:rPr>
          <w:rFonts w:asciiTheme="minorHAnsi" w:hAnsiTheme="minorHAnsi" w:cstheme="minorHAnsi"/>
        </w:rPr>
        <w:t>.</w:t>
      </w:r>
    </w:p>
    <w:p w14:paraId="4097C894" w14:textId="77777777" w:rsidR="00F87480" w:rsidRDefault="00F87480"/>
    <w:sectPr w:rsidR="00F874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FAE"/>
    <w:rsid w:val="001941A2"/>
    <w:rsid w:val="006219FE"/>
    <w:rsid w:val="00792A9C"/>
    <w:rsid w:val="007C3FAE"/>
    <w:rsid w:val="00873B6B"/>
    <w:rsid w:val="008A2B80"/>
    <w:rsid w:val="009E2A0C"/>
    <w:rsid w:val="00BE2AFA"/>
    <w:rsid w:val="00F87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CE45C"/>
  <w15:chartTrackingRefBased/>
  <w15:docId w15:val="{5D23B95C-91D7-440A-B023-8ED81329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F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3FAE"/>
    <w:rPr>
      <w:color w:val="0000FF"/>
      <w:u w:val="single"/>
    </w:rPr>
  </w:style>
  <w:style w:type="paragraph" w:styleId="NormalWeb">
    <w:name w:val="Normal (Web)"/>
    <w:basedOn w:val="Normal"/>
    <w:uiPriority w:val="99"/>
    <w:semiHidden/>
    <w:unhideWhenUsed/>
    <w:rsid w:val="007C3F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C3FAE"/>
    <w:rPr>
      <w:color w:val="605E5C"/>
      <w:shd w:val="clear" w:color="auto" w:fill="E1DFDD"/>
    </w:rPr>
  </w:style>
  <w:style w:type="paragraph" w:styleId="Header">
    <w:name w:val="header"/>
    <w:basedOn w:val="Normal"/>
    <w:link w:val="HeaderChar"/>
    <w:uiPriority w:val="99"/>
    <w:unhideWhenUsed/>
    <w:rsid w:val="007C3F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FAE"/>
  </w:style>
  <w:style w:type="paragraph" w:styleId="Footer">
    <w:name w:val="footer"/>
    <w:basedOn w:val="Normal"/>
    <w:link w:val="FooterChar"/>
    <w:uiPriority w:val="99"/>
    <w:unhideWhenUsed/>
    <w:rsid w:val="007C3F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ccs.police.uk/media/5817/diversity-equality-and-inclusion-in-policing-2019-report.pdf" TargetMode="External"/><Relationship Id="rId13" Type="http://schemas.openxmlformats.org/officeDocument/2006/relationships/hyperlink" Target="https://www.gov.uk/government/statistics/youth-justice-statistics-2022-to-2023/youth-justice-statistics-2022-to-2023-accessible-version" TargetMode="External"/><Relationship Id="rId18" Type="http://schemas.openxmlformats.org/officeDocument/2006/relationships/hyperlink" Target="https://www.policeconduct.gov.uk/news/iopc-learning-wayne-couzens-failures-after-panel-finds-gross-misconduct-against-ex-met" TargetMode="External"/><Relationship Id="rId26" Type="http://schemas.openxmlformats.org/officeDocument/2006/relationships/hyperlink" Target="https://mft.nhs.uk/rmch/services/camhs/young-people/adverse-childhood-experiences-aces-and-attachment/" TargetMode="External"/><Relationship Id="rId3" Type="http://schemas.openxmlformats.org/officeDocument/2006/relationships/webSettings" Target="webSettings.xml"/><Relationship Id="rId21" Type="http://schemas.openxmlformats.org/officeDocument/2006/relationships/hyperlink" Target="https://www.policeconduct.gov.uk/about-us/what-we-do" TargetMode="External"/><Relationship Id="rId7" Type="http://schemas.openxmlformats.org/officeDocument/2006/relationships/hyperlink" Target="https://www.college.police.uk/ethics/code-of-ethics" TargetMode="External"/><Relationship Id="rId12" Type="http://schemas.openxmlformats.org/officeDocument/2006/relationships/hyperlink" Target="https://www.ethnicity-facts-figures.service.gov.uk/workforce-and-business/workforce-diversity/police-workforce/latest/" TargetMode="External"/><Relationship Id="rId17" Type="http://schemas.openxmlformats.org/officeDocument/2006/relationships/hyperlink" Target="https://www.policeconduct.gov.uk/publications/operation-hotton-learning-report-january-2022" TargetMode="External"/><Relationship Id="rId25" Type="http://schemas.openxmlformats.org/officeDocument/2006/relationships/hyperlink" Target="https://nationalcrimeagency.gov.uk/what-we-do/crime-threats/drug-trafficking"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v.uk/government/publications/modern-crime-prevention-strategy" TargetMode="External"/><Relationship Id="rId20" Type="http://schemas.openxmlformats.org/officeDocument/2006/relationships/hyperlink" Target="https://www.policeconduct.gov.uk/publications/public-perceptions-tracker-summary-report-202223" TargetMode="External"/><Relationship Id="rId29" Type="http://schemas.openxmlformats.org/officeDocument/2006/relationships/hyperlink" Target="https://www.resolutionfoundation.org/press-releases/33284/" TargetMode="External"/><Relationship Id="rId1" Type="http://schemas.openxmlformats.org/officeDocument/2006/relationships/styles" Target="styles.xml"/><Relationship Id="rId6" Type="http://schemas.openxmlformats.org/officeDocument/2006/relationships/hyperlink" Target="https://www.college.police.uk/ethics/code-of-ethics" TargetMode="External"/><Relationship Id="rId11" Type="http://schemas.openxmlformats.org/officeDocument/2006/relationships/hyperlink" Target="https://www.gov.uk/government/publications/police-officer-dismissals-home-office-review" TargetMode="External"/><Relationship Id="rId24" Type="http://schemas.openxmlformats.org/officeDocument/2006/relationships/hyperlink" Target="https://www.legislation.gov.uk/ukpga/2002/30/section/12" TargetMode="External"/><Relationship Id="rId32" Type="http://schemas.openxmlformats.org/officeDocument/2006/relationships/fontTable" Target="fontTable.xml"/><Relationship Id="rId5" Type="http://schemas.openxmlformats.org/officeDocument/2006/relationships/hyperlink" Target="https://www.college.police.uk/support-forces/diversity-and-inclusion/action-plan" TargetMode="External"/><Relationship Id="rId15" Type="http://schemas.openxmlformats.org/officeDocument/2006/relationships/hyperlink" Target="https://hmicfrs.justiceinspectorates.gov.uk/peel-assessments/peel-assessments-2021-22/gwent/" TargetMode="External"/><Relationship Id="rId23" Type="http://schemas.openxmlformats.org/officeDocument/2006/relationships/hyperlink" Target="https://www.jrf.org.uk/uk-poverty-2022-the-essential-guide-to-understanding-poverty-in-the-uk" TargetMode="External"/><Relationship Id="rId28" Type="http://schemas.openxmlformats.org/officeDocument/2006/relationships/hyperlink" Target="https://www.gwent.police.uk/police-forces/gwent-police/areas/careers/join-us/positive-action/" TargetMode="External"/><Relationship Id="rId10" Type="http://schemas.openxmlformats.org/officeDocument/2006/relationships/hyperlink" Target="https://www.ethnicity-facts-figures.service.gov.uk/crime-justice-and-the-law/policing/confidence-in-the-local-police/latest/" TargetMode="External"/><Relationship Id="rId19" Type="http://schemas.openxmlformats.org/officeDocument/2006/relationships/hyperlink" Target="https://www.policeconduct.gov.uk/publications/iopc-response-government-police-accountability-review" TargetMode="External"/><Relationship Id="rId31" Type="http://schemas.openxmlformats.org/officeDocument/2006/relationships/hyperlink" Target="https://www.legislation.gov.uk/ukpga/2010/15/part/2/chapter/1" TargetMode="External"/><Relationship Id="rId4" Type="http://schemas.openxmlformats.org/officeDocument/2006/relationships/hyperlink" Target="https://www.college.police.uk/app/professional-standards" TargetMode="External"/><Relationship Id="rId9" Type="http://schemas.openxmlformats.org/officeDocument/2006/relationships/hyperlink" Target="https://doi.org/10.1080/10538712.2020.1848959" TargetMode="External"/><Relationship Id="rId14" Type="http://schemas.openxmlformats.org/officeDocument/2006/relationships/hyperlink" Target="https://hmicfrs.justiceinspectorates.gov.uk/about-us/what-we-do/" TargetMode="External"/><Relationship Id="rId22" Type="http://schemas.openxmlformats.org/officeDocument/2006/relationships/hyperlink" Target="https://www.bbc.co.uk/news/uk-49317060" TargetMode="External"/><Relationship Id="rId27" Type="http://schemas.openxmlformats.org/officeDocument/2006/relationships/hyperlink" Target="https://www.ons.gov.uk/peoplepopulationandcommunity/crimeandjustice/bulletins/crimeinenglandandwales/yearendingseptember2021" TargetMode="External"/><Relationship Id="rId30" Type="http://schemas.openxmlformats.org/officeDocument/2006/relationships/hyperlink" Target="https://journals.sagepub.com/doi/full/10.1177/0306624X18806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5895</Words>
  <Characters>33605</Characters>
  <Application>Microsoft Office Word</Application>
  <DocSecurity>0</DocSecurity>
  <Lines>280</Lines>
  <Paragraphs>78</Paragraphs>
  <ScaleCrop>false</ScaleCrop>
  <Company>Gwent Police</Company>
  <LinksUpToDate>false</LinksUpToDate>
  <CharactersWithSpaces>39422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Rosier, Kyle</dc:creator>
  <cp:keywords/>
  <dc:description/>
  <cp:lastModifiedBy>Rosier, Kyle</cp:lastModifiedBy>
  <cp:revision>1</cp:revision>
  <dcterms:created xsi:type="dcterms:W3CDTF">2024-05-06T11:37:00Z</dcterms:created>
  <dcterms:modified xsi:type="dcterms:W3CDTF">2024-05-06T11:39:00Z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2024-05-06T11:39:20Z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72eee250-ab68-4d0a-b961-8ca039d9a4f1</vt:lpwstr>
  </property>
  <property fmtid="{D5CDD505-2E9C-101B-9397-08002B2CF9AE}" pid="8" name="MSIP_Label_f2acd28b-79a3-4a0f-b0ff-4b75658b1549_ContentBits">
    <vt:lpwstr>0</vt:lpwstr>
  </property>
</Properties>
</file>