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0C24A13" wp14:paraId="27FAD5CC" wp14:textId="6501B6FC">
      <w:pPr>
        <w:spacing w:after="160" w:afterAutospacing="off" w:line="254" w:lineRule="auto"/>
      </w:pPr>
      <w:r w:rsidRPr="10C24A13" w:rsidR="62ABD8D3">
        <w:rPr>
          <w:rFonts w:ascii="Calibri" w:hAnsi="Calibri" w:eastAsia="Calibri" w:cs="Calibri"/>
          <w:b w:val="1"/>
          <w:bCs w:val="1"/>
          <w:noProof w:val="0"/>
          <w:sz w:val="24"/>
          <w:szCs w:val="24"/>
          <w:lang w:val="en-US"/>
        </w:rPr>
        <w:t>The Application of Carl Rogers' Person-</w:t>
      </w:r>
      <w:r w:rsidRPr="10C24A13" w:rsidR="62ABD8D3">
        <w:rPr>
          <w:rFonts w:ascii="Calibri" w:hAnsi="Calibri" w:eastAsia="Calibri" w:cs="Calibri"/>
          <w:b w:val="1"/>
          <w:bCs w:val="1"/>
          <w:noProof w:val="0"/>
          <w:sz w:val="24"/>
          <w:szCs w:val="24"/>
          <w:lang w:val="en-US"/>
        </w:rPr>
        <w:t>Centred</w:t>
      </w:r>
      <w:r w:rsidRPr="10C24A13" w:rsidR="62ABD8D3">
        <w:rPr>
          <w:rFonts w:ascii="Calibri" w:hAnsi="Calibri" w:eastAsia="Calibri" w:cs="Calibri"/>
          <w:b w:val="1"/>
          <w:bCs w:val="1"/>
          <w:noProof w:val="0"/>
          <w:sz w:val="24"/>
          <w:szCs w:val="24"/>
          <w:lang w:val="en-US"/>
        </w:rPr>
        <w:t xml:space="preserve"> Theory in Counselling: A </w:t>
      </w:r>
      <w:r w:rsidRPr="10C24A13" w:rsidR="49B56563">
        <w:rPr>
          <w:rFonts w:ascii="Calibri" w:hAnsi="Calibri" w:eastAsia="Calibri" w:cs="Calibri"/>
          <w:b w:val="1"/>
          <w:bCs w:val="1"/>
          <w:noProof w:val="0"/>
          <w:sz w:val="24"/>
          <w:szCs w:val="24"/>
          <w:lang w:val="en-US"/>
        </w:rPr>
        <w:t xml:space="preserve">Critique </w:t>
      </w:r>
      <w:r w:rsidRPr="10C24A13" w:rsidR="62ABD8D3">
        <w:rPr>
          <w:rFonts w:ascii="Calibri" w:hAnsi="Calibri" w:eastAsia="Calibri" w:cs="Calibri"/>
          <w:b w:val="1"/>
          <w:bCs w:val="1"/>
          <w:noProof w:val="0"/>
          <w:sz w:val="24"/>
          <w:szCs w:val="24"/>
          <w:lang w:val="en-US"/>
        </w:rPr>
        <w:t>Communication Skills Analysis</w:t>
      </w:r>
    </w:p>
    <w:p xmlns:wp14="http://schemas.microsoft.com/office/word/2010/wordml" w:rsidP="1B6279C8" wp14:paraId="640108F4" wp14:textId="6E84CB60">
      <w:pPr>
        <w:spacing w:after="160" w:afterAutospacing="off" w:line="254" w:lineRule="auto"/>
        <w:rPr>
          <w:rFonts w:ascii="Calibri" w:hAnsi="Calibri" w:eastAsia="Calibri" w:cs="Calibri"/>
          <w:noProof w:val="0"/>
          <w:sz w:val="24"/>
          <w:szCs w:val="24"/>
          <w:lang w:val="en-US"/>
        </w:rPr>
      </w:pPr>
      <w:r w:rsidRPr="1B6279C8" w:rsidR="62ABD8D3">
        <w:rPr>
          <w:rFonts w:ascii="Calibri" w:hAnsi="Calibri" w:eastAsia="Calibri" w:cs="Calibri"/>
          <w:noProof w:val="0"/>
          <w:sz w:val="24"/>
          <w:szCs w:val="24"/>
          <w:lang w:val="en-US"/>
        </w:rPr>
        <w:t xml:space="preserve">The dialog between the therapist and </w:t>
      </w:r>
      <w:r w:rsidRPr="1B6279C8" w:rsidR="2CF5579F">
        <w:rPr>
          <w:rFonts w:ascii="Calibri" w:hAnsi="Calibri" w:eastAsia="Calibri" w:cs="Calibri"/>
          <w:noProof w:val="0"/>
          <w:sz w:val="24"/>
          <w:szCs w:val="24"/>
          <w:lang w:val="en-US"/>
        </w:rPr>
        <w:t>client</w:t>
      </w:r>
      <w:r w:rsidRPr="1B6279C8" w:rsidR="62ABD8D3">
        <w:rPr>
          <w:rFonts w:ascii="Calibri" w:hAnsi="Calibri" w:eastAsia="Calibri" w:cs="Calibri"/>
          <w:noProof w:val="0"/>
          <w:sz w:val="24"/>
          <w:szCs w:val="24"/>
          <w:lang w:val="en-US"/>
        </w:rPr>
        <w:t xml:space="preserve"> </w:t>
      </w:r>
      <w:r w:rsidRPr="1B6279C8" w:rsidR="62ABD8D3">
        <w:rPr>
          <w:rFonts w:ascii="Calibri" w:hAnsi="Calibri" w:eastAsia="Calibri" w:cs="Calibri"/>
          <w:noProof w:val="0"/>
          <w:sz w:val="24"/>
          <w:szCs w:val="24"/>
          <w:lang w:val="en-US"/>
        </w:rPr>
        <w:t>demonstrates</w:t>
      </w:r>
      <w:r w:rsidRPr="1B6279C8" w:rsidR="62ABD8D3">
        <w:rPr>
          <w:rFonts w:ascii="Calibri" w:hAnsi="Calibri" w:eastAsia="Calibri" w:cs="Calibri"/>
          <w:noProof w:val="0"/>
          <w:sz w:val="24"/>
          <w:szCs w:val="24"/>
          <w:lang w:val="en-US"/>
        </w:rPr>
        <w:t xml:space="preserve"> several key skills that align with the principles of Carl Roger’s person-</w:t>
      </w:r>
      <w:r w:rsidRPr="1B6279C8" w:rsidR="62ABD8D3">
        <w:rPr>
          <w:rFonts w:ascii="Calibri" w:hAnsi="Calibri" w:eastAsia="Calibri" w:cs="Calibri"/>
          <w:noProof w:val="0"/>
          <w:sz w:val="24"/>
          <w:szCs w:val="24"/>
          <w:lang w:val="en-US"/>
        </w:rPr>
        <w:t>centred</w:t>
      </w:r>
      <w:r w:rsidRPr="1B6279C8" w:rsidR="62ABD8D3">
        <w:rPr>
          <w:rFonts w:ascii="Calibri" w:hAnsi="Calibri" w:eastAsia="Calibri" w:cs="Calibri"/>
          <w:noProof w:val="0"/>
          <w:sz w:val="24"/>
          <w:szCs w:val="24"/>
          <w:lang w:val="en-US"/>
        </w:rPr>
        <w:t xml:space="preserve"> approach. At the beginning of their discussion, the counsellor welcomed the client with a warm-hearted greeting. However, the client is avoiding eye contact, has her arm crossed, and she is fidgeting. This implies that the client was feeling nervous and uncomfortable with the upcoming counselling session. The therapist is focusing on the client as an individual with the power to understand and change themselves (Rogers, 1951) marked a significant departure from directive and analyst-driven approaches. As highlighted in ‘The Carl Rogers Reader’ edited by Kirschenbaum and Henderson (1989), the crux of Roger’s Theory is the creation of a therapeutic setting </w:t>
      </w:r>
      <w:r w:rsidRPr="1B6279C8" w:rsidR="62ABD8D3">
        <w:rPr>
          <w:rFonts w:ascii="Calibri" w:hAnsi="Calibri" w:eastAsia="Calibri" w:cs="Calibri"/>
          <w:noProof w:val="0"/>
          <w:sz w:val="24"/>
          <w:szCs w:val="24"/>
          <w:lang w:val="en-US"/>
        </w:rPr>
        <w:t>characterised</w:t>
      </w:r>
      <w:r w:rsidRPr="1B6279C8" w:rsidR="62ABD8D3">
        <w:rPr>
          <w:rFonts w:ascii="Calibri" w:hAnsi="Calibri" w:eastAsia="Calibri" w:cs="Calibri"/>
          <w:noProof w:val="0"/>
          <w:sz w:val="24"/>
          <w:szCs w:val="24"/>
          <w:lang w:val="en-US"/>
        </w:rPr>
        <w:t xml:space="preserve"> by </w:t>
      </w:r>
      <w:r w:rsidRPr="1B6279C8" w:rsidR="287E6AE0">
        <w:rPr>
          <w:rFonts w:ascii="Calibri" w:hAnsi="Calibri" w:eastAsia="Calibri" w:cs="Calibri"/>
          <w:noProof w:val="0"/>
          <w:sz w:val="24"/>
          <w:szCs w:val="24"/>
          <w:lang w:val="en-US"/>
        </w:rPr>
        <w:t xml:space="preserve">empathy, </w:t>
      </w:r>
      <w:r w:rsidRPr="1B6279C8" w:rsidR="287E6AE0">
        <w:rPr>
          <w:rFonts w:ascii="Calibri" w:hAnsi="Calibri" w:eastAsia="Calibri" w:cs="Calibri"/>
          <w:noProof w:val="0"/>
          <w:sz w:val="24"/>
          <w:szCs w:val="24"/>
          <w:lang w:val="en-US"/>
        </w:rPr>
        <w:t>congruence</w:t>
      </w:r>
      <w:r w:rsidRPr="1B6279C8" w:rsidR="287E6AE0">
        <w:rPr>
          <w:rFonts w:ascii="Calibri" w:hAnsi="Calibri" w:eastAsia="Calibri" w:cs="Calibri"/>
          <w:noProof w:val="0"/>
          <w:sz w:val="24"/>
          <w:szCs w:val="24"/>
          <w:lang w:val="en-US"/>
        </w:rPr>
        <w:t xml:space="preserve"> and unconditional positive </w:t>
      </w:r>
      <w:r w:rsidRPr="1B6279C8" w:rsidR="287E6AE0">
        <w:rPr>
          <w:rFonts w:ascii="Calibri" w:hAnsi="Calibri" w:eastAsia="Calibri" w:cs="Calibri"/>
          <w:noProof w:val="0"/>
          <w:sz w:val="24"/>
          <w:szCs w:val="24"/>
          <w:lang w:val="en-US"/>
        </w:rPr>
        <w:t xml:space="preserve">regards. </w:t>
      </w:r>
    </w:p>
    <w:p xmlns:wp14="http://schemas.microsoft.com/office/word/2010/wordml" w:rsidP="1B6279C8" wp14:paraId="471DC16D" wp14:textId="1952E3E5">
      <w:pPr>
        <w:pStyle w:val="Normal"/>
        <w:spacing w:after="160" w:afterAutospacing="off" w:line="254" w:lineRule="auto"/>
        <w:rPr>
          <w:rFonts w:ascii="Calibri" w:hAnsi="Calibri" w:eastAsia="Calibri" w:cs="Calibri"/>
          <w:noProof w:val="0"/>
          <w:sz w:val="24"/>
          <w:szCs w:val="24"/>
          <w:lang w:val="en-US"/>
        </w:rPr>
      </w:pPr>
      <w:r w:rsidRPr="1B6279C8" w:rsidR="0081B541">
        <w:rPr>
          <w:rFonts w:ascii="Calibri" w:hAnsi="Calibri" w:eastAsia="Calibri" w:cs="Calibri"/>
          <w:noProof w:val="0"/>
          <w:sz w:val="24"/>
          <w:szCs w:val="24"/>
          <w:lang w:val="en-US"/>
        </w:rPr>
        <w:t>Therapists use</w:t>
      </w:r>
      <w:r w:rsidRPr="1B6279C8" w:rsidR="62ABD8D3">
        <w:rPr>
          <w:rFonts w:ascii="Calibri" w:hAnsi="Calibri" w:eastAsia="Calibri" w:cs="Calibri"/>
          <w:noProof w:val="0"/>
          <w:sz w:val="24"/>
          <w:szCs w:val="24"/>
          <w:lang w:val="en-US"/>
        </w:rPr>
        <w:t xml:space="preserve"> reflective listening when they are mirroring the emotions and sentiments expressed by the client, which is a crucial element of empathy. By doing so, they not only </w:t>
      </w:r>
      <w:r w:rsidRPr="1B6279C8" w:rsidR="62ABD8D3">
        <w:rPr>
          <w:rFonts w:ascii="Calibri" w:hAnsi="Calibri" w:eastAsia="Calibri" w:cs="Calibri"/>
          <w:noProof w:val="0"/>
          <w:sz w:val="24"/>
          <w:szCs w:val="24"/>
          <w:lang w:val="en-US"/>
        </w:rPr>
        <w:t>recognise</w:t>
      </w:r>
      <w:r w:rsidRPr="1B6279C8" w:rsidR="62ABD8D3">
        <w:rPr>
          <w:rFonts w:ascii="Calibri" w:hAnsi="Calibri" w:eastAsia="Calibri" w:cs="Calibri"/>
          <w:noProof w:val="0"/>
          <w:sz w:val="24"/>
          <w:szCs w:val="24"/>
          <w:lang w:val="en-US"/>
        </w:rPr>
        <w:t xml:space="preserve"> and </w:t>
      </w:r>
      <w:r w:rsidRPr="1B6279C8" w:rsidR="62ABD8D3">
        <w:rPr>
          <w:rFonts w:ascii="Calibri" w:hAnsi="Calibri" w:eastAsia="Calibri" w:cs="Calibri"/>
          <w:noProof w:val="0"/>
          <w:sz w:val="24"/>
          <w:szCs w:val="24"/>
          <w:lang w:val="en-US"/>
        </w:rPr>
        <w:t>validate</w:t>
      </w:r>
      <w:r w:rsidRPr="1B6279C8" w:rsidR="62ABD8D3">
        <w:rPr>
          <w:rFonts w:ascii="Calibri" w:hAnsi="Calibri" w:eastAsia="Calibri" w:cs="Calibri"/>
          <w:noProof w:val="0"/>
          <w:sz w:val="24"/>
          <w:szCs w:val="24"/>
          <w:lang w:val="en-US"/>
        </w:rPr>
        <w:t xml:space="preserve"> the client’s emotional condition, but also </w:t>
      </w:r>
      <w:r w:rsidRPr="1B6279C8" w:rsidR="62ABD8D3">
        <w:rPr>
          <w:rFonts w:ascii="Calibri" w:hAnsi="Calibri" w:eastAsia="Calibri" w:cs="Calibri"/>
          <w:noProof w:val="0"/>
          <w:sz w:val="24"/>
          <w:szCs w:val="24"/>
          <w:lang w:val="en-US"/>
        </w:rPr>
        <w:t>facilitate</w:t>
      </w:r>
      <w:r w:rsidRPr="1B6279C8" w:rsidR="62ABD8D3">
        <w:rPr>
          <w:rFonts w:ascii="Calibri" w:hAnsi="Calibri" w:eastAsia="Calibri" w:cs="Calibri"/>
          <w:noProof w:val="0"/>
          <w:sz w:val="24"/>
          <w:szCs w:val="24"/>
          <w:lang w:val="en-US"/>
        </w:rPr>
        <w:t xml:space="preserve"> a deeper level of understanding and connection with the client. </w:t>
      </w:r>
      <w:bookmarkStart w:name="_Int_0UMxhGNQ" w:id="1709797817"/>
      <w:r w:rsidRPr="1B6279C8" w:rsidR="62ABD8D3">
        <w:rPr>
          <w:rFonts w:ascii="Calibri" w:hAnsi="Calibri" w:eastAsia="Calibri" w:cs="Calibri"/>
          <w:noProof w:val="0"/>
          <w:sz w:val="24"/>
          <w:szCs w:val="24"/>
          <w:lang w:val="en-US"/>
        </w:rPr>
        <w:t>Such reflective</w:t>
      </w:r>
      <w:bookmarkEnd w:id="1709797817"/>
      <w:r w:rsidRPr="1B6279C8" w:rsidR="62ABD8D3">
        <w:rPr>
          <w:rFonts w:ascii="Calibri" w:hAnsi="Calibri" w:eastAsia="Calibri" w:cs="Calibri"/>
          <w:noProof w:val="0"/>
          <w:sz w:val="24"/>
          <w:szCs w:val="24"/>
          <w:lang w:val="en-US"/>
        </w:rPr>
        <w:t xml:space="preserve"> listening, as described by Carkhuff (1969), is a fundamental communication skill in counselling, allowing the client to feel heard and understood. Rogers (1957) </w:t>
      </w:r>
      <w:r w:rsidRPr="1B6279C8" w:rsidR="62ABD8D3">
        <w:rPr>
          <w:rFonts w:ascii="Calibri" w:hAnsi="Calibri" w:eastAsia="Calibri" w:cs="Calibri"/>
          <w:noProof w:val="0"/>
          <w:sz w:val="24"/>
          <w:szCs w:val="24"/>
          <w:lang w:val="en-US"/>
        </w:rPr>
        <w:t>identified</w:t>
      </w:r>
      <w:r w:rsidRPr="1B6279C8" w:rsidR="62ABD8D3">
        <w:rPr>
          <w:rFonts w:ascii="Calibri" w:hAnsi="Calibri" w:eastAsia="Calibri" w:cs="Calibri"/>
          <w:noProof w:val="0"/>
          <w:sz w:val="24"/>
          <w:szCs w:val="24"/>
          <w:lang w:val="en-US"/>
        </w:rPr>
        <w:t xml:space="preserve"> empathy</w:t>
      </w:r>
      <w:r w:rsidRPr="1B6279C8" w:rsidR="129AD8F8">
        <w:rPr>
          <w:rFonts w:ascii="Calibri" w:hAnsi="Calibri" w:eastAsia="Calibri" w:cs="Calibri"/>
          <w:noProof w:val="0"/>
          <w:sz w:val="24"/>
          <w:szCs w:val="24"/>
          <w:lang w:val="en-US"/>
        </w:rPr>
        <w:t xml:space="preserve"> as one of the essential requirements</w:t>
      </w:r>
      <w:r w:rsidRPr="1B6279C8" w:rsidR="62ABD8D3">
        <w:rPr>
          <w:rFonts w:ascii="Calibri" w:hAnsi="Calibri" w:eastAsia="Calibri" w:cs="Calibri"/>
          <w:noProof w:val="0"/>
          <w:sz w:val="24"/>
          <w:szCs w:val="24"/>
          <w:lang w:val="en-US"/>
        </w:rPr>
        <w:t xml:space="preserve"> for therapeutic change. Empathy in the context of counselling refers to the therapist's ability to understand the client's experiences from their perspective. As Rogers (1961) noted, it </w:t>
      </w:r>
      <w:r w:rsidRPr="1B6279C8" w:rsidR="47ACF920">
        <w:rPr>
          <w:rFonts w:ascii="Calibri" w:hAnsi="Calibri" w:eastAsia="Calibri" w:cs="Calibri"/>
          <w:noProof w:val="0"/>
          <w:sz w:val="24"/>
          <w:szCs w:val="24"/>
          <w:lang w:val="en-US"/>
        </w:rPr>
        <w:t>pertains to the therapist's</w:t>
      </w:r>
      <w:r w:rsidRPr="1B6279C8" w:rsidR="62ABD8D3">
        <w:rPr>
          <w:rFonts w:ascii="Calibri" w:hAnsi="Calibri" w:eastAsia="Calibri" w:cs="Calibri"/>
          <w:noProof w:val="0"/>
          <w:sz w:val="24"/>
          <w:szCs w:val="24"/>
          <w:lang w:val="en-US"/>
        </w:rPr>
        <w:t xml:space="preserve"> active effort to </w:t>
      </w:r>
      <w:r w:rsidRPr="1B6279C8" w:rsidR="62ABD8D3">
        <w:rPr>
          <w:rFonts w:ascii="Calibri" w:hAnsi="Calibri" w:eastAsia="Calibri" w:cs="Calibri"/>
          <w:noProof w:val="0"/>
          <w:sz w:val="24"/>
          <w:szCs w:val="24"/>
          <w:lang w:val="en-US"/>
        </w:rPr>
        <w:t xml:space="preserve">understand </w:t>
      </w:r>
      <w:r w:rsidRPr="1B6279C8" w:rsidR="0F6EAA53">
        <w:rPr>
          <w:rFonts w:ascii="Calibri" w:hAnsi="Calibri" w:eastAsia="Calibri" w:cs="Calibri"/>
          <w:noProof w:val="0"/>
          <w:sz w:val="24"/>
          <w:szCs w:val="24"/>
          <w:lang w:val="en-US"/>
        </w:rPr>
        <w:t>the internal world of the client</w:t>
      </w:r>
      <w:r w:rsidRPr="1B6279C8" w:rsidR="62ABD8D3">
        <w:rPr>
          <w:rFonts w:ascii="Calibri" w:hAnsi="Calibri" w:eastAsia="Calibri" w:cs="Calibri"/>
          <w:noProof w:val="0"/>
          <w:sz w:val="24"/>
          <w:szCs w:val="24"/>
          <w:lang w:val="en-US"/>
        </w:rPr>
        <w:t xml:space="preserve"> and</w:t>
      </w:r>
      <w:r w:rsidRPr="1B6279C8" w:rsidR="62ABD8D3">
        <w:rPr>
          <w:rFonts w:ascii="Calibri" w:hAnsi="Calibri" w:eastAsia="Calibri" w:cs="Calibri"/>
          <w:noProof w:val="0"/>
          <w:sz w:val="24"/>
          <w:szCs w:val="24"/>
          <w:lang w:val="en-US"/>
        </w:rPr>
        <w:t xml:space="preserve"> communicate this understanding back to them.</w:t>
      </w:r>
    </w:p>
    <w:p xmlns:wp14="http://schemas.microsoft.com/office/word/2010/wordml" w:rsidP="1B6279C8" wp14:paraId="34075886" wp14:textId="6D7094F9">
      <w:pPr>
        <w:pStyle w:val="Normal"/>
        <w:spacing w:after="160" w:afterAutospacing="off" w:line="254" w:lineRule="auto"/>
      </w:pPr>
      <w:r w:rsidRPr="1B6279C8" w:rsidR="62ABD8D3">
        <w:rPr>
          <w:rFonts w:ascii="Calibri" w:hAnsi="Calibri" w:eastAsia="Calibri" w:cs="Calibri"/>
          <w:noProof w:val="0"/>
          <w:sz w:val="24"/>
          <w:szCs w:val="24"/>
          <w:lang w:val="en-US"/>
        </w:rPr>
        <w:t xml:space="preserve">Congruence also involves the therapist being real and capable of seeing through. This might be seen in the therapist's admissions of understanding or their honest reactions to the client's disclosures, although always kept </w:t>
      </w:r>
      <w:r w:rsidRPr="1B6279C8" w:rsidR="62ABD8D3">
        <w:rPr>
          <w:rFonts w:ascii="Calibri" w:hAnsi="Calibri" w:eastAsia="Calibri" w:cs="Calibri"/>
          <w:noProof w:val="0"/>
          <w:sz w:val="24"/>
          <w:szCs w:val="24"/>
          <w:lang w:val="en-US"/>
        </w:rPr>
        <w:t>appropriate</w:t>
      </w:r>
      <w:r w:rsidRPr="1B6279C8" w:rsidR="62ABD8D3">
        <w:rPr>
          <w:rFonts w:ascii="Calibri" w:hAnsi="Calibri" w:eastAsia="Calibri" w:cs="Calibri"/>
          <w:noProof w:val="0"/>
          <w:sz w:val="24"/>
          <w:szCs w:val="24"/>
          <w:lang w:val="en-US"/>
        </w:rPr>
        <w:t xml:space="preserve"> and professional. Rogers (1961) also highlighted the importance of congruence, where the counsellor is genuine and authentic.</w:t>
      </w:r>
      <w:r w:rsidRPr="1B6279C8" w:rsidR="1E6DDA96">
        <w:rPr>
          <w:rFonts w:ascii="Calibri" w:hAnsi="Calibri" w:eastAsia="Calibri" w:cs="Calibri"/>
          <w:noProof w:val="0"/>
          <w:sz w:val="24"/>
          <w:szCs w:val="24"/>
          <w:lang w:val="en-US"/>
        </w:rPr>
        <w:t xml:space="preserve"> Throughout the session, the therapist acknowledged the</w:t>
      </w:r>
      <w:r w:rsidRPr="1B6279C8" w:rsidR="090813EF">
        <w:rPr>
          <w:rFonts w:ascii="Calibri" w:hAnsi="Calibri" w:eastAsia="Calibri" w:cs="Calibri"/>
          <w:noProof w:val="0"/>
          <w:sz w:val="24"/>
          <w:szCs w:val="24"/>
          <w:lang w:val="en-US"/>
        </w:rPr>
        <w:t xml:space="preserve"> </w:t>
      </w:r>
      <w:r w:rsidRPr="1B6279C8" w:rsidR="62ABD8D3">
        <w:rPr>
          <w:rFonts w:ascii="Calibri" w:hAnsi="Calibri" w:eastAsia="Calibri" w:cs="Calibri"/>
          <w:noProof w:val="0"/>
          <w:sz w:val="24"/>
          <w:szCs w:val="24"/>
          <w:lang w:val="en-US"/>
        </w:rPr>
        <w:t>client's strengths and struggles without judgment is an example of this. This authenticity helps build trust and rapport in</w:t>
      </w:r>
      <w:r w:rsidRPr="1B6279C8" w:rsidR="1A7CCCD6">
        <w:rPr>
          <w:rFonts w:ascii="Calibri" w:hAnsi="Calibri" w:eastAsia="Calibri" w:cs="Calibri"/>
          <w:noProof w:val="0"/>
          <w:sz w:val="24"/>
          <w:szCs w:val="24"/>
          <w:lang w:val="en-US"/>
        </w:rPr>
        <w:t xml:space="preserve"> therapeutic </w:t>
      </w:r>
      <w:r w:rsidRPr="1B6279C8" w:rsidR="1A7CCCD6">
        <w:rPr>
          <w:rFonts w:ascii="Calibri" w:hAnsi="Calibri" w:eastAsia="Calibri" w:cs="Calibri"/>
          <w:noProof w:val="0"/>
          <w:sz w:val="24"/>
          <w:szCs w:val="24"/>
          <w:lang w:val="en-US"/>
        </w:rPr>
        <w:t>alliance (</w:t>
      </w:r>
      <w:r w:rsidRPr="1B6279C8" w:rsidR="62ABD8D3">
        <w:rPr>
          <w:rFonts w:ascii="Calibri" w:hAnsi="Calibri" w:eastAsia="Calibri" w:cs="Calibri"/>
          <w:noProof w:val="0"/>
          <w:sz w:val="24"/>
          <w:szCs w:val="24"/>
          <w:lang w:val="en-US"/>
        </w:rPr>
        <w:t xml:space="preserve">Bozarth, 1998). Congruence involves the therapist's self-awareness and willingness to be transparent, this is </w:t>
      </w:r>
      <w:r w:rsidRPr="1B6279C8" w:rsidR="62ABD8D3">
        <w:rPr>
          <w:rFonts w:ascii="Calibri" w:hAnsi="Calibri" w:eastAsia="Calibri" w:cs="Calibri"/>
          <w:noProof w:val="0"/>
          <w:sz w:val="24"/>
          <w:szCs w:val="24"/>
          <w:lang w:val="en-US"/>
        </w:rPr>
        <w:t>facilitating</w:t>
      </w:r>
      <w:r w:rsidRPr="1B6279C8" w:rsidR="62ABD8D3">
        <w:rPr>
          <w:rFonts w:ascii="Calibri" w:hAnsi="Calibri" w:eastAsia="Calibri" w:cs="Calibri"/>
          <w:noProof w:val="0"/>
          <w:sz w:val="24"/>
          <w:szCs w:val="24"/>
          <w:lang w:val="en-US"/>
        </w:rPr>
        <w:t xml:space="preserve"> a more open and honest dialogue with the client. Congruence, or genuineness, involves the therapist’s capacity to be authentic and transparent in the therapeutic relationship (Rogers, 1957). The therapist in the session </w:t>
      </w:r>
      <w:r w:rsidRPr="1B6279C8" w:rsidR="62ABD8D3">
        <w:rPr>
          <w:rFonts w:ascii="Calibri" w:hAnsi="Calibri" w:eastAsia="Calibri" w:cs="Calibri"/>
          <w:noProof w:val="0"/>
          <w:sz w:val="24"/>
          <w:szCs w:val="24"/>
          <w:lang w:val="en-US"/>
        </w:rPr>
        <w:t>demonstrates</w:t>
      </w:r>
      <w:r w:rsidRPr="1B6279C8" w:rsidR="62ABD8D3">
        <w:rPr>
          <w:rFonts w:ascii="Calibri" w:hAnsi="Calibri" w:eastAsia="Calibri" w:cs="Calibri"/>
          <w:noProof w:val="0"/>
          <w:sz w:val="24"/>
          <w:szCs w:val="24"/>
          <w:lang w:val="en-US"/>
        </w:rPr>
        <w:t xml:space="preserve"> congruence by expressing genuine feelings and thoughts </w:t>
      </w:r>
      <w:bookmarkStart w:name="_Int_wlo3lXfH" w:id="129814417"/>
      <w:r w:rsidRPr="1B6279C8" w:rsidR="62ABD8D3">
        <w:rPr>
          <w:rFonts w:ascii="Calibri" w:hAnsi="Calibri" w:eastAsia="Calibri" w:cs="Calibri"/>
          <w:noProof w:val="0"/>
          <w:sz w:val="24"/>
          <w:szCs w:val="24"/>
          <w:lang w:val="en-US"/>
        </w:rPr>
        <w:t>regarding to</w:t>
      </w:r>
      <w:bookmarkEnd w:id="129814417"/>
      <w:r w:rsidRPr="1B6279C8" w:rsidR="62ABD8D3">
        <w:rPr>
          <w:rFonts w:ascii="Calibri" w:hAnsi="Calibri" w:eastAsia="Calibri" w:cs="Calibri"/>
          <w:noProof w:val="0"/>
          <w:sz w:val="24"/>
          <w:szCs w:val="24"/>
          <w:lang w:val="en-US"/>
        </w:rPr>
        <w:t xml:space="preserve"> the client’s condition. </w:t>
      </w:r>
    </w:p>
    <w:p xmlns:wp14="http://schemas.microsoft.com/office/word/2010/wordml" w:rsidP="1B6279C8" wp14:paraId="157B89E2" wp14:textId="07331A7C">
      <w:pPr>
        <w:pStyle w:val="Normal"/>
        <w:spacing w:after="160" w:afterAutospacing="off" w:line="254" w:lineRule="auto"/>
      </w:pPr>
      <w:r w:rsidRPr="1B6279C8" w:rsidR="62ABD8D3">
        <w:rPr>
          <w:rFonts w:ascii="Calibri" w:hAnsi="Calibri" w:eastAsia="Calibri" w:cs="Calibri"/>
          <w:noProof w:val="0"/>
          <w:sz w:val="24"/>
          <w:szCs w:val="24"/>
          <w:lang w:val="en-US"/>
        </w:rPr>
        <w:t>The therapist consistently accepts the client's feelings and thoughts by being tolerant judgment and open-minded (Rogers, 1957). This unconditional positive regard is crucial for the client to feel safe in exploring deeper issues. By creating an environment free from judgment, the therapist encourages the client to explore thoughts and feelings they might otherwise suppress or avoid (Thorne, 2003).</w:t>
      </w:r>
      <w:r w:rsidRPr="1B6279C8" w:rsidR="79314BA6">
        <w:rPr>
          <w:rFonts w:ascii="Calibri" w:hAnsi="Calibri" w:eastAsia="Calibri" w:cs="Calibri"/>
          <w:noProof w:val="0"/>
          <w:sz w:val="24"/>
          <w:szCs w:val="24"/>
          <w:lang w:val="en-US"/>
        </w:rPr>
        <w:t xml:space="preserve"> The replies from the therapist </w:t>
      </w:r>
      <w:r w:rsidRPr="1B6279C8" w:rsidR="79314BA6">
        <w:rPr>
          <w:rFonts w:ascii="Calibri" w:hAnsi="Calibri" w:eastAsia="Calibri" w:cs="Calibri"/>
          <w:noProof w:val="0"/>
          <w:sz w:val="24"/>
          <w:szCs w:val="24"/>
          <w:lang w:val="en-US"/>
        </w:rPr>
        <w:t>are carefully</w:t>
      </w:r>
      <w:r w:rsidRPr="1B6279C8" w:rsidR="62ABD8D3">
        <w:rPr>
          <w:rFonts w:ascii="Calibri" w:hAnsi="Calibri" w:eastAsia="Calibri" w:cs="Calibri"/>
          <w:noProof w:val="0"/>
          <w:sz w:val="24"/>
          <w:szCs w:val="24"/>
          <w:lang w:val="en-US"/>
        </w:rPr>
        <w:t xml:space="preserve"> attuned to what the client is saying, </w:t>
      </w:r>
      <w:r w:rsidRPr="1B6279C8" w:rsidR="62ABD8D3">
        <w:rPr>
          <w:rFonts w:ascii="Calibri" w:hAnsi="Calibri" w:eastAsia="Calibri" w:cs="Calibri"/>
          <w:noProof w:val="0"/>
          <w:sz w:val="24"/>
          <w:szCs w:val="24"/>
          <w:lang w:val="en-US"/>
        </w:rPr>
        <w:t>demonstrating</w:t>
      </w:r>
      <w:r w:rsidRPr="1B6279C8" w:rsidR="62ABD8D3">
        <w:rPr>
          <w:rFonts w:ascii="Calibri" w:hAnsi="Calibri" w:eastAsia="Calibri" w:cs="Calibri"/>
          <w:noProof w:val="0"/>
          <w:sz w:val="24"/>
          <w:szCs w:val="24"/>
          <w:lang w:val="en-US"/>
        </w:rPr>
        <w:t xml:space="preserve"> close attention to the client’s verbal and non-verbal cues. Active listening also involves clarifying the client's statements when necessary and </w:t>
      </w:r>
      <w:r w:rsidRPr="1B6279C8" w:rsidR="62ABD8D3">
        <w:rPr>
          <w:rFonts w:ascii="Calibri" w:hAnsi="Calibri" w:eastAsia="Calibri" w:cs="Calibri"/>
          <w:noProof w:val="0"/>
          <w:sz w:val="24"/>
          <w:szCs w:val="24"/>
          <w:lang w:val="en-US"/>
        </w:rPr>
        <w:t>seeking</w:t>
      </w:r>
      <w:r w:rsidRPr="1B6279C8" w:rsidR="62ABD8D3">
        <w:rPr>
          <w:rFonts w:ascii="Calibri" w:hAnsi="Calibri" w:eastAsia="Calibri" w:cs="Calibri"/>
          <w:noProof w:val="0"/>
          <w:sz w:val="24"/>
          <w:szCs w:val="24"/>
          <w:lang w:val="en-US"/>
        </w:rPr>
        <w:t xml:space="preserve"> to understand the deeper meaning behind their words. When the client discusses their inability to rest due to anxiety, the therapist offers reassurance and acceptance. This </w:t>
      </w:r>
      <w:r w:rsidRPr="1B6279C8" w:rsidR="62ABD8D3">
        <w:rPr>
          <w:rFonts w:ascii="Calibri" w:hAnsi="Calibri" w:eastAsia="Calibri" w:cs="Calibri"/>
          <w:noProof w:val="0"/>
          <w:sz w:val="24"/>
          <w:szCs w:val="24"/>
          <w:lang w:val="en-US"/>
        </w:rPr>
        <w:t>indicates</w:t>
      </w:r>
      <w:r w:rsidRPr="1B6279C8" w:rsidR="62ABD8D3">
        <w:rPr>
          <w:rFonts w:ascii="Calibri" w:hAnsi="Calibri" w:eastAsia="Calibri" w:cs="Calibri"/>
          <w:noProof w:val="0"/>
          <w:sz w:val="24"/>
          <w:szCs w:val="24"/>
          <w:lang w:val="en-US"/>
        </w:rPr>
        <w:t xml:space="preserve"> that the client’s experiences are valid and understandable. This unconditional positive regard and acceptance is crucial for creating a safe therapeutic setting that encourages client openness and self-exploration (Rogers, 1957; Bozarth, 1998).</w:t>
      </w:r>
    </w:p>
    <w:p xmlns:wp14="http://schemas.microsoft.com/office/word/2010/wordml" w:rsidP="1B6279C8" wp14:paraId="6ACCE49E" wp14:textId="4AE162AB">
      <w:pPr>
        <w:pStyle w:val="Normal"/>
        <w:spacing w:after="160" w:afterAutospacing="off" w:line="254" w:lineRule="auto"/>
      </w:pPr>
      <w:r w:rsidRPr="1B6279C8" w:rsidR="62ABD8D3">
        <w:rPr>
          <w:rFonts w:ascii="Calibri" w:hAnsi="Calibri" w:eastAsia="Calibri" w:cs="Calibri"/>
          <w:noProof w:val="0"/>
          <w:sz w:val="24"/>
          <w:szCs w:val="24"/>
          <w:lang w:val="en-US"/>
        </w:rPr>
        <w:t>The integration of these core conditions with communication skills is critical in the person-</w:t>
      </w:r>
      <w:r w:rsidRPr="1B6279C8" w:rsidR="62ABD8D3">
        <w:rPr>
          <w:rFonts w:ascii="Calibri" w:hAnsi="Calibri" w:eastAsia="Calibri" w:cs="Calibri"/>
          <w:noProof w:val="0"/>
          <w:sz w:val="24"/>
          <w:szCs w:val="24"/>
          <w:lang w:val="en-US"/>
        </w:rPr>
        <w:t>centred</w:t>
      </w:r>
      <w:r w:rsidRPr="1B6279C8" w:rsidR="62ABD8D3">
        <w:rPr>
          <w:rFonts w:ascii="Calibri" w:hAnsi="Calibri" w:eastAsia="Calibri" w:cs="Calibri"/>
          <w:noProof w:val="0"/>
          <w:sz w:val="24"/>
          <w:szCs w:val="24"/>
          <w:lang w:val="en-US"/>
        </w:rPr>
        <w:t xml:space="preserve"> approach</w:t>
      </w:r>
      <w:r w:rsidRPr="1B6279C8" w:rsidR="1D4E299D">
        <w:rPr>
          <w:rFonts w:ascii="Calibri" w:hAnsi="Calibri" w:eastAsia="Calibri" w:cs="Calibri"/>
          <w:noProof w:val="0"/>
          <w:sz w:val="24"/>
          <w:szCs w:val="24"/>
          <w:lang w:val="en-US"/>
        </w:rPr>
        <w:t>ing method</w:t>
      </w:r>
      <w:r w:rsidRPr="1B6279C8" w:rsidR="62ABD8D3">
        <w:rPr>
          <w:rFonts w:ascii="Calibri" w:hAnsi="Calibri" w:eastAsia="Calibri" w:cs="Calibri"/>
          <w:noProof w:val="0"/>
          <w:sz w:val="24"/>
          <w:szCs w:val="24"/>
          <w:lang w:val="en-US"/>
        </w:rPr>
        <w:t xml:space="preserve">. Active listening, a skill fundamental in counselling (Egan, 2002), is a cornerstone of this approach. The therapist </w:t>
      </w:r>
      <w:r w:rsidRPr="1B6279C8" w:rsidR="05BD6837">
        <w:rPr>
          <w:rFonts w:ascii="Calibri" w:hAnsi="Calibri" w:eastAsia="Calibri" w:cs="Calibri"/>
          <w:noProof w:val="0"/>
          <w:sz w:val="24"/>
          <w:szCs w:val="24"/>
          <w:lang w:val="en-US"/>
        </w:rPr>
        <w:t xml:space="preserve">not only hears the </w:t>
      </w:r>
      <w:r w:rsidRPr="1B6279C8" w:rsidR="62ABD8D3">
        <w:rPr>
          <w:rFonts w:ascii="Calibri" w:hAnsi="Calibri" w:eastAsia="Calibri" w:cs="Calibri"/>
          <w:noProof w:val="0"/>
          <w:sz w:val="24"/>
          <w:szCs w:val="24"/>
          <w:lang w:val="en-US"/>
        </w:rPr>
        <w:t>client's words</w:t>
      </w:r>
      <w:r w:rsidRPr="1B6279C8" w:rsidR="0B9FCC79">
        <w:rPr>
          <w:rFonts w:ascii="Calibri" w:hAnsi="Calibri" w:eastAsia="Calibri" w:cs="Calibri"/>
          <w:noProof w:val="0"/>
          <w:sz w:val="24"/>
          <w:szCs w:val="24"/>
          <w:lang w:val="en-US"/>
        </w:rPr>
        <w:t xml:space="preserve"> but also takes note of their</w:t>
      </w:r>
      <w:r w:rsidRPr="1B6279C8" w:rsidR="62ABD8D3">
        <w:rPr>
          <w:rFonts w:ascii="Calibri" w:hAnsi="Calibri" w:eastAsia="Calibri" w:cs="Calibri"/>
          <w:noProof w:val="0"/>
          <w:sz w:val="24"/>
          <w:szCs w:val="24"/>
          <w:lang w:val="en-US"/>
        </w:rPr>
        <w:t xml:space="preserve"> emotions and underlying messages. This skill is </w:t>
      </w:r>
      <w:r w:rsidRPr="1B6279C8" w:rsidR="62ABD8D3">
        <w:rPr>
          <w:rFonts w:ascii="Calibri" w:hAnsi="Calibri" w:eastAsia="Calibri" w:cs="Calibri"/>
          <w:noProof w:val="0"/>
          <w:sz w:val="24"/>
          <w:szCs w:val="24"/>
          <w:lang w:val="en-US"/>
        </w:rPr>
        <w:t>demonstrated</w:t>
      </w:r>
      <w:r w:rsidRPr="1B6279C8" w:rsidR="62ABD8D3">
        <w:rPr>
          <w:rFonts w:ascii="Calibri" w:hAnsi="Calibri" w:eastAsia="Calibri" w:cs="Calibri"/>
          <w:noProof w:val="0"/>
          <w:sz w:val="24"/>
          <w:szCs w:val="24"/>
          <w:lang w:val="en-US"/>
        </w:rPr>
        <w:t xml:space="preserve"> in the session through attentive responses and clarifying questions, ensuring </w:t>
      </w:r>
      <w:r w:rsidRPr="1B6279C8" w:rsidR="20AC4E68">
        <w:rPr>
          <w:rFonts w:ascii="Calibri" w:hAnsi="Calibri" w:eastAsia="Calibri" w:cs="Calibri"/>
          <w:noProof w:val="0"/>
          <w:sz w:val="24"/>
          <w:szCs w:val="24"/>
          <w:lang w:val="en-US"/>
        </w:rPr>
        <w:t>a precise comprehension of the client's</w:t>
      </w:r>
      <w:r w:rsidRPr="1B6279C8" w:rsidR="62ABD8D3">
        <w:rPr>
          <w:rFonts w:ascii="Calibri" w:hAnsi="Calibri" w:eastAsia="Calibri" w:cs="Calibri"/>
          <w:noProof w:val="0"/>
          <w:sz w:val="24"/>
          <w:szCs w:val="24"/>
          <w:lang w:val="en-US"/>
        </w:rPr>
        <w:t xml:space="preserve"> experiences. In the application of Carl Rogers</w:t>
      </w:r>
      <w:r w:rsidRPr="1B6279C8" w:rsidR="09968E81">
        <w:rPr>
          <w:rFonts w:ascii="Calibri" w:hAnsi="Calibri" w:eastAsia="Calibri" w:cs="Calibri"/>
          <w:noProof w:val="0"/>
          <w:sz w:val="24"/>
          <w:szCs w:val="24"/>
          <w:lang w:val="en-US"/>
        </w:rPr>
        <w:t xml:space="preserve"> ‘</w:t>
      </w:r>
      <w:r w:rsidRPr="1B6279C8" w:rsidR="62ABD8D3">
        <w:rPr>
          <w:rFonts w:ascii="Calibri" w:hAnsi="Calibri" w:eastAsia="Calibri" w:cs="Calibri"/>
          <w:noProof w:val="0"/>
          <w:sz w:val="24"/>
          <w:szCs w:val="24"/>
          <w:lang w:val="en-US"/>
        </w:rPr>
        <w:t>Person-</w:t>
      </w:r>
      <w:r w:rsidRPr="1B6279C8" w:rsidR="62ABD8D3">
        <w:rPr>
          <w:rFonts w:ascii="Calibri" w:hAnsi="Calibri" w:eastAsia="Calibri" w:cs="Calibri"/>
          <w:noProof w:val="0"/>
          <w:sz w:val="24"/>
          <w:szCs w:val="24"/>
          <w:lang w:val="en-US"/>
        </w:rPr>
        <w:t>Centred</w:t>
      </w:r>
      <w:r w:rsidRPr="1B6279C8" w:rsidR="62ABD8D3">
        <w:rPr>
          <w:rFonts w:ascii="Calibri" w:hAnsi="Calibri" w:eastAsia="Calibri" w:cs="Calibri"/>
          <w:noProof w:val="0"/>
          <w:sz w:val="24"/>
          <w:szCs w:val="24"/>
          <w:lang w:val="en-US"/>
        </w:rPr>
        <w:t xml:space="preserve"> Theory</w:t>
      </w:r>
      <w:r w:rsidRPr="1B6279C8" w:rsidR="181C628E">
        <w:rPr>
          <w:rFonts w:ascii="Calibri" w:hAnsi="Calibri" w:eastAsia="Calibri" w:cs="Calibri"/>
          <w:noProof w:val="0"/>
          <w:sz w:val="24"/>
          <w:szCs w:val="24"/>
          <w:lang w:val="en-US"/>
        </w:rPr>
        <w:t xml:space="preserve">’ </w:t>
      </w:r>
      <w:r w:rsidRPr="1B6279C8" w:rsidR="62ABD8D3">
        <w:rPr>
          <w:rFonts w:ascii="Calibri" w:hAnsi="Calibri" w:eastAsia="Calibri" w:cs="Calibri"/>
          <w:noProof w:val="0"/>
          <w:sz w:val="24"/>
          <w:szCs w:val="24"/>
          <w:lang w:val="en-US"/>
        </w:rPr>
        <w:t>in counselling, the pivotal role of communication skills becomes abundantly clear, as outlined by Mearns and Thorne in their seminal work, ‘Person</w:t>
      </w:r>
      <w:r w:rsidRPr="1B6279C8" w:rsidR="62076936">
        <w:rPr>
          <w:rFonts w:ascii="Calibri" w:hAnsi="Calibri" w:eastAsia="Calibri" w:cs="Calibri"/>
          <w:noProof w:val="0"/>
          <w:sz w:val="24"/>
          <w:szCs w:val="24"/>
          <w:lang w:val="en-US"/>
        </w:rPr>
        <w:t>-</w:t>
      </w:r>
      <w:r w:rsidRPr="1B6279C8" w:rsidR="62ABD8D3">
        <w:rPr>
          <w:rFonts w:ascii="Calibri" w:hAnsi="Calibri" w:eastAsia="Calibri" w:cs="Calibri"/>
          <w:noProof w:val="0"/>
          <w:sz w:val="24"/>
          <w:szCs w:val="24"/>
          <w:lang w:val="en-US"/>
        </w:rPr>
        <w:t xml:space="preserve">Centred Counselling in Action’ (2007). This non-directive approach, central to Rogers’ theory, relies heavily on the therapist’s skill in employing active listening, reflect, paraphrasing, and </w:t>
      </w:r>
      <w:r w:rsidRPr="1B6279C8" w:rsidR="62ABD8D3">
        <w:rPr>
          <w:rFonts w:ascii="Calibri" w:hAnsi="Calibri" w:eastAsia="Calibri" w:cs="Calibri"/>
          <w:noProof w:val="0"/>
          <w:sz w:val="24"/>
          <w:szCs w:val="24"/>
          <w:lang w:val="en-US"/>
        </w:rPr>
        <w:t>utilising</w:t>
      </w:r>
      <w:r w:rsidRPr="1B6279C8" w:rsidR="62ABD8D3">
        <w:rPr>
          <w:rFonts w:ascii="Calibri" w:hAnsi="Calibri" w:eastAsia="Calibri" w:cs="Calibri"/>
          <w:noProof w:val="0"/>
          <w:sz w:val="24"/>
          <w:szCs w:val="24"/>
          <w:lang w:val="en-US"/>
        </w:rPr>
        <w:t xml:space="preserve"> open-ended questions. </w:t>
      </w:r>
    </w:p>
    <w:p xmlns:wp14="http://schemas.microsoft.com/office/word/2010/wordml" w:rsidP="10C24A13" wp14:paraId="6CFF002D" wp14:textId="3F3FB360">
      <w:pPr>
        <w:spacing w:after="160" w:afterAutospacing="off" w:line="254" w:lineRule="auto"/>
      </w:pPr>
      <w:r w:rsidRPr="10C24A13" w:rsidR="62ABD8D3">
        <w:rPr>
          <w:rFonts w:ascii="Calibri" w:hAnsi="Calibri" w:eastAsia="Calibri" w:cs="Calibri"/>
          <w:noProof w:val="0"/>
          <w:sz w:val="24"/>
          <w:szCs w:val="24"/>
          <w:lang w:val="en-US"/>
        </w:rPr>
        <w:t>Open-ended questions are another vital communication skill in the person-centred approach. They encourage clients to elaborate on their experiences and feelings, promoting deeper self-reflection (Kirschenbaum &amp; Henderson, 1989). In the session, the therapist uses open-ended questions to facilitate the client’s observation of their anxiety triggers, thereby aiding in self-fulfilment and personal growth. As expounded by Tolan in ‘Skills in Person-Centred Counselling &amp; Psychotherapy’ (2003). Tolan emphasises that the core of person-centred counselling lies in the therapist’s ability to engage with clients using a range of nuanced communication techniques. Moreover, the therapist's use of summarizing and paraphrasing is crucial in helping the client organise and clarify their thoughts. This technique not only demonstrates active listening but also aids in the client’s self-understanding and recognition of patterns in their behaviour (Egan, 2002).</w:t>
      </w:r>
    </w:p>
    <w:p xmlns:wp14="http://schemas.microsoft.com/office/word/2010/wordml" w:rsidP="10C24A13" wp14:paraId="01E1130A" wp14:textId="5B95ACF6">
      <w:pPr>
        <w:spacing w:after="160" w:afterAutospacing="off" w:line="254" w:lineRule="auto"/>
      </w:pPr>
      <w:r w:rsidRPr="10C24A13" w:rsidR="62ABD8D3">
        <w:rPr>
          <w:rFonts w:ascii="Calibri" w:hAnsi="Calibri" w:eastAsia="Calibri" w:cs="Calibri"/>
          <w:noProof w:val="0"/>
          <w:sz w:val="24"/>
          <w:szCs w:val="24"/>
          <w:lang w:val="en-US"/>
        </w:rPr>
        <w:t>Conclusion</w:t>
      </w:r>
    </w:p>
    <w:p xmlns:wp14="http://schemas.microsoft.com/office/word/2010/wordml" w:rsidP="10C24A13" wp14:paraId="03645A02" wp14:textId="53EE62C3">
      <w:pPr>
        <w:spacing w:after="160" w:afterAutospacing="off" w:line="254" w:lineRule="auto"/>
      </w:pPr>
      <w:r w:rsidRPr="5D727002" w:rsidR="62ABD8D3">
        <w:rPr>
          <w:rFonts w:ascii="Calibri" w:hAnsi="Calibri" w:eastAsia="Calibri" w:cs="Calibri"/>
          <w:noProof w:val="0"/>
          <w:sz w:val="24"/>
          <w:szCs w:val="24"/>
          <w:lang w:val="en-US"/>
        </w:rPr>
        <w:t>Carl Rogers' Person-</w:t>
      </w:r>
      <w:r w:rsidRPr="5D727002" w:rsidR="62ABD8D3">
        <w:rPr>
          <w:rFonts w:ascii="Calibri" w:hAnsi="Calibri" w:eastAsia="Calibri" w:cs="Calibri"/>
          <w:noProof w:val="0"/>
          <w:sz w:val="24"/>
          <w:szCs w:val="24"/>
          <w:lang w:val="en-US"/>
        </w:rPr>
        <w:t>Centred</w:t>
      </w:r>
      <w:r w:rsidRPr="5D727002" w:rsidR="62ABD8D3">
        <w:rPr>
          <w:rFonts w:ascii="Calibri" w:hAnsi="Calibri" w:eastAsia="Calibri" w:cs="Calibri"/>
          <w:noProof w:val="0"/>
          <w:sz w:val="24"/>
          <w:szCs w:val="24"/>
          <w:lang w:val="en-US"/>
        </w:rPr>
        <w:t xml:space="preserve"> Theory significantly </w:t>
      </w:r>
      <w:r w:rsidRPr="5D727002" w:rsidR="62ABD8D3">
        <w:rPr>
          <w:rFonts w:ascii="Calibri" w:hAnsi="Calibri" w:eastAsia="Calibri" w:cs="Calibri"/>
          <w:noProof w:val="0"/>
          <w:sz w:val="24"/>
          <w:szCs w:val="24"/>
          <w:lang w:val="en-US"/>
        </w:rPr>
        <w:t>impacts</w:t>
      </w:r>
      <w:r w:rsidRPr="5D727002" w:rsidR="62ABD8D3">
        <w:rPr>
          <w:rFonts w:ascii="Calibri" w:hAnsi="Calibri" w:eastAsia="Calibri" w:cs="Calibri"/>
          <w:noProof w:val="0"/>
          <w:sz w:val="24"/>
          <w:szCs w:val="24"/>
          <w:lang w:val="en-US"/>
        </w:rPr>
        <w:t xml:space="preserve"> counselling, primarily through its emphasis on core conditions and communication skills. Empathy, congruence, and unconditional positive regard are foundational to this approach, fostering a therapeutic environment conducive to client growth and self-discovery. The integration of these conditions with key communication skills such as active listening, reflective listening, open-ended questioning</w:t>
      </w:r>
      <w:r w:rsidRPr="5D727002" w:rsidR="62ABD8D3">
        <w:rPr>
          <w:rFonts w:ascii="Calibri" w:hAnsi="Calibri" w:eastAsia="Calibri" w:cs="Calibri"/>
          <w:noProof w:val="0"/>
          <w:sz w:val="22"/>
          <w:szCs w:val="22"/>
          <w:lang w:val="en-US"/>
        </w:rPr>
        <w:t xml:space="preserve">, </w:t>
      </w:r>
      <w:r w:rsidRPr="5D727002" w:rsidR="62ABD8D3">
        <w:rPr>
          <w:rFonts w:ascii="Calibri" w:hAnsi="Calibri" w:eastAsia="Calibri" w:cs="Calibri"/>
          <w:noProof w:val="0"/>
          <w:sz w:val="24"/>
          <w:szCs w:val="24"/>
          <w:lang w:val="en-US"/>
        </w:rPr>
        <w:t>and paraphrasing creates a dynamic and effective therapeutic process. Communication skills are of paramount importance, as detailed by Wilkins in ‘Person-</w:t>
      </w:r>
      <w:r w:rsidRPr="5D727002" w:rsidR="62ABD8D3">
        <w:rPr>
          <w:rFonts w:ascii="Calibri" w:hAnsi="Calibri" w:eastAsia="Calibri" w:cs="Calibri"/>
          <w:noProof w:val="0"/>
          <w:sz w:val="24"/>
          <w:szCs w:val="24"/>
          <w:lang w:val="en-US"/>
        </w:rPr>
        <w:t>Centred</w:t>
      </w:r>
      <w:r w:rsidRPr="5D727002" w:rsidR="62ABD8D3">
        <w:rPr>
          <w:rFonts w:ascii="Calibri" w:hAnsi="Calibri" w:eastAsia="Calibri" w:cs="Calibri"/>
          <w:noProof w:val="0"/>
          <w:sz w:val="24"/>
          <w:szCs w:val="24"/>
          <w:lang w:val="en-US"/>
        </w:rPr>
        <w:t xml:space="preserve"> Therapy: 100 Key Points’ (2010). Wilkins elucidates how fundamental communication techniques are integral to the person-</w:t>
      </w:r>
      <w:r w:rsidRPr="5D727002" w:rsidR="62ABD8D3">
        <w:rPr>
          <w:rFonts w:ascii="Calibri" w:hAnsi="Calibri" w:eastAsia="Calibri" w:cs="Calibri"/>
          <w:noProof w:val="0"/>
          <w:sz w:val="24"/>
          <w:szCs w:val="24"/>
          <w:lang w:val="en-US"/>
        </w:rPr>
        <w:t>centred</w:t>
      </w:r>
      <w:r w:rsidRPr="5D727002" w:rsidR="62ABD8D3">
        <w:rPr>
          <w:rFonts w:ascii="Calibri" w:hAnsi="Calibri" w:eastAsia="Calibri" w:cs="Calibri"/>
          <w:noProof w:val="0"/>
          <w:sz w:val="24"/>
          <w:szCs w:val="24"/>
          <w:lang w:val="en-US"/>
        </w:rPr>
        <w:t xml:space="preserve"> approach, aligning closely with Rogers’ emphasis on creating a therapeutic setting that is conducive to client growth and self-esteem. Communication and </w:t>
      </w:r>
      <w:bookmarkStart w:name="_Int_JSxxSt2G" w:id="880914602"/>
      <w:r w:rsidRPr="5D727002" w:rsidR="62ABD8D3">
        <w:rPr>
          <w:rFonts w:ascii="Calibri" w:hAnsi="Calibri" w:eastAsia="Calibri" w:cs="Calibri"/>
          <w:noProof w:val="0"/>
          <w:sz w:val="24"/>
          <w:szCs w:val="24"/>
          <w:lang w:val="en-US"/>
        </w:rPr>
        <w:t>counselling</w:t>
      </w:r>
      <w:bookmarkEnd w:id="880914602"/>
      <w:r w:rsidRPr="5D727002" w:rsidR="62ABD8D3">
        <w:rPr>
          <w:rFonts w:ascii="Calibri" w:hAnsi="Calibri" w:eastAsia="Calibri" w:cs="Calibri"/>
          <w:noProof w:val="0"/>
          <w:sz w:val="24"/>
          <w:szCs w:val="24"/>
          <w:lang w:val="en-US"/>
        </w:rPr>
        <w:t xml:space="preserve"> are important in healthcare because they ensure clear understanding between professionals and patients, </w:t>
      </w:r>
      <w:r w:rsidRPr="5D727002" w:rsidR="62ABD8D3">
        <w:rPr>
          <w:rFonts w:ascii="Calibri" w:hAnsi="Calibri" w:eastAsia="Calibri" w:cs="Calibri"/>
          <w:noProof w:val="0"/>
          <w:sz w:val="24"/>
          <w:szCs w:val="24"/>
          <w:lang w:val="en-US"/>
        </w:rPr>
        <w:t>facilitate</w:t>
      </w:r>
      <w:r w:rsidRPr="5D727002" w:rsidR="62ABD8D3">
        <w:rPr>
          <w:rFonts w:ascii="Calibri" w:hAnsi="Calibri" w:eastAsia="Calibri" w:cs="Calibri"/>
          <w:noProof w:val="0"/>
          <w:sz w:val="24"/>
          <w:szCs w:val="24"/>
          <w:lang w:val="en-US"/>
        </w:rPr>
        <w:t xml:space="preserve"> effective treatment, and </w:t>
      </w:r>
      <w:r w:rsidRPr="5D727002" w:rsidR="62ABD8D3">
        <w:rPr>
          <w:rFonts w:ascii="Calibri" w:hAnsi="Calibri" w:eastAsia="Calibri" w:cs="Calibri"/>
          <w:noProof w:val="0"/>
          <w:sz w:val="24"/>
          <w:szCs w:val="24"/>
          <w:lang w:val="en-US"/>
        </w:rPr>
        <w:t>provide</w:t>
      </w:r>
      <w:r w:rsidRPr="5D727002" w:rsidR="62ABD8D3">
        <w:rPr>
          <w:rFonts w:ascii="Calibri" w:hAnsi="Calibri" w:eastAsia="Calibri" w:cs="Calibri"/>
          <w:noProof w:val="0"/>
          <w:sz w:val="24"/>
          <w:szCs w:val="24"/>
          <w:lang w:val="en-US"/>
        </w:rPr>
        <w:t xml:space="preserve"> emotional support, leading to better health outcomes and patient satisfaction. </w:t>
      </w:r>
      <w:r w:rsidRPr="5D727002" w:rsidR="62ABD8D3">
        <w:rPr>
          <w:rFonts w:ascii="Calibri" w:hAnsi="Calibri" w:eastAsia="Calibri" w:cs="Calibri"/>
          <w:noProof w:val="0"/>
          <w:sz w:val="24"/>
          <w:szCs w:val="24"/>
          <w:lang w:val="en-US"/>
        </w:rPr>
        <w:t xml:space="preserve">Those skills are fundamental </w:t>
      </w:r>
      <w:bookmarkStart w:name="_Int_HPta7uIj" w:id="335683481"/>
      <w:r w:rsidRPr="5D727002" w:rsidR="62ABD8D3">
        <w:rPr>
          <w:rFonts w:ascii="Calibri" w:hAnsi="Calibri" w:eastAsia="Calibri" w:cs="Calibri"/>
          <w:noProof w:val="0"/>
          <w:sz w:val="24"/>
          <w:szCs w:val="24"/>
          <w:lang w:val="en-US"/>
        </w:rPr>
        <w:t>guaranteeing</w:t>
      </w:r>
      <w:bookmarkEnd w:id="335683481"/>
      <w:r w:rsidRPr="5D727002" w:rsidR="62ABD8D3">
        <w:rPr>
          <w:rFonts w:ascii="Calibri" w:hAnsi="Calibri" w:eastAsia="Calibri" w:cs="Calibri"/>
          <w:noProof w:val="0"/>
          <w:sz w:val="24"/>
          <w:szCs w:val="24"/>
          <w:lang w:val="en-US"/>
        </w:rPr>
        <w:t xml:space="preserve"> that healthcare is not only medically effective but empathetic and person-</w:t>
      </w:r>
      <w:r w:rsidRPr="5D727002" w:rsidR="62ABD8D3">
        <w:rPr>
          <w:rFonts w:ascii="Calibri" w:hAnsi="Calibri" w:eastAsia="Calibri" w:cs="Calibri"/>
          <w:noProof w:val="0"/>
          <w:sz w:val="24"/>
          <w:szCs w:val="24"/>
          <w:lang w:val="en-US"/>
        </w:rPr>
        <w:t>centred</w:t>
      </w:r>
      <w:r w:rsidRPr="5D727002" w:rsidR="62ABD8D3">
        <w:rPr>
          <w:rFonts w:ascii="Calibri" w:hAnsi="Calibri" w:eastAsia="Calibri" w:cs="Calibri"/>
          <w:noProof w:val="0"/>
          <w:sz w:val="24"/>
          <w:szCs w:val="24"/>
          <w:lang w:val="en-US"/>
        </w:rPr>
        <w:t>.</w:t>
      </w:r>
      <w:r w:rsidRPr="5D727002" w:rsidR="62ABD8D3">
        <w:rPr>
          <w:rFonts w:ascii="Calibri" w:hAnsi="Calibri" w:eastAsia="Calibri" w:cs="Calibri"/>
          <w:noProof w:val="0"/>
          <w:sz w:val="24"/>
          <w:szCs w:val="24"/>
          <w:lang w:val="en-US"/>
        </w:rPr>
        <w:t xml:space="preserve"> As </w:t>
      </w:r>
      <w:r w:rsidRPr="5D727002" w:rsidR="62ABD8D3">
        <w:rPr>
          <w:rFonts w:ascii="Calibri" w:hAnsi="Calibri" w:eastAsia="Calibri" w:cs="Calibri"/>
          <w:noProof w:val="0"/>
          <w:sz w:val="24"/>
          <w:szCs w:val="24"/>
          <w:lang w:val="en-US"/>
        </w:rPr>
        <w:t>evidenced</w:t>
      </w:r>
      <w:r w:rsidRPr="5D727002" w:rsidR="62ABD8D3">
        <w:rPr>
          <w:rFonts w:ascii="Calibri" w:hAnsi="Calibri" w:eastAsia="Calibri" w:cs="Calibri"/>
          <w:noProof w:val="0"/>
          <w:sz w:val="24"/>
          <w:szCs w:val="24"/>
          <w:lang w:val="en-US"/>
        </w:rPr>
        <w:t xml:space="preserve"> in the session, these elements work synergistically, allowing the client to feel understood, accepted, and valued, thereby </w:t>
      </w:r>
      <w:r w:rsidRPr="5D727002" w:rsidR="62ABD8D3">
        <w:rPr>
          <w:rFonts w:ascii="Calibri" w:hAnsi="Calibri" w:eastAsia="Calibri" w:cs="Calibri"/>
          <w:noProof w:val="0"/>
          <w:sz w:val="24"/>
          <w:szCs w:val="24"/>
          <w:lang w:val="en-US"/>
        </w:rPr>
        <w:t>facilitating</w:t>
      </w:r>
      <w:r w:rsidRPr="5D727002" w:rsidR="62ABD8D3">
        <w:rPr>
          <w:rFonts w:ascii="Calibri" w:hAnsi="Calibri" w:eastAsia="Calibri" w:cs="Calibri"/>
          <w:noProof w:val="0"/>
          <w:sz w:val="24"/>
          <w:szCs w:val="24"/>
          <w:lang w:val="en-US"/>
        </w:rPr>
        <w:t xml:space="preserve"> meaningful change. Rogers’ contributions continue to influence and guide therapists in creating a supportive and empathetic space for clients to explore and understand their own experiences.</w:t>
      </w:r>
    </w:p>
    <w:p xmlns:wp14="http://schemas.microsoft.com/office/word/2010/wordml" w:rsidP="10C24A13" wp14:paraId="3288DCA7" wp14:textId="1C082518">
      <w:pPr>
        <w:spacing w:after="160" w:afterAutospacing="off" w:line="254" w:lineRule="auto"/>
      </w:pPr>
      <w:r w:rsidRPr="10C24A13" w:rsidR="62ABD8D3">
        <w:rPr>
          <w:rFonts w:ascii="Calibri" w:hAnsi="Calibri" w:eastAsia="Calibri" w:cs="Calibri"/>
          <w:noProof w:val="0"/>
          <w:sz w:val="24"/>
          <w:szCs w:val="24"/>
          <w:lang w:val="en-US"/>
        </w:rPr>
        <w:t xml:space="preserve"> </w:t>
      </w:r>
    </w:p>
    <w:p xmlns:wp14="http://schemas.microsoft.com/office/word/2010/wordml" w:rsidP="10C24A13" wp14:paraId="21E65D7A" wp14:textId="07B7C180">
      <w:pPr>
        <w:spacing w:after="160" w:afterAutospacing="off" w:line="254" w:lineRule="auto"/>
      </w:pPr>
      <w:r w:rsidRPr="10C24A13" w:rsidR="62ABD8D3">
        <w:rPr>
          <w:rFonts w:ascii="Calibri" w:hAnsi="Calibri" w:eastAsia="Calibri" w:cs="Calibri"/>
          <w:noProof w:val="0"/>
          <w:sz w:val="24"/>
          <w:szCs w:val="24"/>
          <w:lang w:val="en-US"/>
        </w:rPr>
        <w:t>References:</w:t>
      </w:r>
    </w:p>
    <w:p xmlns:wp14="http://schemas.microsoft.com/office/word/2010/wordml" w:rsidP="10C24A13" wp14:paraId="7B99FB07" wp14:textId="1B2FC674">
      <w:pPr>
        <w:spacing w:after="160" w:afterAutospacing="off" w:line="254" w:lineRule="auto"/>
      </w:pPr>
      <w:r w:rsidRPr="10C24A13" w:rsidR="62ABD8D3">
        <w:rPr>
          <w:rFonts w:ascii="Calibri" w:hAnsi="Calibri" w:eastAsia="Calibri" w:cs="Calibri"/>
          <w:noProof w:val="0"/>
          <w:sz w:val="24"/>
          <w:szCs w:val="24"/>
          <w:lang w:val="en-US"/>
        </w:rPr>
        <w:t>Rogers, C. R. (1951). Client-centred therapy: Its current practice, implications, and theory. Boston: Houghton Mifflin.</w:t>
      </w:r>
    </w:p>
    <w:p xmlns:wp14="http://schemas.microsoft.com/office/word/2010/wordml" w:rsidP="10C24A13" wp14:paraId="17E11A37" wp14:textId="2012C7EB">
      <w:pPr>
        <w:spacing w:after="160" w:afterAutospacing="off" w:line="254" w:lineRule="auto"/>
      </w:pPr>
      <w:r w:rsidRPr="10C24A13" w:rsidR="62ABD8D3">
        <w:rPr>
          <w:rFonts w:ascii="Calibri" w:hAnsi="Calibri" w:eastAsia="Calibri" w:cs="Calibri"/>
          <w:noProof w:val="0"/>
          <w:sz w:val="24"/>
          <w:szCs w:val="24"/>
          <w:lang w:val="en-US"/>
        </w:rPr>
        <w:t>Rogers, C. R. (1957). The necessary and sufficient conditions of therapeutic personality change. Journal of Consulting Psychology, 21(2), 95-103.</w:t>
      </w:r>
    </w:p>
    <w:p xmlns:wp14="http://schemas.microsoft.com/office/word/2010/wordml" w:rsidP="10C24A13" wp14:paraId="1ADB4EC3" wp14:textId="6DCA392E">
      <w:pPr>
        <w:spacing w:after="160" w:afterAutospacing="off" w:line="254" w:lineRule="auto"/>
      </w:pPr>
      <w:r w:rsidRPr="10C24A13" w:rsidR="62ABD8D3">
        <w:rPr>
          <w:rFonts w:ascii="Calibri" w:hAnsi="Calibri" w:eastAsia="Calibri" w:cs="Calibri"/>
          <w:noProof w:val="0"/>
          <w:sz w:val="24"/>
          <w:szCs w:val="24"/>
          <w:lang w:val="en-US"/>
        </w:rPr>
        <w:t>Rogers, C. R. (1961). On becoming a person: A therapist's view of psychotherapy. Boston: Houghton Mifflin.</w:t>
      </w:r>
    </w:p>
    <w:p xmlns:wp14="http://schemas.microsoft.com/office/word/2010/wordml" w:rsidP="10C24A13" wp14:paraId="307CCB8B" wp14:textId="2CEE8BCD">
      <w:pPr>
        <w:spacing w:after="160" w:afterAutospacing="off" w:line="254" w:lineRule="auto"/>
      </w:pPr>
      <w:r w:rsidRPr="10C24A13" w:rsidR="62ABD8D3">
        <w:rPr>
          <w:rFonts w:ascii="Calibri" w:hAnsi="Calibri" w:eastAsia="Calibri" w:cs="Calibri"/>
          <w:noProof w:val="0"/>
          <w:sz w:val="24"/>
          <w:szCs w:val="24"/>
          <w:lang w:val="en-US"/>
        </w:rPr>
        <w:t>Carkhuff, R. R. (1969). Helping and human relations: A primer for lay and professional helpers. New York: Holt, Rinehart, and Winston.</w:t>
      </w:r>
    </w:p>
    <w:p xmlns:wp14="http://schemas.microsoft.com/office/word/2010/wordml" w:rsidP="10C24A13" wp14:paraId="3F8A7F2C" wp14:textId="4F1FCC7F">
      <w:pPr>
        <w:spacing w:after="160" w:afterAutospacing="off" w:line="254" w:lineRule="auto"/>
      </w:pPr>
      <w:r w:rsidRPr="10C24A13" w:rsidR="62ABD8D3">
        <w:rPr>
          <w:rFonts w:ascii="Calibri" w:hAnsi="Calibri" w:eastAsia="Calibri" w:cs="Calibri"/>
          <w:noProof w:val="0"/>
          <w:sz w:val="24"/>
          <w:szCs w:val="24"/>
          <w:lang w:val="en-US"/>
        </w:rPr>
        <w:t>Bozarth, J. D. (1998). Person-centred therapy: A revolutionary paradigm. Ross-on-Wye: PCCS Books.</w:t>
      </w:r>
    </w:p>
    <w:p xmlns:wp14="http://schemas.microsoft.com/office/word/2010/wordml" w:rsidP="10C24A13" wp14:paraId="0B7E4928" wp14:textId="19E99318">
      <w:pPr>
        <w:spacing w:after="160" w:afterAutospacing="off" w:line="254" w:lineRule="auto"/>
      </w:pPr>
      <w:r w:rsidRPr="10C24A13" w:rsidR="62ABD8D3">
        <w:rPr>
          <w:rFonts w:ascii="Calibri" w:hAnsi="Calibri" w:eastAsia="Calibri" w:cs="Calibri"/>
          <w:noProof w:val="0"/>
          <w:sz w:val="24"/>
          <w:szCs w:val="24"/>
          <w:lang w:val="en-US"/>
        </w:rPr>
        <w:t>Thorne, B. (2003). Carl Rogers (Key Figures in Counselling and Psychotherapy series). London: Sage Publications.</w:t>
      </w:r>
    </w:p>
    <w:p xmlns:wp14="http://schemas.microsoft.com/office/word/2010/wordml" w:rsidP="10C24A13" wp14:paraId="46629FA7" wp14:textId="46D090C2">
      <w:pPr>
        <w:spacing w:after="160" w:afterAutospacing="off" w:line="254" w:lineRule="auto"/>
      </w:pPr>
      <w:r w:rsidRPr="10C24A13" w:rsidR="62ABD8D3">
        <w:rPr>
          <w:rFonts w:ascii="Calibri" w:hAnsi="Calibri" w:eastAsia="Calibri" w:cs="Calibri"/>
          <w:noProof w:val="0"/>
          <w:sz w:val="24"/>
          <w:szCs w:val="24"/>
          <w:lang w:val="en-US"/>
        </w:rPr>
        <w:t xml:space="preserve">Kirschenbaum, H., &amp; Henderson, V. L. (Eds.). (1989). The Carl Rogers Reader. Boston: Houghton Mifflin. </w:t>
      </w:r>
    </w:p>
    <w:p xmlns:wp14="http://schemas.microsoft.com/office/word/2010/wordml" w:rsidP="10C24A13" wp14:paraId="749473D5" wp14:textId="5C4D19DD">
      <w:pPr>
        <w:spacing w:after="160" w:afterAutospacing="off" w:line="254" w:lineRule="auto"/>
      </w:pPr>
      <w:r w:rsidRPr="10C24A13" w:rsidR="62ABD8D3">
        <w:rPr>
          <w:rFonts w:ascii="Calibri" w:hAnsi="Calibri" w:eastAsia="Calibri" w:cs="Calibri"/>
          <w:noProof w:val="0"/>
          <w:sz w:val="24"/>
          <w:szCs w:val="24"/>
          <w:lang w:val="en-US"/>
        </w:rPr>
        <w:t>Mearns, D., Thorne, B. (2007). Person-centred counselling in action. London: Sage Publications.</w:t>
      </w:r>
    </w:p>
    <w:p xmlns:wp14="http://schemas.microsoft.com/office/word/2010/wordml" w:rsidP="10C24A13" wp14:paraId="1284E952" wp14:textId="580D2AEA">
      <w:pPr>
        <w:spacing w:after="160" w:afterAutospacing="off" w:line="254" w:lineRule="auto"/>
      </w:pPr>
      <w:r w:rsidRPr="10C24A13" w:rsidR="62ABD8D3">
        <w:rPr>
          <w:rFonts w:ascii="Calibri" w:hAnsi="Calibri" w:eastAsia="Calibri" w:cs="Calibri"/>
          <w:noProof w:val="0"/>
          <w:sz w:val="24"/>
          <w:szCs w:val="24"/>
          <w:lang w:val="en-US"/>
        </w:rPr>
        <w:t>Tolan, J. (2003). Skills in Person-Centred Counselling &amp; Psychotherapy. London: Sage Publications.</w:t>
      </w:r>
    </w:p>
    <w:p xmlns:wp14="http://schemas.microsoft.com/office/word/2010/wordml" w:rsidP="10C24A13" wp14:paraId="5F93EBB2" wp14:textId="6AEB9C7A">
      <w:pPr>
        <w:spacing w:after="160" w:afterAutospacing="off" w:line="254" w:lineRule="auto"/>
      </w:pPr>
      <w:r w:rsidRPr="10C24A13" w:rsidR="62ABD8D3">
        <w:rPr>
          <w:rFonts w:ascii="Calibri" w:hAnsi="Calibri" w:eastAsia="Calibri" w:cs="Calibri"/>
          <w:noProof w:val="0"/>
          <w:sz w:val="24"/>
          <w:szCs w:val="24"/>
          <w:lang w:val="en-US"/>
        </w:rPr>
        <w:t>Wilkins, P. (2010). Person-Centred Therapy: 100 Key Points. London: Routledge</w:t>
      </w:r>
    </w:p>
    <w:p xmlns:wp14="http://schemas.microsoft.com/office/word/2010/wordml" w:rsidP="10C24A13" wp14:paraId="2C078E63" wp14:textId="6238DE2C">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yLGa3PbIwIauAZ" int2:id="JxLD3c4b">
      <int2:state int2:type="AugLoop_Text_Critique" int2:value="Rejected"/>
    </int2:textHash>
    <int2:textHash int2:hashCode="xQy+KnIliT8rxm" int2:id="GHD5vvXn">
      <int2:state int2:type="AugLoop_Text_Critique" int2:value="Rejected"/>
    </int2:textHash>
    <int2:textHash int2:hashCode="fHn4+Ovy0KWqy5" int2:id="YIk9hIf1">
      <int2:state int2:type="AugLoop_Text_Critique" int2:value="Rejected"/>
    </int2:textHash>
    <int2:textHash int2:hashCode="FXbHOIR8JANz0T" int2:id="SOS0hgir">
      <int2:state int2:type="AugLoop_Text_Critique" int2:value="Rejected"/>
    </int2:textHash>
    <int2:textHash int2:hashCode="NT12h6See3qwhk" int2:id="FuOkVN1A">
      <int2:state int2:type="AugLoop_Text_Critique" int2:value="Rejected"/>
    </int2:textHash>
    <int2:textHash int2:hashCode="F5meySrj0IR3eS" int2:id="txJGoNJH">
      <int2:state int2:type="AugLoop_Text_Critique" int2:value="Rejected"/>
    </int2:textHash>
    <int2:textHash int2:hashCode="v3jXqOAVqWKVSe" int2:id="X4sjGKn8">
      <int2:state int2:type="AugLoop_Text_Critique" int2:value="Rejected"/>
    </int2:textHash>
    <int2:textHash int2:hashCode="Dji+abMBs/wxDx" int2:id="TJfS6fVB">
      <int2:state int2:type="AugLoop_Text_Critique" int2:value="Rejected"/>
    </int2:textHash>
    <int2:bookmark int2:bookmarkName="_Int_0UMxhGNQ" int2:invalidationBookmarkName="" int2:hashCode="K5TRhIRvEGahq5" int2:id="K3Fqtztv">
      <int2:state int2:type="AugLoop_Text_Critique" int2:value="Rejected"/>
    </int2:bookmark>
    <int2:bookmark int2:bookmarkName="_Int_OG5lo8gU" int2:invalidationBookmarkName="" int2:hashCode="anOpEhpd4pNGkA" int2:id="0m60oZrv">
      <int2:state int2:type="AugLoop_Text_Critique" int2:value="Rejected"/>
    </int2:bookmark>
    <int2:bookmark int2:bookmarkName="_Int_HPta7uIj" int2:invalidationBookmarkName="" int2:hashCode="uMcnAa7AMubjUc" int2:id="tcJU0bHG">
      <int2:state int2:type="AugLoop_Text_Critique" int2:value="Rejected"/>
    </int2:bookmark>
    <int2:bookmark int2:bookmarkName="_Int_wlo3lXfH" int2:invalidationBookmarkName="" int2:hashCode="909ZhXrIsxOKja" int2:id="6UUvobDA">
      <int2:state int2:type="AugLoop_Text_Critique" int2:value="Rejected"/>
    </int2:bookmark>
    <int2:bookmark int2:bookmarkName="_Int_JSxxSt2G" int2:invalidationBookmarkName="" int2:hashCode="q94sIxfW1h+Uco" int2:id="cZeBMWfj">
      <int2:state int2:type="AugLoop_Text_Critique" int2:value="Rejected"/>
    </int2:bookmark>
    <int2:bookmark int2:bookmarkName="_Int_Te5Cm6rS" int2:invalidationBookmarkName="" int2:hashCode="wtNVWKA7YpYUhC" int2:id="jACCBjTy">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970594"/>
    <w:rsid w:val="0081B541"/>
    <w:rsid w:val="01216F8F"/>
    <w:rsid w:val="014CA6A9"/>
    <w:rsid w:val="0265806F"/>
    <w:rsid w:val="05BD6837"/>
    <w:rsid w:val="090813EF"/>
    <w:rsid w:val="09968E81"/>
    <w:rsid w:val="0AF388EF"/>
    <w:rsid w:val="0B9FCC79"/>
    <w:rsid w:val="0D618ACA"/>
    <w:rsid w:val="0D970594"/>
    <w:rsid w:val="0F6EAA53"/>
    <w:rsid w:val="10C24A13"/>
    <w:rsid w:val="129AD8F8"/>
    <w:rsid w:val="15D9B0DC"/>
    <w:rsid w:val="181C628E"/>
    <w:rsid w:val="1911519E"/>
    <w:rsid w:val="1A7CCCD6"/>
    <w:rsid w:val="1B6279C8"/>
    <w:rsid w:val="1CFE4A29"/>
    <w:rsid w:val="1D4E299D"/>
    <w:rsid w:val="1E6DDA96"/>
    <w:rsid w:val="1E9A1A8A"/>
    <w:rsid w:val="20AC4E68"/>
    <w:rsid w:val="21384A2F"/>
    <w:rsid w:val="2318BAAD"/>
    <w:rsid w:val="287E6AE0"/>
    <w:rsid w:val="2CF5579F"/>
    <w:rsid w:val="3A78BA91"/>
    <w:rsid w:val="3B9ADBCC"/>
    <w:rsid w:val="3F36F4CE"/>
    <w:rsid w:val="426E9590"/>
    <w:rsid w:val="458D30D6"/>
    <w:rsid w:val="47ACF920"/>
    <w:rsid w:val="49B56563"/>
    <w:rsid w:val="4AECAF69"/>
    <w:rsid w:val="4E138F84"/>
    <w:rsid w:val="50E85181"/>
    <w:rsid w:val="510C3388"/>
    <w:rsid w:val="51984C75"/>
    <w:rsid w:val="51C3838F"/>
    <w:rsid w:val="54CFED37"/>
    <w:rsid w:val="54FB2451"/>
    <w:rsid w:val="56375D7E"/>
    <w:rsid w:val="5839CC24"/>
    <w:rsid w:val="5D42A922"/>
    <w:rsid w:val="5D727002"/>
    <w:rsid w:val="5DD867B0"/>
    <w:rsid w:val="62076936"/>
    <w:rsid w:val="62ABD8D3"/>
    <w:rsid w:val="6B887725"/>
    <w:rsid w:val="6B9DAE0B"/>
    <w:rsid w:val="6EC017E7"/>
    <w:rsid w:val="77E33776"/>
    <w:rsid w:val="79314BA6"/>
    <w:rsid w:val="7A0BD8B7"/>
    <w:rsid w:val="7FC60D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970594"/>
  <w15:chartTrackingRefBased/>
  <w15:docId w15:val="{2E4D470F-E661-473A-986D-4C867C58DBA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d862ec372564d1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2023-11-14T21:08:16.5046958Z</dcterms:created>
  <dcterms:modified xsi:type="dcterms:W3CDTF">2023-11-14T22:50:09.3794224Z</dcterms:modified>
  <dc:creator>Lacramioara Burlacu (2311220)</dc:creator>
  <lastModifiedBy>Lacramioara Burlacu (2311220)</lastModifiedBy>
</coreProperties>
</file>