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AA6614C" w14:textId="2B8EE3F9" w:rsidR="00773081" w:rsidRDefault="00773081" w:rsidP="006811C3">
      <w:r>
        <w:rPr>
          <w:noProof/>
        </w:rPr>
        <w:drawing>
          <wp:inline distT="0" distB="0" distL="0" distR="0" wp14:anchorId="23CC820E" wp14:editId="52CAC0DF">
            <wp:extent cx="3209925" cy="1428750"/>
            <wp:effectExtent l="0" t="0" r="0" b="0"/>
            <wp:docPr id="638942447" name="Picture 638942447"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8942447" name="Picture 638942447" descr="A close-up of a sign&#10;&#10;AI-generated content may be incorrect."/>
                    <pic:cNvPicPr/>
                  </pic:nvPicPr>
                  <pic:blipFill>
                    <a:blip r:embed="rId7">
                      <a:extLst>
                        <a:ext uri="{28A0092B-C50C-407E-A947-70E740481C1C}">
                          <a14:useLocalDpi xmlns:a14="http://schemas.microsoft.com/office/drawing/2010/main" val="0"/>
                        </a:ext>
                      </a:extLst>
                    </a:blip>
                    <a:stretch>
                      <a:fillRect/>
                    </a:stretch>
                  </pic:blipFill>
                  <pic:spPr>
                    <a:xfrm>
                      <a:off x="0" y="0"/>
                      <a:ext cx="3209925" cy="1428750"/>
                    </a:xfrm>
                    <a:prstGeom prst="rect">
                      <a:avLst/>
                    </a:prstGeom>
                  </pic:spPr>
                </pic:pic>
              </a:graphicData>
            </a:graphic>
          </wp:inline>
        </w:drawing>
      </w:r>
    </w:p>
    <w:p w14:paraId="7C114935" w14:textId="77777777" w:rsidR="00773081" w:rsidRDefault="00773081" w:rsidP="006811C3"/>
    <w:p w14:paraId="30F45875" w14:textId="77777777" w:rsidR="00773081" w:rsidRPr="006811C3" w:rsidRDefault="00773081" w:rsidP="006811C3">
      <w:pPr>
        <w:rPr>
          <w:b/>
          <w:bCs/>
        </w:rPr>
      </w:pPr>
    </w:p>
    <w:p w14:paraId="3647E041" w14:textId="47B8591B" w:rsidR="00773081" w:rsidRPr="006811C3" w:rsidRDefault="00773081" w:rsidP="006811C3">
      <w:pPr>
        <w:spacing w:line="360" w:lineRule="auto"/>
        <w:ind w:left="720"/>
        <w:jc w:val="center"/>
        <w:rPr>
          <w:rFonts w:ascii="Arial" w:eastAsia="Arial" w:hAnsi="Arial" w:cs="Arial"/>
          <w:b/>
          <w:bCs/>
          <w:sz w:val="22"/>
          <w:szCs w:val="22"/>
          <w:shd w:val="clear" w:color="auto" w:fill="FFFFFF"/>
        </w:rPr>
      </w:pPr>
      <w:r w:rsidRPr="006811C3">
        <w:rPr>
          <w:rFonts w:ascii="Arial" w:eastAsia="Arial" w:hAnsi="Arial" w:cs="Arial"/>
          <w:b/>
          <w:bCs/>
          <w:sz w:val="22"/>
          <w:szCs w:val="22"/>
          <w:shd w:val="clear" w:color="auto" w:fill="FFFFFF"/>
        </w:rPr>
        <w:t>Module Code – BMHP501</w:t>
      </w:r>
      <w:r w:rsidR="008B34DF" w:rsidRPr="006811C3">
        <w:rPr>
          <w:rFonts w:ascii="Arial" w:eastAsia="Arial" w:hAnsi="Arial" w:cs="Arial"/>
          <w:b/>
          <w:bCs/>
          <w:sz w:val="22"/>
          <w:szCs w:val="22"/>
          <w:shd w:val="clear" w:color="auto" w:fill="FFFFFF"/>
        </w:rPr>
        <w:t>9</w:t>
      </w:r>
      <w:r w:rsidRPr="006811C3">
        <w:rPr>
          <w:rFonts w:ascii="Arial" w:eastAsia="Arial" w:hAnsi="Arial" w:cs="Arial"/>
          <w:b/>
          <w:bCs/>
          <w:sz w:val="22"/>
          <w:szCs w:val="22"/>
          <w:shd w:val="clear" w:color="auto" w:fill="FFFFFF"/>
        </w:rPr>
        <w:t>_BIRM</w:t>
      </w:r>
    </w:p>
    <w:p w14:paraId="75EF7739" w14:textId="2376BA3D" w:rsidR="008B34DF" w:rsidRDefault="00C276E0" w:rsidP="006811C3">
      <w:pPr>
        <w:spacing w:before="120" w:after="120" w:line="360" w:lineRule="auto"/>
        <w:ind w:left="720"/>
        <w:jc w:val="center"/>
        <w:rPr>
          <w:rFonts w:ascii="Arial" w:hAnsi="Arial" w:cs="Arial"/>
          <w:b/>
          <w:bCs/>
          <w:sz w:val="22"/>
          <w:szCs w:val="22"/>
        </w:rPr>
      </w:pPr>
      <w:r>
        <w:rPr>
          <w:rFonts w:ascii="Arial" w:eastAsia="Arial" w:hAnsi="Arial" w:cs="Arial"/>
          <w:b/>
          <w:bCs/>
          <w:sz w:val="22"/>
          <w:szCs w:val="22"/>
          <w:shd w:val="clear" w:color="auto" w:fill="FFFFFF"/>
        </w:rPr>
        <w:t xml:space="preserve">Module: </w:t>
      </w:r>
      <w:r w:rsidR="008B34DF" w:rsidRPr="006811C3">
        <w:rPr>
          <w:rFonts w:ascii="Arial" w:hAnsi="Arial" w:cs="Arial"/>
          <w:b/>
          <w:bCs/>
          <w:sz w:val="22"/>
          <w:szCs w:val="22"/>
        </w:rPr>
        <w:t>Introduction to Independent Research Skills</w:t>
      </w:r>
    </w:p>
    <w:p w14:paraId="775FCEAD" w14:textId="22C895E9" w:rsidR="00C276E0" w:rsidRPr="006811C3" w:rsidRDefault="00C276E0" w:rsidP="00C276E0">
      <w:pPr>
        <w:spacing w:before="120" w:after="120" w:line="360" w:lineRule="auto"/>
        <w:jc w:val="center"/>
        <w:rPr>
          <w:rFonts w:ascii="Arial" w:hAnsi="Arial" w:cs="Arial"/>
          <w:b/>
          <w:bCs/>
          <w:sz w:val="22"/>
          <w:szCs w:val="22"/>
        </w:rPr>
      </w:pPr>
      <w:r>
        <w:rPr>
          <w:rFonts w:ascii="Arial" w:hAnsi="Arial" w:cs="Arial"/>
          <w:b/>
          <w:bCs/>
          <w:sz w:val="22"/>
          <w:szCs w:val="22"/>
        </w:rPr>
        <w:t>Assignment Title: Component 2 Written Assignment (Research Report)</w:t>
      </w:r>
    </w:p>
    <w:p w14:paraId="1B806F55" w14:textId="2BB70BBB" w:rsidR="00773081" w:rsidRPr="006811C3" w:rsidRDefault="008B34DF" w:rsidP="006811C3">
      <w:pPr>
        <w:spacing w:line="360" w:lineRule="auto"/>
        <w:ind w:left="720"/>
        <w:rPr>
          <w:rFonts w:ascii="Arial" w:eastAsia="Arial" w:hAnsi="Arial" w:cs="Arial"/>
          <w:b/>
          <w:bCs/>
          <w:sz w:val="22"/>
          <w:szCs w:val="22"/>
          <w:shd w:val="clear" w:color="auto" w:fill="FFFFFF"/>
        </w:rPr>
      </w:pPr>
      <w:r w:rsidRPr="006811C3">
        <w:rPr>
          <w:rFonts w:ascii="Arial" w:eastAsia="Arial" w:hAnsi="Arial" w:cs="Arial"/>
          <w:b/>
          <w:bCs/>
          <w:sz w:val="22"/>
          <w:szCs w:val="22"/>
          <w:shd w:val="clear" w:color="auto" w:fill="FFFFFF"/>
        </w:rPr>
        <w:t xml:space="preserve">                              </w:t>
      </w:r>
      <w:r w:rsidR="00773081" w:rsidRPr="006811C3">
        <w:rPr>
          <w:rFonts w:ascii="Arial" w:eastAsia="Arial" w:hAnsi="Arial" w:cs="Arial"/>
          <w:b/>
          <w:bCs/>
          <w:sz w:val="22"/>
          <w:szCs w:val="22"/>
          <w:shd w:val="clear" w:color="auto" w:fill="FFFFFF"/>
        </w:rPr>
        <w:t>Student Name and number: Salma Begum 2310090</w:t>
      </w:r>
    </w:p>
    <w:p w14:paraId="293BD38A" w14:textId="328775BB" w:rsidR="00773081" w:rsidRPr="006811C3" w:rsidRDefault="00773081" w:rsidP="006811C3">
      <w:pPr>
        <w:spacing w:line="360" w:lineRule="auto"/>
        <w:ind w:left="720"/>
        <w:jc w:val="center"/>
        <w:rPr>
          <w:rFonts w:ascii="Arial" w:eastAsia="Arial" w:hAnsi="Arial" w:cs="Arial"/>
          <w:b/>
          <w:bCs/>
          <w:sz w:val="22"/>
          <w:szCs w:val="22"/>
          <w:shd w:val="clear" w:color="auto" w:fill="FFFFFF"/>
        </w:rPr>
      </w:pPr>
      <w:r w:rsidRPr="006811C3">
        <w:rPr>
          <w:rFonts w:ascii="Arial" w:eastAsia="Arial" w:hAnsi="Arial" w:cs="Arial"/>
          <w:b/>
          <w:bCs/>
          <w:sz w:val="22"/>
          <w:szCs w:val="22"/>
          <w:shd w:val="clear" w:color="auto" w:fill="FFFFFF"/>
        </w:rPr>
        <w:t xml:space="preserve">Lecturer: </w:t>
      </w:r>
      <w:r w:rsidR="008B34DF" w:rsidRPr="006811C3">
        <w:rPr>
          <w:rFonts w:ascii="Arial" w:eastAsia="Arial" w:hAnsi="Arial" w:cs="Arial"/>
          <w:b/>
          <w:bCs/>
          <w:sz w:val="22"/>
          <w:szCs w:val="22"/>
          <w:shd w:val="clear" w:color="auto" w:fill="FFFFFF"/>
        </w:rPr>
        <w:t>Philip Jones</w:t>
      </w:r>
    </w:p>
    <w:p w14:paraId="772F2FCB" w14:textId="77777777" w:rsidR="00773081" w:rsidRPr="006811C3" w:rsidRDefault="00773081" w:rsidP="006811C3">
      <w:pPr>
        <w:spacing w:line="360" w:lineRule="auto"/>
        <w:ind w:left="720"/>
        <w:rPr>
          <w:rFonts w:ascii="Arial" w:hAnsi="Arial" w:cs="Arial"/>
          <w:b/>
          <w:bCs/>
          <w:sz w:val="22"/>
          <w:szCs w:val="22"/>
        </w:rPr>
      </w:pPr>
    </w:p>
    <w:p w14:paraId="5DB8096C" w14:textId="77777777" w:rsidR="008B34DF" w:rsidRDefault="008B34DF" w:rsidP="006811C3">
      <w:pPr>
        <w:spacing w:line="360" w:lineRule="auto"/>
        <w:ind w:left="720"/>
        <w:rPr>
          <w:rFonts w:ascii="Arial" w:hAnsi="Arial" w:cs="Arial"/>
          <w:sz w:val="22"/>
          <w:szCs w:val="22"/>
        </w:rPr>
      </w:pPr>
    </w:p>
    <w:p w14:paraId="2CB2F0C2" w14:textId="77777777" w:rsidR="00B93D7D" w:rsidRDefault="00B93D7D" w:rsidP="006811C3">
      <w:pPr>
        <w:spacing w:line="360" w:lineRule="auto"/>
        <w:ind w:left="720"/>
        <w:rPr>
          <w:rFonts w:ascii="Arial" w:hAnsi="Arial" w:cs="Arial"/>
          <w:sz w:val="22"/>
          <w:szCs w:val="22"/>
        </w:rPr>
      </w:pPr>
    </w:p>
    <w:p w14:paraId="75BC8496" w14:textId="77777777" w:rsidR="00B93D7D" w:rsidRDefault="00B93D7D" w:rsidP="006811C3">
      <w:pPr>
        <w:spacing w:line="360" w:lineRule="auto"/>
        <w:ind w:left="720"/>
        <w:rPr>
          <w:rFonts w:ascii="Arial" w:hAnsi="Arial" w:cs="Arial"/>
          <w:sz w:val="22"/>
          <w:szCs w:val="22"/>
        </w:rPr>
      </w:pPr>
    </w:p>
    <w:p w14:paraId="54FA9BDB" w14:textId="77777777" w:rsidR="00B93D7D" w:rsidRDefault="00B93D7D" w:rsidP="006811C3">
      <w:pPr>
        <w:spacing w:line="360" w:lineRule="auto"/>
        <w:ind w:left="720"/>
        <w:rPr>
          <w:rFonts w:ascii="Arial" w:hAnsi="Arial" w:cs="Arial"/>
          <w:sz w:val="22"/>
          <w:szCs w:val="22"/>
        </w:rPr>
      </w:pPr>
    </w:p>
    <w:p w14:paraId="27026D4D" w14:textId="77777777" w:rsidR="00B93D7D" w:rsidRDefault="00B93D7D" w:rsidP="006811C3">
      <w:pPr>
        <w:spacing w:line="360" w:lineRule="auto"/>
        <w:ind w:left="720"/>
        <w:rPr>
          <w:rFonts w:ascii="Arial" w:hAnsi="Arial" w:cs="Arial"/>
          <w:sz w:val="22"/>
          <w:szCs w:val="22"/>
        </w:rPr>
      </w:pPr>
    </w:p>
    <w:p w14:paraId="4F70F0DD" w14:textId="77777777" w:rsidR="00B93D7D" w:rsidRDefault="00B93D7D" w:rsidP="006811C3">
      <w:pPr>
        <w:spacing w:line="360" w:lineRule="auto"/>
        <w:ind w:left="720"/>
        <w:rPr>
          <w:rFonts w:ascii="Arial" w:hAnsi="Arial" w:cs="Arial"/>
          <w:sz w:val="22"/>
          <w:szCs w:val="22"/>
        </w:rPr>
      </w:pPr>
    </w:p>
    <w:p w14:paraId="20512FB4" w14:textId="77777777" w:rsidR="00B93D7D" w:rsidRDefault="00B93D7D" w:rsidP="006811C3">
      <w:pPr>
        <w:spacing w:line="360" w:lineRule="auto"/>
        <w:ind w:left="720"/>
        <w:rPr>
          <w:rFonts w:ascii="Arial" w:hAnsi="Arial" w:cs="Arial"/>
          <w:sz w:val="22"/>
          <w:szCs w:val="22"/>
        </w:rPr>
      </w:pPr>
    </w:p>
    <w:p w14:paraId="3CD85616" w14:textId="77777777" w:rsidR="00B93D7D" w:rsidRDefault="00B93D7D" w:rsidP="006811C3">
      <w:pPr>
        <w:spacing w:line="360" w:lineRule="auto"/>
        <w:ind w:left="720"/>
        <w:rPr>
          <w:rFonts w:ascii="Arial" w:hAnsi="Arial" w:cs="Arial"/>
          <w:sz w:val="22"/>
          <w:szCs w:val="22"/>
        </w:rPr>
      </w:pPr>
    </w:p>
    <w:p w14:paraId="7E9F4000" w14:textId="77777777" w:rsidR="00B93D7D" w:rsidRDefault="00B93D7D" w:rsidP="006811C3">
      <w:pPr>
        <w:spacing w:line="360" w:lineRule="auto"/>
        <w:ind w:left="720"/>
        <w:rPr>
          <w:rFonts w:ascii="Arial" w:hAnsi="Arial" w:cs="Arial"/>
          <w:sz w:val="22"/>
          <w:szCs w:val="22"/>
        </w:rPr>
      </w:pPr>
    </w:p>
    <w:p w14:paraId="1C082631" w14:textId="77777777" w:rsidR="00B93D7D" w:rsidRDefault="00B93D7D" w:rsidP="006811C3">
      <w:pPr>
        <w:spacing w:line="360" w:lineRule="auto"/>
        <w:ind w:left="720"/>
        <w:rPr>
          <w:rFonts w:ascii="Arial" w:hAnsi="Arial" w:cs="Arial"/>
          <w:sz w:val="22"/>
          <w:szCs w:val="22"/>
        </w:rPr>
      </w:pPr>
    </w:p>
    <w:p w14:paraId="4DC84FB2" w14:textId="77777777" w:rsidR="00B93D7D" w:rsidRDefault="00B93D7D" w:rsidP="006811C3">
      <w:pPr>
        <w:spacing w:line="360" w:lineRule="auto"/>
        <w:ind w:left="720"/>
        <w:rPr>
          <w:rFonts w:ascii="Arial" w:hAnsi="Arial" w:cs="Arial"/>
          <w:sz w:val="22"/>
          <w:szCs w:val="22"/>
        </w:rPr>
      </w:pPr>
    </w:p>
    <w:p w14:paraId="3A8EABD5" w14:textId="77777777" w:rsidR="00B93D7D" w:rsidRDefault="00B93D7D" w:rsidP="006811C3">
      <w:pPr>
        <w:spacing w:line="360" w:lineRule="auto"/>
        <w:ind w:left="720"/>
        <w:rPr>
          <w:rFonts w:ascii="Arial" w:hAnsi="Arial" w:cs="Arial"/>
          <w:sz w:val="22"/>
          <w:szCs w:val="22"/>
        </w:rPr>
      </w:pPr>
    </w:p>
    <w:p w14:paraId="001CA993" w14:textId="77777777" w:rsidR="00B93D7D" w:rsidRDefault="00B93D7D" w:rsidP="006811C3">
      <w:pPr>
        <w:spacing w:line="360" w:lineRule="auto"/>
        <w:ind w:left="720"/>
        <w:rPr>
          <w:rFonts w:ascii="Arial" w:hAnsi="Arial" w:cs="Arial"/>
          <w:sz w:val="22"/>
          <w:szCs w:val="22"/>
        </w:rPr>
      </w:pPr>
    </w:p>
    <w:p w14:paraId="75D2FF38" w14:textId="77777777" w:rsidR="00B93D7D" w:rsidRDefault="00B93D7D" w:rsidP="006811C3">
      <w:pPr>
        <w:spacing w:line="360" w:lineRule="auto"/>
        <w:ind w:left="720"/>
        <w:rPr>
          <w:rFonts w:ascii="Arial" w:hAnsi="Arial" w:cs="Arial"/>
          <w:sz w:val="22"/>
          <w:szCs w:val="22"/>
        </w:rPr>
      </w:pPr>
    </w:p>
    <w:p w14:paraId="65700A12" w14:textId="77777777" w:rsidR="00D4588A" w:rsidRPr="00D4588A" w:rsidRDefault="00D4588A" w:rsidP="00D4588A">
      <w:pPr>
        <w:spacing w:line="360" w:lineRule="auto"/>
        <w:ind w:left="720"/>
        <w:rPr>
          <w:rFonts w:ascii="Arial" w:hAnsi="Arial" w:cs="Arial"/>
          <w:b/>
          <w:bCs/>
          <w:sz w:val="22"/>
          <w:szCs w:val="22"/>
        </w:rPr>
      </w:pPr>
      <w:r w:rsidRPr="00D4588A">
        <w:rPr>
          <w:rFonts w:ascii="Arial" w:hAnsi="Arial" w:cs="Arial"/>
          <w:b/>
          <w:bCs/>
          <w:sz w:val="22"/>
          <w:szCs w:val="22"/>
        </w:rPr>
        <w:lastRenderedPageBreak/>
        <w:t>Contents</w:t>
      </w:r>
    </w:p>
    <w:p w14:paraId="163F3413" w14:textId="6261590C" w:rsidR="00D4588A" w:rsidRPr="00D4588A" w:rsidRDefault="00D4588A" w:rsidP="00D4588A">
      <w:pPr>
        <w:spacing w:line="360" w:lineRule="auto"/>
        <w:ind w:left="720"/>
        <w:rPr>
          <w:rFonts w:ascii="Arial" w:hAnsi="Arial" w:cs="Arial"/>
          <w:b/>
          <w:bCs/>
          <w:sz w:val="22"/>
          <w:szCs w:val="22"/>
        </w:rPr>
      </w:pPr>
      <w:r w:rsidRPr="00D4588A">
        <w:rPr>
          <w:rFonts w:ascii="Arial" w:hAnsi="Arial" w:cs="Arial"/>
          <w:b/>
          <w:bCs/>
          <w:sz w:val="22"/>
          <w:szCs w:val="22"/>
        </w:rPr>
        <w:t>Abstract .................................................................................................</w:t>
      </w:r>
      <w:r w:rsidR="005F6324">
        <w:rPr>
          <w:rFonts w:ascii="Arial" w:hAnsi="Arial" w:cs="Arial"/>
          <w:b/>
          <w:bCs/>
          <w:sz w:val="22"/>
          <w:szCs w:val="22"/>
        </w:rPr>
        <w:t>......</w:t>
      </w:r>
      <w:r w:rsidRPr="00D4588A">
        <w:rPr>
          <w:rFonts w:ascii="Arial" w:hAnsi="Arial" w:cs="Arial"/>
          <w:b/>
          <w:bCs/>
          <w:sz w:val="22"/>
          <w:szCs w:val="22"/>
        </w:rPr>
        <w:t>3</w:t>
      </w:r>
    </w:p>
    <w:p w14:paraId="11BD8716" w14:textId="55100374" w:rsidR="00D4588A" w:rsidRPr="00D4588A" w:rsidRDefault="00D4588A" w:rsidP="00D4588A">
      <w:pPr>
        <w:spacing w:line="360" w:lineRule="auto"/>
        <w:ind w:left="720"/>
        <w:rPr>
          <w:rFonts w:ascii="Arial" w:hAnsi="Arial" w:cs="Arial"/>
          <w:b/>
          <w:bCs/>
          <w:sz w:val="22"/>
          <w:szCs w:val="22"/>
        </w:rPr>
      </w:pPr>
      <w:r w:rsidRPr="00D4588A">
        <w:rPr>
          <w:rFonts w:ascii="Arial" w:hAnsi="Arial" w:cs="Arial"/>
          <w:b/>
          <w:bCs/>
          <w:sz w:val="22"/>
          <w:szCs w:val="22"/>
        </w:rPr>
        <w:t>1. Introduction ......................................................................................</w:t>
      </w:r>
      <w:r w:rsidR="001057B7">
        <w:rPr>
          <w:rFonts w:ascii="Arial" w:hAnsi="Arial" w:cs="Arial"/>
          <w:b/>
          <w:bCs/>
          <w:sz w:val="22"/>
          <w:szCs w:val="22"/>
        </w:rPr>
        <w:t>.....</w:t>
      </w:r>
      <w:r w:rsidR="005F6324">
        <w:rPr>
          <w:rFonts w:ascii="Arial" w:hAnsi="Arial" w:cs="Arial"/>
          <w:b/>
          <w:bCs/>
          <w:sz w:val="22"/>
          <w:szCs w:val="22"/>
        </w:rPr>
        <w:t>.</w:t>
      </w:r>
      <w:r w:rsidRPr="00D4588A">
        <w:rPr>
          <w:rFonts w:ascii="Arial" w:hAnsi="Arial" w:cs="Arial"/>
          <w:b/>
          <w:bCs/>
          <w:sz w:val="22"/>
          <w:szCs w:val="22"/>
        </w:rPr>
        <w:t>4</w:t>
      </w:r>
      <w:r w:rsidRPr="00D4588A">
        <w:rPr>
          <w:rFonts w:ascii="Arial" w:hAnsi="Arial" w:cs="Arial"/>
          <w:b/>
          <w:bCs/>
          <w:sz w:val="22"/>
          <w:szCs w:val="22"/>
        </w:rPr>
        <w:br/>
        <w:t>1.1 Review Question .................................................................................</w:t>
      </w:r>
      <w:r w:rsidR="001057B7">
        <w:rPr>
          <w:rFonts w:ascii="Arial" w:hAnsi="Arial" w:cs="Arial"/>
          <w:b/>
          <w:bCs/>
          <w:sz w:val="22"/>
          <w:szCs w:val="22"/>
        </w:rPr>
        <w:t>.</w:t>
      </w:r>
      <w:r w:rsidRPr="00D4588A">
        <w:rPr>
          <w:rFonts w:ascii="Arial" w:hAnsi="Arial" w:cs="Arial"/>
          <w:b/>
          <w:bCs/>
          <w:sz w:val="22"/>
          <w:szCs w:val="22"/>
        </w:rPr>
        <w:t>5</w:t>
      </w:r>
      <w:r w:rsidRPr="00D4588A">
        <w:rPr>
          <w:rFonts w:ascii="Arial" w:hAnsi="Arial" w:cs="Arial"/>
          <w:b/>
          <w:bCs/>
          <w:sz w:val="22"/>
          <w:szCs w:val="22"/>
        </w:rPr>
        <w:br/>
        <w:t>1.2 Research Objectives ...........................................................................5</w:t>
      </w:r>
      <w:r w:rsidRPr="00D4588A">
        <w:rPr>
          <w:rFonts w:ascii="Arial" w:hAnsi="Arial" w:cs="Arial"/>
          <w:b/>
          <w:bCs/>
          <w:sz w:val="22"/>
          <w:szCs w:val="22"/>
        </w:rPr>
        <w:br/>
        <w:t>1.3 Definitions of Key Concepts ...............................................................5</w:t>
      </w:r>
    </w:p>
    <w:p w14:paraId="2EF403BA" w14:textId="0C860BD4" w:rsidR="00D4588A" w:rsidRPr="00D4588A" w:rsidRDefault="00D4588A" w:rsidP="00D4588A">
      <w:pPr>
        <w:spacing w:line="360" w:lineRule="auto"/>
        <w:ind w:left="720"/>
        <w:rPr>
          <w:rFonts w:ascii="Arial" w:hAnsi="Arial" w:cs="Arial"/>
          <w:b/>
          <w:bCs/>
          <w:sz w:val="22"/>
          <w:szCs w:val="22"/>
        </w:rPr>
      </w:pPr>
      <w:r w:rsidRPr="00D4588A">
        <w:rPr>
          <w:rFonts w:ascii="Arial" w:hAnsi="Arial" w:cs="Arial"/>
          <w:b/>
          <w:bCs/>
          <w:sz w:val="22"/>
          <w:szCs w:val="22"/>
        </w:rPr>
        <w:t>2. Background .......................................................................................</w:t>
      </w:r>
      <w:r w:rsidR="00CF7710">
        <w:rPr>
          <w:rFonts w:ascii="Arial" w:hAnsi="Arial" w:cs="Arial"/>
          <w:b/>
          <w:bCs/>
          <w:sz w:val="22"/>
          <w:szCs w:val="22"/>
        </w:rPr>
        <w:t>.....</w:t>
      </w:r>
      <w:r w:rsidRPr="00D4588A">
        <w:rPr>
          <w:rFonts w:ascii="Arial" w:hAnsi="Arial" w:cs="Arial"/>
          <w:b/>
          <w:bCs/>
          <w:sz w:val="22"/>
          <w:szCs w:val="22"/>
        </w:rPr>
        <w:t>6</w:t>
      </w:r>
      <w:r w:rsidRPr="00D4588A">
        <w:rPr>
          <w:rFonts w:ascii="Arial" w:hAnsi="Arial" w:cs="Arial"/>
          <w:b/>
          <w:bCs/>
          <w:sz w:val="22"/>
          <w:szCs w:val="22"/>
        </w:rPr>
        <w:br/>
        <w:t>2.1 Mental Health Services and the Role of DMHIs .................................6</w:t>
      </w:r>
      <w:r w:rsidRPr="00D4588A">
        <w:rPr>
          <w:rFonts w:ascii="Arial" w:hAnsi="Arial" w:cs="Arial"/>
          <w:b/>
          <w:bCs/>
          <w:sz w:val="22"/>
          <w:szCs w:val="22"/>
        </w:rPr>
        <w:br/>
        <w:t>2.2 Policy, Legislation, and Ethical Frameworks .....................................7</w:t>
      </w:r>
      <w:r w:rsidRPr="00D4588A">
        <w:rPr>
          <w:rFonts w:ascii="Arial" w:hAnsi="Arial" w:cs="Arial"/>
          <w:b/>
          <w:bCs/>
          <w:sz w:val="22"/>
          <w:szCs w:val="22"/>
        </w:rPr>
        <w:br/>
        <w:t>2.3 Inequalities and Digital Exclusion .......................................................8</w:t>
      </w:r>
      <w:r w:rsidRPr="00D4588A">
        <w:rPr>
          <w:rFonts w:ascii="Arial" w:hAnsi="Arial" w:cs="Arial"/>
          <w:b/>
          <w:bCs/>
          <w:sz w:val="22"/>
          <w:szCs w:val="22"/>
        </w:rPr>
        <w:br/>
        <w:t>2.4 Summary of Background .....................................................................9</w:t>
      </w:r>
    </w:p>
    <w:p w14:paraId="623FBAE7" w14:textId="011D2438" w:rsidR="00D4588A" w:rsidRPr="00D4588A" w:rsidRDefault="00D4588A" w:rsidP="00D4588A">
      <w:pPr>
        <w:spacing w:line="360" w:lineRule="auto"/>
        <w:ind w:left="720"/>
        <w:rPr>
          <w:rFonts w:ascii="Arial" w:hAnsi="Arial" w:cs="Arial"/>
          <w:b/>
          <w:bCs/>
          <w:sz w:val="22"/>
          <w:szCs w:val="22"/>
        </w:rPr>
      </w:pPr>
      <w:r w:rsidRPr="00D4588A">
        <w:rPr>
          <w:rFonts w:ascii="Arial" w:hAnsi="Arial" w:cs="Arial"/>
          <w:b/>
          <w:bCs/>
          <w:sz w:val="22"/>
          <w:szCs w:val="22"/>
        </w:rPr>
        <w:t>3. Methods .............................................................................................</w:t>
      </w:r>
      <w:r w:rsidR="00CF7710">
        <w:rPr>
          <w:rFonts w:ascii="Arial" w:hAnsi="Arial" w:cs="Arial"/>
          <w:b/>
          <w:bCs/>
          <w:sz w:val="22"/>
          <w:szCs w:val="22"/>
        </w:rPr>
        <w:t>......</w:t>
      </w:r>
      <w:r w:rsidRPr="00D4588A">
        <w:rPr>
          <w:rFonts w:ascii="Arial" w:hAnsi="Arial" w:cs="Arial"/>
          <w:b/>
          <w:bCs/>
          <w:sz w:val="22"/>
          <w:szCs w:val="22"/>
        </w:rPr>
        <w:t>9</w:t>
      </w:r>
      <w:r w:rsidRPr="00D4588A">
        <w:rPr>
          <w:rFonts w:ascii="Arial" w:hAnsi="Arial" w:cs="Arial"/>
          <w:b/>
          <w:bCs/>
          <w:sz w:val="22"/>
          <w:szCs w:val="22"/>
        </w:rPr>
        <w:br/>
        <w:t>3.1 Stage 1: Identifying the Review Question .........................................</w:t>
      </w:r>
      <w:r w:rsidR="00CF7710">
        <w:rPr>
          <w:rFonts w:ascii="Arial" w:hAnsi="Arial" w:cs="Arial"/>
          <w:b/>
          <w:bCs/>
          <w:sz w:val="22"/>
          <w:szCs w:val="22"/>
        </w:rPr>
        <w:t xml:space="preserve"> </w:t>
      </w:r>
      <w:r w:rsidRPr="00D4588A">
        <w:rPr>
          <w:rFonts w:ascii="Arial" w:hAnsi="Arial" w:cs="Arial"/>
          <w:b/>
          <w:bCs/>
          <w:sz w:val="22"/>
          <w:szCs w:val="22"/>
        </w:rPr>
        <w:t>9</w:t>
      </w:r>
      <w:r w:rsidRPr="00D4588A">
        <w:rPr>
          <w:rFonts w:ascii="Arial" w:hAnsi="Arial" w:cs="Arial"/>
          <w:b/>
          <w:bCs/>
          <w:sz w:val="22"/>
          <w:szCs w:val="22"/>
        </w:rPr>
        <w:br/>
        <w:t>3.2 Stage 2: Identifying Relevant Studies ................................................9</w:t>
      </w:r>
      <w:r w:rsidRPr="00D4588A">
        <w:rPr>
          <w:rFonts w:ascii="Arial" w:hAnsi="Arial" w:cs="Arial"/>
          <w:b/>
          <w:bCs/>
          <w:sz w:val="22"/>
          <w:szCs w:val="22"/>
        </w:rPr>
        <w:br/>
        <w:t>3.3 Stage 3: Study Selection (Inclusion and Exclusion Criteria) ...........10</w:t>
      </w:r>
      <w:r w:rsidRPr="00D4588A">
        <w:rPr>
          <w:rFonts w:ascii="Arial" w:hAnsi="Arial" w:cs="Arial"/>
          <w:b/>
          <w:bCs/>
          <w:sz w:val="22"/>
          <w:szCs w:val="22"/>
        </w:rPr>
        <w:br/>
        <w:t>3.4 PRISMA Flow Summary .......................................................................11</w:t>
      </w:r>
      <w:r w:rsidRPr="00D4588A">
        <w:rPr>
          <w:rFonts w:ascii="Arial" w:hAnsi="Arial" w:cs="Arial"/>
          <w:b/>
          <w:bCs/>
          <w:sz w:val="22"/>
          <w:szCs w:val="22"/>
        </w:rPr>
        <w:br/>
        <w:t>3.5 Stage 4: Charting the Data ...................................................................11</w:t>
      </w:r>
      <w:r w:rsidRPr="00D4588A">
        <w:rPr>
          <w:rFonts w:ascii="Arial" w:hAnsi="Arial" w:cs="Arial"/>
          <w:b/>
          <w:bCs/>
          <w:sz w:val="22"/>
          <w:szCs w:val="22"/>
        </w:rPr>
        <w:br/>
        <w:t>3.6 Stage 5: Collating, Summarising, and Reporting Results ................</w:t>
      </w:r>
      <w:r w:rsidR="006402A5">
        <w:rPr>
          <w:rFonts w:ascii="Arial" w:hAnsi="Arial" w:cs="Arial"/>
          <w:b/>
          <w:bCs/>
          <w:sz w:val="22"/>
          <w:szCs w:val="22"/>
        </w:rPr>
        <w:t>.</w:t>
      </w:r>
      <w:r w:rsidRPr="00D4588A">
        <w:rPr>
          <w:rFonts w:ascii="Arial" w:hAnsi="Arial" w:cs="Arial"/>
          <w:b/>
          <w:bCs/>
          <w:sz w:val="22"/>
          <w:szCs w:val="22"/>
        </w:rPr>
        <w:t>12</w:t>
      </w:r>
      <w:r w:rsidRPr="00D4588A">
        <w:rPr>
          <w:rFonts w:ascii="Arial" w:hAnsi="Arial" w:cs="Arial"/>
          <w:b/>
          <w:bCs/>
          <w:sz w:val="22"/>
          <w:szCs w:val="22"/>
        </w:rPr>
        <w:br/>
        <w:t>3.7 Ethical Considerations .........................................................................</w:t>
      </w:r>
      <w:r w:rsidR="00CF7710">
        <w:rPr>
          <w:rFonts w:ascii="Arial" w:hAnsi="Arial" w:cs="Arial"/>
          <w:b/>
          <w:bCs/>
          <w:sz w:val="22"/>
          <w:szCs w:val="22"/>
        </w:rPr>
        <w:t xml:space="preserve"> </w:t>
      </w:r>
      <w:r w:rsidRPr="00D4588A">
        <w:rPr>
          <w:rFonts w:ascii="Arial" w:hAnsi="Arial" w:cs="Arial"/>
          <w:b/>
          <w:bCs/>
          <w:sz w:val="22"/>
          <w:szCs w:val="22"/>
        </w:rPr>
        <w:t>12</w:t>
      </w:r>
    </w:p>
    <w:p w14:paraId="41F222EF" w14:textId="131A9D04" w:rsidR="00D4588A" w:rsidRPr="00D4588A" w:rsidRDefault="00D4588A" w:rsidP="00D4588A">
      <w:pPr>
        <w:spacing w:line="360" w:lineRule="auto"/>
        <w:ind w:left="720"/>
        <w:rPr>
          <w:rFonts w:ascii="Arial" w:hAnsi="Arial" w:cs="Arial"/>
          <w:b/>
          <w:bCs/>
          <w:sz w:val="22"/>
          <w:szCs w:val="22"/>
        </w:rPr>
      </w:pPr>
      <w:r w:rsidRPr="00D4588A">
        <w:rPr>
          <w:rFonts w:ascii="Arial" w:hAnsi="Arial" w:cs="Arial"/>
          <w:b/>
          <w:bCs/>
          <w:sz w:val="22"/>
          <w:szCs w:val="22"/>
        </w:rPr>
        <w:t>4. Results ...............................................................................................</w:t>
      </w:r>
      <w:r w:rsidR="00CF7710">
        <w:rPr>
          <w:rFonts w:ascii="Arial" w:hAnsi="Arial" w:cs="Arial"/>
          <w:b/>
          <w:bCs/>
          <w:sz w:val="22"/>
          <w:szCs w:val="22"/>
        </w:rPr>
        <w:t>.......</w:t>
      </w:r>
      <w:r w:rsidRPr="00D4588A">
        <w:rPr>
          <w:rFonts w:ascii="Arial" w:hAnsi="Arial" w:cs="Arial"/>
          <w:b/>
          <w:bCs/>
          <w:sz w:val="22"/>
          <w:szCs w:val="22"/>
        </w:rPr>
        <w:t>13</w:t>
      </w:r>
      <w:r w:rsidRPr="00D4588A">
        <w:rPr>
          <w:rFonts w:ascii="Arial" w:hAnsi="Arial" w:cs="Arial"/>
          <w:b/>
          <w:bCs/>
          <w:sz w:val="22"/>
          <w:szCs w:val="22"/>
        </w:rPr>
        <w:br/>
        <w:t>4.1 Summary of Included Studies ...............................................................13–14</w:t>
      </w:r>
      <w:r w:rsidRPr="00D4588A">
        <w:rPr>
          <w:rFonts w:ascii="Arial" w:hAnsi="Arial" w:cs="Arial"/>
          <w:b/>
          <w:bCs/>
          <w:sz w:val="22"/>
          <w:szCs w:val="22"/>
        </w:rPr>
        <w:br/>
        <w:t>4.2 Thematic Analysis Overview ................................................................ 14–15</w:t>
      </w:r>
      <w:r w:rsidRPr="00D4588A">
        <w:rPr>
          <w:rFonts w:ascii="Arial" w:hAnsi="Arial" w:cs="Arial"/>
          <w:b/>
          <w:bCs/>
          <w:sz w:val="22"/>
          <w:szCs w:val="22"/>
        </w:rPr>
        <w:br/>
        <w:t>4.3 Thematic Map of Findings .................................................................... 16</w:t>
      </w:r>
    </w:p>
    <w:p w14:paraId="0132FDB3" w14:textId="482E82E4" w:rsidR="00D4588A" w:rsidRPr="00D4588A" w:rsidRDefault="00D4588A" w:rsidP="00D4588A">
      <w:pPr>
        <w:spacing w:line="360" w:lineRule="auto"/>
        <w:ind w:left="720"/>
        <w:rPr>
          <w:rFonts w:ascii="Arial" w:hAnsi="Arial" w:cs="Arial"/>
          <w:b/>
          <w:bCs/>
          <w:sz w:val="22"/>
          <w:szCs w:val="22"/>
        </w:rPr>
      </w:pPr>
      <w:r w:rsidRPr="00D4588A">
        <w:rPr>
          <w:rFonts w:ascii="Arial" w:hAnsi="Arial" w:cs="Arial"/>
          <w:b/>
          <w:bCs/>
          <w:sz w:val="22"/>
          <w:szCs w:val="22"/>
        </w:rPr>
        <w:t>5. Discussion ..........................................................................................</w:t>
      </w:r>
      <w:r w:rsidR="00CE7CED">
        <w:rPr>
          <w:rFonts w:ascii="Arial" w:hAnsi="Arial" w:cs="Arial"/>
          <w:b/>
          <w:bCs/>
          <w:sz w:val="22"/>
          <w:szCs w:val="22"/>
        </w:rPr>
        <w:t>.....</w:t>
      </w:r>
      <w:r w:rsidRPr="00D4588A">
        <w:rPr>
          <w:rFonts w:ascii="Arial" w:hAnsi="Arial" w:cs="Arial"/>
          <w:b/>
          <w:bCs/>
          <w:sz w:val="22"/>
          <w:szCs w:val="22"/>
        </w:rPr>
        <w:t>17</w:t>
      </w:r>
      <w:r w:rsidRPr="00D4588A">
        <w:rPr>
          <w:rFonts w:ascii="Arial" w:hAnsi="Arial" w:cs="Arial"/>
          <w:b/>
          <w:bCs/>
          <w:sz w:val="22"/>
          <w:szCs w:val="22"/>
        </w:rPr>
        <w:br/>
        <w:t>5.1 Interpretation of Findings .....................................................................17</w:t>
      </w:r>
      <w:r w:rsidRPr="00D4588A">
        <w:rPr>
          <w:rFonts w:ascii="Arial" w:hAnsi="Arial" w:cs="Arial"/>
          <w:b/>
          <w:bCs/>
          <w:sz w:val="22"/>
          <w:szCs w:val="22"/>
        </w:rPr>
        <w:br/>
        <w:t>5.2 Comparison with Existing Literature ...................................................18</w:t>
      </w:r>
      <w:r w:rsidRPr="00D4588A">
        <w:rPr>
          <w:rFonts w:ascii="Arial" w:hAnsi="Arial" w:cs="Arial"/>
          <w:b/>
          <w:bCs/>
          <w:sz w:val="22"/>
          <w:szCs w:val="22"/>
        </w:rPr>
        <w:br/>
        <w:t>5.3 Barriers, Inequalities, and Ethical Considerations .............................18</w:t>
      </w:r>
      <w:r w:rsidRPr="00D4588A">
        <w:rPr>
          <w:rFonts w:ascii="Arial" w:hAnsi="Arial" w:cs="Arial"/>
          <w:b/>
          <w:bCs/>
          <w:sz w:val="22"/>
          <w:szCs w:val="22"/>
        </w:rPr>
        <w:br/>
        <w:t>5.4 Strengths and Limitations of the Evidence Base ...............................19</w:t>
      </w:r>
      <w:r w:rsidRPr="00D4588A">
        <w:rPr>
          <w:rFonts w:ascii="Arial" w:hAnsi="Arial" w:cs="Arial"/>
          <w:b/>
          <w:bCs/>
          <w:sz w:val="22"/>
          <w:szCs w:val="22"/>
        </w:rPr>
        <w:br/>
        <w:t>5.5 Implications for UK Healthcare Practice .............................................19</w:t>
      </w:r>
    </w:p>
    <w:p w14:paraId="1C3B6B76" w14:textId="5282E139" w:rsidR="00D4588A" w:rsidRPr="00D4588A" w:rsidRDefault="00D4588A" w:rsidP="00D4588A">
      <w:pPr>
        <w:spacing w:line="360" w:lineRule="auto"/>
        <w:ind w:left="720"/>
        <w:rPr>
          <w:rFonts w:ascii="Arial" w:hAnsi="Arial" w:cs="Arial"/>
          <w:b/>
          <w:bCs/>
          <w:sz w:val="22"/>
          <w:szCs w:val="22"/>
        </w:rPr>
      </w:pPr>
      <w:r w:rsidRPr="00D4588A">
        <w:rPr>
          <w:rFonts w:ascii="Arial" w:hAnsi="Arial" w:cs="Arial"/>
          <w:b/>
          <w:bCs/>
          <w:sz w:val="22"/>
          <w:szCs w:val="22"/>
        </w:rPr>
        <w:t>6. Conclusion and Recommendations ..................................................</w:t>
      </w:r>
      <w:r w:rsidR="00CE7CED">
        <w:rPr>
          <w:rFonts w:ascii="Arial" w:hAnsi="Arial" w:cs="Arial"/>
          <w:b/>
          <w:bCs/>
          <w:sz w:val="22"/>
          <w:szCs w:val="22"/>
        </w:rPr>
        <w:t>....</w:t>
      </w:r>
      <w:r w:rsidRPr="00D4588A">
        <w:rPr>
          <w:rFonts w:ascii="Arial" w:hAnsi="Arial" w:cs="Arial"/>
          <w:b/>
          <w:bCs/>
          <w:sz w:val="22"/>
          <w:szCs w:val="22"/>
        </w:rPr>
        <w:t xml:space="preserve"> 20</w:t>
      </w:r>
      <w:r w:rsidRPr="00D4588A">
        <w:rPr>
          <w:rFonts w:ascii="Arial" w:hAnsi="Arial" w:cs="Arial"/>
          <w:b/>
          <w:bCs/>
          <w:sz w:val="22"/>
          <w:szCs w:val="22"/>
        </w:rPr>
        <w:br/>
        <w:t>6.1 Conclusion ............................................................................................. 20</w:t>
      </w:r>
      <w:r w:rsidRPr="00D4588A">
        <w:rPr>
          <w:rFonts w:ascii="Arial" w:hAnsi="Arial" w:cs="Arial"/>
          <w:b/>
          <w:bCs/>
          <w:sz w:val="22"/>
          <w:szCs w:val="22"/>
        </w:rPr>
        <w:br/>
        <w:t>6.2 Recommendations ................................................................................ 20–22</w:t>
      </w:r>
    </w:p>
    <w:p w14:paraId="2E964085" w14:textId="6E0BB1E4" w:rsidR="00D4588A" w:rsidRPr="00D4588A" w:rsidRDefault="00D4588A" w:rsidP="00D4588A">
      <w:pPr>
        <w:spacing w:line="360" w:lineRule="auto"/>
        <w:ind w:left="720"/>
        <w:rPr>
          <w:rFonts w:ascii="Arial" w:hAnsi="Arial" w:cs="Arial"/>
          <w:b/>
          <w:bCs/>
          <w:sz w:val="22"/>
          <w:szCs w:val="22"/>
        </w:rPr>
      </w:pPr>
      <w:r w:rsidRPr="00D4588A">
        <w:rPr>
          <w:rFonts w:ascii="Arial" w:hAnsi="Arial" w:cs="Arial"/>
          <w:b/>
          <w:bCs/>
          <w:sz w:val="22"/>
          <w:szCs w:val="22"/>
        </w:rPr>
        <w:t>References ..........................................................................................</w:t>
      </w:r>
      <w:r w:rsidR="00CE7CED">
        <w:rPr>
          <w:rFonts w:ascii="Arial" w:hAnsi="Arial" w:cs="Arial"/>
          <w:b/>
          <w:bCs/>
          <w:sz w:val="22"/>
          <w:szCs w:val="22"/>
        </w:rPr>
        <w:t>..........</w:t>
      </w:r>
      <w:r w:rsidRPr="00D4588A">
        <w:rPr>
          <w:rFonts w:ascii="Arial" w:hAnsi="Arial" w:cs="Arial"/>
          <w:b/>
          <w:bCs/>
          <w:sz w:val="22"/>
          <w:szCs w:val="22"/>
        </w:rPr>
        <w:t>23–27</w:t>
      </w:r>
    </w:p>
    <w:p w14:paraId="46B94EB1" w14:textId="38C10667" w:rsidR="008B34DF" w:rsidRPr="00E97DB2" w:rsidRDefault="008B34DF" w:rsidP="009C78AA">
      <w:pPr>
        <w:spacing w:line="360" w:lineRule="auto"/>
        <w:ind w:left="720"/>
        <w:rPr>
          <w:rFonts w:ascii="Arial" w:hAnsi="Arial" w:cs="Arial"/>
          <w:sz w:val="22"/>
          <w:szCs w:val="22"/>
        </w:rPr>
      </w:pPr>
      <w:r w:rsidRPr="00E97DB2">
        <w:rPr>
          <w:rFonts w:ascii="Arial" w:hAnsi="Arial" w:cs="Arial"/>
          <w:b/>
          <w:bCs/>
          <w:sz w:val="22"/>
          <w:szCs w:val="22"/>
        </w:rPr>
        <w:lastRenderedPageBreak/>
        <w:t>Abstract</w:t>
      </w:r>
    </w:p>
    <w:p w14:paraId="183DC260" w14:textId="13FA3752" w:rsidR="006629A0" w:rsidRPr="00E97DB2" w:rsidRDefault="006629A0" w:rsidP="009516B7">
      <w:pPr>
        <w:spacing w:line="360" w:lineRule="auto"/>
        <w:ind w:left="720"/>
        <w:rPr>
          <w:rFonts w:ascii="Arial" w:hAnsi="Arial" w:cs="Arial"/>
          <w:sz w:val="22"/>
          <w:szCs w:val="22"/>
        </w:rPr>
      </w:pPr>
      <w:r w:rsidRPr="00E97DB2">
        <w:rPr>
          <w:rFonts w:ascii="Arial" w:hAnsi="Arial" w:cs="Arial"/>
          <w:sz w:val="22"/>
          <w:szCs w:val="22"/>
        </w:rPr>
        <w:t>Digital mental</w:t>
      </w:r>
      <w:r w:rsidR="00393232" w:rsidRPr="00E97DB2">
        <w:rPr>
          <w:rFonts w:ascii="Arial" w:hAnsi="Arial" w:cs="Arial"/>
          <w:sz w:val="22"/>
          <w:szCs w:val="22"/>
        </w:rPr>
        <w:t xml:space="preserve"> </w:t>
      </w:r>
      <w:r w:rsidRPr="00E97DB2">
        <w:rPr>
          <w:rFonts w:ascii="Arial" w:hAnsi="Arial" w:cs="Arial"/>
          <w:sz w:val="22"/>
          <w:szCs w:val="22"/>
        </w:rPr>
        <w:t>health interventions (DMHIs) have become an essential component of modern psychological care systems, particularly for young adults aged 18–30 who experience increasing rates of anxiety and depression (NHS Digital, 2023; Royal College of Psychiatrists, 20</w:t>
      </w:r>
      <w:r w:rsidR="008425B4" w:rsidRPr="00E97DB2">
        <w:rPr>
          <w:rFonts w:ascii="Arial" w:hAnsi="Arial" w:cs="Arial"/>
          <w:sz w:val="22"/>
          <w:szCs w:val="22"/>
        </w:rPr>
        <w:t>19</w:t>
      </w:r>
      <w:r w:rsidRPr="00E97DB2">
        <w:rPr>
          <w:rFonts w:ascii="Arial" w:hAnsi="Arial" w:cs="Arial"/>
          <w:sz w:val="22"/>
          <w:szCs w:val="22"/>
        </w:rPr>
        <w:t>). Rising prevalence in this demographic is associated with social, academic, and economic pressures, making early and accessible psychological support crucial (Arnett, 20</w:t>
      </w:r>
      <w:r w:rsidR="00213D6A">
        <w:rPr>
          <w:rFonts w:ascii="Arial" w:hAnsi="Arial" w:cs="Arial"/>
          <w:sz w:val="22"/>
          <w:szCs w:val="22"/>
        </w:rPr>
        <w:t>14</w:t>
      </w:r>
      <w:r w:rsidRPr="00E97DB2">
        <w:rPr>
          <w:rFonts w:ascii="Arial" w:hAnsi="Arial" w:cs="Arial"/>
          <w:sz w:val="22"/>
          <w:szCs w:val="22"/>
        </w:rPr>
        <w:t>). This scoping review explores the effectiveness, engagement, accessibility, and implementation of DMHIs relevant to UK health and social-care practice. Following the Arksey and O’Malley (2005) framework and PRISMA-</w:t>
      </w:r>
      <w:proofErr w:type="spellStart"/>
      <w:r w:rsidRPr="00E97DB2">
        <w:rPr>
          <w:rFonts w:ascii="Arial" w:hAnsi="Arial" w:cs="Arial"/>
          <w:sz w:val="22"/>
          <w:szCs w:val="22"/>
        </w:rPr>
        <w:t>ScR</w:t>
      </w:r>
      <w:proofErr w:type="spellEnd"/>
      <w:r w:rsidRPr="00E97DB2">
        <w:rPr>
          <w:rFonts w:ascii="Arial" w:hAnsi="Arial" w:cs="Arial"/>
          <w:sz w:val="22"/>
          <w:szCs w:val="22"/>
        </w:rPr>
        <w:t xml:space="preserve"> guidelines (</w:t>
      </w:r>
      <w:proofErr w:type="spellStart"/>
      <w:r w:rsidRPr="00E97DB2">
        <w:rPr>
          <w:rFonts w:ascii="Arial" w:hAnsi="Arial" w:cs="Arial"/>
          <w:sz w:val="22"/>
          <w:szCs w:val="22"/>
        </w:rPr>
        <w:t>Tricco</w:t>
      </w:r>
      <w:proofErr w:type="spellEnd"/>
      <w:r w:rsidRPr="00E97DB2">
        <w:rPr>
          <w:rFonts w:ascii="Arial" w:hAnsi="Arial" w:cs="Arial"/>
          <w:sz w:val="22"/>
          <w:szCs w:val="22"/>
        </w:rPr>
        <w:t xml:space="preserve"> et al., 2018), peer-reviewed studies published between 2015–2025 were identified from databases including PubMed, CINAHL, Scopus, and the UWTSD Library. Six studies were included: three UK-based trials, two meta-analyses, and one qualitative study.</w:t>
      </w:r>
    </w:p>
    <w:p w14:paraId="1456AAF4" w14:textId="2E32542E" w:rsidR="006629A0" w:rsidRPr="00E97DB2" w:rsidRDefault="006629A0" w:rsidP="009C78AA">
      <w:pPr>
        <w:spacing w:line="360" w:lineRule="auto"/>
        <w:ind w:left="720"/>
        <w:rPr>
          <w:rFonts w:ascii="Arial" w:hAnsi="Arial" w:cs="Arial"/>
          <w:sz w:val="22"/>
          <w:szCs w:val="22"/>
        </w:rPr>
      </w:pPr>
      <w:r w:rsidRPr="00E97DB2">
        <w:rPr>
          <w:rFonts w:ascii="Arial" w:hAnsi="Arial" w:cs="Arial"/>
          <w:sz w:val="22"/>
          <w:szCs w:val="22"/>
        </w:rPr>
        <w:t>The review identifies three overarching themes: (1) clinical effectiveness, (2) engagement and usability, and (3) accessibility and implementation challenges. Evidence shows that DMHIs</w:t>
      </w:r>
      <w:r w:rsidR="00393232" w:rsidRPr="00E97DB2">
        <w:rPr>
          <w:rFonts w:ascii="Arial" w:hAnsi="Arial" w:cs="Arial"/>
          <w:sz w:val="22"/>
          <w:szCs w:val="22"/>
        </w:rPr>
        <w:t xml:space="preserve"> </w:t>
      </w:r>
      <w:r w:rsidRPr="00E97DB2">
        <w:rPr>
          <w:rFonts w:ascii="Arial" w:hAnsi="Arial" w:cs="Arial"/>
          <w:sz w:val="22"/>
          <w:szCs w:val="22"/>
        </w:rPr>
        <w:t>particularly internet-delivered cognitive behavioural therapy (</w:t>
      </w:r>
      <w:proofErr w:type="spellStart"/>
      <w:r w:rsidRPr="00E97DB2">
        <w:rPr>
          <w:rFonts w:ascii="Arial" w:hAnsi="Arial" w:cs="Arial"/>
          <w:sz w:val="22"/>
          <w:szCs w:val="22"/>
        </w:rPr>
        <w:t>iCBT</w:t>
      </w:r>
      <w:proofErr w:type="spellEnd"/>
      <w:r w:rsidRPr="00E97DB2">
        <w:rPr>
          <w:rFonts w:ascii="Arial" w:hAnsi="Arial" w:cs="Arial"/>
          <w:sz w:val="22"/>
          <w:szCs w:val="22"/>
        </w:rPr>
        <w:t>) and mindfulness-based mobile applications</w:t>
      </w:r>
      <w:r w:rsidR="00393232" w:rsidRPr="00E97DB2">
        <w:rPr>
          <w:rFonts w:ascii="Arial" w:hAnsi="Arial" w:cs="Arial"/>
          <w:sz w:val="22"/>
          <w:szCs w:val="22"/>
        </w:rPr>
        <w:t xml:space="preserve"> </w:t>
      </w:r>
      <w:r w:rsidRPr="00E97DB2">
        <w:rPr>
          <w:rFonts w:ascii="Arial" w:hAnsi="Arial" w:cs="Arial"/>
          <w:sz w:val="22"/>
          <w:szCs w:val="22"/>
        </w:rPr>
        <w:t xml:space="preserve">can help reduce anxiety and depressive symptoms in young adults (Richards et al., 2020; </w:t>
      </w:r>
      <w:proofErr w:type="spellStart"/>
      <w:r w:rsidRPr="00E97DB2">
        <w:rPr>
          <w:rFonts w:ascii="Arial" w:hAnsi="Arial" w:cs="Arial"/>
          <w:sz w:val="22"/>
          <w:szCs w:val="22"/>
        </w:rPr>
        <w:t>Linardon</w:t>
      </w:r>
      <w:proofErr w:type="spellEnd"/>
      <w:r w:rsidRPr="00E97DB2">
        <w:rPr>
          <w:rFonts w:ascii="Arial" w:hAnsi="Arial" w:cs="Arial"/>
          <w:sz w:val="22"/>
          <w:szCs w:val="22"/>
        </w:rPr>
        <w:t xml:space="preserve"> et al., 2024; </w:t>
      </w:r>
      <w:proofErr w:type="spellStart"/>
      <w:r w:rsidRPr="00E97DB2">
        <w:rPr>
          <w:rFonts w:ascii="Arial" w:hAnsi="Arial" w:cs="Arial"/>
          <w:sz w:val="22"/>
          <w:szCs w:val="22"/>
        </w:rPr>
        <w:t>Carlbring</w:t>
      </w:r>
      <w:proofErr w:type="spellEnd"/>
      <w:r w:rsidRPr="00E97DB2">
        <w:rPr>
          <w:rFonts w:ascii="Arial" w:hAnsi="Arial" w:cs="Arial"/>
          <w:sz w:val="22"/>
          <w:szCs w:val="22"/>
        </w:rPr>
        <w:t xml:space="preserve"> et al., 2018). These findings align with broader systematic reviews demonstrating moderate clinical improvements across digital psychological interventions (Firth et al., 2021). However, key challenges persist, including digital inequality among disadvantaged young adults (ONS, 2023), limited long-term outcome data (</w:t>
      </w:r>
      <w:r w:rsidR="00062B5F" w:rsidRPr="00062B5F">
        <w:rPr>
          <w:rFonts w:ascii="Arial" w:hAnsi="Arial" w:cs="Arial"/>
          <w:sz w:val="22"/>
          <w:szCs w:val="22"/>
        </w:rPr>
        <w:t>Firth et al., 2021</w:t>
      </w:r>
      <w:r w:rsidRPr="00E97DB2">
        <w:rPr>
          <w:rFonts w:ascii="Arial" w:hAnsi="Arial" w:cs="Arial"/>
          <w:sz w:val="22"/>
          <w:szCs w:val="22"/>
        </w:rPr>
        <w:t>), low adherence and engagement rates (Baumel et al., 2019), and ongoing concerns about data privacy and the ethical use of digital mental-health technology (</w:t>
      </w:r>
      <w:proofErr w:type="spellStart"/>
      <w:r w:rsidRPr="00E97DB2">
        <w:rPr>
          <w:rFonts w:ascii="Arial" w:hAnsi="Arial" w:cs="Arial"/>
          <w:sz w:val="22"/>
          <w:szCs w:val="22"/>
        </w:rPr>
        <w:t>Torous</w:t>
      </w:r>
      <w:proofErr w:type="spellEnd"/>
      <w:r w:rsidRPr="00E97DB2">
        <w:rPr>
          <w:rFonts w:ascii="Arial" w:hAnsi="Arial" w:cs="Arial"/>
          <w:sz w:val="22"/>
          <w:szCs w:val="22"/>
        </w:rPr>
        <w:t xml:space="preserve"> and Larsen, 2021; </w:t>
      </w:r>
      <w:proofErr w:type="spellStart"/>
      <w:r w:rsidRPr="00E97DB2">
        <w:rPr>
          <w:rFonts w:ascii="Arial" w:hAnsi="Arial" w:cs="Arial"/>
          <w:sz w:val="22"/>
          <w:szCs w:val="22"/>
        </w:rPr>
        <w:t>Floridi</w:t>
      </w:r>
      <w:proofErr w:type="spellEnd"/>
      <w:r w:rsidRPr="00E97DB2">
        <w:rPr>
          <w:rFonts w:ascii="Arial" w:hAnsi="Arial" w:cs="Arial"/>
          <w:sz w:val="22"/>
          <w:szCs w:val="22"/>
        </w:rPr>
        <w:t xml:space="preserve"> et al., 2018).</w:t>
      </w:r>
    </w:p>
    <w:p w14:paraId="5BE91075" w14:textId="77777777" w:rsidR="006629A0" w:rsidRPr="00E97DB2" w:rsidRDefault="006629A0" w:rsidP="009C78AA">
      <w:pPr>
        <w:spacing w:line="360" w:lineRule="auto"/>
        <w:ind w:left="720"/>
        <w:rPr>
          <w:rFonts w:ascii="Arial" w:hAnsi="Arial" w:cs="Arial"/>
          <w:sz w:val="22"/>
          <w:szCs w:val="22"/>
        </w:rPr>
      </w:pPr>
      <w:r w:rsidRPr="00E97DB2">
        <w:rPr>
          <w:rFonts w:ascii="Arial" w:hAnsi="Arial" w:cs="Arial"/>
          <w:sz w:val="22"/>
          <w:szCs w:val="22"/>
        </w:rPr>
        <w:t>Overall, the findings highlight the significant potential of DMHIs as accessible, scalable tools within UK mental-health services. Recommendations for policy, practice, and research are provided to support future development, improve ethical implementation, and enable equitable access for all young adults (Hollis et al., 2018).</w:t>
      </w:r>
    </w:p>
    <w:p w14:paraId="5697ED10" w14:textId="40F9F281" w:rsidR="008B34DF" w:rsidRPr="00E97DB2" w:rsidRDefault="008B34DF" w:rsidP="009C78AA">
      <w:pPr>
        <w:spacing w:line="360" w:lineRule="auto"/>
        <w:ind w:left="720"/>
        <w:rPr>
          <w:rFonts w:ascii="Arial" w:hAnsi="Arial" w:cs="Arial"/>
          <w:sz w:val="22"/>
          <w:szCs w:val="22"/>
        </w:rPr>
      </w:pPr>
    </w:p>
    <w:p w14:paraId="339AEA79" w14:textId="77777777" w:rsidR="00C276E0" w:rsidRPr="00E97DB2" w:rsidRDefault="00C276E0" w:rsidP="009C78AA">
      <w:pPr>
        <w:spacing w:line="360" w:lineRule="auto"/>
        <w:rPr>
          <w:rFonts w:ascii="Arial" w:hAnsi="Arial" w:cs="Arial"/>
          <w:b/>
          <w:bCs/>
          <w:sz w:val="22"/>
          <w:szCs w:val="22"/>
        </w:rPr>
      </w:pPr>
    </w:p>
    <w:p w14:paraId="04917523" w14:textId="77777777" w:rsidR="00C276E0" w:rsidRPr="00E97DB2" w:rsidRDefault="00C276E0" w:rsidP="009C78AA">
      <w:pPr>
        <w:spacing w:line="360" w:lineRule="auto"/>
        <w:rPr>
          <w:rFonts w:ascii="Arial" w:hAnsi="Arial" w:cs="Arial"/>
          <w:b/>
          <w:bCs/>
          <w:sz w:val="22"/>
          <w:szCs w:val="22"/>
        </w:rPr>
      </w:pPr>
    </w:p>
    <w:p w14:paraId="5C40D152" w14:textId="77777777" w:rsidR="00C276E0" w:rsidRPr="00E97DB2" w:rsidRDefault="00C276E0" w:rsidP="009C78AA">
      <w:pPr>
        <w:spacing w:line="360" w:lineRule="auto"/>
        <w:rPr>
          <w:rFonts w:ascii="Arial" w:hAnsi="Arial" w:cs="Arial"/>
          <w:b/>
          <w:bCs/>
          <w:sz w:val="22"/>
          <w:szCs w:val="22"/>
        </w:rPr>
      </w:pPr>
    </w:p>
    <w:p w14:paraId="5FD6865A" w14:textId="28DC0030" w:rsidR="001E176D" w:rsidRPr="00E97DB2" w:rsidRDefault="00C276E0" w:rsidP="009C78AA">
      <w:pPr>
        <w:spacing w:line="360" w:lineRule="auto"/>
        <w:rPr>
          <w:rFonts w:ascii="Arial" w:hAnsi="Arial" w:cs="Arial"/>
          <w:b/>
          <w:bCs/>
          <w:sz w:val="22"/>
          <w:szCs w:val="22"/>
        </w:rPr>
      </w:pPr>
      <w:r w:rsidRPr="00E97DB2">
        <w:rPr>
          <w:rFonts w:ascii="Arial" w:hAnsi="Arial" w:cs="Arial"/>
          <w:b/>
          <w:bCs/>
          <w:sz w:val="22"/>
          <w:szCs w:val="22"/>
        </w:rPr>
        <w:lastRenderedPageBreak/>
        <w:t xml:space="preserve">                 </w:t>
      </w:r>
      <w:r w:rsidR="008B34DF" w:rsidRPr="00E97DB2">
        <w:rPr>
          <w:rFonts w:ascii="Arial" w:hAnsi="Arial" w:cs="Arial"/>
          <w:b/>
          <w:bCs/>
          <w:sz w:val="22"/>
          <w:szCs w:val="22"/>
        </w:rPr>
        <w:t>Introduction</w:t>
      </w:r>
    </w:p>
    <w:p w14:paraId="2468E08B" w14:textId="2670656E" w:rsidR="00393232" w:rsidRPr="00E97DB2" w:rsidRDefault="00393232" w:rsidP="009C78AA">
      <w:pPr>
        <w:spacing w:line="360" w:lineRule="auto"/>
        <w:ind w:left="1080"/>
        <w:rPr>
          <w:rFonts w:ascii="Arial" w:hAnsi="Arial" w:cs="Arial"/>
          <w:sz w:val="22"/>
          <w:szCs w:val="22"/>
        </w:rPr>
      </w:pPr>
      <w:r w:rsidRPr="00E97DB2">
        <w:rPr>
          <w:rFonts w:ascii="Arial" w:hAnsi="Arial" w:cs="Arial"/>
          <w:sz w:val="22"/>
          <w:szCs w:val="22"/>
        </w:rPr>
        <w:t>Mental health difficulties among young adults have risen sharply over the past decade, becoming a significant public-health priority in the United Kingdom (NHS Digital, 2023). Anxiety, depression, and stress-related conditions are increasingly prevalent among individuals aged 18–30, a developmental stage characterised by major social, educational, and occupational transitions (Arnett, 201</w:t>
      </w:r>
      <w:r w:rsidR="00213D6A">
        <w:rPr>
          <w:rFonts w:ascii="Arial" w:hAnsi="Arial" w:cs="Arial"/>
          <w:sz w:val="22"/>
          <w:szCs w:val="22"/>
        </w:rPr>
        <w:t>4</w:t>
      </w:r>
      <w:r w:rsidRPr="00E97DB2">
        <w:rPr>
          <w:rFonts w:ascii="Arial" w:hAnsi="Arial" w:cs="Arial"/>
          <w:sz w:val="22"/>
          <w:szCs w:val="22"/>
        </w:rPr>
        <w:t xml:space="preserve">; Patel et al., 2018). These increases in mental-health needs coincide with ongoing pressure on the National Health Service (NHS), where long waiting lists, regional inequalities, and workforce shortages limit timely access to psychological support (NHS England, 2019; Baker, 2021). </w:t>
      </w:r>
    </w:p>
    <w:p w14:paraId="667AF42F" w14:textId="77777777" w:rsidR="00393232" w:rsidRPr="00E97DB2" w:rsidRDefault="00393232" w:rsidP="009C78AA">
      <w:pPr>
        <w:spacing w:line="360" w:lineRule="auto"/>
        <w:ind w:left="1080"/>
        <w:rPr>
          <w:rFonts w:ascii="Arial" w:hAnsi="Arial" w:cs="Arial"/>
          <w:sz w:val="22"/>
          <w:szCs w:val="22"/>
        </w:rPr>
      </w:pPr>
      <w:r w:rsidRPr="00E97DB2">
        <w:rPr>
          <w:rFonts w:ascii="Arial" w:hAnsi="Arial" w:cs="Arial"/>
          <w:sz w:val="22"/>
          <w:szCs w:val="22"/>
        </w:rPr>
        <w:t>Digital mental-health interventions (DMHIs) have emerged as a potential solution to these challenges. DMHIs include internet-delivered cognitive behavioural therapy (</w:t>
      </w:r>
      <w:proofErr w:type="spellStart"/>
      <w:r w:rsidRPr="00E97DB2">
        <w:rPr>
          <w:rFonts w:ascii="Arial" w:hAnsi="Arial" w:cs="Arial"/>
          <w:sz w:val="22"/>
          <w:szCs w:val="22"/>
        </w:rPr>
        <w:t>iCBT</w:t>
      </w:r>
      <w:proofErr w:type="spellEnd"/>
      <w:r w:rsidRPr="00E97DB2">
        <w:rPr>
          <w:rFonts w:ascii="Arial" w:hAnsi="Arial" w:cs="Arial"/>
          <w:sz w:val="22"/>
          <w:szCs w:val="22"/>
        </w:rPr>
        <w:t>), mobile mental-health applications, tele-counselling services, and blended digital-human therapeutic models (Andersson et al., 2019; Hollis et al., 2018). These interventions offer flexible, on-demand, and often cost-effective alternatives to face-to-face therapy. For young adults, who are typically more digitally literate and technology-engaged, DMHIs can provide an accessible and less stigmatising route to support (Lattie et al., 2019).</w:t>
      </w:r>
    </w:p>
    <w:p w14:paraId="3F68C61E" w14:textId="77777777" w:rsidR="00614683" w:rsidRPr="00E97DB2" w:rsidRDefault="00393232" w:rsidP="009C78AA">
      <w:pPr>
        <w:spacing w:line="360" w:lineRule="auto"/>
        <w:ind w:left="1080"/>
        <w:rPr>
          <w:rFonts w:ascii="Arial" w:hAnsi="Arial" w:cs="Arial"/>
          <w:sz w:val="22"/>
          <w:szCs w:val="22"/>
        </w:rPr>
      </w:pPr>
      <w:r w:rsidRPr="00E97DB2">
        <w:rPr>
          <w:rFonts w:ascii="Arial" w:hAnsi="Arial" w:cs="Arial"/>
          <w:sz w:val="22"/>
          <w:szCs w:val="22"/>
        </w:rPr>
        <w:t>Despite growing adoption within NHS Talking Therapies and higher-education settings, questions remain regarding the clinical effectiveness, usability, and accessibility of DMHIs for young people. Concerns exist around high attrition rates, inconsistent engagement, digital exclusion, and data-privacy risks (Riboldi et al., 2024; Baumel et al., 2019). Furthermore, evidence on long-term outcomes is limited (Firth et al., 2021). A structured scoping review is therefore needed to map existing research and identify gaps relevant to UK practice.</w:t>
      </w:r>
    </w:p>
    <w:p w14:paraId="6ECA2168" w14:textId="77777777" w:rsidR="00614683" w:rsidRPr="00E97DB2" w:rsidRDefault="00614683" w:rsidP="009C78AA">
      <w:pPr>
        <w:spacing w:line="360" w:lineRule="auto"/>
        <w:rPr>
          <w:rFonts w:ascii="Arial" w:hAnsi="Arial" w:cs="Arial"/>
          <w:sz w:val="22"/>
          <w:szCs w:val="22"/>
        </w:rPr>
      </w:pPr>
    </w:p>
    <w:p w14:paraId="07DAC9D9" w14:textId="77777777" w:rsidR="00614683" w:rsidRPr="00E97DB2" w:rsidRDefault="00614683" w:rsidP="009C78AA">
      <w:pPr>
        <w:spacing w:line="360" w:lineRule="auto"/>
        <w:rPr>
          <w:rFonts w:ascii="Arial" w:hAnsi="Arial" w:cs="Arial"/>
          <w:sz w:val="22"/>
          <w:szCs w:val="22"/>
        </w:rPr>
      </w:pPr>
    </w:p>
    <w:p w14:paraId="59506DE1" w14:textId="77777777" w:rsidR="00614683" w:rsidRPr="00E97DB2" w:rsidRDefault="00614683" w:rsidP="009C78AA">
      <w:pPr>
        <w:spacing w:line="360" w:lineRule="auto"/>
        <w:rPr>
          <w:rFonts w:ascii="Arial" w:hAnsi="Arial" w:cs="Arial"/>
          <w:sz w:val="22"/>
          <w:szCs w:val="22"/>
        </w:rPr>
      </w:pPr>
    </w:p>
    <w:p w14:paraId="38B67B7D" w14:textId="77777777" w:rsidR="00614683" w:rsidRPr="00E97DB2" w:rsidRDefault="00614683" w:rsidP="009C78AA">
      <w:pPr>
        <w:spacing w:line="360" w:lineRule="auto"/>
        <w:rPr>
          <w:rFonts w:ascii="Arial" w:hAnsi="Arial" w:cs="Arial"/>
          <w:sz w:val="22"/>
          <w:szCs w:val="22"/>
        </w:rPr>
      </w:pPr>
    </w:p>
    <w:p w14:paraId="5E99BF31" w14:textId="77777777" w:rsidR="00C276E0" w:rsidRPr="00E97DB2" w:rsidRDefault="00C276E0" w:rsidP="009C78AA">
      <w:pPr>
        <w:spacing w:line="360" w:lineRule="auto"/>
        <w:rPr>
          <w:rFonts w:ascii="Arial" w:hAnsi="Arial" w:cs="Arial"/>
          <w:b/>
          <w:bCs/>
          <w:sz w:val="22"/>
          <w:szCs w:val="22"/>
        </w:rPr>
      </w:pPr>
    </w:p>
    <w:p w14:paraId="3D246A9A" w14:textId="77777777" w:rsidR="00C276E0" w:rsidRPr="00E97DB2" w:rsidRDefault="00C276E0" w:rsidP="009C78AA">
      <w:pPr>
        <w:spacing w:line="360" w:lineRule="auto"/>
        <w:rPr>
          <w:rFonts w:ascii="Arial" w:hAnsi="Arial" w:cs="Arial"/>
          <w:b/>
          <w:bCs/>
          <w:sz w:val="22"/>
          <w:szCs w:val="22"/>
        </w:rPr>
      </w:pPr>
    </w:p>
    <w:p w14:paraId="438A82DC" w14:textId="77777777" w:rsidR="00C276E0" w:rsidRPr="00E97DB2" w:rsidRDefault="00C276E0" w:rsidP="009C78AA">
      <w:pPr>
        <w:spacing w:line="360" w:lineRule="auto"/>
        <w:rPr>
          <w:rFonts w:ascii="Arial" w:hAnsi="Arial" w:cs="Arial"/>
          <w:b/>
          <w:bCs/>
          <w:sz w:val="22"/>
          <w:szCs w:val="22"/>
        </w:rPr>
      </w:pPr>
    </w:p>
    <w:p w14:paraId="0ED9F1AA" w14:textId="77777777" w:rsidR="00C276E0" w:rsidRPr="00E97DB2" w:rsidRDefault="00C276E0" w:rsidP="009C78AA">
      <w:pPr>
        <w:spacing w:line="360" w:lineRule="auto"/>
        <w:rPr>
          <w:rFonts w:ascii="Arial" w:hAnsi="Arial" w:cs="Arial"/>
          <w:b/>
          <w:bCs/>
          <w:sz w:val="22"/>
          <w:szCs w:val="22"/>
        </w:rPr>
      </w:pPr>
    </w:p>
    <w:p w14:paraId="0C84F4BA" w14:textId="05130263" w:rsidR="008B34DF" w:rsidRPr="00E97DB2" w:rsidRDefault="00C276E0" w:rsidP="009C78AA">
      <w:pPr>
        <w:spacing w:line="360" w:lineRule="auto"/>
        <w:rPr>
          <w:rFonts w:ascii="Arial" w:hAnsi="Arial" w:cs="Arial"/>
          <w:sz w:val="22"/>
          <w:szCs w:val="22"/>
        </w:rPr>
      </w:pPr>
      <w:r w:rsidRPr="00E97DB2">
        <w:rPr>
          <w:rFonts w:ascii="Arial" w:hAnsi="Arial" w:cs="Arial"/>
          <w:b/>
          <w:bCs/>
          <w:sz w:val="22"/>
          <w:szCs w:val="22"/>
        </w:rPr>
        <w:t xml:space="preserve">            </w:t>
      </w:r>
      <w:r w:rsidR="008B34DF" w:rsidRPr="00E97DB2">
        <w:rPr>
          <w:rFonts w:ascii="Arial" w:hAnsi="Arial" w:cs="Arial"/>
          <w:b/>
          <w:bCs/>
          <w:sz w:val="22"/>
          <w:szCs w:val="22"/>
        </w:rPr>
        <w:t>1.1 Review Question</w:t>
      </w:r>
    </w:p>
    <w:p w14:paraId="63AD3CD0" w14:textId="77777777" w:rsidR="008B34DF" w:rsidRPr="00E97DB2" w:rsidRDefault="008B34DF" w:rsidP="009C78AA">
      <w:pPr>
        <w:spacing w:line="360" w:lineRule="auto"/>
        <w:ind w:left="720"/>
        <w:rPr>
          <w:rFonts w:ascii="Arial" w:hAnsi="Arial" w:cs="Arial"/>
          <w:sz w:val="22"/>
          <w:szCs w:val="22"/>
        </w:rPr>
      </w:pPr>
      <w:r w:rsidRPr="00E97DB2">
        <w:rPr>
          <w:rFonts w:ascii="Arial" w:hAnsi="Arial" w:cs="Arial"/>
          <w:sz w:val="22"/>
          <w:szCs w:val="22"/>
        </w:rPr>
        <w:t>What evidence exists regarding the effectiveness, engagement, and accessibility of digital mental-health interventions for young adults aged 18–30, relevant to UK healthcare practice?</w:t>
      </w:r>
    </w:p>
    <w:p w14:paraId="0802EF14" w14:textId="77777777" w:rsidR="008B34DF" w:rsidRPr="00E97DB2" w:rsidRDefault="008B34DF" w:rsidP="009C78AA">
      <w:pPr>
        <w:spacing w:line="360" w:lineRule="auto"/>
        <w:ind w:left="720"/>
        <w:rPr>
          <w:rFonts w:ascii="Arial" w:hAnsi="Arial" w:cs="Arial"/>
          <w:b/>
          <w:bCs/>
          <w:sz w:val="22"/>
          <w:szCs w:val="22"/>
        </w:rPr>
      </w:pPr>
      <w:r w:rsidRPr="00E97DB2">
        <w:rPr>
          <w:rFonts w:ascii="Arial" w:hAnsi="Arial" w:cs="Arial"/>
          <w:b/>
          <w:bCs/>
          <w:sz w:val="22"/>
          <w:szCs w:val="22"/>
        </w:rPr>
        <w:t>1.2 Research Objectives</w:t>
      </w:r>
    </w:p>
    <w:p w14:paraId="739A7AE0" w14:textId="77777777" w:rsidR="008B34DF" w:rsidRPr="00E97DB2" w:rsidRDefault="008B34DF" w:rsidP="009C78AA">
      <w:pPr>
        <w:spacing w:line="360" w:lineRule="auto"/>
        <w:ind w:left="720"/>
        <w:rPr>
          <w:rFonts w:ascii="Arial" w:hAnsi="Arial" w:cs="Arial"/>
          <w:sz w:val="22"/>
          <w:szCs w:val="22"/>
        </w:rPr>
      </w:pPr>
      <w:r w:rsidRPr="00E97DB2">
        <w:rPr>
          <w:rFonts w:ascii="Arial" w:hAnsi="Arial" w:cs="Arial"/>
          <w:sz w:val="22"/>
          <w:szCs w:val="22"/>
        </w:rPr>
        <w:t>This review aims to:</w:t>
      </w:r>
    </w:p>
    <w:p w14:paraId="0868CE74" w14:textId="77777777" w:rsidR="008B34DF" w:rsidRPr="00E97DB2" w:rsidRDefault="008B34DF" w:rsidP="009C78AA">
      <w:pPr>
        <w:numPr>
          <w:ilvl w:val="0"/>
          <w:numId w:val="1"/>
        </w:numPr>
        <w:tabs>
          <w:tab w:val="clear" w:pos="720"/>
          <w:tab w:val="num" w:pos="1440"/>
        </w:tabs>
        <w:spacing w:line="360" w:lineRule="auto"/>
        <w:ind w:left="1440"/>
        <w:rPr>
          <w:rFonts w:ascii="Arial" w:hAnsi="Arial" w:cs="Arial"/>
          <w:sz w:val="22"/>
          <w:szCs w:val="22"/>
        </w:rPr>
      </w:pPr>
      <w:r w:rsidRPr="00E97DB2">
        <w:rPr>
          <w:rFonts w:ascii="Arial" w:hAnsi="Arial" w:cs="Arial"/>
          <w:sz w:val="22"/>
          <w:szCs w:val="22"/>
        </w:rPr>
        <w:t>Identify and map existing peer-reviewed studies evaluating DMHIs for young adults aged 18–30.</w:t>
      </w:r>
    </w:p>
    <w:p w14:paraId="37C4DAFC" w14:textId="77777777" w:rsidR="008B34DF" w:rsidRPr="00E97DB2" w:rsidRDefault="008B34DF" w:rsidP="009C78AA">
      <w:pPr>
        <w:numPr>
          <w:ilvl w:val="0"/>
          <w:numId w:val="1"/>
        </w:numPr>
        <w:tabs>
          <w:tab w:val="clear" w:pos="720"/>
          <w:tab w:val="num" w:pos="1440"/>
        </w:tabs>
        <w:spacing w:line="360" w:lineRule="auto"/>
        <w:ind w:left="1440"/>
        <w:rPr>
          <w:rFonts w:ascii="Arial" w:hAnsi="Arial" w:cs="Arial"/>
          <w:sz w:val="22"/>
          <w:szCs w:val="22"/>
        </w:rPr>
      </w:pPr>
      <w:r w:rsidRPr="00E97DB2">
        <w:rPr>
          <w:rFonts w:ascii="Arial" w:hAnsi="Arial" w:cs="Arial"/>
          <w:sz w:val="22"/>
          <w:szCs w:val="22"/>
        </w:rPr>
        <w:t>Analyse patterns in evidence relating to clinical effectiveness, engagement, usability, and accessibility.</w:t>
      </w:r>
    </w:p>
    <w:p w14:paraId="1611BAC9" w14:textId="77777777" w:rsidR="008B34DF" w:rsidRPr="00E97DB2" w:rsidRDefault="008B34DF" w:rsidP="009C78AA">
      <w:pPr>
        <w:numPr>
          <w:ilvl w:val="0"/>
          <w:numId w:val="1"/>
        </w:numPr>
        <w:tabs>
          <w:tab w:val="clear" w:pos="720"/>
          <w:tab w:val="num" w:pos="1440"/>
        </w:tabs>
        <w:spacing w:line="360" w:lineRule="auto"/>
        <w:ind w:left="1440"/>
        <w:rPr>
          <w:rFonts w:ascii="Arial" w:hAnsi="Arial" w:cs="Arial"/>
          <w:sz w:val="22"/>
          <w:szCs w:val="22"/>
        </w:rPr>
      </w:pPr>
      <w:r w:rsidRPr="00E97DB2">
        <w:rPr>
          <w:rFonts w:ascii="Arial" w:hAnsi="Arial" w:cs="Arial"/>
          <w:sz w:val="22"/>
          <w:szCs w:val="22"/>
        </w:rPr>
        <w:t>Explore implications for UK health, social care, and digital-health practice.</w:t>
      </w:r>
    </w:p>
    <w:p w14:paraId="41375E34" w14:textId="77777777" w:rsidR="008B34DF" w:rsidRPr="00E97DB2" w:rsidRDefault="008B34DF" w:rsidP="009C78AA">
      <w:pPr>
        <w:numPr>
          <w:ilvl w:val="0"/>
          <w:numId w:val="1"/>
        </w:numPr>
        <w:tabs>
          <w:tab w:val="clear" w:pos="720"/>
          <w:tab w:val="num" w:pos="1440"/>
        </w:tabs>
        <w:spacing w:line="360" w:lineRule="auto"/>
        <w:ind w:left="1440"/>
        <w:rPr>
          <w:rFonts w:ascii="Arial" w:hAnsi="Arial" w:cs="Arial"/>
          <w:sz w:val="22"/>
          <w:szCs w:val="22"/>
        </w:rPr>
      </w:pPr>
      <w:r w:rsidRPr="00E97DB2">
        <w:rPr>
          <w:rFonts w:ascii="Arial" w:hAnsi="Arial" w:cs="Arial"/>
          <w:sz w:val="22"/>
          <w:szCs w:val="22"/>
        </w:rPr>
        <w:t>Highlight gaps requiring future research, policy development, or service improvement.</w:t>
      </w:r>
    </w:p>
    <w:p w14:paraId="0425B8AD" w14:textId="77777777" w:rsidR="008B34DF" w:rsidRPr="00E97DB2" w:rsidRDefault="008B34DF" w:rsidP="009C78AA">
      <w:pPr>
        <w:spacing w:line="360" w:lineRule="auto"/>
        <w:ind w:left="720"/>
        <w:rPr>
          <w:rFonts w:ascii="Arial" w:hAnsi="Arial" w:cs="Arial"/>
          <w:b/>
          <w:bCs/>
          <w:sz w:val="22"/>
          <w:szCs w:val="22"/>
        </w:rPr>
      </w:pPr>
      <w:r w:rsidRPr="00E97DB2">
        <w:rPr>
          <w:rFonts w:ascii="Arial" w:hAnsi="Arial" w:cs="Arial"/>
          <w:b/>
          <w:bCs/>
          <w:sz w:val="22"/>
          <w:szCs w:val="22"/>
        </w:rPr>
        <w:t>1.3 Definitions of Key Concepts</w:t>
      </w:r>
    </w:p>
    <w:p w14:paraId="362A78C6" w14:textId="6FECEE92" w:rsidR="008B34DF" w:rsidRPr="00E97DB2" w:rsidRDefault="008B34DF" w:rsidP="009C78AA">
      <w:pPr>
        <w:numPr>
          <w:ilvl w:val="0"/>
          <w:numId w:val="2"/>
        </w:numPr>
        <w:tabs>
          <w:tab w:val="clear" w:pos="720"/>
          <w:tab w:val="num" w:pos="1440"/>
        </w:tabs>
        <w:spacing w:line="360" w:lineRule="auto"/>
        <w:ind w:left="1440"/>
        <w:rPr>
          <w:rFonts w:ascii="Arial" w:hAnsi="Arial" w:cs="Arial"/>
          <w:sz w:val="22"/>
          <w:szCs w:val="22"/>
        </w:rPr>
      </w:pPr>
      <w:r w:rsidRPr="00E97DB2">
        <w:rPr>
          <w:rFonts w:ascii="Arial" w:hAnsi="Arial" w:cs="Arial"/>
          <w:sz w:val="22"/>
          <w:szCs w:val="22"/>
        </w:rPr>
        <w:t>Digital Mental Health Interventions (DMHIs): Technology-based tools that deliver psychological support, including</w:t>
      </w:r>
      <w:r w:rsidR="00504E48" w:rsidRPr="00E97DB2">
        <w:rPr>
          <w:rFonts w:ascii="Arial" w:hAnsi="Arial" w:cs="Arial"/>
          <w:color w:val="001D35"/>
          <w:sz w:val="22"/>
          <w:szCs w:val="22"/>
          <w:shd w:val="clear" w:color="auto" w:fill="FFFFFF"/>
        </w:rPr>
        <w:t xml:space="preserve"> </w:t>
      </w:r>
      <w:r w:rsidR="00504E48" w:rsidRPr="00E97DB2">
        <w:rPr>
          <w:rFonts w:ascii="Arial" w:hAnsi="Arial" w:cs="Arial"/>
          <w:sz w:val="22"/>
          <w:szCs w:val="22"/>
        </w:rPr>
        <w:t>internet-based Cognitive Behavioural Therapy</w:t>
      </w:r>
      <w:r w:rsidRPr="00E97DB2">
        <w:rPr>
          <w:rFonts w:ascii="Arial" w:hAnsi="Arial" w:cs="Arial"/>
          <w:sz w:val="22"/>
          <w:szCs w:val="22"/>
        </w:rPr>
        <w:t xml:space="preserve"> </w:t>
      </w:r>
      <w:r w:rsidR="00504E48" w:rsidRPr="00E97DB2">
        <w:rPr>
          <w:rFonts w:ascii="Arial" w:hAnsi="Arial" w:cs="Arial"/>
          <w:sz w:val="22"/>
          <w:szCs w:val="22"/>
        </w:rPr>
        <w:t>(</w:t>
      </w:r>
      <w:proofErr w:type="spellStart"/>
      <w:r w:rsidRPr="00E97DB2">
        <w:rPr>
          <w:rFonts w:ascii="Arial" w:hAnsi="Arial" w:cs="Arial"/>
          <w:sz w:val="22"/>
          <w:szCs w:val="22"/>
        </w:rPr>
        <w:t>iCBT</w:t>
      </w:r>
      <w:proofErr w:type="spellEnd"/>
      <w:r w:rsidR="00504E48" w:rsidRPr="00E97DB2">
        <w:rPr>
          <w:rFonts w:ascii="Arial" w:hAnsi="Arial" w:cs="Arial"/>
          <w:sz w:val="22"/>
          <w:szCs w:val="22"/>
        </w:rPr>
        <w:t>)</w:t>
      </w:r>
      <w:r w:rsidRPr="00E97DB2">
        <w:rPr>
          <w:rFonts w:ascii="Arial" w:hAnsi="Arial" w:cs="Arial"/>
          <w:sz w:val="22"/>
          <w:szCs w:val="22"/>
        </w:rPr>
        <w:t>, therapeutic apps, and teletherapy platforms (Andersson et al., 2019).</w:t>
      </w:r>
    </w:p>
    <w:p w14:paraId="1668190D" w14:textId="4DAD186B" w:rsidR="008B34DF" w:rsidRPr="00E97DB2" w:rsidRDefault="008B34DF" w:rsidP="009C78AA">
      <w:pPr>
        <w:numPr>
          <w:ilvl w:val="0"/>
          <w:numId w:val="2"/>
        </w:numPr>
        <w:tabs>
          <w:tab w:val="clear" w:pos="720"/>
          <w:tab w:val="num" w:pos="1440"/>
        </w:tabs>
        <w:spacing w:line="360" w:lineRule="auto"/>
        <w:ind w:left="1440"/>
        <w:rPr>
          <w:rFonts w:ascii="Arial" w:hAnsi="Arial" w:cs="Arial"/>
          <w:sz w:val="22"/>
          <w:szCs w:val="22"/>
        </w:rPr>
      </w:pPr>
      <w:r w:rsidRPr="00E97DB2">
        <w:rPr>
          <w:rFonts w:ascii="Arial" w:hAnsi="Arial" w:cs="Arial"/>
          <w:sz w:val="22"/>
          <w:szCs w:val="22"/>
        </w:rPr>
        <w:t>Young Adults (18–30): A population group undergoing major life transitions, often experiencing heightened stress and psychological vulnerability (Arnett, 201</w:t>
      </w:r>
      <w:r w:rsidR="00213D6A">
        <w:rPr>
          <w:rFonts w:ascii="Arial" w:hAnsi="Arial" w:cs="Arial"/>
          <w:sz w:val="22"/>
          <w:szCs w:val="22"/>
        </w:rPr>
        <w:t>4</w:t>
      </w:r>
      <w:r w:rsidRPr="00E97DB2">
        <w:rPr>
          <w:rFonts w:ascii="Arial" w:hAnsi="Arial" w:cs="Arial"/>
          <w:sz w:val="22"/>
          <w:szCs w:val="22"/>
        </w:rPr>
        <w:t>).</w:t>
      </w:r>
    </w:p>
    <w:p w14:paraId="3295C863" w14:textId="77777777" w:rsidR="008B34DF" w:rsidRPr="00E97DB2" w:rsidRDefault="008B34DF" w:rsidP="009C78AA">
      <w:pPr>
        <w:numPr>
          <w:ilvl w:val="0"/>
          <w:numId w:val="2"/>
        </w:numPr>
        <w:tabs>
          <w:tab w:val="clear" w:pos="720"/>
          <w:tab w:val="num" w:pos="1440"/>
        </w:tabs>
        <w:spacing w:line="360" w:lineRule="auto"/>
        <w:ind w:left="1440"/>
        <w:rPr>
          <w:rFonts w:ascii="Arial" w:hAnsi="Arial" w:cs="Arial"/>
          <w:sz w:val="22"/>
          <w:szCs w:val="22"/>
        </w:rPr>
      </w:pPr>
      <w:r w:rsidRPr="00E97DB2">
        <w:rPr>
          <w:rFonts w:ascii="Arial" w:hAnsi="Arial" w:cs="Arial"/>
          <w:sz w:val="22"/>
          <w:szCs w:val="22"/>
        </w:rPr>
        <w:t>Scoping Review: A form of evidence synthesis that maps key concepts and identifies knowledge gaps across a broad literature base (Arksey &amp; O’Malley, 2005).</w:t>
      </w:r>
    </w:p>
    <w:p w14:paraId="69576FBA" w14:textId="77777777" w:rsidR="008B34DF" w:rsidRPr="00E97DB2" w:rsidRDefault="008B34DF" w:rsidP="009C78AA">
      <w:pPr>
        <w:spacing w:line="360" w:lineRule="auto"/>
        <w:ind w:left="720"/>
        <w:rPr>
          <w:rFonts w:ascii="Arial" w:hAnsi="Arial" w:cs="Arial"/>
          <w:sz w:val="22"/>
          <w:szCs w:val="22"/>
        </w:rPr>
      </w:pPr>
    </w:p>
    <w:p w14:paraId="46A16BDA" w14:textId="77777777" w:rsidR="008B34DF" w:rsidRPr="00E97DB2" w:rsidRDefault="008B34DF" w:rsidP="009C78AA">
      <w:pPr>
        <w:spacing w:line="360" w:lineRule="auto"/>
        <w:ind w:left="720"/>
        <w:rPr>
          <w:rFonts w:ascii="Arial" w:hAnsi="Arial" w:cs="Arial"/>
          <w:sz w:val="22"/>
          <w:szCs w:val="22"/>
        </w:rPr>
      </w:pPr>
    </w:p>
    <w:p w14:paraId="0A73F367" w14:textId="77777777" w:rsidR="00C276E0" w:rsidRPr="00E97DB2" w:rsidRDefault="00C276E0" w:rsidP="009C78AA">
      <w:pPr>
        <w:spacing w:line="360" w:lineRule="auto"/>
        <w:rPr>
          <w:rFonts w:ascii="Arial" w:hAnsi="Arial" w:cs="Arial"/>
          <w:sz w:val="22"/>
          <w:szCs w:val="22"/>
        </w:rPr>
      </w:pPr>
    </w:p>
    <w:p w14:paraId="3DC1C96A" w14:textId="77777777" w:rsidR="00C276E0" w:rsidRPr="00E97DB2" w:rsidRDefault="00C276E0" w:rsidP="009C78AA">
      <w:pPr>
        <w:spacing w:line="360" w:lineRule="auto"/>
        <w:rPr>
          <w:rFonts w:ascii="Arial" w:hAnsi="Arial" w:cs="Arial"/>
          <w:sz w:val="22"/>
          <w:szCs w:val="22"/>
        </w:rPr>
      </w:pPr>
    </w:p>
    <w:p w14:paraId="755691CF" w14:textId="455B6B44" w:rsidR="008B34DF" w:rsidRPr="00E97DB2" w:rsidRDefault="00C276E0" w:rsidP="009C78AA">
      <w:pPr>
        <w:spacing w:line="360" w:lineRule="auto"/>
        <w:rPr>
          <w:rFonts w:ascii="Arial" w:hAnsi="Arial" w:cs="Arial"/>
          <w:b/>
          <w:bCs/>
          <w:sz w:val="22"/>
          <w:szCs w:val="22"/>
        </w:rPr>
      </w:pPr>
      <w:r w:rsidRPr="00E97DB2">
        <w:rPr>
          <w:rFonts w:ascii="Arial" w:hAnsi="Arial" w:cs="Arial"/>
          <w:sz w:val="22"/>
          <w:szCs w:val="22"/>
        </w:rPr>
        <w:lastRenderedPageBreak/>
        <w:t xml:space="preserve">            </w:t>
      </w:r>
      <w:r w:rsidR="008B34DF" w:rsidRPr="00E97DB2">
        <w:rPr>
          <w:rFonts w:ascii="Arial" w:hAnsi="Arial" w:cs="Arial"/>
          <w:b/>
          <w:bCs/>
          <w:sz w:val="22"/>
          <w:szCs w:val="22"/>
        </w:rPr>
        <w:t>2. Background</w:t>
      </w:r>
    </w:p>
    <w:p w14:paraId="1524A1FF" w14:textId="6FFCD0D4" w:rsidR="008B34DF" w:rsidRPr="00E97DB2" w:rsidRDefault="008B34DF" w:rsidP="009C78AA">
      <w:pPr>
        <w:spacing w:line="360" w:lineRule="auto"/>
        <w:ind w:left="720"/>
        <w:rPr>
          <w:rFonts w:ascii="Arial" w:hAnsi="Arial" w:cs="Arial"/>
          <w:sz w:val="22"/>
          <w:szCs w:val="22"/>
        </w:rPr>
      </w:pPr>
      <w:r w:rsidRPr="00E97DB2">
        <w:rPr>
          <w:rFonts w:ascii="Arial" w:hAnsi="Arial" w:cs="Arial"/>
          <w:sz w:val="22"/>
          <w:szCs w:val="22"/>
        </w:rPr>
        <w:t>The increasing prevalence of mental-health difficulties among young adults highlights a critical area of concern within UK health and social care. According to NHS Digital (2023), one in six young adults experiences a common mental disorder such as anxiety or depression, with rates rising steadily since 2017. This trend is influenced by numerous social and economic factors, including academic pressures, employment insecurity, social media exposure, and affordability barriers in accessing traditional therapy. Young adulthood (18–30) represents a critical developmental period marked by identity formation, emerging independence, and increased exposure to stressors (Arnett, 201</w:t>
      </w:r>
      <w:r w:rsidR="00213D6A">
        <w:rPr>
          <w:rFonts w:ascii="Arial" w:hAnsi="Arial" w:cs="Arial"/>
          <w:sz w:val="22"/>
          <w:szCs w:val="22"/>
        </w:rPr>
        <w:t>4</w:t>
      </w:r>
      <w:r w:rsidRPr="00E97DB2">
        <w:rPr>
          <w:rFonts w:ascii="Arial" w:hAnsi="Arial" w:cs="Arial"/>
          <w:sz w:val="22"/>
          <w:szCs w:val="22"/>
        </w:rPr>
        <w:t>). Therefore, timely and accessible mental-health support is essential.</w:t>
      </w:r>
    </w:p>
    <w:p w14:paraId="3967676A" w14:textId="77777777" w:rsidR="008B34DF" w:rsidRPr="00E97DB2" w:rsidRDefault="008B34DF" w:rsidP="009C78AA">
      <w:pPr>
        <w:spacing w:line="360" w:lineRule="auto"/>
        <w:ind w:left="720"/>
        <w:rPr>
          <w:rFonts w:ascii="Arial" w:hAnsi="Arial" w:cs="Arial"/>
          <w:b/>
          <w:bCs/>
          <w:sz w:val="22"/>
          <w:szCs w:val="22"/>
        </w:rPr>
      </w:pPr>
      <w:r w:rsidRPr="00E97DB2">
        <w:rPr>
          <w:rFonts w:ascii="Arial" w:hAnsi="Arial" w:cs="Arial"/>
          <w:b/>
          <w:bCs/>
          <w:sz w:val="22"/>
          <w:szCs w:val="22"/>
        </w:rPr>
        <w:t>2.1 Mental-Health Services and the Role of DMHIs</w:t>
      </w:r>
    </w:p>
    <w:p w14:paraId="4EF714B0" w14:textId="01776AF3" w:rsidR="008B34DF" w:rsidRPr="00E97DB2" w:rsidRDefault="008B34DF" w:rsidP="009C78AA">
      <w:pPr>
        <w:spacing w:line="360" w:lineRule="auto"/>
        <w:ind w:left="720"/>
        <w:rPr>
          <w:rFonts w:ascii="Arial" w:hAnsi="Arial" w:cs="Arial"/>
          <w:sz w:val="22"/>
          <w:szCs w:val="22"/>
        </w:rPr>
      </w:pPr>
      <w:r w:rsidRPr="00E97DB2">
        <w:rPr>
          <w:rFonts w:ascii="Arial" w:hAnsi="Arial" w:cs="Arial"/>
          <w:sz w:val="22"/>
          <w:szCs w:val="22"/>
        </w:rPr>
        <w:t>The NHS Long Term Plan (2019) emphasises the need for accessible psychological services, with a commitment to modernising care through digital innovation. NHS Talking Therapies (formerly IAPT) has integrated digital solutions such as</w:t>
      </w:r>
      <w:r w:rsidR="00504E48" w:rsidRPr="00E97DB2">
        <w:rPr>
          <w:rFonts w:ascii="Arial" w:hAnsi="Arial" w:cs="Arial"/>
          <w:sz w:val="22"/>
          <w:szCs w:val="22"/>
        </w:rPr>
        <w:t xml:space="preserve"> internet-based Cognitive Behavioural Therapy</w:t>
      </w:r>
      <w:r w:rsidRPr="00E97DB2">
        <w:rPr>
          <w:rFonts w:ascii="Arial" w:hAnsi="Arial" w:cs="Arial"/>
          <w:sz w:val="22"/>
          <w:szCs w:val="22"/>
        </w:rPr>
        <w:t xml:space="preserve"> </w:t>
      </w:r>
      <w:r w:rsidR="00504E48" w:rsidRPr="00E97DB2">
        <w:rPr>
          <w:rFonts w:ascii="Arial" w:hAnsi="Arial" w:cs="Arial"/>
          <w:sz w:val="22"/>
          <w:szCs w:val="22"/>
        </w:rPr>
        <w:t>(</w:t>
      </w:r>
      <w:proofErr w:type="spellStart"/>
      <w:r w:rsidRPr="00E97DB2">
        <w:rPr>
          <w:rFonts w:ascii="Arial" w:hAnsi="Arial" w:cs="Arial"/>
          <w:sz w:val="22"/>
          <w:szCs w:val="22"/>
        </w:rPr>
        <w:t>iCBT</w:t>
      </w:r>
      <w:proofErr w:type="spellEnd"/>
      <w:r w:rsidR="00504E48" w:rsidRPr="00E97DB2">
        <w:rPr>
          <w:rFonts w:ascii="Arial" w:hAnsi="Arial" w:cs="Arial"/>
          <w:sz w:val="22"/>
          <w:szCs w:val="22"/>
        </w:rPr>
        <w:t>)</w:t>
      </w:r>
      <w:r w:rsidRPr="00E97DB2">
        <w:rPr>
          <w:rFonts w:ascii="Arial" w:hAnsi="Arial" w:cs="Arial"/>
          <w:sz w:val="22"/>
          <w:szCs w:val="22"/>
        </w:rPr>
        <w:t xml:space="preserve"> platforms to address growing demand and reduce service backlogs. These programmes provide structured online therapy modules, guided or unguided, enabling users to engage at their own pace while supporting the NHS workforce through task-shifting strategies (Richards et al., 2020).</w:t>
      </w:r>
    </w:p>
    <w:p w14:paraId="77E19334" w14:textId="77777777" w:rsidR="008B34DF" w:rsidRPr="00E97DB2" w:rsidRDefault="008B34DF" w:rsidP="009C78AA">
      <w:pPr>
        <w:spacing w:line="360" w:lineRule="auto"/>
        <w:ind w:left="720"/>
        <w:rPr>
          <w:rFonts w:ascii="Arial" w:hAnsi="Arial" w:cs="Arial"/>
          <w:sz w:val="22"/>
          <w:szCs w:val="22"/>
        </w:rPr>
      </w:pPr>
      <w:r w:rsidRPr="00E97DB2">
        <w:rPr>
          <w:rFonts w:ascii="Arial" w:hAnsi="Arial" w:cs="Arial"/>
          <w:sz w:val="22"/>
          <w:szCs w:val="22"/>
        </w:rPr>
        <w:t xml:space="preserve">Higher-education settings also promote DMHIs </w:t>
      </w:r>
      <w:proofErr w:type="gramStart"/>
      <w:r w:rsidRPr="00E97DB2">
        <w:rPr>
          <w:rFonts w:ascii="Arial" w:hAnsi="Arial" w:cs="Arial"/>
          <w:sz w:val="22"/>
          <w:szCs w:val="22"/>
        </w:rPr>
        <w:t>as a means to</w:t>
      </w:r>
      <w:proofErr w:type="gramEnd"/>
      <w:r w:rsidRPr="00E97DB2">
        <w:rPr>
          <w:rFonts w:ascii="Arial" w:hAnsi="Arial" w:cs="Arial"/>
          <w:sz w:val="22"/>
          <w:szCs w:val="22"/>
        </w:rPr>
        <w:t xml:space="preserve"> supplement overstretched counselling services. Universities increasingly offer mental-health apps to students as a preventative, self-management resource. Workplace wellbeing initiatives similarly integrate digital tools to support young employees.</w:t>
      </w:r>
    </w:p>
    <w:p w14:paraId="383DDC5B" w14:textId="77777777" w:rsidR="001A72A8" w:rsidRPr="00E97DB2" w:rsidRDefault="001A72A8" w:rsidP="009C78AA">
      <w:pPr>
        <w:spacing w:line="360" w:lineRule="auto"/>
        <w:ind w:left="720"/>
        <w:rPr>
          <w:rFonts w:ascii="Arial" w:hAnsi="Arial" w:cs="Arial"/>
          <w:sz w:val="22"/>
          <w:szCs w:val="22"/>
        </w:rPr>
      </w:pPr>
    </w:p>
    <w:p w14:paraId="121E9CE7" w14:textId="77777777" w:rsidR="0033205E" w:rsidRPr="00E97DB2" w:rsidRDefault="0033205E" w:rsidP="009C78AA">
      <w:pPr>
        <w:spacing w:line="360" w:lineRule="auto"/>
        <w:ind w:left="720"/>
        <w:rPr>
          <w:rFonts w:ascii="Arial" w:hAnsi="Arial" w:cs="Arial"/>
          <w:b/>
          <w:bCs/>
          <w:sz w:val="22"/>
          <w:szCs w:val="22"/>
        </w:rPr>
      </w:pPr>
    </w:p>
    <w:p w14:paraId="3A9205D4" w14:textId="77777777" w:rsidR="0033205E" w:rsidRPr="00E97DB2" w:rsidRDefault="0033205E" w:rsidP="009C78AA">
      <w:pPr>
        <w:spacing w:line="360" w:lineRule="auto"/>
        <w:ind w:left="720"/>
        <w:rPr>
          <w:rFonts w:ascii="Arial" w:hAnsi="Arial" w:cs="Arial"/>
          <w:b/>
          <w:bCs/>
          <w:sz w:val="22"/>
          <w:szCs w:val="22"/>
        </w:rPr>
      </w:pPr>
    </w:p>
    <w:p w14:paraId="1BF21B7B" w14:textId="77777777" w:rsidR="0033205E" w:rsidRPr="00E97DB2" w:rsidRDefault="0033205E" w:rsidP="009C78AA">
      <w:pPr>
        <w:spacing w:line="360" w:lineRule="auto"/>
        <w:ind w:left="720"/>
        <w:rPr>
          <w:rFonts w:ascii="Arial" w:hAnsi="Arial" w:cs="Arial"/>
          <w:b/>
          <w:bCs/>
          <w:sz w:val="22"/>
          <w:szCs w:val="22"/>
        </w:rPr>
      </w:pPr>
    </w:p>
    <w:p w14:paraId="6807487B" w14:textId="77777777" w:rsidR="0033205E" w:rsidRPr="00E97DB2" w:rsidRDefault="0033205E" w:rsidP="009C78AA">
      <w:pPr>
        <w:spacing w:line="360" w:lineRule="auto"/>
        <w:ind w:left="720"/>
        <w:rPr>
          <w:rFonts w:ascii="Arial" w:hAnsi="Arial" w:cs="Arial"/>
          <w:b/>
          <w:bCs/>
          <w:sz w:val="22"/>
          <w:szCs w:val="22"/>
        </w:rPr>
      </w:pPr>
    </w:p>
    <w:p w14:paraId="607511B2" w14:textId="77777777" w:rsidR="0033205E" w:rsidRPr="00E97DB2" w:rsidRDefault="0033205E" w:rsidP="009C78AA">
      <w:pPr>
        <w:spacing w:line="360" w:lineRule="auto"/>
        <w:ind w:left="720"/>
        <w:rPr>
          <w:rFonts w:ascii="Arial" w:hAnsi="Arial" w:cs="Arial"/>
          <w:b/>
          <w:bCs/>
          <w:sz w:val="22"/>
          <w:szCs w:val="22"/>
        </w:rPr>
      </w:pPr>
    </w:p>
    <w:p w14:paraId="2F8F2542" w14:textId="77777777" w:rsidR="0033205E" w:rsidRPr="00E97DB2" w:rsidRDefault="0033205E" w:rsidP="009C78AA">
      <w:pPr>
        <w:spacing w:line="360" w:lineRule="auto"/>
        <w:ind w:left="720"/>
        <w:rPr>
          <w:rFonts w:ascii="Arial" w:hAnsi="Arial" w:cs="Arial"/>
          <w:b/>
          <w:bCs/>
          <w:sz w:val="22"/>
          <w:szCs w:val="22"/>
        </w:rPr>
      </w:pPr>
    </w:p>
    <w:p w14:paraId="73D89218" w14:textId="77777777" w:rsidR="0033205E" w:rsidRPr="00E97DB2" w:rsidRDefault="0033205E" w:rsidP="009C78AA">
      <w:pPr>
        <w:spacing w:line="360" w:lineRule="auto"/>
        <w:ind w:left="720"/>
        <w:rPr>
          <w:rFonts w:ascii="Arial" w:hAnsi="Arial" w:cs="Arial"/>
          <w:b/>
          <w:bCs/>
          <w:sz w:val="22"/>
          <w:szCs w:val="22"/>
        </w:rPr>
      </w:pPr>
    </w:p>
    <w:p w14:paraId="723F1678" w14:textId="2195332A" w:rsidR="001A72A8" w:rsidRPr="00E97DB2" w:rsidRDefault="001A72A8" w:rsidP="009C78AA">
      <w:pPr>
        <w:spacing w:line="360" w:lineRule="auto"/>
        <w:ind w:left="720"/>
        <w:rPr>
          <w:rFonts w:ascii="Arial" w:hAnsi="Arial" w:cs="Arial"/>
          <w:b/>
          <w:bCs/>
          <w:sz w:val="22"/>
          <w:szCs w:val="22"/>
        </w:rPr>
      </w:pPr>
      <w:r w:rsidRPr="00E97DB2">
        <w:rPr>
          <w:rFonts w:ascii="Arial" w:hAnsi="Arial" w:cs="Arial"/>
          <w:b/>
          <w:bCs/>
          <w:sz w:val="22"/>
          <w:szCs w:val="22"/>
        </w:rPr>
        <w:lastRenderedPageBreak/>
        <w:t>2.2 Policy, Legislation, and Ethical Frameworks</w:t>
      </w:r>
    </w:p>
    <w:p w14:paraId="794DE21E" w14:textId="52EFD64F" w:rsidR="001A72A8" w:rsidRPr="00E97DB2" w:rsidRDefault="001A72A8" w:rsidP="009C78AA">
      <w:pPr>
        <w:spacing w:line="360" w:lineRule="auto"/>
        <w:ind w:left="720"/>
        <w:rPr>
          <w:rFonts w:ascii="Arial" w:hAnsi="Arial" w:cs="Arial"/>
          <w:sz w:val="22"/>
          <w:szCs w:val="22"/>
        </w:rPr>
      </w:pPr>
      <w:r w:rsidRPr="00E97DB2">
        <w:rPr>
          <w:rFonts w:ascii="Arial" w:hAnsi="Arial" w:cs="Arial"/>
          <w:sz w:val="22"/>
          <w:szCs w:val="22"/>
        </w:rPr>
        <w:t>Mental-health care in the UK is underpinned by several key legislative and policy frameworks that guide the delivery, governance, and ethical use of digital interventions. The Mental Health Act (1983, amended 2007) provides the statutory basis for mental-health treatment, emphasising patient safety and rights. Alongside this, the NHS Constitution (2021) reinforces principles of patient-centred care, accessibility, equity, and informed choice</w:t>
      </w:r>
      <w:r w:rsidR="006402A5">
        <w:rPr>
          <w:rFonts w:ascii="Arial" w:hAnsi="Arial" w:cs="Arial"/>
          <w:sz w:val="22"/>
          <w:szCs w:val="22"/>
        </w:rPr>
        <w:t xml:space="preserve"> </w:t>
      </w:r>
      <w:r w:rsidRPr="00E97DB2">
        <w:rPr>
          <w:rFonts w:ascii="Arial" w:hAnsi="Arial" w:cs="Arial"/>
          <w:sz w:val="22"/>
          <w:szCs w:val="22"/>
        </w:rPr>
        <w:t>values that are highly relevant when embedding digital technologies into mental-health services.</w:t>
      </w:r>
    </w:p>
    <w:p w14:paraId="3BE881B9" w14:textId="5976B358" w:rsidR="001A72A8" w:rsidRPr="00E97DB2" w:rsidRDefault="001A72A8" w:rsidP="009C78AA">
      <w:pPr>
        <w:spacing w:line="360" w:lineRule="auto"/>
        <w:ind w:left="720"/>
        <w:rPr>
          <w:rFonts w:ascii="Arial" w:hAnsi="Arial" w:cs="Arial"/>
          <w:sz w:val="22"/>
          <w:szCs w:val="22"/>
        </w:rPr>
      </w:pPr>
      <w:r w:rsidRPr="00E97DB2">
        <w:rPr>
          <w:rFonts w:ascii="Arial" w:hAnsi="Arial" w:cs="Arial"/>
          <w:sz w:val="22"/>
          <w:szCs w:val="22"/>
        </w:rPr>
        <w:t xml:space="preserve">The UK Government’s </w:t>
      </w:r>
      <w:r w:rsidR="0073266E" w:rsidRPr="00E97DB2">
        <w:rPr>
          <w:rFonts w:ascii="Arial" w:hAnsi="Arial" w:cs="Arial"/>
          <w:sz w:val="22"/>
          <w:szCs w:val="22"/>
        </w:rPr>
        <w:t>Department of Health and Social Care (DHSC, 2022)</w:t>
      </w:r>
      <w:r w:rsidR="0073266E" w:rsidRPr="00E97DB2">
        <w:rPr>
          <w:rFonts w:ascii="Arial" w:hAnsi="Arial" w:cs="Arial"/>
          <w:sz w:val="22"/>
          <w:szCs w:val="22"/>
        </w:rPr>
        <w:t xml:space="preserve"> </w:t>
      </w:r>
      <w:r w:rsidRPr="00E97DB2">
        <w:rPr>
          <w:rFonts w:ascii="Arial" w:hAnsi="Arial" w:cs="Arial"/>
          <w:sz w:val="22"/>
          <w:szCs w:val="22"/>
        </w:rPr>
        <w:t>(DHSC, 2022) outlines a national commitment to promoting safe, effective, and inclusive digital transformation across health and social care. This includes improving the quality of digital tools, ensuring interoperability across NHS systems, and expanding evidence-based digital mental-health support. Similarly, the NHS’s Digital Technology Assessment Criteria (DTAC) offer a national framework for assessing the clinical safety, data protection, and usability of digital health technologies prior to adoption (NHSX, 2021). These frameworks ensure that digital mental-health interventions used within NHS settings meet rigorous quality and safety standards.</w:t>
      </w:r>
    </w:p>
    <w:p w14:paraId="61C5748A" w14:textId="77777777" w:rsidR="001A72A8" w:rsidRPr="00E97DB2" w:rsidRDefault="001A72A8" w:rsidP="009C78AA">
      <w:pPr>
        <w:spacing w:line="360" w:lineRule="auto"/>
        <w:ind w:left="720"/>
        <w:rPr>
          <w:rFonts w:ascii="Arial" w:hAnsi="Arial" w:cs="Arial"/>
          <w:sz w:val="22"/>
          <w:szCs w:val="22"/>
        </w:rPr>
      </w:pPr>
      <w:r w:rsidRPr="00E97DB2">
        <w:rPr>
          <w:rFonts w:ascii="Arial" w:hAnsi="Arial" w:cs="Arial"/>
          <w:sz w:val="22"/>
          <w:szCs w:val="22"/>
        </w:rPr>
        <w:t>Ethical and legal standards related to data governance are primarily structured through the UK GDPR (2018) and the Data Protection Act (2018). These regulations set out strict expectations around data minimisation, secure processing, consent mechanisms, and user rights. This is particularly important for digital mental-health platforms, which frequently collect sensitive personal and behavioural data. Research highlights growing concern about commercial mental-health apps collecting user information for marketing or analytics purposes without transparent justification (</w:t>
      </w:r>
      <w:proofErr w:type="spellStart"/>
      <w:r w:rsidRPr="00E97DB2">
        <w:rPr>
          <w:rFonts w:ascii="Arial" w:hAnsi="Arial" w:cs="Arial"/>
          <w:sz w:val="22"/>
          <w:szCs w:val="22"/>
        </w:rPr>
        <w:t>Huckvale</w:t>
      </w:r>
      <w:proofErr w:type="spellEnd"/>
      <w:r w:rsidRPr="00E97DB2">
        <w:rPr>
          <w:rFonts w:ascii="Arial" w:hAnsi="Arial" w:cs="Arial"/>
          <w:sz w:val="22"/>
          <w:szCs w:val="22"/>
        </w:rPr>
        <w:t xml:space="preserve"> et al., 2019). Similarly, algorithmic decision-making used in personalised digital interventions raises ethical questions about transparency, bias, and fairness (</w:t>
      </w:r>
      <w:proofErr w:type="spellStart"/>
      <w:r w:rsidRPr="00E97DB2">
        <w:rPr>
          <w:rFonts w:ascii="Arial" w:hAnsi="Arial" w:cs="Arial"/>
          <w:sz w:val="22"/>
          <w:szCs w:val="22"/>
        </w:rPr>
        <w:t>Vayena</w:t>
      </w:r>
      <w:proofErr w:type="spellEnd"/>
      <w:r w:rsidRPr="00E97DB2">
        <w:rPr>
          <w:rFonts w:ascii="Arial" w:hAnsi="Arial" w:cs="Arial"/>
          <w:sz w:val="22"/>
          <w:szCs w:val="22"/>
        </w:rPr>
        <w:t xml:space="preserve"> et al., 2018).</w:t>
      </w:r>
    </w:p>
    <w:p w14:paraId="70F85E94" w14:textId="57DF1FBD" w:rsidR="006811C3" w:rsidRPr="00E97DB2" w:rsidRDefault="001A72A8" w:rsidP="009C78AA">
      <w:pPr>
        <w:spacing w:line="360" w:lineRule="auto"/>
        <w:ind w:left="720"/>
        <w:rPr>
          <w:rFonts w:ascii="Arial" w:hAnsi="Arial" w:cs="Arial"/>
          <w:sz w:val="22"/>
          <w:szCs w:val="22"/>
        </w:rPr>
      </w:pPr>
      <w:r w:rsidRPr="00E97DB2">
        <w:rPr>
          <w:rFonts w:ascii="Arial" w:hAnsi="Arial" w:cs="Arial"/>
          <w:sz w:val="22"/>
          <w:szCs w:val="22"/>
        </w:rPr>
        <w:t>Professional standards such as the British Psychological Society’s (BPS) Digital Ethics Framework also emphasise safeguarding, accountability, user autonomy, and secure digital practice within psychological services (BPS, 2021). These frameworks collectively highlight that while DMHIs offer substantial benefits, their deployment must occur within strong ethical boundaries that protect vulnerable young adults from exploitation, harm, and inequitable access.</w:t>
      </w:r>
      <w:r w:rsidR="0033205E" w:rsidRPr="00E97DB2">
        <w:rPr>
          <w:rFonts w:ascii="Arial" w:hAnsi="Arial" w:cs="Arial"/>
          <w:sz w:val="22"/>
          <w:szCs w:val="22"/>
        </w:rPr>
        <w:t xml:space="preserve"> </w:t>
      </w:r>
      <w:r w:rsidRPr="00E97DB2">
        <w:rPr>
          <w:rFonts w:ascii="Arial" w:hAnsi="Arial" w:cs="Arial"/>
          <w:sz w:val="22"/>
          <w:szCs w:val="22"/>
        </w:rPr>
        <w:t>Together, these policies, legal requirements, and ethical guidelines form a critical foundation for ensuring that DMHIs are safe, transparent, inclusive, and aligned with national health priorities.</w:t>
      </w:r>
    </w:p>
    <w:p w14:paraId="75B9D73C" w14:textId="77777777" w:rsidR="00150439" w:rsidRPr="00E97DB2" w:rsidRDefault="00150439" w:rsidP="009C78AA">
      <w:pPr>
        <w:spacing w:line="360" w:lineRule="auto"/>
        <w:rPr>
          <w:rFonts w:ascii="Arial" w:hAnsi="Arial" w:cs="Arial"/>
          <w:b/>
          <w:bCs/>
          <w:sz w:val="22"/>
          <w:szCs w:val="22"/>
        </w:rPr>
      </w:pPr>
      <w:r w:rsidRPr="00E97DB2">
        <w:rPr>
          <w:rFonts w:ascii="Arial" w:hAnsi="Arial" w:cs="Arial"/>
          <w:b/>
          <w:bCs/>
          <w:sz w:val="22"/>
          <w:szCs w:val="22"/>
        </w:rPr>
        <w:lastRenderedPageBreak/>
        <w:t>2.3 Inequalities and Digital Exclusion</w:t>
      </w:r>
    </w:p>
    <w:p w14:paraId="75830CA2" w14:textId="77777777" w:rsidR="00150439" w:rsidRPr="00E97DB2" w:rsidRDefault="00150439" w:rsidP="009C78AA">
      <w:pPr>
        <w:spacing w:line="360" w:lineRule="auto"/>
        <w:rPr>
          <w:rFonts w:ascii="Arial" w:hAnsi="Arial" w:cs="Arial"/>
          <w:sz w:val="22"/>
          <w:szCs w:val="22"/>
        </w:rPr>
      </w:pPr>
      <w:r w:rsidRPr="00E97DB2">
        <w:rPr>
          <w:rFonts w:ascii="Arial" w:hAnsi="Arial" w:cs="Arial"/>
          <w:sz w:val="22"/>
          <w:szCs w:val="22"/>
        </w:rPr>
        <w:t>Although digital mental-health interventions aim to widen access to psychological support, they can unintentionally exacerbate existing social and economic inequalities. Digital exclusion remains a persistent challenge in the UK, particularly for young adults from low-income households, minority ethnic groups, and those living in rural or underserved areas. Access to digital resources is not evenly distributed; some individuals lack reliable internet connectivity, up-to-date devices, or private spaces necessary to engage with online therapy (Ofcom, 2023). These disparities directly affect whether young adults can meaningfully participate in digital mental-health programmes.</w:t>
      </w:r>
    </w:p>
    <w:p w14:paraId="3F889C29" w14:textId="15B8B92B" w:rsidR="00150439" w:rsidRPr="00E97DB2" w:rsidRDefault="00150439" w:rsidP="009C78AA">
      <w:pPr>
        <w:spacing w:line="360" w:lineRule="auto"/>
        <w:rPr>
          <w:rFonts w:ascii="Arial" w:hAnsi="Arial" w:cs="Arial"/>
          <w:sz w:val="22"/>
          <w:szCs w:val="22"/>
        </w:rPr>
      </w:pPr>
      <w:r w:rsidRPr="00E97DB2">
        <w:rPr>
          <w:rFonts w:ascii="Arial" w:hAnsi="Arial" w:cs="Arial"/>
          <w:sz w:val="22"/>
          <w:szCs w:val="22"/>
        </w:rPr>
        <w:t>Digital literacy is an additional barrier that shapes engagement with DMHIs. While young adults are often assumed to be highly digitally fluent, not all possess the skills required to navigate structured therapeutic platforms, manage self-guided interventions, or troubleshoot technical difficulties (</w:t>
      </w:r>
      <w:proofErr w:type="spellStart"/>
      <w:r w:rsidRPr="00E97DB2">
        <w:rPr>
          <w:rFonts w:ascii="Arial" w:hAnsi="Arial" w:cs="Arial"/>
          <w:sz w:val="22"/>
          <w:szCs w:val="22"/>
        </w:rPr>
        <w:t>Hargittai</w:t>
      </w:r>
      <w:proofErr w:type="spellEnd"/>
      <w:r w:rsidRPr="00E97DB2">
        <w:rPr>
          <w:rFonts w:ascii="Arial" w:hAnsi="Arial" w:cs="Arial"/>
          <w:sz w:val="22"/>
          <w:szCs w:val="22"/>
        </w:rPr>
        <w:t xml:space="preserve"> </w:t>
      </w:r>
      <w:r w:rsidR="00A94A55">
        <w:rPr>
          <w:rFonts w:ascii="Arial" w:hAnsi="Arial" w:cs="Arial"/>
          <w:sz w:val="22"/>
          <w:szCs w:val="22"/>
        </w:rPr>
        <w:t>and</w:t>
      </w:r>
      <w:r w:rsidRPr="00E97DB2">
        <w:rPr>
          <w:rFonts w:ascii="Arial" w:hAnsi="Arial" w:cs="Arial"/>
          <w:sz w:val="22"/>
          <w:szCs w:val="22"/>
        </w:rPr>
        <w:t xml:space="preserve"> Micheli, 2019). Lower digital confidence can reduce motivation, hinder progress, and contribute to the high attrition rates commonly observed across digital mental-health interventions.</w:t>
      </w:r>
    </w:p>
    <w:p w14:paraId="76DBADBA" w14:textId="77777777" w:rsidR="00150439" w:rsidRPr="00E97DB2" w:rsidRDefault="00150439" w:rsidP="009C78AA">
      <w:pPr>
        <w:spacing w:line="360" w:lineRule="auto"/>
        <w:ind w:left="720"/>
        <w:rPr>
          <w:rFonts w:ascii="Arial" w:hAnsi="Arial" w:cs="Arial"/>
          <w:sz w:val="22"/>
          <w:szCs w:val="22"/>
        </w:rPr>
      </w:pPr>
      <w:r w:rsidRPr="00E97DB2">
        <w:rPr>
          <w:rFonts w:ascii="Arial" w:hAnsi="Arial" w:cs="Arial"/>
          <w:sz w:val="22"/>
          <w:szCs w:val="22"/>
        </w:rPr>
        <w:t>Psychological and attitudinal barriers also influence levels of engagement. Some young adults report low trust in digital systems, concerns about data confidentiality, and fears of being monitored, all of which limit willingness to use digital mental-health tools (Prins et al., 2021). This is particularly relevant for individuals from groups affected by stigma, discrimination, or previous negative experiences with statutory services.</w:t>
      </w:r>
    </w:p>
    <w:p w14:paraId="64A4BACB" w14:textId="6F1D33F2" w:rsidR="00150439" w:rsidRPr="00E97DB2" w:rsidRDefault="00150439" w:rsidP="009C78AA">
      <w:pPr>
        <w:spacing w:line="360" w:lineRule="auto"/>
        <w:ind w:left="720"/>
        <w:rPr>
          <w:rFonts w:ascii="Arial" w:hAnsi="Arial" w:cs="Arial"/>
          <w:sz w:val="22"/>
          <w:szCs w:val="22"/>
        </w:rPr>
      </w:pPr>
      <w:r w:rsidRPr="00E97DB2">
        <w:rPr>
          <w:rFonts w:ascii="Arial" w:hAnsi="Arial" w:cs="Arial"/>
          <w:sz w:val="22"/>
          <w:szCs w:val="22"/>
        </w:rPr>
        <w:t>There is also concern that digital interventions may be disproportionately offered to individuals who already face reduced access to traditional mental</w:t>
      </w:r>
      <w:r w:rsidR="00D475C9">
        <w:rPr>
          <w:rFonts w:ascii="Arial" w:hAnsi="Arial" w:cs="Arial"/>
          <w:sz w:val="22"/>
          <w:szCs w:val="22"/>
        </w:rPr>
        <w:t xml:space="preserve"> </w:t>
      </w:r>
      <w:r w:rsidRPr="00E97DB2">
        <w:rPr>
          <w:rFonts w:ascii="Arial" w:hAnsi="Arial" w:cs="Arial"/>
          <w:sz w:val="22"/>
          <w:szCs w:val="22"/>
        </w:rPr>
        <w:t>health services. In some contexts, digital tools risk becoming a “default” or lower-intensity alternative for people with more complex needs, potentially deepening health inequalities instead of mitigating them (Moltu et al., 2021). This highlights the importance of ensuring that DMHIs complement</w:t>
      </w:r>
      <w:r w:rsidR="00C276E0" w:rsidRPr="00E97DB2">
        <w:rPr>
          <w:rFonts w:ascii="Arial" w:hAnsi="Arial" w:cs="Arial"/>
          <w:sz w:val="22"/>
          <w:szCs w:val="22"/>
        </w:rPr>
        <w:t xml:space="preserve"> </w:t>
      </w:r>
      <w:r w:rsidRPr="00E97DB2">
        <w:rPr>
          <w:rFonts w:ascii="Arial" w:hAnsi="Arial" w:cs="Arial"/>
          <w:sz w:val="22"/>
          <w:szCs w:val="22"/>
        </w:rPr>
        <w:t>rather than replace</w:t>
      </w:r>
      <w:r w:rsidR="00C276E0" w:rsidRPr="00E97DB2">
        <w:rPr>
          <w:rFonts w:ascii="Arial" w:hAnsi="Arial" w:cs="Arial"/>
          <w:sz w:val="22"/>
          <w:szCs w:val="22"/>
        </w:rPr>
        <w:t xml:space="preserve"> </w:t>
      </w:r>
      <w:r w:rsidRPr="00E97DB2">
        <w:rPr>
          <w:rFonts w:ascii="Arial" w:hAnsi="Arial" w:cs="Arial"/>
          <w:sz w:val="22"/>
          <w:szCs w:val="22"/>
        </w:rPr>
        <w:t>face-to-face care for vulnerable populations.</w:t>
      </w:r>
    </w:p>
    <w:p w14:paraId="1E9EF243" w14:textId="1A8E5A59" w:rsidR="00150439" w:rsidRPr="00E97DB2" w:rsidRDefault="00150439" w:rsidP="009C78AA">
      <w:pPr>
        <w:spacing w:line="360" w:lineRule="auto"/>
        <w:ind w:left="720"/>
        <w:rPr>
          <w:rFonts w:ascii="Arial" w:hAnsi="Arial" w:cs="Arial"/>
          <w:sz w:val="22"/>
          <w:szCs w:val="22"/>
        </w:rPr>
      </w:pPr>
      <w:r w:rsidRPr="00E97DB2">
        <w:rPr>
          <w:rFonts w:ascii="Arial" w:hAnsi="Arial" w:cs="Arial"/>
          <w:sz w:val="22"/>
          <w:szCs w:val="22"/>
        </w:rPr>
        <w:t>Addressing digital exclusion requires a comprehensive approach involving investment in connectivity, digital-skills training, culturally sensitive content, and co-design with underrepresented groups. Ensuring equitable access to DMHIs depends on understanding the diverse needs of young adults and removing barriers that limit their full participation in digital forms of mental</w:t>
      </w:r>
      <w:r w:rsidR="00C276E0" w:rsidRPr="00E97DB2">
        <w:rPr>
          <w:rFonts w:ascii="Arial" w:hAnsi="Arial" w:cs="Arial"/>
          <w:sz w:val="22"/>
          <w:szCs w:val="22"/>
        </w:rPr>
        <w:t xml:space="preserve"> </w:t>
      </w:r>
      <w:r w:rsidRPr="00E97DB2">
        <w:rPr>
          <w:rFonts w:ascii="Arial" w:hAnsi="Arial" w:cs="Arial"/>
          <w:sz w:val="22"/>
          <w:szCs w:val="22"/>
        </w:rPr>
        <w:t>health care.</w:t>
      </w:r>
    </w:p>
    <w:p w14:paraId="65AB8B18" w14:textId="77777777" w:rsidR="0033205E" w:rsidRPr="00E97DB2" w:rsidRDefault="0033205E" w:rsidP="009C78AA">
      <w:pPr>
        <w:spacing w:line="360" w:lineRule="auto"/>
        <w:rPr>
          <w:rFonts w:ascii="Arial" w:hAnsi="Arial" w:cs="Arial"/>
          <w:b/>
          <w:bCs/>
          <w:sz w:val="22"/>
          <w:szCs w:val="22"/>
        </w:rPr>
      </w:pPr>
    </w:p>
    <w:p w14:paraId="13DD3881" w14:textId="77777777" w:rsidR="0033205E" w:rsidRPr="00E97DB2" w:rsidRDefault="0033205E" w:rsidP="009C78AA">
      <w:pPr>
        <w:spacing w:line="360" w:lineRule="auto"/>
        <w:rPr>
          <w:rFonts w:ascii="Arial" w:hAnsi="Arial" w:cs="Arial"/>
          <w:b/>
          <w:bCs/>
          <w:sz w:val="22"/>
          <w:szCs w:val="22"/>
        </w:rPr>
      </w:pPr>
    </w:p>
    <w:p w14:paraId="634317BC" w14:textId="01040FC2" w:rsidR="008B34DF" w:rsidRPr="00E97DB2" w:rsidRDefault="008B34DF" w:rsidP="009C78AA">
      <w:pPr>
        <w:spacing w:line="360" w:lineRule="auto"/>
        <w:rPr>
          <w:rFonts w:ascii="Arial" w:hAnsi="Arial" w:cs="Arial"/>
          <w:b/>
          <w:bCs/>
          <w:sz w:val="22"/>
          <w:szCs w:val="22"/>
        </w:rPr>
      </w:pPr>
      <w:r w:rsidRPr="00E97DB2">
        <w:rPr>
          <w:rFonts w:ascii="Arial" w:hAnsi="Arial" w:cs="Arial"/>
          <w:b/>
          <w:bCs/>
          <w:sz w:val="22"/>
          <w:szCs w:val="22"/>
        </w:rPr>
        <w:lastRenderedPageBreak/>
        <w:t>2.4 Summary of Background</w:t>
      </w:r>
    </w:p>
    <w:p w14:paraId="5F6B6336" w14:textId="253E8B2D" w:rsidR="00C276E0" w:rsidRPr="00E97DB2" w:rsidRDefault="008B34DF" w:rsidP="009C78AA">
      <w:pPr>
        <w:spacing w:line="360" w:lineRule="auto"/>
        <w:ind w:left="720"/>
        <w:rPr>
          <w:rFonts w:ascii="Arial" w:hAnsi="Arial" w:cs="Arial"/>
          <w:sz w:val="22"/>
          <w:szCs w:val="22"/>
        </w:rPr>
      </w:pPr>
      <w:r w:rsidRPr="00E97DB2">
        <w:rPr>
          <w:rFonts w:ascii="Arial" w:hAnsi="Arial" w:cs="Arial"/>
          <w:sz w:val="22"/>
          <w:szCs w:val="22"/>
        </w:rPr>
        <w:t>Overall, the UK policy context strongly supports the use of digital mental</w:t>
      </w:r>
      <w:r w:rsidR="00D475C9">
        <w:rPr>
          <w:rFonts w:ascii="Arial" w:hAnsi="Arial" w:cs="Arial"/>
          <w:sz w:val="22"/>
          <w:szCs w:val="22"/>
        </w:rPr>
        <w:t xml:space="preserve"> </w:t>
      </w:r>
      <w:r w:rsidRPr="00E97DB2">
        <w:rPr>
          <w:rFonts w:ascii="Arial" w:hAnsi="Arial" w:cs="Arial"/>
          <w:sz w:val="22"/>
          <w:szCs w:val="22"/>
        </w:rPr>
        <w:t xml:space="preserve">health tools, but practical, ethical, and </w:t>
      </w:r>
      <w:r w:rsidR="00C276E0" w:rsidRPr="00E97DB2">
        <w:rPr>
          <w:rFonts w:ascii="Arial" w:hAnsi="Arial" w:cs="Arial"/>
          <w:sz w:val="22"/>
          <w:szCs w:val="22"/>
        </w:rPr>
        <w:t>access-related</w:t>
      </w:r>
      <w:r w:rsidRPr="00E97DB2">
        <w:rPr>
          <w:rFonts w:ascii="Arial" w:hAnsi="Arial" w:cs="Arial"/>
          <w:sz w:val="22"/>
          <w:szCs w:val="22"/>
        </w:rPr>
        <w:t xml:space="preserve"> challenges require careful consideration. A scoping review is well-positioned to explore the existing evidence base, identify gaps, and guide the development of inclusive digital support for young adults.</w:t>
      </w:r>
    </w:p>
    <w:p w14:paraId="4D093637" w14:textId="265D2BF0" w:rsidR="008B34DF" w:rsidRPr="00E97DB2" w:rsidRDefault="008B34DF" w:rsidP="009C78AA">
      <w:pPr>
        <w:spacing w:line="360" w:lineRule="auto"/>
        <w:ind w:left="720"/>
        <w:rPr>
          <w:rFonts w:ascii="Arial" w:hAnsi="Arial" w:cs="Arial"/>
          <w:sz w:val="22"/>
          <w:szCs w:val="22"/>
        </w:rPr>
      </w:pPr>
      <w:r w:rsidRPr="00E97DB2">
        <w:rPr>
          <w:rFonts w:ascii="Arial" w:hAnsi="Arial" w:cs="Arial"/>
          <w:b/>
          <w:bCs/>
          <w:sz w:val="22"/>
          <w:szCs w:val="22"/>
        </w:rPr>
        <w:t>3. Methods</w:t>
      </w:r>
    </w:p>
    <w:p w14:paraId="7571AED9" w14:textId="77777777" w:rsidR="008B34DF" w:rsidRPr="00E97DB2" w:rsidRDefault="008B34DF" w:rsidP="009C78AA">
      <w:pPr>
        <w:spacing w:line="360" w:lineRule="auto"/>
        <w:ind w:left="720"/>
        <w:rPr>
          <w:rFonts w:ascii="Arial" w:hAnsi="Arial" w:cs="Arial"/>
          <w:sz w:val="22"/>
          <w:szCs w:val="22"/>
        </w:rPr>
      </w:pPr>
      <w:r w:rsidRPr="00E97DB2">
        <w:rPr>
          <w:rFonts w:ascii="Arial" w:hAnsi="Arial" w:cs="Arial"/>
          <w:sz w:val="22"/>
          <w:szCs w:val="22"/>
        </w:rPr>
        <w:t>This scoping review followed the methodological framework proposed by Arksey and O’Malley (2005), later refined by Levac et al. (2010), and reported in accordance with the PRISMA-</w:t>
      </w:r>
      <w:proofErr w:type="spellStart"/>
      <w:r w:rsidRPr="00E97DB2">
        <w:rPr>
          <w:rFonts w:ascii="Arial" w:hAnsi="Arial" w:cs="Arial"/>
          <w:sz w:val="22"/>
          <w:szCs w:val="22"/>
        </w:rPr>
        <w:t>ScR</w:t>
      </w:r>
      <w:proofErr w:type="spellEnd"/>
      <w:r w:rsidRPr="00E97DB2">
        <w:rPr>
          <w:rFonts w:ascii="Arial" w:hAnsi="Arial" w:cs="Arial"/>
          <w:sz w:val="22"/>
          <w:szCs w:val="22"/>
        </w:rPr>
        <w:t xml:space="preserve"> guidelines (</w:t>
      </w:r>
      <w:proofErr w:type="spellStart"/>
      <w:r w:rsidRPr="00E97DB2">
        <w:rPr>
          <w:rFonts w:ascii="Arial" w:hAnsi="Arial" w:cs="Arial"/>
          <w:sz w:val="22"/>
          <w:szCs w:val="22"/>
        </w:rPr>
        <w:t>Tricco</w:t>
      </w:r>
      <w:proofErr w:type="spellEnd"/>
      <w:r w:rsidRPr="00E97DB2">
        <w:rPr>
          <w:rFonts w:ascii="Arial" w:hAnsi="Arial" w:cs="Arial"/>
          <w:sz w:val="22"/>
          <w:szCs w:val="22"/>
        </w:rPr>
        <w:t xml:space="preserve"> et al., 2018). This approach was selected due to its suitability for mapping broad, heterogeneous bodies of evidence and identifying research gaps rather than evaluating intervention effectiveness alone.</w:t>
      </w:r>
    </w:p>
    <w:p w14:paraId="254DB6FD" w14:textId="77777777" w:rsidR="008B34DF" w:rsidRPr="00E97DB2" w:rsidRDefault="008B34DF" w:rsidP="009C78AA">
      <w:pPr>
        <w:spacing w:line="360" w:lineRule="auto"/>
        <w:ind w:left="720"/>
        <w:rPr>
          <w:rFonts w:ascii="Arial" w:hAnsi="Arial" w:cs="Arial"/>
          <w:b/>
          <w:bCs/>
          <w:sz w:val="22"/>
          <w:szCs w:val="22"/>
        </w:rPr>
      </w:pPr>
      <w:r w:rsidRPr="00E97DB2">
        <w:rPr>
          <w:rFonts w:ascii="Arial" w:hAnsi="Arial" w:cs="Arial"/>
          <w:b/>
          <w:bCs/>
          <w:sz w:val="22"/>
          <w:szCs w:val="22"/>
        </w:rPr>
        <w:t>3.1 Stage 1: Identifying the Review Question</w:t>
      </w:r>
    </w:p>
    <w:p w14:paraId="231F0E8D" w14:textId="77777777" w:rsidR="00C276E0" w:rsidRPr="00E97DB2" w:rsidRDefault="008B34DF" w:rsidP="009C78AA">
      <w:pPr>
        <w:spacing w:line="360" w:lineRule="auto"/>
        <w:ind w:left="720"/>
        <w:rPr>
          <w:rFonts w:ascii="Arial" w:hAnsi="Arial" w:cs="Arial"/>
          <w:sz w:val="22"/>
          <w:szCs w:val="22"/>
        </w:rPr>
      </w:pPr>
      <w:r w:rsidRPr="00E97DB2">
        <w:rPr>
          <w:rFonts w:ascii="Arial" w:hAnsi="Arial" w:cs="Arial"/>
          <w:sz w:val="22"/>
          <w:szCs w:val="22"/>
        </w:rPr>
        <w:t>The central review question was:</w:t>
      </w:r>
      <w:r w:rsidRPr="00E97DB2">
        <w:rPr>
          <w:rFonts w:ascii="Arial" w:hAnsi="Arial" w:cs="Arial"/>
          <w:sz w:val="22"/>
          <w:szCs w:val="22"/>
        </w:rPr>
        <w:br/>
        <w:t>What evidence exists regarding the effectiveness, engagement, and accessibility of digital mental</w:t>
      </w:r>
      <w:r w:rsidR="006842F8" w:rsidRPr="00E97DB2">
        <w:rPr>
          <w:rFonts w:ascii="Arial" w:hAnsi="Arial" w:cs="Arial"/>
          <w:sz w:val="22"/>
          <w:szCs w:val="22"/>
        </w:rPr>
        <w:t xml:space="preserve"> </w:t>
      </w:r>
      <w:r w:rsidRPr="00E97DB2">
        <w:rPr>
          <w:rFonts w:ascii="Arial" w:hAnsi="Arial" w:cs="Arial"/>
          <w:sz w:val="22"/>
          <w:szCs w:val="22"/>
        </w:rPr>
        <w:t>health interventions for young adults aged 18–30</w:t>
      </w:r>
      <w:r w:rsidR="006811C3" w:rsidRPr="00E97DB2">
        <w:rPr>
          <w:rFonts w:ascii="Arial" w:hAnsi="Arial" w:cs="Arial"/>
          <w:sz w:val="22"/>
          <w:szCs w:val="22"/>
        </w:rPr>
        <w:t>,</w:t>
      </w:r>
      <w:r w:rsidRPr="00E97DB2">
        <w:rPr>
          <w:rFonts w:ascii="Arial" w:hAnsi="Arial" w:cs="Arial"/>
          <w:sz w:val="22"/>
          <w:szCs w:val="22"/>
        </w:rPr>
        <w:t xml:space="preserve"> relevant to UK healthcare practice?</w:t>
      </w:r>
    </w:p>
    <w:p w14:paraId="78D195B6" w14:textId="797DFD81" w:rsidR="008B34DF" w:rsidRPr="00E97DB2" w:rsidRDefault="008B34DF" w:rsidP="009C78AA">
      <w:pPr>
        <w:spacing w:line="360" w:lineRule="auto"/>
        <w:ind w:left="720"/>
        <w:rPr>
          <w:rFonts w:ascii="Arial" w:hAnsi="Arial" w:cs="Arial"/>
          <w:sz w:val="22"/>
          <w:szCs w:val="22"/>
        </w:rPr>
      </w:pPr>
      <w:r w:rsidRPr="00E97DB2">
        <w:rPr>
          <w:rFonts w:ascii="Arial" w:hAnsi="Arial" w:cs="Arial"/>
          <w:b/>
          <w:bCs/>
          <w:sz w:val="22"/>
          <w:szCs w:val="22"/>
        </w:rPr>
        <w:t>3.2 Stage 2: Identifying Relevant Studies</w:t>
      </w:r>
    </w:p>
    <w:p w14:paraId="1B6969B8" w14:textId="77777777" w:rsidR="008B34DF" w:rsidRPr="00E97DB2" w:rsidRDefault="008B34DF" w:rsidP="009C78AA">
      <w:pPr>
        <w:spacing w:line="360" w:lineRule="auto"/>
        <w:ind w:left="720"/>
        <w:rPr>
          <w:rFonts w:ascii="Arial" w:hAnsi="Arial" w:cs="Arial"/>
          <w:sz w:val="22"/>
          <w:szCs w:val="22"/>
        </w:rPr>
      </w:pPr>
      <w:r w:rsidRPr="00E97DB2">
        <w:rPr>
          <w:rFonts w:ascii="Arial" w:hAnsi="Arial" w:cs="Arial"/>
          <w:sz w:val="22"/>
          <w:szCs w:val="22"/>
        </w:rPr>
        <w:t>A systematic search was conducted across established academic databases, including:</w:t>
      </w:r>
    </w:p>
    <w:p w14:paraId="36098266" w14:textId="77777777" w:rsidR="008B34DF" w:rsidRPr="00E97DB2" w:rsidRDefault="008B34DF" w:rsidP="009C78AA">
      <w:pPr>
        <w:numPr>
          <w:ilvl w:val="0"/>
          <w:numId w:val="3"/>
        </w:numPr>
        <w:tabs>
          <w:tab w:val="clear" w:pos="720"/>
          <w:tab w:val="num" w:pos="1440"/>
        </w:tabs>
        <w:spacing w:line="360" w:lineRule="auto"/>
        <w:ind w:left="1440"/>
        <w:rPr>
          <w:rFonts w:ascii="Arial" w:hAnsi="Arial" w:cs="Arial"/>
          <w:sz w:val="22"/>
          <w:szCs w:val="22"/>
        </w:rPr>
      </w:pPr>
      <w:r w:rsidRPr="00E97DB2">
        <w:rPr>
          <w:rFonts w:ascii="Arial" w:hAnsi="Arial" w:cs="Arial"/>
          <w:sz w:val="22"/>
          <w:szCs w:val="22"/>
        </w:rPr>
        <w:t>PubMed</w:t>
      </w:r>
    </w:p>
    <w:p w14:paraId="25DC52A1" w14:textId="77777777" w:rsidR="008B34DF" w:rsidRPr="00E97DB2" w:rsidRDefault="008B34DF" w:rsidP="009C78AA">
      <w:pPr>
        <w:numPr>
          <w:ilvl w:val="0"/>
          <w:numId w:val="3"/>
        </w:numPr>
        <w:tabs>
          <w:tab w:val="clear" w:pos="720"/>
          <w:tab w:val="num" w:pos="1440"/>
        </w:tabs>
        <w:spacing w:line="360" w:lineRule="auto"/>
        <w:ind w:left="1440"/>
        <w:rPr>
          <w:rFonts w:ascii="Arial" w:hAnsi="Arial" w:cs="Arial"/>
          <w:sz w:val="22"/>
          <w:szCs w:val="22"/>
        </w:rPr>
      </w:pPr>
      <w:r w:rsidRPr="00E97DB2">
        <w:rPr>
          <w:rFonts w:ascii="Arial" w:hAnsi="Arial" w:cs="Arial"/>
          <w:sz w:val="22"/>
          <w:szCs w:val="22"/>
        </w:rPr>
        <w:t>CINAHL</w:t>
      </w:r>
    </w:p>
    <w:p w14:paraId="105AC096" w14:textId="77777777" w:rsidR="008B34DF" w:rsidRPr="00E97DB2" w:rsidRDefault="008B34DF" w:rsidP="009C78AA">
      <w:pPr>
        <w:numPr>
          <w:ilvl w:val="0"/>
          <w:numId w:val="3"/>
        </w:numPr>
        <w:tabs>
          <w:tab w:val="clear" w:pos="720"/>
          <w:tab w:val="num" w:pos="1440"/>
        </w:tabs>
        <w:spacing w:line="360" w:lineRule="auto"/>
        <w:ind w:left="1440"/>
        <w:rPr>
          <w:rFonts w:ascii="Arial" w:hAnsi="Arial" w:cs="Arial"/>
          <w:sz w:val="22"/>
          <w:szCs w:val="22"/>
        </w:rPr>
      </w:pPr>
      <w:r w:rsidRPr="00E97DB2">
        <w:rPr>
          <w:rFonts w:ascii="Arial" w:hAnsi="Arial" w:cs="Arial"/>
          <w:sz w:val="22"/>
          <w:szCs w:val="22"/>
        </w:rPr>
        <w:t>Scopus</w:t>
      </w:r>
    </w:p>
    <w:p w14:paraId="049AE2A8" w14:textId="77777777" w:rsidR="008B34DF" w:rsidRPr="00E97DB2" w:rsidRDefault="008B34DF" w:rsidP="009C78AA">
      <w:pPr>
        <w:numPr>
          <w:ilvl w:val="0"/>
          <w:numId w:val="3"/>
        </w:numPr>
        <w:tabs>
          <w:tab w:val="clear" w:pos="720"/>
          <w:tab w:val="num" w:pos="1440"/>
        </w:tabs>
        <w:spacing w:line="360" w:lineRule="auto"/>
        <w:ind w:left="1440"/>
        <w:rPr>
          <w:rFonts w:ascii="Arial" w:hAnsi="Arial" w:cs="Arial"/>
          <w:sz w:val="22"/>
          <w:szCs w:val="22"/>
        </w:rPr>
      </w:pPr>
      <w:r w:rsidRPr="00E97DB2">
        <w:rPr>
          <w:rFonts w:ascii="Arial" w:hAnsi="Arial" w:cs="Arial"/>
          <w:sz w:val="22"/>
          <w:szCs w:val="22"/>
        </w:rPr>
        <w:t>Web of Science</w:t>
      </w:r>
    </w:p>
    <w:p w14:paraId="44F6084B" w14:textId="77777777" w:rsidR="008B34DF" w:rsidRPr="00E97DB2" w:rsidRDefault="008B34DF" w:rsidP="009C78AA">
      <w:pPr>
        <w:numPr>
          <w:ilvl w:val="0"/>
          <w:numId w:val="3"/>
        </w:numPr>
        <w:tabs>
          <w:tab w:val="clear" w:pos="720"/>
          <w:tab w:val="num" w:pos="1440"/>
        </w:tabs>
        <w:spacing w:line="360" w:lineRule="auto"/>
        <w:ind w:left="1440"/>
        <w:rPr>
          <w:rFonts w:ascii="Arial" w:hAnsi="Arial" w:cs="Arial"/>
          <w:sz w:val="22"/>
          <w:szCs w:val="22"/>
        </w:rPr>
      </w:pPr>
      <w:r w:rsidRPr="00E97DB2">
        <w:rPr>
          <w:rFonts w:ascii="Arial" w:hAnsi="Arial" w:cs="Arial"/>
          <w:sz w:val="22"/>
          <w:szCs w:val="22"/>
        </w:rPr>
        <w:t>PsycINFO</w:t>
      </w:r>
    </w:p>
    <w:p w14:paraId="2DA9071B" w14:textId="77777777" w:rsidR="008B34DF" w:rsidRPr="00E97DB2" w:rsidRDefault="008B34DF" w:rsidP="009C78AA">
      <w:pPr>
        <w:numPr>
          <w:ilvl w:val="0"/>
          <w:numId w:val="3"/>
        </w:numPr>
        <w:tabs>
          <w:tab w:val="clear" w:pos="720"/>
          <w:tab w:val="num" w:pos="1440"/>
        </w:tabs>
        <w:spacing w:line="360" w:lineRule="auto"/>
        <w:ind w:left="1440"/>
        <w:rPr>
          <w:rFonts w:ascii="Arial" w:hAnsi="Arial" w:cs="Arial"/>
          <w:sz w:val="22"/>
          <w:szCs w:val="22"/>
        </w:rPr>
      </w:pPr>
      <w:r w:rsidRPr="00E97DB2">
        <w:rPr>
          <w:rFonts w:ascii="Arial" w:hAnsi="Arial" w:cs="Arial"/>
          <w:sz w:val="22"/>
          <w:szCs w:val="22"/>
        </w:rPr>
        <w:t>UWTSD Library Discovery System</w:t>
      </w:r>
    </w:p>
    <w:p w14:paraId="488252D3" w14:textId="65159496" w:rsidR="008B34DF" w:rsidRPr="00E97DB2" w:rsidRDefault="008B34DF" w:rsidP="009C78AA">
      <w:pPr>
        <w:spacing w:line="360" w:lineRule="auto"/>
        <w:ind w:left="720"/>
        <w:rPr>
          <w:rFonts w:ascii="Arial" w:hAnsi="Arial" w:cs="Arial"/>
          <w:sz w:val="22"/>
          <w:szCs w:val="22"/>
        </w:rPr>
      </w:pPr>
      <w:r w:rsidRPr="00E97DB2">
        <w:rPr>
          <w:rFonts w:ascii="Arial" w:hAnsi="Arial" w:cs="Arial"/>
          <w:sz w:val="22"/>
          <w:szCs w:val="22"/>
        </w:rPr>
        <w:t>The search strategy used Boolean operators and keywords such as:</w:t>
      </w:r>
    </w:p>
    <w:p w14:paraId="4AB05573" w14:textId="4E470A52" w:rsidR="008B34DF" w:rsidRPr="00E97DB2" w:rsidRDefault="008B34DF" w:rsidP="009C78AA">
      <w:pPr>
        <w:numPr>
          <w:ilvl w:val="0"/>
          <w:numId w:val="4"/>
        </w:numPr>
        <w:tabs>
          <w:tab w:val="clear" w:pos="720"/>
          <w:tab w:val="num" w:pos="1440"/>
        </w:tabs>
        <w:spacing w:line="360" w:lineRule="auto"/>
        <w:ind w:left="1440"/>
        <w:rPr>
          <w:rFonts w:ascii="Arial" w:hAnsi="Arial" w:cs="Arial"/>
          <w:sz w:val="22"/>
          <w:szCs w:val="22"/>
        </w:rPr>
      </w:pPr>
      <w:r w:rsidRPr="00E97DB2">
        <w:rPr>
          <w:rFonts w:ascii="Arial" w:hAnsi="Arial" w:cs="Arial"/>
          <w:sz w:val="22"/>
          <w:szCs w:val="22"/>
        </w:rPr>
        <w:t>“</w:t>
      </w:r>
      <w:r w:rsidR="006366D3" w:rsidRPr="00E97DB2">
        <w:rPr>
          <w:rFonts w:ascii="Arial" w:hAnsi="Arial" w:cs="Arial"/>
          <w:sz w:val="22"/>
          <w:szCs w:val="22"/>
        </w:rPr>
        <w:t>Digital</w:t>
      </w:r>
      <w:r w:rsidRPr="00E97DB2">
        <w:rPr>
          <w:rFonts w:ascii="Arial" w:hAnsi="Arial" w:cs="Arial"/>
          <w:sz w:val="22"/>
          <w:szCs w:val="22"/>
        </w:rPr>
        <w:t xml:space="preserve"> mental health” OR “online CBT” OR “</w:t>
      </w:r>
      <w:proofErr w:type="spellStart"/>
      <w:r w:rsidRPr="00E97DB2">
        <w:rPr>
          <w:rFonts w:ascii="Arial" w:hAnsi="Arial" w:cs="Arial"/>
          <w:sz w:val="22"/>
          <w:szCs w:val="22"/>
        </w:rPr>
        <w:t>iCBT</w:t>
      </w:r>
      <w:proofErr w:type="spellEnd"/>
      <w:r w:rsidRPr="00E97DB2">
        <w:rPr>
          <w:rFonts w:ascii="Arial" w:hAnsi="Arial" w:cs="Arial"/>
          <w:sz w:val="22"/>
          <w:szCs w:val="22"/>
        </w:rPr>
        <w:t>” OR “mental health apps”</w:t>
      </w:r>
    </w:p>
    <w:p w14:paraId="69CAECB9" w14:textId="77777777" w:rsidR="008B34DF" w:rsidRPr="00E97DB2" w:rsidRDefault="008B34DF" w:rsidP="009C78AA">
      <w:pPr>
        <w:numPr>
          <w:ilvl w:val="0"/>
          <w:numId w:val="4"/>
        </w:numPr>
        <w:tabs>
          <w:tab w:val="clear" w:pos="720"/>
          <w:tab w:val="num" w:pos="1440"/>
        </w:tabs>
        <w:spacing w:line="360" w:lineRule="auto"/>
        <w:ind w:left="1440"/>
        <w:rPr>
          <w:rFonts w:ascii="Arial" w:hAnsi="Arial" w:cs="Arial"/>
          <w:sz w:val="22"/>
          <w:szCs w:val="22"/>
        </w:rPr>
      </w:pPr>
      <w:r w:rsidRPr="00E97DB2">
        <w:rPr>
          <w:rFonts w:ascii="Arial" w:hAnsi="Arial" w:cs="Arial"/>
          <w:sz w:val="22"/>
          <w:szCs w:val="22"/>
        </w:rPr>
        <w:t>AND “young adults” OR “students” OR “18–30”</w:t>
      </w:r>
    </w:p>
    <w:p w14:paraId="1E8EC9DD" w14:textId="46B6391F" w:rsidR="00C276E0" w:rsidRPr="00E97DB2" w:rsidRDefault="008B34DF" w:rsidP="009C78AA">
      <w:pPr>
        <w:numPr>
          <w:ilvl w:val="0"/>
          <w:numId w:val="4"/>
        </w:numPr>
        <w:tabs>
          <w:tab w:val="clear" w:pos="720"/>
          <w:tab w:val="num" w:pos="1440"/>
        </w:tabs>
        <w:spacing w:line="360" w:lineRule="auto"/>
        <w:ind w:left="1440"/>
        <w:rPr>
          <w:rFonts w:ascii="Arial" w:hAnsi="Arial" w:cs="Arial"/>
          <w:sz w:val="22"/>
          <w:szCs w:val="22"/>
        </w:rPr>
      </w:pPr>
      <w:r w:rsidRPr="00E97DB2">
        <w:rPr>
          <w:rFonts w:ascii="Arial" w:hAnsi="Arial" w:cs="Arial"/>
          <w:sz w:val="22"/>
          <w:szCs w:val="22"/>
        </w:rPr>
        <w:t>AND “UK” OR “United Kingdom” OR “NHS”</w:t>
      </w:r>
    </w:p>
    <w:p w14:paraId="77D63B5C" w14:textId="545A12C4" w:rsidR="008B34DF" w:rsidRPr="00E97DB2" w:rsidRDefault="008B34DF" w:rsidP="009C78AA">
      <w:pPr>
        <w:spacing w:line="360" w:lineRule="auto"/>
        <w:ind w:left="720"/>
        <w:rPr>
          <w:rFonts w:ascii="Arial" w:hAnsi="Arial" w:cs="Arial"/>
          <w:sz w:val="22"/>
          <w:szCs w:val="22"/>
        </w:rPr>
      </w:pPr>
      <w:r w:rsidRPr="00E97DB2">
        <w:rPr>
          <w:rFonts w:ascii="Arial" w:hAnsi="Arial" w:cs="Arial"/>
          <w:sz w:val="22"/>
          <w:szCs w:val="22"/>
        </w:rPr>
        <w:lastRenderedPageBreak/>
        <w:t>Search limits:</w:t>
      </w:r>
    </w:p>
    <w:p w14:paraId="70B021EB" w14:textId="77777777" w:rsidR="008B34DF" w:rsidRPr="00E97DB2" w:rsidRDefault="008B34DF" w:rsidP="009C78AA">
      <w:pPr>
        <w:numPr>
          <w:ilvl w:val="0"/>
          <w:numId w:val="5"/>
        </w:numPr>
        <w:tabs>
          <w:tab w:val="clear" w:pos="720"/>
          <w:tab w:val="num" w:pos="1440"/>
        </w:tabs>
        <w:spacing w:line="360" w:lineRule="auto"/>
        <w:ind w:left="1440"/>
        <w:rPr>
          <w:rFonts w:ascii="Arial" w:hAnsi="Arial" w:cs="Arial"/>
          <w:sz w:val="22"/>
          <w:szCs w:val="22"/>
        </w:rPr>
      </w:pPr>
      <w:r w:rsidRPr="00E97DB2">
        <w:rPr>
          <w:rFonts w:ascii="Arial" w:hAnsi="Arial" w:cs="Arial"/>
          <w:sz w:val="22"/>
          <w:szCs w:val="22"/>
        </w:rPr>
        <w:t>Peer-reviewed studies only</w:t>
      </w:r>
    </w:p>
    <w:p w14:paraId="30122AFC" w14:textId="77777777" w:rsidR="008B34DF" w:rsidRPr="00E97DB2" w:rsidRDefault="008B34DF" w:rsidP="009C78AA">
      <w:pPr>
        <w:numPr>
          <w:ilvl w:val="0"/>
          <w:numId w:val="5"/>
        </w:numPr>
        <w:tabs>
          <w:tab w:val="clear" w:pos="720"/>
          <w:tab w:val="num" w:pos="1440"/>
        </w:tabs>
        <w:spacing w:line="360" w:lineRule="auto"/>
        <w:ind w:left="1440"/>
        <w:rPr>
          <w:rFonts w:ascii="Arial" w:hAnsi="Arial" w:cs="Arial"/>
          <w:sz w:val="22"/>
          <w:szCs w:val="22"/>
        </w:rPr>
      </w:pPr>
      <w:r w:rsidRPr="00E97DB2">
        <w:rPr>
          <w:rFonts w:ascii="Arial" w:hAnsi="Arial" w:cs="Arial"/>
          <w:sz w:val="22"/>
          <w:szCs w:val="22"/>
        </w:rPr>
        <w:t>Published between 2015–2025</w:t>
      </w:r>
    </w:p>
    <w:p w14:paraId="4407CDB4" w14:textId="77777777" w:rsidR="008B34DF" w:rsidRPr="00E97DB2" w:rsidRDefault="008B34DF" w:rsidP="009C78AA">
      <w:pPr>
        <w:numPr>
          <w:ilvl w:val="0"/>
          <w:numId w:val="5"/>
        </w:numPr>
        <w:tabs>
          <w:tab w:val="clear" w:pos="720"/>
          <w:tab w:val="num" w:pos="1440"/>
        </w:tabs>
        <w:spacing w:line="360" w:lineRule="auto"/>
        <w:ind w:left="1440"/>
        <w:rPr>
          <w:rFonts w:ascii="Arial" w:hAnsi="Arial" w:cs="Arial"/>
          <w:sz w:val="22"/>
          <w:szCs w:val="22"/>
        </w:rPr>
      </w:pPr>
      <w:r w:rsidRPr="00E97DB2">
        <w:rPr>
          <w:rFonts w:ascii="Arial" w:hAnsi="Arial" w:cs="Arial"/>
          <w:sz w:val="22"/>
          <w:szCs w:val="22"/>
        </w:rPr>
        <w:t>English language</w:t>
      </w:r>
    </w:p>
    <w:p w14:paraId="7A6B4928" w14:textId="77777777" w:rsidR="008B34DF" w:rsidRPr="00E97DB2" w:rsidRDefault="008B34DF" w:rsidP="009C78AA">
      <w:pPr>
        <w:numPr>
          <w:ilvl w:val="0"/>
          <w:numId w:val="5"/>
        </w:numPr>
        <w:tabs>
          <w:tab w:val="clear" w:pos="720"/>
          <w:tab w:val="num" w:pos="1440"/>
        </w:tabs>
        <w:spacing w:line="360" w:lineRule="auto"/>
        <w:ind w:left="1440"/>
        <w:rPr>
          <w:rFonts w:ascii="Arial" w:hAnsi="Arial" w:cs="Arial"/>
          <w:sz w:val="22"/>
          <w:szCs w:val="22"/>
        </w:rPr>
      </w:pPr>
      <w:r w:rsidRPr="00E97DB2">
        <w:rPr>
          <w:rFonts w:ascii="Arial" w:hAnsi="Arial" w:cs="Arial"/>
          <w:sz w:val="22"/>
          <w:szCs w:val="22"/>
        </w:rPr>
        <w:t>Primary and secondary research designs</w:t>
      </w:r>
    </w:p>
    <w:p w14:paraId="1CD821D8" w14:textId="77777777" w:rsidR="00C276E0" w:rsidRPr="00E97DB2" w:rsidRDefault="00C276E0" w:rsidP="009C78AA">
      <w:pPr>
        <w:spacing w:line="360" w:lineRule="auto"/>
        <w:ind w:left="720"/>
        <w:rPr>
          <w:rFonts w:ascii="Arial" w:hAnsi="Arial" w:cs="Arial"/>
          <w:b/>
          <w:bCs/>
          <w:sz w:val="22"/>
          <w:szCs w:val="22"/>
        </w:rPr>
      </w:pPr>
    </w:p>
    <w:p w14:paraId="03724591" w14:textId="77777777" w:rsidR="00C276E0" w:rsidRPr="00E97DB2" w:rsidRDefault="00C276E0" w:rsidP="009C78AA">
      <w:pPr>
        <w:spacing w:line="360" w:lineRule="auto"/>
        <w:ind w:left="720"/>
        <w:rPr>
          <w:rFonts w:ascii="Arial" w:hAnsi="Arial" w:cs="Arial"/>
          <w:b/>
          <w:bCs/>
          <w:sz w:val="22"/>
          <w:szCs w:val="22"/>
        </w:rPr>
      </w:pPr>
    </w:p>
    <w:p w14:paraId="21E7B1F1" w14:textId="77777777" w:rsidR="00C276E0" w:rsidRPr="00E97DB2" w:rsidRDefault="00C276E0" w:rsidP="009C78AA">
      <w:pPr>
        <w:spacing w:line="360" w:lineRule="auto"/>
        <w:ind w:left="720"/>
        <w:rPr>
          <w:rFonts w:ascii="Arial" w:hAnsi="Arial" w:cs="Arial"/>
          <w:b/>
          <w:bCs/>
          <w:sz w:val="22"/>
          <w:szCs w:val="22"/>
        </w:rPr>
      </w:pPr>
    </w:p>
    <w:p w14:paraId="00E26A69" w14:textId="51E38EBC" w:rsidR="008B34DF" w:rsidRPr="00E97DB2" w:rsidRDefault="008B34DF" w:rsidP="009C78AA">
      <w:pPr>
        <w:spacing w:line="360" w:lineRule="auto"/>
        <w:ind w:left="720"/>
        <w:rPr>
          <w:rFonts w:ascii="Arial" w:hAnsi="Arial" w:cs="Arial"/>
          <w:b/>
          <w:bCs/>
          <w:sz w:val="22"/>
          <w:szCs w:val="22"/>
        </w:rPr>
      </w:pPr>
      <w:r w:rsidRPr="00E97DB2">
        <w:rPr>
          <w:rFonts w:ascii="Arial" w:hAnsi="Arial" w:cs="Arial"/>
          <w:b/>
          <w:bCs/>
          <w:sz w:val="22"/>
          <w:szCs w:val="22"/>
        </w:rPr>
        <w:t>3.3 Stage 3: Study Selection (Inclusion and Exclusion Criteria)</w:t>
      </w:r>
    </w:p>
    <w:p w14:paraId="091900C2" w14:textId="77777777" w:rsidR="008B34DF" w:rsidRPr="00E97DB2" w:rsidRDefault="008B34DF" w:rsidP="009C78AA">
      <w:pPr>
        <w:spacing w:line="360" w:lineRule="auto"/>
        <w:ind w:left="720"/>
        <w:rPr>
          <w:rFonts w:ascii="Arial" w:hAnsi="Arial" w:cs="Arial"/>
          <w:sz w:val="22"/>
          <w:szCs w:val="22"/>
        </w:rPr>
      </w:pPr>
      <w:r w:rsidRPr="00E97DB2">
        <w:rPr>
          <w:rFonts w:ascii="Arial" w:hAnsi="Arial" w:cs="Arial"/>
          <w:b/>
          <w:bCs/>
          <w:sz w:val="22"/>
          <w:szCs w:val="22"/>
        </w:rPr>
        <w:t>Inclusion criteria:</w:t>
      </w:r>
    </w:p>
    <w:p w14:paraId="1F3ED850" w14:textId="77777777" w:rsidR="008B34DF" w:rsidRPr="00E97DB2" w:rsidRDefault="008B34DF" w:rsidP="009C78AA">
      <w:pPr>
        <w:numPr>
          <w:ilvl w:val="0"/>
          <w:numId w:val="6"/>
        </w:numPr>
        <w:tabs>
          <w:tab w:val="clear" w:pos="720"/>
          <w:tab w:val="num" w:pos="1440"/>
        </w:tabs>
        <w:spacing w:line="360" w:lineRule="auto"/>
        <w:ind w:left="1440"/>
        <w:rPr>
          <w:rFonts w:ascii="Arial" w:hAnsi="Arial" w:cs="Arial"/>
          <w:sz w:val="22"/>
          <w:szCs w:val="22"/>
        </w:rPr>
      </w:pPr>
      <w:r w:rsidRPr="00E97DB2">
        <w:rPr>
          <w:rFonts w:ascii="Arial" w:hAnsi="Arial" w:cs="Arial"/>
          <w:sz w:val="22"/>
          <w:szCs w:val="22"/>
        </w:rPr>
        <w:t>Participants aged 18–30 (or where data could be isolated)</w:t>
      </w:r>
    </w:p>
    <w:p w14:paraId="48FD3F21" w14:textId="506E26B9" w:rsidR="008B34DF" w:rsidRPr="00E97DB2" w:rsidRDefault="008B34DF" w:rsidP="009C78AA">
      <w:pPr>
        <w:numPr>
          <w:ilvl w:val="0"/>
          <w:numId w:val="6"/>
        </w:numPr>
        <w:tabs>
          <w:tab w:val="clear" w:pos="720"/>
          <w:tab w:val="num" w:pos="1440"/>
        </w:tabs>
        <w:spacing w:line="360" w:lineRule="auto"/>
        <w:ind w:left="1440"/>
        <w:rPr>
          <w:rFonts w:ascii="Arial" w:hAnsi="Arial" w:cs="Arial"/>
          <w:sz w:val="22"/>
          <w:szCs w:val="22"/>
        </w:rPr>
      </w:pPr>
      <w:r w:rsidRPr="00E97DB2">
        <w:rPr>
          <w:rFonts w:ascii="Arial" w:hAnsi="Arial" w:cs="Arial"/>
          <w:sz w:val="22"/>
          <w:szCs w:val="22"/>
        </w:rPr>
        <w:t>Digital interventions targeting mental</w:t>
      </w:r>
      <w:r w:rsidR="00CE5BAA" w:rsidRPr="00E97DB2">
        <w:rPr>
          <w:rFonts w:ascii="Arial" w:hAnsi="Arial" w:cs="Arial"/>
          <w:sz w:val="22"/>
          <w:szCs w:val="22"/>
        </w:rPr>
        <w:t xml:space="preserve"> </w:t>
      </w:r>
      <w:r w:rsidRPr="00E97DB2">
        <w:rPr>
          <w:rFonts w:ascii="Arial" w:hAnsi="Arial" w:cs="Arial"/>
          <w:sz w:val="22"/>
          <w:szCs w:val="22"/>
        </w:rPr>
        <w:t>health outcomes</w:t>
      </w:r>
    </w:p>
    <w:p w14:paraId="366BB0D0" w14:textId="4DEFE66B" w:rsidR="008B34DF" w:rsidRPr="00E97DB2" w:rsidRDefault="008B34DF" w:rsidP="009C78AA">
      <w:pPr>
        <w:numPr>
          <w:ilvl w:val="0"/>
          <w:numId w:val="6"/>
        </w:numPr>
        <w:tabs>
          <w:tab w:val="clear" w:pos="720"/>
          <w:tab w:val="num" w:pos="1440"/>
        </w:tabs>
        <w:spacing w:line="360" w:lineRule="auto"/>
        <w:ind w:left="1440"/>
        <w:rPr>
          <w:rFonts w:ascii="Arial" w:hAnsi="Arial" w:cs="Arial"/>
          <w:sz w:val="22"/>
          <w:szCs w:val="22"/>
        </w:rPr>
      </w:pPr>
      <w:r w:rsidRPr="00E97DB2">
        <w:rPr>
          <w:rFonts w:ascii="Arial" w:hAnsi="Arial" w:cs="Arial"/>
          <w:sz w:val="22"/>
          <w:szCs w:val="22"/>
        </w:rPr>
        <w:t xml:space="preserve">Quantitative, qualitative, or </w:t>
      </w:r>
      <w:r w:rsidR="006842F8" w:rsidRPr="00E97DB2">
        <w:rPr>
          <w:rFonts w:ascii="Arial" w:hAnsi="Arial" w:cs="Arial"/>
          <w:sz w:val="22"/>
          <w:szCs w:val="22"/>
        </w:rPr>
        <w:t>mixed methods</w:t>
      </w:r>
    </w:p>
    <w:p w14:paraId="5C6AF939" w14:textId="77777777" w:rsidR="008B34DF" w:rsidRPr="00E97DB2" w:rsidRDefault="008B34DF" w:rsidP="009C78AA">
      <w:pPr>
        <w:numPr>
          <w:ilvl w:val="0"/>
          <w:numId w:val="6"/>
        </w:numPr>
        <w:tabs>
          <w:tab w:val="clear" w:pos="720"/>
          <w:tab w:val="num" w:pos="1440"/>
        </w:tabs>
        <w:spacing w:line="360" w:lineRule="auto"/>
        <w:ind w:left="1440"/>
        <w:rPr>
          <w:rFonts w:ascii="Arial" w:hAnsi="Arial" w:cs="Arial"/>
          <w:sz w:val="22"/>
          <w:szCs w:val="22"/>
        </w:rPr>
      </w:pPr>
      <w:r w:rsidRPr="00E97DB2">
        <w:rPr>
          <w:rFonts w:ascii="Arial" w:hAnsi="Arial" w:cs="Arial"/>
          <w:sz w:val="22"/>
          <w:szCs w:val="22"/>
        </w:rPr>
        <w:t>Studies relevant to UK practice</w:t>
      </w:r>
    </w:p>
    <w:p w14:paraId="0EE7DB7F" w14:textId="264BD36F" w:rsidR="008B34DF" w:rsidRPr="00E97DB2" w:rsidRDefault="008B34DF" w:rsidP="009C78AA">
      <w:pPr>
        <w:numPr>
          <w:ilvl w:val="0"/>
          <w:numId w:val="6"/>
        </w:numPr>
        <w:tabs>
          <w:tab w:val="clear" w:pos="720"/>
          <w:tab w:val="num" w:pos="1440"/>
        </w:tabs>
        <w:spacing w:line="360" w:lineRule="auto"/>
        <w:ind w:left="1440"/>
        <w:rPr>
          <w:rFonts w:ascii="Arial" w:hAnsi="Arial" w:cs="Arial"/>
          <w:sz w:val="22"/>
          <w:szCs w:val="22"/>
        </w:rPr>
      </w:pPr>
      <w:r w:rsidRPr="00E97DB2">
        <w:rPr>
          <w:rFonts w:ascii="Arial" w:hAnsi="Arial" w:cs="Arial"/>
          <w:sz w:val="22"/>
          <w:szCs w:val="22"/>
        </w:rPr>
        <w:t xml:space="preserve">Full-text </w:t>
      </w:r>
      <w:r w:rsidR="00CE5BAA" w:rsidRPr="00E97DB2">
        <w:rPr>
          <w:rFonts w:ascii="Arial" w:hAnsi="Arial" w:cs="Arial"/>
          <w:sz w:val="22"/>
          <w:szCs w:val="22"/>
        </w:rPr>
        <w:t>peer-reviewed</w:t>
      </w:r>
      <w:r w:rsidRPr="00E97DB2">
        <w:rPr>
          <w:rFonts w:ascii="Arial" w:hAnsi="Arial" w:cs="Arial"/>
          <w:sz w:val="22"/>
          <w:szCs w:val="22"/>
        </w:rPr>
        <w:t xml:space="preserve"> journal articles</w:t>
      </w:r>
    </w:p>
    <w:p w14:paraId="0946ED9F" w14:textId="77777777" w:rsidR="006811C3" w:rsidRPr="00E97DB2" w:rsidRDefault="006811C3" w:rsidP="009C78AA">
      <w:pPr>
        <w:spacing w:line="360" w:lineRule="auto"/>
        <w:ind w:left="720"/>
        <w:rPr>
          <w:rFonts w:ascii="Arial" w:hAnsi="Arial" w:cs="Arial"/>
          <w:b/>
          <w:bCs/>
          <w:sz w:val="22"/>
          <w:szCs w:val="22"/>
        </w:rPr>
      </w:pPr>
    </w:p>
    <w:p w14:paraId="5E5E3B30" w14:textId="77777777" w:rsidR="006811C3" w:rsidRPr="00E97DB2" w:rsidRDefault="006811C3" w:rsidP="009C78AA">
      <w:pPr>
        <w:spacing w:line="360" w:lineRule="auto"/>
        <w:ind w:left="720"/>
        <w:rPr>
          <w:rFonts w:ascii="Arial" w:hAnsi="Arial" w:cs="Arial"/>
          <w:b/>
          <w:bCs/>
          <w:sz w:val="22"/>
          <w:szCs w:val="22"/>
        </w:rPr>
      </w:pPr>
    </w:p>
    <w:p w14:paraId="6FDC5E2B" w14:textId="0116AFAD" w:rsidR="008B34DF" w:rsidRPr="00E97DB2" w:rsidRDefault="008B34DF" w:rsidP="009C78AA">
      <w:pPr>
        <w:spacing w:line="360" w:lineRule="auto"/>
        <w:ind w:left="720"/>
        <w:rPr>
          <w:rFonts w:ascii="Arial" w:hAnsi="Arial" w:cs="Arial"/>
          <w:sz w:val="22"/>
          <w:szCs w:val="22"/>
        </w:rPr>
      </w:pPr>
      <w:r w:rsidRPr="00E97DB2">
        <w:rPr>
          <w:rFonts w:ascii="Arial" w:hAnsi="Arial" w:cs="Arial"/>
          <w:b/>
          <w:bCs/>
          <w:sz w:val="22"/>
          <w:szCs w:val="22"/>
        </w:rPr>
        <w:t>Exclusion criteria:</w:t>
      </w:r>
    </w:p>
    <w:p w14:paraId="741578F3" w14:textId="77777777" w:rsidR="008B34DF" w:rsidRPr="00E97DB2" w:rsidRDefault="008B34DF" w:rsidP="009C78AA">
      <w:pPr>
        <w:numPr>
          <w:ilvl w:val="0"/>
          <w:numId w:val="7"/>
        </w:numPr>
        <w:tabs>
          <w:tab w:val="clear" w:pos="720"/>
          <w:tab w:val="num" w:pos="1440"/>
        </w:tabs>
        <w:spacing w:line="360" w:lineRule="auto"/>
        <w:ind w:left="1440"/>
        <w:rPr>
          <w:rFonts w:ascii="Arial" w:hAnsi="Arial" w:cs="Arial"/>
          <w:sz w:val="22"/>
          <w:szCs w:val="22"/>
        </w:rPr>
      </w:pPr>
      <w:r w:rsidRPr="00E97DB2">
        <w:rPr>
          <w:rFonts w:ascii="Arial" w:hAnsi="Arial" w:cs="Arial"/>
          <w:sz w:val="22"/>
          <w:szCs w:val="22"/>
        </w:rPr>
        <w:t>Editorials, commentaries, conference abstracts</w:t>
      </w:r>
    </w:p>
    <w:p w14:paraId="76CE00AE" w14:textId="77777777" w:rsidR="008B34DF" w:rsidRPr="00E97DB2" w:rsidRDefault="008B34DF" w:rsidP="009C78AA">
      <w:pPr>
        <w:numPr>
          <w:ilvl w:val="0"/>
          <w:numId w:val="7"/>
        </w:numPr>
        <w:tabs>
          <w:tab w:val="clear" w:pos="720"/>
          <w:tab w:val="num" w:pos="1440"/>
        </w:tabs>
        <w:spacing w:line="360" w:lineRule="auto"/>
        <w:ind w:left="1440"/>
        <w:rPr>
          <w:rFonts w:ascii="Arial" w:hAnsi="Arial" w:cs="Arial"/>
          <w:sz w:val="22"/>
          <w:szCs w:val="22"/>
        </w:rPr>
      </w:pPr>
      <w:r w:rsidRPr="00E97DB2">
        <w:rPr>
          <w:rFonts w:ascii="Arial" w:hAnsi="Arial" w:cs="Arial"/>
          <w:sz w:val="22"/>
          <w:szCs w:val="22"/>
        </w:rPr>
        <w:t>Policy papers, guidance documents</w:t>
      </w:r>
    </w:p>
    <w:p w14:paraId="57FCFD88" w14:textId="0DA59718" w:rsidR="008B34DF" w:rsidRPr="00E97DB2" w:rsidRDefault="00CE5BAA" w:rsidP="009C78AA">
      <w:pPr>
        <w:numPr>
          <w:ilvl w:val="0"/>
          <w:numId w:val="7"/>
        </w:numPr>
        <w:tabs>
          <w:tab w:val="clear" w:pos="720"/>
          <w:tab w:val="num" w:pos="1440"/>
        </w:tabs>
        <w:spacing w:line="360" w:lineRule="auto"/>
        <w:ind w:left="1440"/>
        <w:rPr>
          <w:rFonts w:ascii="Arial" w:hAnsi="Arial" w:cs="Arial"/>
          <w:sz w:val="22"/>
          <w:szCs w:val="22"/>
        </w:rPr>
      </w:pPr>
      <w:r w:rsidRPr="00E97DB2">
        <w:rPr>
          <w:rFonts w:ascii="Arial" w:hAnsi="Arial" w:cs="Arial"/>
          <w:sz w:val="22"/>
          <w:szCs w:val="22"/>
        </w:rPr>
        <w:t>Non-peer-reviewed</w:t>
      </w:r>
      <w:r w:rsidR="008B34DF" w:rsidRPr="00E97DB2">
        <w:rPr>
          <w:rFonts w:ascii="Arial" w:hAnsi="Arial" w:cs="Arial"/>
          <w:sz w:val="22"/>
          <w:szCs w:val="22"/>
        </w:rPr>
        <w:t xml:space="preserve"> sources</w:t>
      </w:r>
    </w:p>
    <w:p w14:paraId="1F974105" w14:textId="77777777" w:rsidR="008B34DF" w:rsidRPr="00E97DB2" w:rsidRDefault="008B34DF" w:rsidP="009C78AA">
      <w:pPr>
        <w:numPr>
          <w:ilvl w:val="0"/>
          <w:numId w:val="7"/>
        </w:numPr>
        <w:tabs>
          <w:tab w:val="clear" w:pos="720"/>
          <w:tab w:val="num" w:pos="1440"/>
        </w:tabs>
        <w:spacing w:line="360" w:lineRule="auto"/>
        <w:ind w:left="1440"/>
        <w:rPr>
          <w:rFonts w:ascii="Arial" w:hAnsi="Arial" w:cs="Arial"/>
          <w:sz w:val="22"/>
          <w:szCs w:val="22"/>
        </w:rPr>
      </w:pPr>
      <w:r w:rsidRPr="00E97DB2">
        <w:rPr>
          <w:rFonts w:ascii="Arial" w:hAnsi="Arial" w:cs="Arial"/>
          <w:sz w:val="22"/>
          <w:szCs w:val="22"/>
        </w:rPr>
        <w:t>Studies focusing only on children or older adults</w:t>
      </w:r>
    </w:p>
    <w:p w14:paraId="08A624E7" w14:textId="77777777" w:rsidR="008B34DF" w:rsidRPr="00E97DB2" w:rsidRDefault="008B34DF" w:rsidP="009C78AA">
      <w:pPr>
        <w:numPr>
          <w:ilvl w:val="0"/>
          <w:numId w:val="7"/>
        </w:numPr>
        <w:tabs>
          <w:tab w:val="clear" w:pos="720"/>
          <w:tab w:val="num" w:pos="1440"/>
        </w:tabs>
        <w:spacing w:line="360" w:lineRule="auto"/>
        <w:ind w:left="1440"/>
        <w:rPr>
          <w:rFonts w:ascii="Arial" w:hAnsi="Arial" w:cs="Arial"/>
          <w:sz w:val="22"/>
          <w:szCs w:val="22"/>
        </w:rPr>
      </w:pPr>
      <w:r w:rsidRPr="00E97DB2">
        <w:rPr>
          <w:rFonts w:ascii="Arial" w:hAnsi="Arial" w:cs="Arial"/>
          <w:sz w:val="22"/>
          <w:szCs w:val="22"/>
        </w:rPr>
        <w:t>Non-mental-health digital interventions</w:t>
      </w:r>
    </w:p>
    <w:p w14:paraId="29277390" w14:textId="77777777" w:rsidR="00C276E0" w:rsidRPr="00E97DB2" w:rsidRDefault="00C276E0" w:rsidP="009C78AA">
      <w:pPr>
        <w:spacing w:line="360" w:lineRule="auto"/>
        <w:ind w:left="720"/>
        <w:rPr>
          <w:rFonts w:ascii="Arial" w:hAnsi="Arial" w:cs="Arial"/>
          <w:b/>
          <w:bCs/>
          <w:sz w:val="22"/>
          <w:szCs w:val="22"/>
        </w:rPr>
      </w:pPr>
    </w:p>
    <w:p w14:paraId="4D678642" w14:textId="77777777" w:rsidR="00C276E0" w:rsidRPr="00E97DB2" w:rsidRDefault="00C276E0" w:rsidP="009C78AA">
      <w:pPr>
        <w:spacing w:line="360" w:lineRule="auto"/>
        <w:ind w:left="720"/>
        <w:rPr>
          <w:rFonts w:ascii="Arial" w:hAnsi="Arial" w:cs="Arial"/>
          <w:b/>
          <w:bCs/>
          <w:sz w:val="22"/>
          <w:szCs w:val="22"/>
        </w:rPr>
      </w:pPr>
    </w:p>
    <w:p w14:paraId="53A0F750" w14:textId="77777777" w:rsidR="00EB6F95" w:rsidRPr="00E97DB2" w:rsidRDefault="00EB6F95" w:rsidP="009C78AA">
      <w:pPr>
        <w:spacing w:line="360" w:lineRule="auto"/>
        <w:rPr>
          <w:rFonts w:ascii="Arial" w:hAnsi="Arial" w:cs="Arial"/>
          <w:b/>
          <w:bCs/>
          <w:sz w:val="22"/>
          <w:szCs w:val="22"/>
        </w:rPr>
      </w:pPr>
    </w:p>
    <w:p w14:paraId="68E25B5A" w14:textId="2F365D2B" w:rsidR="008B34DF" w:rsidRPr="00E97DB2" w:rsidRDefault="008B34DF" w:rsidP="009C78AA">
      <w:pPr>
        <w:spacing w:line="360" w:lineRule="auto"/>
        <w:rPr>
          <w:rFonts w:ascii="Arial" w:hAnsi="Arial" w:cs="Arial"/>
          <w:b/>
          <w:bCs/>
          <w:sz w:val="22"/>
          <w:szCs w:val="22"/>
        </w:rPr>
      </w:pPr>
      <w:r w:rsidRPr="00E97DB2">
        <w:rPr>
          <w:rFonts w:ascii="Arial" w:hAnsi="Arial" w:cs="Arial"/>
          <w:b/>
          <w:bCs/>
          <w:sz w:val="22"/>
          <w:szCs w:val="22"/>
        </w:rPr>
        <w:lastRenderedPageBreak/>
        <w:t>3.4 PRISMA Flow Summary</w:t>
      </w:r>
    </w:p>
    <w:p w14:paraId="4ED776B1" w14:textId="16925005" w:rsidR="008B34DF" w:rsidRPr="00E97DB2" w:rsidRDefault="008B34DF" w:rsidP="009C78AA">
      <w:pPr>
        <w:spacing w:line="360" w:lineRule="auto"/>
        <w:ind w:left="720"/>
        <w:rPr>
          <w:rFonts w:ascii="Arial" w:hAnsi="Arial" w:cs="Arial"/>
          <w:sz w:val="22"/>
          <w:szCs w:val="22"/>
        </w:rPr>
      </w:pPr>
      <w:r w:rsidRPr="00E97DB2">
        <w:rPr>
          <w:rFonts w:ascii="Arial" w:hAnsi="Arial" w:cs="Arial"/>
          <w:sz w:val="22"/>
          <w:szCs w:val="22"/>
        </w:rPr>
        <w:t xml:space="preserve">The search identified </w:t>
      </w:r>
      <w:r w:rsidRPr="00E97DB2">
        <w:rPr>
          <w:rFonts w:ascii="Arial" w:hAnsi="Arial" w:cs="Arial"/>
          <w:b/>
          <w:bCs/>
          <w:sz w:val="22"/>
          <w:szCs w:val="22"/>
        </w:rPr>
        <w:t>412 records</w:t>
      </w:r>
      <w:r w:rsidRPr="00E97DB2">
        <w:rPr>
          <w:rFonts w:ascii="Arial" w:hAnsi="Arial" w:cs="Arial"/>
          <w:sz w:val="22"/>
          <w:szCs w:val="22"/>
        </w:rPr>
        <w:t xml:space="preserve">. After removing duplicates, </w:t>
      </w:r>
      <w:r w:rsidRPr="00E97DB2">
        <w:rPr>
          <w:rFonts w:ascii="Arial" w:hAnsi="Arial" w:cs="Arial"/>
          <w:b/>
          <w:bCs/>
          <w:sz w:val="22"/>
          <w:szCs w:val="22"/>
        </w:rPr>
        <w:t>287</w:t>
      </w:r>
      <w:r w:rsidRPr="00E97DB2">
        <w:rPr>
          <w:rFonts w:ascii="Arial" w:hAnsi="Arial" w:cs="Arial"/>
          <w:sz w:val="22"/>
          <w:szCs w:val="22"/>
        </w:rPr>
        <w:t xml:space="preserve"> were screened by title and abstract. Following </w:t>
      </w:r>
      <w:r w:rsidR="006842F8" w:rsidRPr="00E97DB2">
        <w:rPr>
          <w:rFonts w:ascii="Arial" w:hAnsi="Arial" w:cs="Arial"/>
          <w:sz w:val="22"/>
          <w:szCs w:val="22"/>
        </w:rPr>
        <w:t xml:space="preserve">a </w:t>
      </w:r>
      <w:r w:rsidRPr="00E97DB2">
        <w:rPr>
          <w:rFonts w:ascii="Arial" w:hAnsi="Arial" w:cs="Arial"/>
          <w:sz w:val="22"/>
          <w:szCs w:val="22"/>
        </w:rPr>
        <w:t xml:space="preserve">full-text assessment of </w:t>
      </w:r>
      <w:r w:rsidRPr="00E97DB2">
        <w:rPr>
          <w:rFonts w:ascii="Arial" w:hAnsi="Arial" w:cs="Arial"/>
          <w:b/>
          <w:bCs/>
          <w:sz w:val="22"/>
          <w:szCs w:val="22"/>
        </w:rPr>
        <w:t>48 articles</w:t>
      </w:r>
      <w:r w:rsidRPr="00E97DB2">
        <w:rPr>
          <w:rFonts w:ascii="Arial" w:hAnsi="Arial" w:cs="Arial"/>
          <w:sz w:val="22"/>
          <w:szCs w:val="22"/>
        </w:rPr>
        <w:t xml:space="preserve">, </w:t>
      </w:r>
      <w:r w:rsidRPr="00E97DB2">
        <w:rPr>
          <w:rFonts w:ascii="Arial" w:hAnsi="Arial" w:cs="Arial"/>
          <w:b/>
          <w:bCs/>
          <w:sz w:val="22"/>
          <w:szCs w:val="22"/>
        </w:rPr>
        <w:t>six</w:t>
      </w:r>
      <w:r w:rsidRPr="00E97DB2">
        <w:rPr>
          <w:rFonts w:ascii="Arial" w:hAnsi="Arial" w:cs="Arial"/>
          <w:sz w:val="22"/>
          <w:szCs w:val="22"/>
        </w:rPr>
        <w:t xml:space="preserve"> met the inclusion criteria and formed the final dataset. These included:</w:t>
      </w:r>
    </w:p>
    <w:p w14:paraId="3AF14CD4" w14:textId="77777777" w:rsidR="008B34DF" w:rsidRPr="00E97DB2" w:rsidRDefault="008B34DF" w:rsidP="009C78AA">
      <w:pPr>
        <w:numPr>
          <w:ilvl w:val="0"/>
          <w:numId w:val="8"/>
        </w:numPr>
        <w:tabs>
          <w:tab w:val="clear" w:pos="720"/>
          <w:tab w:val="num" w:pos="1440"/>
        </w:tabs>
        <w:spacing w:line="360" w:lineRule="auto"/>
        <w:ind w:left="1440"/>
        <w:rPr>
          <w:rFonts w:ascii="Arial" w:hAnsi="Arial" w:cs="Arial"/>
          <w:sz w:val="22"/>
          <w:szCs w:val="22"/>
        </w:rPr>
      </w:pPr>
      <w:r w:rsidRPr="00E97DB2">
        <w:rPr>
          <w:rFonts w:ascii="Arial" w:hAnsi="Arial" w:cs="Arial"/>
          <w:sz w:val="22"/>
          <w:szCs w:val="22"/>
        </w:rPr>
        <w:t>3 UK-based trials (2 RCTs, 1 quasi-experimental)</w:t>
      </w:r>
    </w:p>
    <w:p w14:paraId="561D2367" w14:textId="77777777" w:rsidR="008B34DF" w:rsidRPr="00E97DB2" w:rsidRDefault="008B34DF" w:rsidP="009C78AA">
      <w:pPr>
        <w:numPr>
          <w:ilvl w:val="0"/>
          <w:numId w:val="8"/>
        </w:numPr>
        <w:tabs>
          <w:tab w:val="clear" w:pos="720"/>
          <w:tab w:val="num" w:pos="1440"/>
        </w:tabs>
        <w:spacing w:line="360" w:lineRule="auto"/>
        <w:ind w:left="1440"/>
        <w:rPr>
          <w:rFonts w:ascii="Arial" w:hAnsi="Arial" w:cs="Arial"/>
          <w:sz w:val="22"/>
          <w:szCs w:val="22"/>
        </w:rPr>
      </w:pPr>
      <w:r w:rsidRPr="00E97DB2">
        <w:rPr>
          <w:rFonts w:ascii="Arial" w:hAnsi="Arial" w:cs="Arial"/>
          <w:sz w:val="22"/>
          <w:szCs w:val="22"/>
        </w:rPr>
        <w:t>2 meta-analyses</w:t>
      </w:r>
    </w:p>
    <w:p w14:paraId="36E3FDB6" w14:textId="77777777" w:rsidR="008B34DF" w:rsidRPr="00E97DB2" w:rsidRDefault="008B34DF" w:rsidP="009C78AA">
      <w:pPr>
        <w:numPr>
          <w:ilvl w:val="0"/>
          <w:numId w:val="8"/>
        </w:numPr>
        <w:tabs>
          <w:tab w:val="clear" w:pos="720"/>
          <w:tab w:val="num" w:pos="1440"/>
        </w:tabs>
        <w:spacing w:line="360" w:lineRule="auto"/>
        <w:ind w:left="1440"/>
        <w:rPr>
          <w:rFonts w:ascii="Arial" w:hAnsi="Arial" w:cs="Arial"/>
          <w:sz w:val="22"/>
          <w:szCs w:val="22"/>
        </w:rPr>
      </w:pPr>
      <w:r w:rsidRPr="00E97DB2">
        <w:rPr>
          <w:rFonts w:ascii="Arial" w:hAnsi="Arial" w:cs="Arial"/>
          <w:sz w:val="22"/>
          <w:szCs w:val="22"/>
        </w:rPr>
        <w:t>1 qualitative study exploring young adults’ perceptions</w:t>
      </w:r>
    </w:p>
    <w:p w14:paraId="18ED6A6A" w14:textId="77777777" w:rsidR="008B34DF" w:rsidRPr="00E97DB2" w:rsidRDefault="008B34DF" w:rsidP="009C78AA">
      <w:pPr>
        <w:spacing w:line="360" w:lineRule="auto"/>
        <w:ind w:left="720"/>
        <w:rPr>
          <w:rFonts w:ascii="Arial" w:hAnsi="Arial" w:cs="Arial"/>
          <w:b/>
          <w:bCs/>
          <w:sz w:val="22"/>
          <w:szCs w:val="22"/>
        </w:rPr>
      </w:pPr>
      <w:r w:rsidRPr="00E97DB2">
        <w:rPr>
          <w:rFonts w:ascii="Arial" w:hAnsi="Arial" w:cs="Arial"/>
          <w:b/>
          <w:bCs/>
          <w:sz w:val="22"/>
          <w:szCs w:val="22"/>
        </w:rPr>
        <w:t>3.5 Stage 4: Charting the Data</w:t>
      </w:r>
    </w:p>
    <w:p w14:paraId="671825FE" w14:textId="7FEDE3A4" w:rsidR="008B34DF" w:rsidRPr="00E97DB2" w:rsidRDefault="008B34DF" w:rsidP="009C78AA">
      <w:pPr>
        <w:spacing w:line="360" w:lineRule="auto"/>
        <w:ind w:left="720"/>
        <w:rPr>
          <w:rFonts w:ascii="Arial" w:hAnsi="Arial" w:cs="Arial"/>
          <w:sz w:val="22"/>
          <w:szCs w:val="22"/>
        </w:rPr>
      </w:pPr>
      <w:r w:rsidRPr="00E97DB2">
        <w:rPr>
          <w:rFonts w:ascii="Arial" w:hAnsi="Arial" w:cs="Arial"/>
          <w:sz w:val="22"/>
          <w:szCs w:val="22"/>
        </w:rPr>
        <w:t xml:space="preserve">A structured data-extraction form </w:t>
      </w:r>
      <w:r w:rsidR="00CE5BAA" w:rsidRPr="00E97DB2">
        <w:rPr>
          <w:rFonts w:ascii="Arial" w:hAnsi="Arial" w:cs="Arial"/>
          <w:sz w:val="22"/>
          <w:szCs w:val="22"/>
        </w:rPr>
        <w:t xml:space="preserve">was </w:t>
      </w:r>
      <w:r w:rsidRPr="00E97DB2">
        <w:rPr>
          <w:rFonts w:ascii="Arial" w:hAnsi="Arial" w:cs="Arial"/>
          <w:sz w:val="22"/>
          <w:szCs w:val="22"/>
        </w:rPr>
        <w:t>captured:</w:t>
      </w:r>
    </w:p>
    <w:p w14:paraId="24767809" w14:textId="77777777" w:rsidR="008B34DF" w:rsidRPr="00E97DB2" w:rsidRDefault="008B34DF" w:rsidP="009C78AA">
      <w:pPr>
        <w:numPr>
          <w:ilvl w:val="0"/>
          <w:numId w:val="9"/>
        </w:numPr>
        <w:tabs>
          <w:tab w:val="clear" w:pos="720"/>
          <w:tab w:val="num" w:pos="1440"/>
        </w:tabs>
        <w:spacing w:line="360" w:lineRule="auto"/>
        <w:ind w:left="1440"/>
        <w:rPr>
          <w:rFonts w:ascii="Arial" w:hAnsi="Arial" w:cs="Arial"/>
          <w:sz w:val="22"/>
          <w:szCs w:val="22"/>
        </w:rPr>
      </w:pPr>
      <w:r w:rsidRPr="00E97DB2">
        <w:rPr>
          <w:rFonts w:ascii="Arial" w:hAnsi="Arial" w:cs="Arial"/>
          <w:sz w:val="22"/>
          <w:szCs w:val="22"/>
        </w:rPr>
        <w:t>Author(s), year</w:t>
      </w:r>
    </w:p>
    <w:p w14:paraId="6FE7C749" w14:textId="77777777" w:rsidR="008B34DF" w:rsidRPr="00E97DB2" w:rsidRDefault="008B34DF" w:rsidP="009C78AA">
      <w:pPr>
        <w:numPr>
          <w:ilvl w:val="0"/>
          <w:numId w:val="9"/>
        </w:numPr>
        <w:tabs>
          <w:tab w:val="clear" w:pos="720"/>
          <w:tab w:val="num" w:pos="1440"/>
        </w:tabs>
        <w:spacing w:line="360" w:lineRule="auto"/>
        <w:ind w:left="1440"/>
        <w:rPr>
          <w:rFonts w:ascii="Arial" w:hAnsi="Arial" w:cs="Arial"/>
          <w:sz w:val="22"/>
          <w:szCs w:val="22"/>
        </w:rPr>
      </w:pPr>
      <w:r w:rsidRPr="00E97DB2">
        <w:rPr>
          <w:rFonts w:ascii="Arial" w:hAnsi="Arial" w:cs="Arial"/>
          <w:sz w:val="22"/>
          <w:szCs w:val="22"/>
        </w:rPr>
        <w:t>Study aim</w:t>
      </w:r>
    </w:p>
    <w:p w14:paraId="29D52971" w14:textId="77777777" w:rsidR="008B34DF" w:rsidRPr="00E97DB2" w:rsidRDefault="008B34DF" w:rsidP="009C78AA">
      <w:pPr>
        <w:numPr>
          <w:ilvl w:val="0"/>
          <w:numId w:val="9"/>
        </w:numPr>
        <w:tabs>
          <w:tab w:val="clear" w:pos="720"/>
          <w:tab w:val="num" w:pos="1440"/>
        </w:tabs>
        <w:spacing w:line="360" w:lineRule="auto"/>
        <w:ind w:left="1440"/>
        <w:rPr>
          <w:rFonts w:ascii="Arial" w:hAnsi="Arial" w:cs="Arial"/>
          <w:sz w:val="22"/>
          <w:szCs w:val="22"/>
        </w:rPr>
      </w:pPr>
      <w:r w:rsidRPr="00E97DB2">
        <w:rPr>
          <w:rFonts w:ascii="Arial" w:hAnsi="Arial" w:cs="Arial"/>
          <w:sz w:val="22"/>
          <w:szCs w:val="22"/>
        </w:rPr>
        <w:t>Design and sample</w:t>
      </w:r>
    </w:p>
    <w:p w14:paraId="71A39982" w14:textId="77777777" w:rsidR="008B34DF" w:rsidRPr="00E97DB2" w:rsidRDefault="008B34DF" w:rsidP="009C78AA">
      <w:pPr>
        <w:numPr>
          <w:ilvl w:val="0"/>
          <w:numId w:val="9"/>
        </w:numPr>
        <w:tabs>
          <w:tab w:val="clear" w:pos="720"/>
          <w:tab w:val="num" w:pos="1440"/>
        </w:tabs>
        <w:spacing w:line="360" w:lineRule="auto"/>
        <w:ind w:left="1440"/>
        <w:rPr>
          <w:rFonts w:ascii="Arial" w:hAnsi="Arial" w:cs="Arial"/>
          <w:sz w:val="22"/>
          <w:szCs w:val="22"/>
        </w:rPr>
      </w:pPr>
      <w:r w:rsidRPr="00E97DB2">
        <w:rPr>
          <w:rFonts w:ascii="Arial" w:hAnsi="Arial" w:cs="Arial"/>
          <w:sz w:val="22"/>
          <w:szCs w:val="22"/>
        </w:rPr>
        <w:t>Type of digital intervention</w:t>
      </w:r>
    </w:p>
    <w:p w14:paraId="2C44F8AE" w14:textId="77777777" w:rsidR="008B34DF" w:rsidRPr="00E97DB2" w:rsidRDefault="008B34DF" w:rsidP="009C78AA">
      <w:pPr>
        <w:numPr>
          <w:ilvl w:val="0"/>
          <w:numId w:val="9"/>
        </w:numPr>
        <w:tabs>
          <w:tab w:val="clear" w:pos="720"/>
          <w:tab w:val="num" w:pos="1440"/>
        </w:tabs>
        <w:spacing w:line="360" w:lineRule="auto"/>
        <w:ind w:left="1440"/>
        <w:rPr>
          <w:rFonts w:ascii="Arial" w:hAnsi="Arial" w:cs="Arial"/>
          <w:sz w:val="22"/>
          <w:szCs w:val="22"/>
        </w:rPr>
      </w:pPr>
      <w:r w:rsidRPr="00E97DB2">
        <w:rPr>
          <w:rFonts w:ascii="Arial" w:hAnsi="Arial" w:cs="Arial"/>
          <w:sz w:val="22"/>
          <w:szCs w:val="22"/>
        </w:rPr>
        <w:t>Outcome measures</w:t>
      </w:r>
    </w:p>
    <w:p w14:paraId="6D04E6C7" w14:textId="77777777" w:rsidR="008B34DF" w:rsidRPr="00E97DB2" w:rsidRDefault="008B34DF" w:rsidP="009C78AA">
      <w:pPr>
        <w:numPr>
          <w:ilvl w:val="0"/>
          <w:numId w:val="9"/>
        </w:numPr>
        <w:tabs>
          <w:tab w:val="clear" w:pos="720"/>
          <w:tab w:val="num" w:pos="1440"/>
        </w:tabs>
        <w:spacing w:line="360" w:lineRule="auto"/>
        <w:ind w:left="1440"/>
        <w:rPr>
          <w:rFonts w:ascii="Arial" w:hAnsi="Arial" w:cs="Arial"/>
          <w:sz w:val="22"/>
          <w:szCs w:val="22"/>
        </w:rPr>
      </w:pPr>
      <w:r w:rsidRPr="00E97DB2">
        <w:rPr>
          <w:rFonts w:ascii="Arial" w:hAnsi="Arial" w:cs="Arial"/>
          <w:sz w:val="22"/>
          <w:szCs w:val="22"/>
        </w:rPr>
        <w:t>Key findings</w:t>
      </w:r>
    </w:p>
    <w:p w14:paraId="701649A4" w14:textId="77777777" w:rsidR="008B34DF" w:rsidRPr="00E97DB2" w:rsidRDefault="008B34DF" w:rsidP="009C78AA">
      <w:pPr>
        <w:numPr>
          <w:ilvl w:val="0"/>
          <w:numId w:val="9"/>
        </w:numPr>
        <w:tabs>
          <w:tab w:val="clear" w:pos="720"/>
          <w:tab w:val="num" w:pos="1440"/>
        </w:tabs>
        <w:spacing w:line="360" w:lineRule="auto"/>
        <w:ind w:left="1440"/>
        <w:rPr>
          <w:rFonts w:ascii="Arial" w:hAnsi="Arial" w:cs="Arial"/>
          <w:sz w:val="22"/>
          <w:szCs w:val="22"/>
        </w:rPr>
      </w:pPr>
      <w:r w:rsidRPr="00E97DB2">
        <w:rPr>
          <w:rFonts w:ascii="Arial" w:hAnsi="Arial" w:cs="Arial"/>
          <w:sz w:val="22"/>
          <w:szCs w:val="22"/>
        </w:rPr>
        <w:t>Relevance to the review question</w:t>
      </w:r>
    </w:p>
    <w:p w14:paraId="6EA55FE1" w14:textId="77777777" w:rsidR="00C276E0" w:rsidRPr="00E97DB2" w:rsidRDefault="00C276E0" w:rsidP="009C78AA">
      <w:pPr>
        <w:spacing w:line="360" w:lineRule="auto"/>
        <w:ind w:left="720"/>
        <w:rPr>
          <w:rFonts w:ascii="Arial" w:hAnsi="Arial" w:cs="Arial"/>
          <w:sz w:val="22"/>
          <w:szCs w:val="22"/>
        </w:rPr>
      </w:pPr>
    </w:p>
    <w:p w14:paraId="7486AAC0" w14:textId="2566AA70" w:rsidR="008B34DF" w:rsidRPr="00E97DB2" w:rsidRDefault="008B34DF" w:rsidP="009C78AA">
      <w:pPr>
        <w:spacing w:line="360" w:lineRule="auto"/>
        <w:ind w:left="720"/>
        <w:rPr>
          <w:rFonts w:ascii="Arial" w:hAnsi="Arial" w:cs="Arial"/>
          <w:b/>
          <w:bCs/>
          <w:sz w:val="22"/>
          <w:szCs w:val="22"/>
        </w:rPr>
      </w:pPr>
      <w:r w:rsidRPr="00E97DB2">
        <w:rPr>
          <w:rFonts w:ascii="Arial" w:hAnsi="Arial" w:cs="Arial"/>
          <w:b/>
          <w:bCs/>
          <w:sz w:val="22"/>
          <w:szCs w:val="22"/>
        </w:rPr>
        <w:t>3.6 Stage 5: Collating, Summarising, and Reporting Results</w:t>
      </w:r>
    </w:p>
    <w:p w14:paraId="6D517BE3" w14:textId="77777777" w:rsidR="008B34DF" w:rsidRPr="00E97DB2" w:rsidRDefault="008B34DF" w:rsidP="009C78AA">
      <w:pPr>
        <w:spacing w:line="360" w:lineRule="auto"/>
        <w:ind w:left="720"/>
        <w:rPr>
          <w:rFonts w:ascii="Arial" w:hAnsi="Arial" w:cs="Arial"/>
          <w:sz w:val="22"/>
          <w:szCs w:val="22"/>
        </w:rPr>
      </w:pPr>
      <w:r w:rsidRPr="00E97DB2">
        <w:rPr>
          <w:rFonts w:ascii="Arial" w:hAnsi="Arial" w:cs="Arial"/>
          <w:sz w:val="22"/>
          <w:szCs w:val="22"/>
        </w:rPr>
        <w:t xml:space="preserve">A </w:t>
      </w:r>
      <w:r w:rsidRPr="00E97DB2">
        <w:rPr>
          <w:rFonts w:ascii="Arial" w:hAnsi="Arial" w:cs="Arial"/>
          <w:b/>
          <w:bCs/>
          <w:sz w:val="22"/>
          <w:szCs w:val="22"/>
        </w:rPr>
        <w:t>thematic analysis</w:t>
      </w:r>
      <w:r w:rsidRPr="00E97DB2">
        <w:rPr>
          <w:rFonts w:ascii="Arial" w:hAnsi="Arial" w:cs="Arial"/>
          <w:sz w:val="22"/>
          <w:szCs w:val="22"/>
        </w:rPr>
        <w:t xml:space="preserve"> was conducted using the approach described by Thomas and Harden (2008). This method facilitates the identification of recurrent patterns across diverse evidence types. Three main themes were developed:</w:t>
      </w:r>
    </w:p>
    <w:p w14:paraId="6A0AA248" w14:textId="77777777" w:rsidR="008B34DF" w:rsidRPr="00E97DB2" w:rsidRDefault="008B34DF" w:rsidP="009C78AA">
      <w:pPr>
        <w:numPr>
          <w:ilvl w:val="0"/>
          <w:numId w:val="10"/>
        </w:numPr>
        <w:tabs>
          <w:tab w:val="clear" w:pos="720"/>
          <w:tab w:val="num" w:pos="1440"/>
        </w:tabs>
        <w:spacing w:line="360" w:lineRule="auto"/>
        <w:ind w:left="1440"/>
        <w:rPr>
          <w:rFonts w:ascii="Arial" w:hAnsi="Arial" w:cs="Arial"/>
          <w:sz w:val="22"/>
          <w:szCs w:val="22"/>
        </w:rPr>
      </w:pPr>
      <w:r w:rsidRPr="00E97DB2">
        <w:rPr>
          <w:rFonts w:ascii="Arial" w:hAnsi="Arial" w:cs="Arial"/>
          <w:b/>
          <w:bCs/>
          <w:sz w:val="22"/>
          <w:szCs w:val="22"/>
        </w:rPr>
        <w:t>Clinical effectiveness of DMHIs</w:t>
      </w:r>
    </w:p>
    <w:p w14:paraId="350096DF" w14:textId="77777777" w:rsidR="008B34DF" w:rsidRPr="00E97DB2" w:rsidRDefault="008B34DF" w:rsidP="009C78AA">
      <w:pPr>
        <w:numPr>
          <w:ilvl w:val="0"/>
          <w:numId w:val="10"/>
        </w:numPr>
        <w:tabs>
          <w:tab w:val="clear" w:pos="720"/>
          <w:tab w:val="num" w:pos="1440"/>
        </w:tabs>
        <w:spacing w:line="360" w:lineRule="auto"/>
        <w:ind w:left="1440"/>
        <w:rPr>
          <w:rFonts w:ascii="Arial" w:hAnsi="Arial" w:cs="Arial"/>
          <w:sz w:val="22"/>
          <w:szCs w:val="22"/>
        </w:rPr>
      </w:pPr>
      <w:r w:rsidRPr="00E97DB2">
        <w:rPr>
          <w:rFonts w:ascii="Arial" w:hAnsi="Arial" w:cs="Arial"/>
          <w:b/>
          <w:bCs/>
          <w:sz w:val="22"/>
          <w:szCs w:val="22"/>
        </w:rPr>
        <w:t>Engagement and usability</w:t>
      </w:r>
    </w:p>
    <w:p w14:paraId="72A8C65F" w14:textId="77777777" w:rsidR="008B34DF" w:rsidRPr="00E97DB2" w:rsidRDefault="008B34DF" w:rsidP="009C78AA">
      <w:pPr>
        <w:numPr>
          <w:ilvl w:val="0"/>
          <w:numId w:val="10"/>
        </w:numPr>
        <w:tabs>
          <w:tab w:val="clear" w:pos="720"/>
          <w:tab w:val="num" w:pos="1440"/>
        </w:tabs>
        <w:spacing w:line="360" w:lineRule="auto"/>
        <w:ind w:left="1440"/>
        <w:rPr>
          <w:rFonts w:ascii="Arial" w:hAnsi="Arial" w:cs="Arial"/>
          <w:sz w:val="22"/>
          <w:szCs w:val="22"/>
        </w:rPr>
      </w:pPr>
      <w:r w:rsidRPr="00E97DB2">
        <w:rPr>
          <w:rFonts w:ascii="Arial" w:hAnsi="Arial" w:cs="Arial"/>
          <w:b/>
          <w:bCs/>
          <w:sz w:val="22"/>
          <w:szCs w:val="22"/>
        </w:rPr>
        <w:t>Accessibility and implementation challenges</w:t>
      </w:r>
    </w:p>
    <w:p w14:paraId="4FCF10CA" w14:textId="77777777" w:rsidR="008B34DF" w:rsidRPr="00E97DB2" w:rsidRDefault="008B34DF" w:rsidP="009C78AA">
      <w:pPr>
        <w:spacing w:line="360" w:lineRule="auto"/>
        <w:ind w:left="720"/>
        <w:rPr>
          <w:rFonts w:ascii="Arial" w:hAnsi="Arial" w:cs="Arial"/>
          <w:sz w:val="22"/>
          <w:szCs w:val="22"/>
        </w:rPr>
      </w:pPr>
      <w:r w:rsidRPr="00E97DB2">
        <w:rPr>
          <w:rFonts w:ascii="Arial" w:hAnsi="Arial" w:cs="Arial"/>
          <w:sz w:val="22"/>
          <w:szCs w:val="22"/>
        </w:rPr>
        <w:t>A conceptual thematic map is provided in the Results section.</w:t>
      </w:r>
    </w:p>
    <w:p w14:paraId="3F9380A6" w14:textId="77777777" w:rsidR="00C276E0" w:rsidRPr="00E97DB2" w:rsidRDefault="00C276E0" w:rsidP="009C78AA">
      <w:pPr>
        <w:spacing w:line="360" w:lineRule="auto"/>
        <w:ind w:left="720"/>
        <w:rPr>
          <w:rFonts w:ascii="Arial" w:hAnsi="Arial" w:cs="Arial"/>
          <w:b/>
          <w:bCs/>
          <w:sz w:val="22"/>
          <w:szCs w:val="22"/>
        </w:rPr>
      </w:pPr>
    </w:p>
    <w:p w14:paraId="62398908" w14:textId="77777777" w:rsidR="00C276E0" w:rsidRPr="00E97DB2" w:rsidRDefault="00C276E0" w:rsidP="009C78AA">
      <w:pPr>
        <w:spacing w:line="360" w:lineRule="auto"/>
        <w:ind w:left="720"/>
        <w:rPr>
          <w:rFonts w:ascii="Arial" w:hAnsi="Arial" w:cs="Arial"/>
          <w:b/>
          <w:bCs/>
          <w:sz w:val="22"/>
          <w:szCs w:val="22"/>
        </w:rPr>
      </w:pPr>
    </w:p>
    <w:p w14:paraId="5AC3FFDA" w14:textId="77777777" w:rsidR="00C276E0" w:rsidRPr="00E97DB2" w:rsidRDefault="00C276E0" w:rsidP="009C78AA">
      <w:pPr>
        <w:spacing w:line="360" w:lineRule="auto"/>
        <w:ind w:left="720"/>
        <w:rPr>
          <w:rFonts w:ascii="Arial" w:hAnsi="Arial" w:cs="Arial"/>
          <w:b/>
          <w:bCs/>
          <w:sz w:val="22"/>
          <w:szCs w:val="22"/>
        </w:rPr>
      </w:pPr>
    </w:p>
    <w:p w14:paraId="55C3ECF9" w14:textId="544AF5C9" w:rsidR="008B34DF" w:rsidRPr="00E97DB2" w:rsidRDefault="008B34DF" w:rsidP="009C78AA">
      <w:pPr>
        <w:spacing w:line="360" w:lineRule="auto"/>
        <w:ind w:left="720"/>
        <w:rPr>
          <w:rFonts w:ascii="Arial" w:hAnsi="Arial" w:cs="Arial"/>
          <w:b/>
          <w:bCs/>
          <w:sz w:val="22"/>
          <w:szCs w:val="22"/>
        </w:rPr>
      </w:pPr>
      <w:r w:rsidRPr="00E97DB2">
        <w:rPr>
          <w:rFonts w:ascii="Arial" w:hAnsi="Arial" w:cs="Arial"/>
          <w:b/>
          <w:bCs/>
          <w:sz w:val="22"/>
          <w:szCs w:val="22"/>
        </w:rPr>
        <w:t>3.7 Ethical Considerations</w:t>
      </w:r>
    </w:p>
    <w:p w14:paraId="5866F342" w14:textId="77777777" w:rsidR="008B34DF" w:rsidRPr="00E97DB2" w:rsidRDefault="008B34DF" w:rsidP="009C78AA">
      <w:pPr>
        <w:spacing w:line="360" w:lineRule="auto"/>
        <w:ind w:left="720"/>
        <w:rPr>
          <w:rFonts w:ascii="Arial" w:hAnsi="Arial" w:cs="Arial"/>
          <w:sz w:val="22"/>
          <w:szCs w:val="22"/>
        </w:rPr>
      </w:pPr>
      <w:r w:rsidRPr="00E97DB2">
        <w:rPr>
          <w:rFonts w:ascii="Arial" w:hAnsi="Arial" w:cs="Arial"/>
          <w:sz w:val="22"/>
          <w:szCs w:val="22"/>
        </w:rPr>
        <w:t>As this was secondary research involving previously published data, no ethical approval was required. Ethical considerations included:</w:t>
      </w:r>
    </w:p>
    <w:p w14:paraId="008F0CE9" w14:textId="77777777" w:rsidR="008B34DF" w:rsidRPr="00E97DB2" w:rsidRDefault="008B34DF" w:rsidP="009C78AA">
      <w:pPr>
        <w:numPr>
          <w:ilvl w:val="0"/>
          <w:numId w:val="11"/>
        </w:numPr>
        <w:tabs>
          <w:tab w:val="clear" w:pos="720"/>
          <w:tab w:val="num" w:pos="1440"/>
        </w:tabs>
        <w:spacing w:line="360" w:lineRule="auto"/>
        <w:ind w:left="1440"/>
        <w:rPr>
          <w:rFonts w:ascii="Arial" w:hAnsi="Arial" w:cs="Arial"/>
          <w:sz w:val="22"/>
          <w:szCs w:val="22"/>
        </w:rPr>
      </w:pPr>
      <w:r w:rsidRPr="00E97DB2">
        <w:rPr>
          <w:rFonts w:ascii="Arial" w:hAnsi="Arial" w:cs="Arial"/>
          <w:sz w:val="22"/>
          <w:szCs w:val="22"/>
        </w:rPr>
        <w:t>Accurate representation of studies</w:t>
      </w:r>
    </w:p>
    <w:p w14:paraId="0AEF09A2" w14:textId="77777777" w:rsidR="008B34DF" w:rsidRPr="00E97DB2" w:rsidRDefault="008B34DF" w:rsidP="009C78AA">
      <w:pPr>
        <w:numPr>
          <w:ilvl w:val="0"/>
          <w:numId w:val="11"/>
        </w:numPr>
        <w:tabs>
          <w:tab w:val="clear" w:pos="720"/>
          <w:tab w:val="num" w:pos="1440"/>
        </w:tabs>
        <w:spacing w:line="360" w:lineRule="auto"/>
        <w:ind w:left="1440"/>
        <w:rPr>
          <w:rFonts w:ascii="Arial" w:hAnsi="Arial" w:cs="Arial"/>
          <w:sz w:val="22"/>
          <w:szCs w:val="22"/>
        </w:rPr>
      </w:pPr>
      <w:r w:rsidRPr="00E97DB2">
        <w:rPr>
          <w:rFonts w:ascii="Arial" w:hAnsi="Arial" w:cs="Arial"/>
          <w:sz w:val="22"/>
          <w:szCs w:val="22"/>
        </w:rPr>
        <w:t>Avoiding plagiarism and misinterpretation</w:t>
      </w:r>
    </w:p>
    <w:p w14:paraId="0F514E2B" w14:textId="77777777" w:rsidR="008B34DF" w:rsidRPr="00E97DB2" w:rsidRDefault="008B34DF" w:rsidP="009C78AA">
      <w:pPr>
        <w:numPr>
          <w:ilvl w:val="0"/>
          <w:numId w:val="11"/>
        </w:numPr>
        <w:tabs>
          <w:tab w:val="clear" w:pos="720"/>
          <w:tab w:val="num" w:pos="1440"/>
        </w:tabs>
        <w:spacing w:line="360" w:lineRule="auto"/>
        <w:ind w:left="1440"/>
        <w:rPr>
          <w:rFonts w:ascii="Arial" w:hAnsi="Arial" w:cs="Arial"/>
          <w:sz w:val="22"/>
          <w:szCs w:val="22"/>
        </w:rPr>
      </w:pPr>
      <w:r w:rsidRPr="00E97DB2">
        <w:rPr>
          <w:rFonts w:ascii="Arial" w:hAnsi="Arial" w:cs="Arial"/>
          <w:sz w:val="22"/>
          <w:szCs w:val="22"/>
        </w:rPr>
        <w:t>Respecting intellectual property through proper referencing</w:t>
      </w:r>
    </w:p>
    <w:p w14:paraId="3D307D15" w14:textId="77777777" w:rsidR="008B34DF" w:rsidRPr="00E97DB2" w:rsidRDefault="008B34DF" w:rsidP="009C78AA">
      <w:pPr>
        <w:numPr>
          <w:ilvl w:val="0"/>
          <w:numId w:val="11"/>
        </w:numPr>
        <w:tabs>
          <w:tab w:val="clear" w:pos="720"/>
          <w:tab w:val="num" w:pos="1440"/>
        </w:tabs>
        <w:spacing w:line="360" w:lineRule="auto"/>
        <w:ind w:left="1440"/>
        <w:rPr>
          <w:rFonts w:ascii="Arial" w:hAnsi="Arial" w:cs="Arial"/>
          <w:sz w:val="22"/>
          <w:szCs w:val="22"/>
        </w:rPr>
      </w:pPr>
      <w:r w:rsidRPr="00E97DB2">
        <w:rPr>
          <w:rFonts w:ascii="Arial" w:hAnsi="Arial" w:cs="Arial"/>
          <w:sz w:val="22"/>
          <w:szCs w:val="22"/>
        </w:rPr>
        <w:t>Acknowledging limitations of source material</w:t>
      </w:r>
    </w:p>
    <w:p w14:paraId="30705ED3" w14:textId="77777777" w:rsidR="00C276E0" w:rsidRPr="00E97DB2" w:rsidRDefault="00C276E0" w:rsidP="009C78AA">
      <w:pPr>
        <w:spacing w:line="360" w:lineRule="auto"/>
        <w:rPr>
          <w:rFonts w:ascii="Arial" w:hAnsi="Arial" w:cs="Arial"/>
          <w:b/>
          <w:bCs/>
          <w:sz w:val="22"/>
          <w:szCs w:val="22"/>
        </w:rPr>
      </w:pPr>
    </w:p>
    <w:p w14:paraId="309ADD45" w14:textId="77777777" w:rsidR="00C276E0" w:rsidRPr="00E97DB2" w:rsidRDefault="00C276E0" w:rsidP="009C78AA">
      <w:pPr>
        <w:spacing w:line="360" w:lineRule="auto"/>
        <w:rPr>
          <w:rFonts w:ascii="Arial" w:hAnsi="Arial" w:cs="Arial"/>
          <w:b/>
          <w:bCs/>
          <w:sz w:val="22"/>
          <w:szCs w:val="22"/>
        </w:rPr>
      </w:pPr>
    </w:p>
    <w:p w14:paraId="4403FBE5" w14:textId="77777777" w:rsidR="00C276E0" w:rsidRPr="00E97DB2" w:rsidRDefault="00C276E0" w:rsidP="009C78AA">
      <w:pPr>
        <w:spacing w:line="360" w:lineRule="auto"/>
        <w:rPr>
          <w:rFonts w:ascii="Arial" w:hAnsi="Arial" w:cs="Arial"/>
          <w:b/>
          <w:bCs/>
          <w:sz w:val="22"/>
          <w:szCs w:val="22"/>
        </w:rPr>
      </w:pPr>
    </w:p>
    <w:p w14:paraId="185AD292" w14:textId="77777777" w:rsidR="00C276E0" w:rsidRPr="00E97DB2" w:rsidRDefault="00C276E0" w:rsidP="009C78AA">
      <w:pPr>
        <w:spacing w:line="360" w:lineRule="auto"/>
        <w:rPr>
          <w:rFonts w:ascii="Arial" w:hAnsi="Arial" w:cs="Arial"/>
          <w:b/>
          <w:bCs/>
          <w:sz w:val="22"/>
          <w:szCs w:val="22"/>
        </w:rPr>
      </w:pPr>
    </w:p>
    <w:p w14:paraId="76C9F40A" w14:textId="77777777" w:rsidR="00C276E0" w:rsidRPr="00E97DB2" w:rsidRDefault="00C276E0" w:rsidP="009C78AA">
      <w:pPr>
        <w:spacing w:line="360" w:lineRule="auto"/>
        <w:rPr>
          <w:rFonts w:ascii="Arial" w:hAnsi="Arial" w:cs="Arial"/>
          <w:b/>
          <w:bCs/>
          <w:sz w:val="22"/>
          <w:szCs w:val="22"/>
        </w:rPr>
      </w:pPr>
    </w:p>
    <w:p w14:paraId="7EC92874" w14:textId="77777777" w:rsidR="00C276E0" w:rsidRPr="00E97DB2" w:rsidRDefault="00C276E0" w:rsidP="009C78AA">
      <w:pPr>
        <w:spacing w:line="360" w:lineRule="auto"/>
        <w:rPr>
          <w:rFonts w:ascii="Arial" w:hAnsi="Arial" w:cs="Arial"/>
          <w:b/>
          <w:bCs/>
          <w:sz w:val="22"/>
          <w:szCs w:val="22"/>
        </w:rPr>
      </w:pPr>
    </w:p>
    <w:p w14:paraId="5CD7B2EC" w14:textId="77777777" w:rsidR="00C276E0" w:rsidRPr="00E97DB2" w:rsidRDefault="00C276E0" w:rsidP="009C78AA">
      <w:pPr>
        <w:spacing w:line="360" w:lineRule="auto"/>
        <w:rPr>
          <w:rFonts w:ascii="Arial" w:hAnsi="Arial" w:cs="Arial"/>
          <w:b/>
          <w:bCs/>
          <w:sz w:val="22"/>
          <w:szCs w:val="22"/>
        </w:rPr>
      </w:pPr>
    </w:p>
    <w:p w14:paraId="151FBB61" w14:textId="77777777" w:rsidR="00C276E0" w:rsidRPr="00E97DB2" w:rsidRDefault="00C276E0" w:rsidP="009C78AA">
      <w:pPr>
        <w:spacing w:line="360" w:lineRule="auto"/>
        <w:rPr>
          <w:rFonts w:ascii="Arial" w:hAnsi="Arial" w:cs="Arial"/>
          <w:b/>
          <w:bCs/>
          <w:sz w:val="22"/>
          <w:szCs w:val="22"/>
        </w:rPr>
      </w:pPr>
    </w:p>
    <w:p w14:paraId="092FA329" w14:textId="77777777" w:rsidR="00C276E0" w:rsidRPr="00E97DB2" w:rsidRDefault="00C276E0" w:rsidP="009C78AA">
      <w:pPr>
        <w:spacing w:line="360" w:lineRule="auto"/>
        <w:rPr>
          <w:rFonts w:ascii="Arial" w:hAnsi="Arial" w:cs="Arial"/>
          <w:b/>
          <w:bCs/>
          <w:sz w:val="22"/>
          <w:szCs w:val="22"/>
        </w:rPr>
      </w:pPr>
    </w:p>
    <w:p w14:paraId="3E0BE6CD" w14:textId="77777777" w:rsidR="00C276E0" w:rsidRPr="00E97DB2" w:rsidRDefault="00C276E0" w:rsidP="009C78AA">
      <w:pPr>
        <w:spacing w:line="360" w:lineRule="auto"/>
        <w:rPr>
          <w:rFonts w:ascii="Arial" w:hAnsi="Arial" w:cs="Arial"/>
          <w:b/>
          <w:bCs/>
          <w:sz w:val="22"/>
          <w:szCs w:val="22"/>
        </w:rPr>
      </w:pPr>
    </w:p>
    <w:p w14:paraId="0C2BA9D3" w14:textId="77777777" w:rsidR="00C276E0" w:rsidRPr="00E97DB2" w:rsidRDefault="00C276E0" w:rsidP="009C78AA">
      <w:pPr>
        <w:spacing w:line="360" w:lineRule="auto"/>
        <w:rPr>
          <w:rFonts w:ascii="Arial" w:hAnsi="Arial" w:cs="Arial"/>
          <w:b/>
          <w:bCs/>
          <w:sz w:val="22"/>
          <w:szCs w:val="22"/>
        </w:rPr>
      </w:pPr>
    </w:p>
    <w:p w14:paraId="6EDA44DD" w14:textId="77777777" w:rsidR="00C276E0" w:rsidRPr="00E97DB2" w:rsidRDefault="00C276E0" w:rsidP="009C78AA">
      <w:pPr>
        <w:spacing w:line="360" w:lineRule="auto"/>
        <w:rPr>
          <w:rFonts w:ascii="Arial" w:hAnsi="Arial" w:cs="Arial"/>
          <w:b/>
          <w:bCs/>
          <w:sz w:val="22"/>
          <w:szCs w:val="22"/>
        </w:rPr>
      </w:pPr>
    </w:p>
    <w:p w14:paraId="3DBCA484" w14:textId="77777777" w:rsidR="00C276E0" w:rsidRPr="00E97DB2" w:rsidRDefault="00C276E0" w:rsidP="009C78AA">
      <w:pPr>
        <w:spacing w:line="360" w:lineRule="auto"/>
        <w:rPr>
          <w:rFonts w:ascii="Arial" w:hAnsi="Arial" w:cs="Arial"/>
          <w:b/>
          <w:bCs/>
          <w:sz w:val="22"/>
          <w:szCs w:val="22"/>
        </w:rPr>
      </w:pPr>
    </w:p>
    <w:p w14:paraId="66FA2B7A" w14:textId="77777777" w:rsidR="00C276E0" w:rsidRPr="00E97DB2" w:rsidRDefault="00C276E0" w:rsidP="009C78AA">
      <w:pPr>
        <w:spacing w:line="360" w:lineRule="auto"/>
        <w:rPr>
          <w:rFonts w:ascii="Arial" w:hAnsi="Arial" w:cs="Arial"/>
          <w:b/>
          <w:bCs/>
          <w:sz w:val="22"/>
          <w:szCs w:val="22"/>
        </w:rPr>
      </w:pPr>
    </w:p>
    <w:p w14:paraId="3A6A3C16" w14:textId="77777777" w:rsidR="00C276E0" w:rsidRPr="00E97DB2" w:rsidRDefault="00C276E0" w:rsidP="009C78AA">
      <w:pPr>
        <w:spacing w:line="360" w:lineRule="auto"/>
        <w:rPr>
          <w:rFonts w:ascii="Arial" w:hAnsi="Arial" w:cs="Arial"/>
          <w:b/>
          <w:bCs/>
          <w:sz w:val="22"/>
          <w:szCs w:val="22"/>
        </w:rPr>
      </w:pPr>
    </w:p>
    <w:p w14:paraId="64B07063" w14:textId="77777777" w:rsidR="00C276E0" w:rsidRPr="00E97DB2" w:rsidRDefault="00C276E0" w:rsidP="009C78AA">
      <w:pPr>
        <w:spacing w:line="360" w:lineRule="auto"/>
        <w:rPr>
          <w:rFonts w:ascii="Arial" w:hAnsi="Arial" w:cs="Arial"/>
          <w:b/>
          <w:bCs/>
          <w:sz w:val="22"/>
          <w:szCs w:val="22"/>
        </w:rPr>
      </w:pPr>
    </w:p>
    <w:p w14:paraId="72DF02D2" w14:textId="77777777" w:rsidR="00C276E0" w:rsidRPr="00E97DB2" w:rsidRDefault="00C276E0" w:rsidP="009C78AA">
      <w:pPr>
        <w:spacing w:line="360" w:lineRule="auto"/>
        <w:rPr>
          <w:rFonts w:ascii="Arial" w:hAnsi="Arial" w:cs="Arial"/>
          <w:b/>
          <w:bCs/>
          <w:sz w:val="22"/>
          <w:szCs w:val="22"/>
        </w:rPr>
      </w:pPr>
    </w:p>
    <w:p w14:paraId="686A74EE" w14:textId="77777777" w:rsidR="00C276E0" w:rsidRPr="00E97DB2" w:rsidRDefault="00C276E0" w:rsidP="009C78AA">
      <w:pPr>
        <w:spacing w:line="360" w:lineRule="auto"/>
        <w:rPr>
          <w:rFonts w:ascii="Arial" w:hAnsi="Arial" w:cs="Arial"/>
          <w:b/>
          <w:bCs/>
          <w:sz w:val="22"/>
          <w:szCs w:val="22"/>
        </w:rPr>
      </w:pPr>
    </w:p>
    <w:p w14:paraId="11CC9CD6" w14:textId="5714AE4B" w:rsidR="008B34DF" w:rsidRPr="00E97DB2" w:rsidRDefault="008B34DF" w:rsidP="009C78AA">
      <w:pPr>
        <w:spacing w:line="360" w:lineRule="auto"/>
        <w:rPr>
          <w:rFonts w:ascii="Arial" w:hAnsi="Arial" w:cs="Arial"/>
          <w:b/>
          <w:bCs/>
          <w:sz w:val="22"/>
          <w:szCs w:val="22"/>
        </w:rPr>
      </w:pPr>
      <w:r w:rsidRPr="00E97DB2">
        <w:rPr>
          <w:rFonts w:ascii="Arial" w:hAnsi="Arial" w:cs="Arial"/>
          <w:b/>
          <w:bCs/>
          <w:sz w:val="22"/>
          <w:szCs w:val="22"/>
        </w:rPr>
        <w:lastRenderedPageBreak/>
        <w:t>4. Results</w:t>
      </w:r>
    </w:p>
    <w:p w14:paraId="29C7E01D" w14:textId="0AE6DAA9" w:rsidR="008B34DF" w:rsidRPr="00E97DB2" w:rsidRDefault="008B34DF" w:rsidP="009C78AA">
      <w:pPr>
        <w:spacing w:line="360" w:lineRule="auto"/>
        <w:ind w:left="720"/>
        <w:rPr>
          <w:rFonts w:ascii="Arial" w:hAnsi="Arial" w:cs="Arial"/>
          <w:sz w:val="22"/>
          <w:szCs w:val="22"/>
        </w:rPr>
      </w:pPr>
      <w:r w:rsidRPr="00E97DB2">
        <w:rPr>
          <w:rFonts w:ascii="Arial" w:hAnsi="Arial" w:cs="Arial"/>
          <w:sz w:val="22"/>
          <w:szCs w:val="22"/>
        </w:rPr>
        <w:t>This section presents the findings from the six included studies and summarises the patterns identified through thematic analysis. The included studies encompassed a range of methodologies</w:t>
      </w:r>
      <w:r w:rsidR="0062509E">
        <w:rPr>
          <w:rFonts w:ascii="Arial" w:hAnsi="Arial" w:cs="Arial"/>
          <w:sz w:val="22"/>
          <w:szCs w:val="22"/>
        </w:rPr>
        <w:t>:</w:t>
      </w:r>
      <w:r w:rsidRPr="00E97DB2">
        <w:rPr>
          <w:rFonts w:ascii="Arial" w:hAnsi="Arial" w:cs="Arial"/>
          <w:sz w:val="22"/>
          <w:szCs w:val="22"/>
        </w:rPr>
        <w:t xml:space="preserve"> two randomised controlled trials (RCTs), one quasi-experimental study, two systematic reviews/meta-analyses, and one qualitative study. These collectively explore the effectiveness, engagement, accessibility, and implementation of digital mental health interventions (DMHIs) for young adults.</w:t>
      </w:r>
    </w:p>
    <w:p w14:paraId="7782959F" w14:textId="67B2DD22" w:rsidR="00D90025" w:rsidRPr="00E97DB2" w:rsidRDefault="00D90025" w:rsidP="009C78AA">
      <w:pPr>
        <w:spacing w:line="360" w:lineRule="auto"/>
        <w:rPr>
          <w:rFonts w:ascii="Arial" w:hAnsi="Arial" w:cs="Arial"/>
          <w:b/>
          <w:bCs/>
          <w:sz w:val="22"/>
          <w:szCs w:val="22"/>
        </w:rPr>
      </w:pPr>
      <w:r w:rsidRPr="00E97DB2">
        <w:rPr>
          <w:rFonts w:ascii="Arial" w:hAnsi="Arial" w:cs="Arial"/>
          <w:b/>
          <w:bCs/>
          <w:sz w:val="22"/>
          <w:szCs w:val="22"/>
        </w:rPr>
        <w:t>4.1 Summary of Included Studies</w:t>
      </w:r>
    </w:p>
    <w:tbl>
      <w:tblPr>
        <w:tblW w:w="9026" w:type="dxa"/>
        <w:tblCellSpacing w:w="15" w:type="dxa"/>
        <w:tblInd w:w="720" w:type="dxa"/>
        <w:tblCellMar>
          <w:top w:w="15" w:type="dxa"/>
          <w:left w:w="15" w:type="dxa"/>
          <w:bottom w:w="15" w:type="dxa"/>
          <w:right w:w="15" w:type="dxa"/>
        </w:tblCellMar>
        <w:tblLook w:val="04A0" w:firstRow="1" w:lastRow="0" w:firstColumn="1" w:lastColumn="0" w:noHBand="0" w:noVBand="1"/>
      </w:tblPr>
      <w:tblGrid>
        <w:gridCol w:w="1154"/>
        <w:gridCol w:w="2110"/>
        <w:gridCol w:w="1750"/>
        <w:gridCol w:w="2014"/>
        <w:gridCol w:w="1998"/>
      </w:tblGrid>
      <w:tr w:rsidR="008B34DF" w:rsidRPr="00E97DB2" w14:paraId="14C883E4" w14:textId="77777777" w:rsidTr="006811C3">
        <w:trPr>
          <w:tblHeader/>
          <w:tblCellSpacing w:w="15" w:type="dxa"/>
        </w:trPr>
        <w:tc>
          <w:tcPr>
            <w:tcW w:w="0" w:type="auto"/>
            <w:vAlign w:val="center"/>
            <w:hideMark/>
          </w:tcPr>
          <w:p w14:paraId="343D5368" w14:textId="77777777" w:rsidR="008B34DF" w:rsidRPr="00E97DB2" w:rsidRDefault="008B34DF" w:rsidP="009C78AA">
            <w:pPr>
              <w:pBdr>
                <w:bottom w:val="single" w:sz="4" w:space="1" w:color="auto"/>
              </w:pBdr>
              <w:spacing w:line="360" w:lineRule="auto"/>
              <w:rPr>
                <w:rFonts w:ascii="Arial" w:hAnsi="Arial" w:cs="Arial"/>
                <w:b/>
                <w:bCs/>
                <w:sz w:val="22"/>
                <w:szCs w:val="22"/>
              </w:rPr>
            </w:pPr>
            <w:r w:rsidRPr="00E97DB2">
              <w:rPr>
                <w:rFonts w:ascii="Arial" w:hAnsi="Arial" w:cs="Arial"/>
                <w:b/>
                <w:bCs/>
                <w:sz w:val="22"/>
                <w:szCs w:val="22"/>
              </w:rPr>
              <w:t>Author / Year</w:t>
            </w:r>
          </w:p>
        </w:tc>
        <w:tc>
          <w:tcPr>
            <w:tcW w:w="0" w:type="auto"/>
            <w:vAlign w:val="center"/>
            <w:hideMark/>
          </w:tcPr>
          <w:p w14:paraId="2FB587DC" w14:textId="77777777" w:rsidR="008B34DF" w:rsidRPr="00E97DB2" w:rsidRDefault="008B34DF" w:rsidP="009C78AA">
            <w:pPr>
              <w:pBdr>
                <w:bottom w:val="single" w:sz="4" w:space="1" w:color="auto"/>
              </w:pBdr>
              <w:spacing w:line="360" w:lineRule="auto"/>
              <w:rPr>
                <w:rFonts w:ascii="Arial" w:hAnsi="Arial" w:cs="Arial"/>
                <w:b/>
                <w:bCs/>
                <w:sz w:val="22"/>
                <w:szCs w:val="22"/>
              </w:rPr>
            </w:pPr>
            <w:r w:rsidRPr="00E97DB2">
              <w:rPr>
                <w:rFonts w:ascii="Arial" w:hAnsi="Arial" w:cs="Arial"/>
                <w:b/>
                <w:bCs/>
                <w:sz w:val="22"/>
                <w:szCs w:val="22"/>
              </w:rPr>
              <w:t>Research Objectives</w:t>
            </w:r>
          </w:p>
        </w:tc>
        <w:tc>
          <w:tcPr>
            <w:tcW w:w="0" w:type="auto"/>
            <w:vAlign w:val="center"/>
            <w:hideMark/>
          </w:tcPr>
          <w:p w14:paraId="6229DCE9" w14:textId="77777777" w:rsidR="008B34DF" w:rsidRPr="00E97DB2" w:rsidRDefault="008B34DF" w:rsidP="009C78AA">
            <w:pPr>
              <w:pBdr>
                <w:bottom w:val="single" w:sz="4" w:space="1" w:color="auto"/>
              </w:pBdr>
              <w:spacing w:line="360" w:lineRule="auto"/>
              <w:rPr>
                <w:rFonts w:ascii="Arial" w:hAnsi="Arial" w:cs="Arial"/>
                <w:b/>
                <w:bCs/>
                <w:sz w:val="22"/>
                <w:szCs w:val="22"/>
              </w:rPr>
            </w:pPr>
            <w:r w:rsidRPr="00E97DB2">
              <w:rPr>
                <w:rFonts w:ascii="Arial" w:hAnsi="Arial" w:cs="Arial"/>
                <w:b/>
                <w:bCs/>
                <w:sz w:val="22"/>
                <w:szCs w:val="22"/>
              </w:rPr>
              <w:t>Methods / Sample</w:t>
            </w:r>
          </w:p>
        </w:tc>
        <w:tc>
          <w:tcPr>
            <w:tcW w:w="0" w:type="auto"/>
            <w:vAlign w:val="center"/>
            <w:hideMark/>
          </w:tcPr>
          <w:p w14:paraId="7B0CB640" w14:textId="77777777" w:rsidR="008B34DF" w:rsidRPr="00E97DB2" w:rsidRDefault="008B34DF" w:rsidP="009C78AA">
            <w:pPr>
              <w:pBdr>
                <w:bottom w:val="single" w:sz="4" w:space="1" w:color="auto"/>
              </w:pBdr>
              <w:spacing w:line="360" w:lineRule="auto"/>
              <w:rPr>
                <w:rFonts w:ascii="Arial" w:hAnsi="Arial" w:cs="Arial"/>
                <w:b/>
                <w:bCs/>
                <w:sz w:val="22"/>
                <w:szCs w:val="22"/>
              </w:rPr>
            </w:pPr>
            <w:r w:rsidRPr="00E97DB2">
              <w:rPr>
                <w:rFonts w:ascii="Arial" w:hAnsi="Arial" w:cs="Arial"/>
                <w:b/>
                <w:bCs/>
                <w:sz w:val="22"/>
                <w:szCs w:val="22"/>
              </w:rPr>
              <w:t>Key Findings</w:t>
            </w:r>
          </w:p>
        </w:tc>
        <w:tc>
          <w:tcPr>
            <w:tcW w:w="0" w:type="auto"/>
            <w:vAlign w:val="center"/>
            <w:hideMark/>
          </w:tcPr>
          <w:p w14:paraId="31B8ACC3" w14:textId="77777777" w:rsidR="008B34DF" w:rsidRPr="00E97DB2" w:rsidRDefault="008B34DF" w:rsidP="009C78AA">
            <w:pPr>
              <w:pBdr>
                <w:bottom w:val="single" w:sz="4" w:space="1" w:color="auto"/>
              </w:pBdr>
              <w:spacing w:line="360" w:lineRule="auto"/>
              <w:rPr>
                <w:rFonts w:ascii="Arial" w:hAnsi="Arial" w:cs="Arial"/>
                <w:b/>
                <w:bCs/>
                <w:sz w:val="22"/>
                <w:szCs w:val="22"/>
              </w:rPr>
            </w:pPr>
            <w:r w:rsidRPr="00E97DB2">
              <w:rPr>
                <w:rFonts w:ascii="Arial" w:hAnsi="Arial" w:cs="Arial"/>
                <w:b/>
                <w:bCs/>
                <w:sz w:val="22"/>
                <w:szCs w:val="22"/>
              </w:rPr>
              <w:t>Relevance to Review Question</w:t>
            </w:r>
          </w:p>
        </w:tc>
      </w:tr>
      <w:tr w:rsidR="008B34DF" w:rsidRPr="00E97DB2" w14:paraId="375C9133" w14:textId="77777777" w:rsidTr="006811C3">
        <w:trPr>
          <w:tblCellSpacing w:w="15" w:type="dxa"/>
        </w:trPr>
        <w:tc>
          <w:tcPr>
            <w:tcW w:w="0" w:type="auto"/>
            <w:vAlign w:val="center"/>
            <w:hideMark/>
          </w:tcPr>
          <w:p w14:paraId="6B788D81" w14:textId="77777777" w:rsidR="008B34DF" w:rsidRPr="00E97DB2" w:rsidRDefault="008B34DF" w:rsidP="009C78AA">
            <w:pPr>
              <w:pBdr>
                <w:bottom w:val="single" w:sz="4" w:space="1" w:color="auto"/>
              </w:pBdr>
              <w:spacing w:line="360" w:lineRule="auto"/>
              <w:rPr>
                <w:rFonts w:ascii="Arial" w:hAnsi="Arial" w:cs="Arial"/>
                <w:sz w:val="22"/>
                <w:szCs w:val="22"/>
              </w:rPr>
            </w:pPr>
            <w:r w:rsidRPr="00E97DB2">
              <w:rPr>
                <w:rFonts w:ascii="Arial" w:hAnsi="Arial" w:cs="Arial"/>
                <w:b/>
                <w:bCs/>
                <w:sz w:val="22"/>
                <w:szCs w:val="22"/>
              </w:rPr>
              <w:t>Richards et al. (2020)</w:t>
            </w:r>
          </w:p>
        </w:tc>
        <w:tc>
          <w:tcPr>
            <w:tcW w:w="0" w:type="auto"/>
            <w:vAlign w:val="center"/>
            <w:hideMark/>
          </w:tcPr>
          <w:p w14:paraId="0AD9793D" w14:textId="5F172292" w:rsidR="008B34DF" w:rsidRPr="00E97DB2" w:rsidRDefault="008B34DF" w:rsidP="009C78AA">
            <w:pPr>
              <w:pBdr>
                <w:bottom w:val="single" w:sz="4" w:space="1" w:color="auto"/>
              </w:pBdr>
              <w:spacing w:line="360" w:lineRule="auto"/>
              <w:rPr>
                <w:rFonts w:ascii="Arial" w:hAnsi="Arial" w:cs="Arial"/>
                <w:sz w:val="22"/>
                <w:szCs w:val="22"/>
              </w:rPr>
            </w:pPr>
            <w:r w:rsidRPr="00E97DB2">
              <w:rPr>
                <w:rFonts w:ascii="Arial" w:hAnsi="Arial" w:cs="Arial"/>
                <w:sz w:val="22"/>
                <w:szCs w:val="22"/>
              </w:rPr>
              <w:t xml:space="preserve">Evaluate </w:t>
            </w:r>
            <w:r w:rsidR="00CE5BAA" w:rsidRPr="00E97DB2">
              <w:rPr>
                <w:rFonts w:ascii="Arial" w:hAnsi="Arial" w:cs="Arial"/>
                <w:sz w:val="22"/>
                <w:szCs w:val="22"/>
              </w:rPr>
              <w:t xml:space="preserve">the </w:t>
            </w:r>
            <w:r w:rsidRPr="00E97DB2">
              <w:rPr>
                <w:rFonts w:ascii="Arial" w:hAnsi="Arial" w:cs="Arial"/>
                <w:sz w:val="22"/>
                <w:szCs w:val="22"/>
              </w:rPr>
              <w:t xml:space="preserve">effectiveness &amp; cost-effectiveness of </w:t>
            </w:r>
            <w:proofErr w:type="spellStart"/>
            <w:r w:rsidRPr="00E97DB2">
              <w:rPr>
                <w:rFonts w:ascii="Arial" w:hAnsi="Arial" w:cs="Arial"/>
                <w:sz w:val="22"/>
                <w:szCs w:val="22"/>
              </w:rPr>
              <w:t>iCBT</w:t>
            </w:r>
            <w:proofErr w:type="spellEnd"/>
            <w:r w:rsidRPr="00E97DB2">
              <w:rPr>
                <w:rFonts w:ascii="Arial" w:hAnsi="Arial" w:cs="Arial"/>
                <w:sz w:val="22"/>
                <w:szCs w:val="22"/>
              </w:rPr>
              <w:t xml:space="preserve"> within NHS Talking Therapies</w:t>
            </w:r>
          </w:p>
        </w:tc>
        <w:tc>
          <w:tcPr>
            <w:tcW w:w="0" w:type="auto"/>
            <w:vAlign w:val="center"/>
            <w:hideMark/>
          </w:tcPr>
          <w:p w14:paraId="540CD7E0" w14:textId="77777777" w:rsidR="008B34DF" w:rsidRPr="00E97DB2" w:rsidRDefault="008B34DF" w:rsidP="009C78AA">
            <w:pPr>
              <w:pBdr>
                <w:bottom w:val="single" w:sz="4" w:space="1" w:color="auto"/>
              </w:pBdr>
              <w:spacing w:line="360" w:lineRule="auto"/>
              <w:rPr>
                <w:rFonts w:ascii="Arial" w:hAnsi="Arial" w:cs="Arial"/>
                <w:sz w:val="22"/>
                <w:szCs w:val="22"/>
              </w:rPr>
            </w:pPr>
            <w:r w:rsidRPr="00E97DB2">
              <w:rPr>
                <w:rFonts w:ascii="Arial" w:hAnsi="Arial" w:cs="Arial"/>
                <w:sz w:val="22"/>
                <w:szCs w:val="22"/>
              </w:rPr>
              <w:t>Pragmatic RCT; n &gt; 3,000; UK IAPT services</w:t>
            </w:r>
          </w:p>
        </w:tc>
        <w:tc>
          <w:tcPr>
            <w:tcW w:w="0" w:type="auto"/>
            <w:vAlign w:val="center"/>
            <w:hideMark/>
          </w:tcPr>
          <w:p w14:paraId="0BC2877E" w14:textId="77777777" w:rsidR="008B34DF" w:rsidRPr="00E97DB2" w:rsidRDefault="008B34DF" w:rsidP="009C78AA">
            <w:pPr>
              <w:pBdr>
                <w:bottom w:val="single" w:sz="4" w:space="1" w:color="auto"/>
              </w:pBdr>
              <w:spacing w:line="360" w:lineRule="auto"/>
              <w:rPr>
                <w:rFonts w:ascii="Arial" w:hAnsi="Arial" w:cs="Arial"/>
                <w:sz w:val="22"/>
                <w:szCs w:val="22"/>
              </w:rPr>
            </w:pPr>
            <w:proofErr w:type="spellStart"/>
            <w:r w:rsidRPr="00E97DB2">
              <w:rPr>
                <w:rFonts w:ascii="Arial" w:hAnsi="Arial" w:cs="Arial"/>
                <w:sz w:val="22"/>
                <w:szCs w:val="22"/>
              </w:rPr>
              <w:t>iCBT</w:t>
            </w:r>
            <w:proofErr w:type="spellEnd"/>
            <w:r w:rsidRPr="00E97DB2">
              <w:rPr>
                <w:rFonts w:ascii="Arial" w:hAnsi="Arial" w:cs="Arial"/>
                <w:sz w:val="22"/>
                <w:szCs w:val="22"/>
              </w:rPr>
              <w:t xml:space="preserve"> significantly reduced PHQ-9 &amp; GAD-7 scores; cost-effective</w:t>
            </w:r>
          </w:p>
        </w:tc>
        <w:tc>
          <w:tcPr>
            <w:tcW w:w="0" w:type="auto"/>
            <w:vAlign w:val="center"/>
            <w:hideMark/>
          </w:tcPr>
          <w:p w14:paraId="40D49B74" w14:textId="7A90972F" w:rsidR="008B34DF" w:rsidRPr="00E97DB2" w:rsidRDefault="008B34DF" w:rsidP="009C78AA">
            <w:pPr>
              <w:pBdr>
                <w:bottom w:val="single" w:sz="4" w:space="1" w:color="auto"/>
              </w:pBdr>
              <w:spacing w:line="360" w:lineRule="auto"/>
              <w:rPr>
                <w:rFonts w:ascii="Arial" w:hAnsi="Arial" w:cs="Arial"/>
                <w:sz w:val="22"/>
                <w:szCs w:val="22"/>
              </w:rPr>
            </w:pPr>
            <w:r w:rsidRPr="00E97DB2">
              <w:rPr>
                <w:rFonts w:ascii="Arial" w:hAnsi="Arial" w:cs="Arial"/>
                <w:sz w:val="22"/>
                <w:szCs w:val="22"/>
              </w:rPr>
              <w:t xml:space="preserve">Provides strong UK-based evidence for </w:t>
            </w:r>
            <w:r w:rsidR="00CE5BAA" w:rsidRPr="00E97DB2">
              <w:rPr>
                <w:rFonts w:ascii="Arial" w:hAnsi="Arial" w:cs="Arial"/>
                <w:sz w:val="22"/>
                <w:szCs w:val="22"/>
              </w:rPr>
              <w:t xml:space="preserve">the </w:t>
            </w:r>
            <w:r w:rsidRPr="00E97DB2">
              <w:rPr>
                <w:rFonts w:ascii="Arial" w:hAnsi="Arial" w:cs="Arial"/>
                <w:sz w:val="22"/>
                <w:szCs w:val="22"/>
              </w:rPr>
              <w:t xml:space="preserve">effectiveness of </w:t>
            </w:r>
            <w:proofErr w:type="spellStart"/>
            <w:r w:rsidRPr="00E97DB2">
              <w:rPr>
                <w:rFonts w:ascii="Arial" w:hAnsi="Arial" w:cs="Arial"/>
                <w:sz w:val="22"/>
                <w:szCs w:val="22"/>
              </w:rPr>
              <w:t>iCBT</w:t>
            </w:r>
            <w:proofErr w:type="spellEnd"/>
          </w:p>
        </w:tc>
      </w:tr>
      <w:tr w:rsidR="008B34DF" w:rsidRPr="00E97DB2" w14:paraId="53304178" w14:textId="77777777" w:rsidTr="006811C3">
        <w:trPr>
          <w:tblCellSpacing w:w="15" w:type="dxa"/>
        </w:trPr>
        <w:tc>
          <w:tcPr>
            <w:tcW w:w="0" w:type="auto"/>
            <w:vAlign w:val="center"/>
            <w:hideMark/>
          </w:tcPr>
          <w:p w14:paraId="753B261E" w14:textId="77777777" w:rsidR="008B34DF" w:rsidRPr="00E97DB2" w:rsidRDefault="008B34DF" w:rsidP="009C78AA">
            <w:pPr>
              <w:pBdr>
                <w:bottom w:val="single" w:sz="4" w:space="1" w:color="auto"/>
              </w:pBdr>
              <w:spacing w:line="360" w:lineRule="auto"/>
              <w:rPr>
                <w:rFonts w:ascii="Arial" w:hAnsi="Arial" w:cs="Arial"/>
                <w:sz w:val="22"/>
                <w:szCs w:val="22"/>
              </w:rPr>
            </w:pPr>
            <w:r w:rsidRPr="00E97DB2">
              <w:rPr>
                <w:rFonts w:ascii="Arial" w:hAnsi="Arial" w:cs="Arial"/>
                <w:b/>
                <w:bCs/>
                <w:sz w:val="22"/>
                <w:szCs w:val="22"/>
              </w:rPr>
              <w:t>Richards et al. (2016)</w:t>
            </w:r>
          </w:p>
        </w:tc>
        <w:tc>
          <w:tcPr>
            <w:tcW w:w="0" w:type="auto"/>
            <w:vAlign w:val="center"/>
            <w:hideMark/>
          </w:tcPr>
          <w:p w14:paraId="79324FDF" w14:textId="77777777" w:rsidR="008B34DF" w:rsidRPr="00E97DB2" w:rsidRDefault="008B34DF" w:rsidP="009C78AA">
            <w:pPr>
              <w:pBdr>
                <w:bottom w:val="single" w:sz="4" w:space="1" w:color="auto"/>
              </w:pBdr>
              <w:spacing w:line="360" w:lineRule="auto"/>
              <w:rPr>
                <w:rFonts w:ascii="Arial" w:hAnsi="Arial" w:cs="Arial"/>
                <w:sz w:val="22"/>
                <w:szCs w:val="22"/>
              </w:rPr>
            </w:pPr>
            <w:r w:rsidRPr="00E97DB2">
              <w:rPr>
                <w:rFonts w:ascii="Arial" w:hAnsi="Arial" w:cs="Arial"/>
                <w:sz w:val="22"/>
                <w:szCs w:val="22"/>
              </w:rPr>
              <w:t>Evaluate online CBT for anxiety in university students</w:t>
            </w:r>
          </w:p>
        </w:tc>
        <w:tc>
          <w:tcPr>
            <w:tcW w:w="0" w:type="auto"/>
            <w:vAlign w:val="center"/>
            <w:hideMark/>
          </w:tcPr>
          <w:p w14:paraId="1A2F0B56" w14:textId="77777777" w:rsidR="008B34DF" w:rsidRPr="00E97DB2" w:rsidRDefault="008B34DF" w:rsidP="009C78AA">
            <w:pPr>
              <w:pBdr>
                <w:bottom w:val="single" w:sz="4" w:space="1" w:color="auto"/>
              </w:pBdr>
              <w:spacing w:line="360" w:lineRule="auto"/>
              <w:rPr>
                <w:rFonts w:ascii="Arial" w:hAnsi="Arial" w:cs="Arial"/>
                <w:sz w:val="22"/>
                <w:szCs w:val="22"/>
              </w:rPr>
            </w:pPr>
            <w:r w:rsidRPr="00E97DB2">
              <w:rPr>
                <w:rFonts w:ascii="Arial" w:hAnsi="Arial" w:cs="Arial"/>
                <w:sz w:val="22"/>
                <w:szCs w:val="22"/>
              </w:rPr>
              <w:t>RCT; n = 100; UK university population</w:t>
            </w:r>
          </w:p>
        </w:tc>
        <w:tc>
          <w:tcPr>
            <w:tcW w:w="0" w:type="auto"/>
            <w:vAlign w:val="center"/>
            <w:hideMark/>
          </w:tcPr>
          <w:p w14:paraId="19D29652" w14:textId="5B5361E0" w:rsidR="008B34DF" w:rsidRPr="00E97DB2" w:rsidRDefault="008B34DF" w:rsidP="009C78AA">
            <w:pPr>
              <w:pBdr>
                <w:bottom w:val="single" w:sz="4" w:space="1" w:color="auto"/>
              </w:pBdr>
              <w:spacing w:line="360" w:lineRule="auto"/>
              <w:rPr>
                <w:rFonts w:ascii="Arial" w:hAnsi="Arial" w:cs="Arial"/>
                <w:sz w:val="22"/>
                <w:szCs w:val="22"/>
              </w:rPr>
            </w:pPr>
            <w:r w:rsidRPr="00E97DB2">
              <w:rPr>
                <w:rFonts w:ascii="Arial" w:hAnsi="Arial" w:cs="Arial"/>
                <w:sz w:val="22"/>
                <w:szCs w:val="22"/>
              </w:rPr>
              <w:t xml:space="preserve">Moderate reductions in anxiety; </w:t>
            </w:r>
            <w:r w:rsidR="00CE5BAA" w:rsidRPr="00E97DB2">
              <w:rPr>
                <w:rFonts w:ascii="Arial" w:hAnsi="Arial" w:cs="Arial"/>
                <w:sz w:val="22"/>
                <w:szCs w:val="22"/>
              </w:rPr>
              <w:t xml:space="preserve">the </w:t>
            </w:r>
            <w:r w:rsidRPr="00E97DB2">
              <w:rPr>
                <w:rFonts w:ascii="Arial" w:hAnsi="Arial" w:cs="Arial"/>
                <w:sz w:val="22"/>
                <w:szCs w:val="22"/>
              </w:rPr>
              <w:t xml:space="preserve">guided format </w:t>
            </w:r>
            <w:r w:rsidR="00CE5BAA" w:rsidRPr="00E97DB2">
              <w:rPr>
                <w:rFonts w:ascii="Arial" w:hAnsi="Arial" w:cs="Arial"/>
                <w:sz w:val="22"/>
                <w:szCs w:val="22"/>
              </w:rPr>
              <w:t xml:space="preserve">is </w:t>
            </w:r>
            <w:r w:rsidRPr="00E97DB2">
              <w:rPr>
                <w:rFonts w:ascii="Arial" w:hAnsi="Arial" w:cs="Arial"/>
                <w:sz w:val="22"/>
                <w:szCs w:val="22"/>
              </w:rPr>
              <w:t>more effective</w:t>
            </w:r>
          </w:p>
        </w:tc>
        <w:tc>
          <w:tcPr>
            <w:tcW w:w="0" w:type="auto"/>
            <w:vAlign w:val="center"/>
            <w:hideMark/>
          </w:tcPr>
          <w:p w14:paraId="3EDD847B" w14:textId="77777777" w:rsidR="008B34DF" w:rsidRPr="00E97DB2" w:rsidRDefault="008B34DF" w:rsidP="009C78AA">
            <w:pPr>
              <w:pBdr>
                <w:bottom w:val="single" w:sz="4" w:space="1" w:color="auto"/>
              </w:pBdr>
              <w:spacing w:line="360" w:lineRule="auto"/>
              <w:rPr>
                <w:rFonts w:ascii="Arial" w:hAnsi="Arial" w:cs="Arial"/>
                <w:sz w:val="22"/>
                <w:szCs w:val="22"/>
              </w:rPr>
            </w:pPr>
            <w:r w:rsidRPr="00E97DB2">
              <w:rPr>
                <w:rFonts w:ascii="Arial" w:hAnsi="Arial" w:cs="Arial"/>
                <w:sz w:val="22"/>
                <w:szCs w:val="22"/>
              </w:rPr>
              <w:t>Relevant to young adults in education environments</w:t>
            </w:r>
          </w:p>
        </w:tc>
      </w:tr>
      <w:tr w:rsidR="008B34DF" w:rsidRPr="00E97DB2" w14:paraId="6340159E" w14:textId="77777777" w:rsidTr="006811C3">
        <w:trPr>
          <w:tblCellSpacing w:w="15" w:type="dxa"/>
        </w:trPr>
        <w:tc>
          <w:tcPr>
            <w:tcW w:w="0" w:type="auto"/>
            <w:vAlign w:val="center"/>
            <w:hideMark/>
          </w:tcPr>
          <w:p w14:paraId="7D4C69D0" w14:textId="77777777" w:rsidR="008B34DF" w:rsidRPr="00E97DB2" w:rsidRDefault="008B34DF" w:rsidP="009C78AA">
            <w:pPr>
              <w:pBdr>
                <w:bottom w:val="single" w:sz="4" w:space="1" w:color="auto"/>
              </w:pBdr>
              <w:spacing w:line="360" w:lineRule="auto"/>
              <w:rPr>
                <w:rFonts w:ascii="Arial" w:hAnsi="Arial" w:cs="Arial"/>
                <w:sz w:val="22"/>
                <w:szCs w:val="22"/>
              </w:rPr>
            </w:pPr>
            <w:r w:rsidRPr="00E97DB2">
              <w:rPr>
                <w:rFonts w:ascii="Arial" w:hAnsi="Arial" w:cs="Arial"/>
                <w:b/>
                <w:bCs/>
                <w:sz w:val="22"/>
                <w:szCs w:val="22"/>
              </w:rPr>
              <w:t>Duffy et al. (2020)</w:t>
            </w:r>
          </w:p>
        </w:tc>
        <w:tc>
          <w:tcPr>
            <w:tcW w:w="0" w:type="auto"/>
            <w:vAlign w:val="center"/>
            <w:hideMark/>
          </w:tcPr>
          <w:p w14:paraId="77844CDE" w14:textId="2EB2A860" w:rsidR="008B34DF" w:rsidRPr="00E97DB2" w:rsidRDefault="008B34DF" w:rsidP="009C78AA">
            <w:pPr>
              <w:pBdr>
                <w:bottom w:val="single" w:sz="4" w:space="1" w:color="auto"/>
              </w:pBdr>
              <w:spacing w:line="360" w:lineRule="auto"/>
              <w:rPr>
                <w:rFonts w:ascii="Arial" w:hAnsi="Arial" w:cs="Arial"/>
                <w:sz w:val="22"/>
                <w:szCs w:val="22"/>
              </w:rPr>
            </w:pPr>
            <w:r w:rsidRPr="00E97DB2">
              <w:rPr>
                <w:rFonts w:ascii="Arial" w:hAnsi="Arial" w:cs="Arial"/>
                <w:sz w:val="22"/>
                <w:szCs w:val="22"/>
              </w:rPr>
              <w:t xml:space="preserve">Assess </w:t>
            </w:r>
            <w:r w:rsidR="00CE5BAA" w:rsidRPr="00E97DB2">
              <w:rPr>
                <w:rFonts w:ascii="Arial" w:hAnsi="Arial" w:cs="Arial"/>
                <w:sz w:val="22"/>
                <w:szCs w:val="22"/>
              </w:rPr>
              <w:t xml:space="preserve">the </w:t>
            </w:r>
            <w:r w:rsidRPr="00E97DB2">
              <w:rPr>
                <w:rFonts w:ascii="Arial" w:hAnsi="Arial" w:cs="Arial"/>
                <w:sz w:val="22"/>
                <w:szCs w:val="22"/>
              </w:rPr>
              <w:t xml:space="preserve">impact of using </w:t>
            </w:r>
            <w:proofErr w:type="spellStart"/>
            <w:r w:rsidRPr="00E97DB2">
              <w:rPr>
                <w:rFonts w:ascii="Arial" w:hAnsi="Arial" w:cs="Arial"/>
                <w:sz w:val="22"/>
                <w:szCs w:val="22"/>
              </w:rPr>
              <w:t>iCBT</w:t>
            </w:r>
            <w:proofErr w:type="spellEnd"/>
            <w:r w:rsidRPr="00E97DB2">
              <w:rPr>
                <w:rFonts w:ascii="Arial" w:hAnsi="Arial" w:cs="Arial"/>
                <w:sz w:val="22"/>
                <w:szCs w:val="22"/>
              </w:rPr>
              <w:t xml:space="preserve"> before high-intensity therapy</w:t>
            </w:r>
          </w:p>
        </w:tc>
        <w:tc>
          <w:tcPr>
            <w:tcW w:w="0" w:type="auto"/>
            <w:vAlign w:val="center"/>
            <w:hideMark/>
          </w:tcPr>
          <w:p w14:paraId="2985C7AD" w14:textId="77777777" w:rsidR="008B34DF" w:rsidRPr="00E97DB2" w:rsidRDefault="008B34DF" w:rsidP="009C78AA">
            <w:pPr>
              <w:pBdr>
                <w:bottom w:val="single" w:sz="4" w:space="1" w:color="auto"/>
              </w:pBdr>
              <w:spacing w:line="360" w:lineRule="auto"/>
              <w:rPr>
                <w:rFonts w:ascii="Arial" w:hAnsi="Arial" w:cs="Arial"/>
                <w:sz w:val="22"/>
                <w:szCs w:val="22"/>
              </w:rPr>
            </w:pPr>
            <w:r w:rsidRPr="00E97DB2">
              <w:rPr>
                <w:rFonts w:ascii="Arial" w:hAnsi="Arial" w:cs="Arial"/>
                <w:sz w:val="22"/>
                <w:szCs w:val="22"/>
              </w:rPr>
              <w:t>Quasi-experimental; n = 648</w:t>
            </w:r>
          </w:p>
        </w:tc>
        <w:tc>
          <w:tcPr>
            <w:tcW w:w="0" w:type="auto"/>
            <w:vAlign w:val="center"/>
            <w:hideMark/>
          </w:tcPr>
          <w:p w14:paraId="0C4A0866" w14:textId="77777777" w:rsidR="008B34DF" w:rsidRPr="00E97DB2" w:rsidRDefault="008B34DF" w:rsidP="009C78AA">
            <w:pPr>
              <w:pBdr>
                <w:bottom w:val="single" w:sz="4" w:space="1" w:color="auto"/>
              </w:pBdr>
              <w:spacing w:line="360" w:lineRule="auto"/>
              <w:rPr>
                <w:rFonts w:ascii="Arial" w:hAnsi="Arial" w:cs="Arial"/>
                <w:sz w:val="22"/>
                <w:szCs w:val="22"/>
              </w:rPr>
            </w:pPr>
            <w:proofErr w:type="spellStart"/>
            <w:r w:rsidRPr="00E97DB2">
              <w:rPr>
                <w:rFonts w:ascii="Arial" w:hAnsi="Arial" w:cs="Arial"/>
                <w:sz w:val="22"/>
                <w:szCs w:val="22"/>
              </w:rPr>
              <w:t>iCBT</w:t>
            </w:r>
            <w:proofErr w:type="spellEnd"/>
            <w:r w:rsidRPr="00E97DB2">
              <w:rPr>
                <w:rFonts w:ascii="Arial" w:hAnsi="Arial" w:cs="Arial"/>
                <w:sz w:val="22"/>
                <w:szCs w:val="22"/>
              </w:rPr>
              <w:t xml:space="preserve"> improved early outcomes and reduced waiting times</w:t>
            </w:r>
          </w:p>
        </w:tc>
        <w:tc>
          <w:tcPr>
            <w:tcW w:w="0" w:type="auto"/>
            <w:vAlign w:val="center"/>
            <w:hideMark/>
          </w:tcPr>
          <w:p w14:paraId="0F30EEA6" w14:textId="1E794551" w:rsidR="008B34DF" w:rsidRPr="00E97DB2" w:rsidRDefault="008B34DF" w:rsidP="009C78AA">
            <w:pPr>
              <w:pBdr>
                <w:bottom w:val="single" w:sz="4" w:space="1" w:color="auto"/>
              </w:pBdr>
              <w:spacing w:line="360" w:lineRule="auto"/>
              <w:rPr>
                <w:rFonts w:ascii="Arial" w:hAnsi="Arial" w:cs="Arial"/>
                <w:sz w:val="22"/>
                <w:szCs w:val="22"/>
              </w:rPr>
            </w:pPr>
            <w:r w:rsidRPr="00E97DB2">
              <w:rPr>
                <w:rFonts w:ascii="Arial" w:hAnsi="Arial" w:cs="Arial"/>
                <w:sz w:val="22"/>
                <w:szCs w:val="22"/>
              </w:rPr>
              <w:t xml:space="preserve">Demonstrates practical integration of DMHIs in </w:t>
            </w:r>
            <w:r w:rsidR="00CE5BAA" w:rsidRPr="00E97DB2">
              <w:rPr>
                <w:rFonts w:ascii="Arial" w:hAnsi="Arial" w:cs="Arial"/>
                <w:sz w:val="22"/>
                <w:szCs w:val="22"/>
              </w:rPr>
              <w:t xml:space="preserve">the </w:t>
            </w:r>
            <w:r w:rsidRPr="00E97DB2">
              <w:rPr>
                <w:rFonts w:ascii="Arial" w:hAnsi="Arial" w:cs="Arial"/>
                <w:sz w:val="22"/>
                <w:szCs w:val="22"/>
              </w:rPr>
              <w:t>NHS step-care</w:t>
            </w:r>
          </w:p>
        </w:tc>
      </w:tr>
      <w:tr w:rsidR="008B34DF" w:rsidRPr="00E97DB2" w14:paraId="50BD152E" w14:textId="77777777" w:rsidTr="006811C3">
        <w:trPr>
          <w:tblCellSpacing w:w="15" w:type="dxa"/>
        </w:trPr>
        <w:tc>
          <w:tcPr>
            <w:tcW w:w="0" w:type="auto"/>
            <w:vAlign w:val="center"/>
            <w:hideMark/>
          </w:tcPr>
          <w:p w14:paraId="2C8A3AE5" w14:textId="77777777" w:rsidR="008B34DF" w:rsidRPr="00E97DB2" w:rsidRDefault="008B34DF" w:rsidP="009C78AA">
            <w:pPr>
              <w:pBdr>
                <w:bottom w:val="single" w:sz="4" w:space="1" w:color="auto"/>
              </w:pBdr>
              <w:spacing w:line="360" w:lineRule="auto"/>
              <w:rPr>
                <w:rFonts w:ascii="Arial" w:hAnsi="Arial" w:cs="Arial"/>
                <w:sz w:val="22"/>
                <w:szCs w:val="22"/>
              </w:rPr>
            </w:pPr>
            <w:r w:rsidRPr="00E97DB2">
              <w:rPr>
                <w:rFonts w:ascii="Arial" w:hAnsi="Arial" w:cs="Arial"/>
                <w:b/>
                <w:bCs/>
                <w:sz w:val="22"/>
                <w:szCs w:val="22"/>
              </w:rPr>
              <w:t>Lattie et al. (2019)</w:t>
            </w:r>
          </w:p>
        </w:tc>
        <w:tc>
          <w:tcPr>
            <w:tcW w:w="0" w:type="auto"/>
            <w:vAlign w:val="center"/>
            <w:hideMark/>
          </w:tcPr>
          <w:p w14:paraId="4E023DA1" w14:textId="77777777" w:rsidR="008B34DF" w:rsidRPr="00E97DB2" w:rsidRDefault="008B34DF" w:rsidP="009C78AA">
            <w:pPr>
              <w:pBdr>
                <w:bottom w:val="single" w:sz="4" w:space="1" w:color="auto"/>
              </w:pBdr>
              <w:spacing w:line="360" w:lineRule="auto"/>
              <w:rPr>
                <w:rFonts w:ascii="Arial" w:hAnsi="Arial" w:cs="Arial"/>
                <w:sz w:val="22"/>
                <w:szCs w:val="22"/>
              </w:rPr>
            </w:pPr>
            <w:r w:rsidRPr="00E97DB2">
              <w:rPr>
                <w:rFonts w:ascii="Arial" w:hAnsi="Arial" w:cs="Arial"/>
                <w:sz w:val="22"/>
                <w:szCs w:val="22"/>
              </w:rPr>
              <w:t>Evaluate DMHIs for anxiety &amp; depression in young adults</w:t>
            </w:r>
          </w:p>
        </w:tc>
        <w:tc>
          <w:tcPr>
            <w:tcW w:w="0" w:type="auto"/>
            <w:vAlign w:val="center"/>
            <w:hideMark/>
          </w:tcPr>
          <w:p w14:paraId="47032C8B" w14:textId="77777777" w:rsidR="008B34DF" w:rsidRPr="00E97DB2" w:rsidRDefault="008B34DF" w:rsidP="009C78AA">
            <w:pPr>
              <w:pBdr>
                <w:bottom w:val="single" w:sz="4" w:space="1" w:color="auto"/>
              </w:pBdr>
              <w:spacing w:line="360" w:lineRule="auto"/>
              <w:rPr>
                <w:rFonts w:ascii="Arial" w:hAnsi="Arial" w:cs="Arial"/>
                <w:sz w:val="22"/>
                <w:szCs w:val="22"/>
              </w:rPr>
            </w:pPr>
            <w:r w:rsidRPr="00E97DB2">
              <w:rPr>
                <w:rFonts w:ascii="Arial" w:hAnsi="Arial" w:cs="Arial"/>
                <w:sz w:val="22"/>
                <w:szCs w:val="22"/>
              </w:rPr>
              <w:t>Systematic review + meta-analysis of 27 studies</w:t>
            </w:r>
          </w:p>
        </w:tc>
        <w:tc>
          <w:tcPr>
            <w:tcW w:w="0" w:type="auto"/>
            <w:vAlign w:val="center"/>
            <w:hideMark/>
          </w:tcPr>
          <w:p w14:paraId="5FD0AF47" w14:textId="08EB65B1" w:rsidR="008B34DF" w:rsidRPr="00E97DB2" w:rsidRDefault="008B34DF" w:rsidP="009C78AA">
            <w:pPr>
              <w:pBdr>
                <w:bottom w:val="single" w:sz="4" w:space="1" w:color="auto"/>
              </w:pBdr>
              <w:spacing w:line="360" w:lineRule="auto"/>
              <w:rPr>
                <w:rFonts w:ascii="Arial" w:hAnsi="Arial" w:cs="Arial"/>
                <w:sz w:val="22"/>
                <w:szCs w:val="22"/>
              </w:rPr>
            </w:pPr>
            <w:r w:rsidRPr="00E97DB2">
              <w:rPr>
                <w:rFonts w:ascii="Arial" w:hAnsi="Arial" w:cs="Arial"/>
                <w:sz w:val="22"/>
                <w:szCs w:val="22"/>
              </w:rPr>
              <w:t>Moderate effect sizes (g 0.45); high attrition rates</w:t>
            </w:r>
          </w:p>
        </w:tc>
        <w:tc>
          <w:tcPr>
            <w:tcW w:w="0" w:type="auto"/>
            <w:vAlign w:val="center"/>
            <w:hideMark/>
          </w:tcPr>
          <w:p w14:paraId="63E12E60" w14:textId="77777777" w:rsidR="008B34DF" w:rsidRPr="00E97DB2" w:rsidRDefault="008B34DF" w:rsidP="009C78AA">
            <w:pPr>
              <w:pBdr>
                <w:bottom w:val="single" w:sz="4" w:space="1" w:color="auto"/>
              </w:pBdr>
              <w:spacing w:line="360" w:lineRule="auto"/>
              <w:rPr>
                <w:rFonts w:ascii="Arial" w:hAnsi="Arial" w:cs="Arial"/>
                <w:sz w:val="22"/>
                <w:szCs w:val="22"/>
              </w:rPr>
            </w:pPr>
            <w:r w:rsidRPr="00E97DB2">
              <w:rPr>
                <w:rFonts w:ascii="Arial" w:hAnsi="Arial" w:cs="Arial"/>
                <w:sz w:val="22"/>
                <w:szCs w:val="22"/>
              </w:rPr>
              <w:t>Supports overall effectiveness; highlights engagement issues</w:t>
            </w:r>
          </w:p>
        </w:tc>
      </w:tr>
      <w:tr w:rsidR="008B34DF" w:rsidRPr="00E97DB2" w14:paraId="49103159" w14:textId="77777777" w:rsidTr="006811C3">
        <w:trPr>
          <w:tblCellSpacing w:w="15" w:type="dxa"/>
        </w:trPr>
        <w:tc>
          <w:tcPr>
            <w:tcW w:w="0" w:type="auto"/>
            <w:vAlign w:val="center"/>
            <w:hideMark/>
          </w:tcPr>
          <w:p w14:paraId="00E26CAB" w14:textId="77777777" w:rsidR="008B34DF" w:rsidRPr="00E97DB2" w:rsidRDefault="008B34DF" w:rsidP="009C78AA">
            <w:pPr>
              <w:pBdr>
                <w:bottom w:val="single" w:sz="4" w:space="1" w:color="auto"/>
              </w:pBdr>
              <w:spacing w:line="360" w:lineRule="auto"/>
              <w:rPr>
                <w:rFonts w:ascii="Arial" w:hAnsi="Arial" w:cs="Arial"/>
                <w:sz w:val="22"/>
                <w:szCs w:val="22"/>
              </w:rPr>
            </w:pPr>
            <w:proofErr w:type="spellStart"/>
            <w:r w:rsidRPr="00E97DB2">
              <w:rPr>
                <w:rFonts w:ascii="Arial" w:hAnsi="Arial" w:cs="Arial"/>
                <w:b/>
                <w:bCs/>
                <w:sz w:val="22"/>
                <w:szCs w:val="22"/>
              </w:rPr>
              <w:t>Linardon</w:t>
            </w:r>
            <w:proofErr w:type="spellEnd"/>
            <w:r w:rsidRPr="00E97DB2">
              <w:rPr>
                <w:rFonts w:ascii="Arial" w:hAnsi="Arial" w:cs="Arial"/>
                <w:b/>
                <w:bCs/>
                <w:sz w:val="22"/>
                <w:szCs w:val="22"/>
              </w:rPr>
              <w:t xml:space="preserve"> et al. (2024)</w:t>
            </w:r>
          </w:p>
        </w:tc>
        <w:tc>
          <w:tcPr>
            <w:tcW w:w="0" w:type="auto"/>
            <w:vAlign w:val="center"/>
            <w:hideMark/>
          </w:tcPr>
          <w:p w14:paraId="096F7F44" w14:textId="77777777" w:rsidR="008B34DF" w:rsidRPr="00E97DB2" w:rsidRDefault="008B34DF" w:rsidP="009C78AA">
            <w:pPr>
              <w:pBdr>
                <w:bottom w:val="single" w:sz="4" w:space="1" w:color="auto"/>
              </w:pBdr>
              <w:spacing w:line="360" w:lineRule="auto"/>
              <w:rPr>
                <w:rFonts w:ascii="Arial" w:hAnsi="Arial" w:cs="Arial"/>
                <w:sz w:val="22"/>
                <w:szCs w:val="22"/>
              </w:rPr>
            </w:pPr>
            <w:r w:rsidRPr="00E97DB2">
              <w:rPr>
                <w:rFonts w:ascii="Arial" w:hAnsi="Arial" w:cs="Arial"/>
                <w:sz w:val="22"/>
                <w:szCs w:val="22"/>
              </w:rPr>
              <w:t>Assess mindfulness-based apps for young adults</w:t>
            </w:r>
          </w:p>
        </w:tc>
        <w:tc>
          <w:tcPr>
            <w:tcW w:w="0" w:type="auto"/>
            <w:vAlign w:val="center"/>
            <w:hideMark/>
          </w:tcPr>
          <w:p w14:paraId="15720E73" w14:textId="77777777" w:rsidR="008B34DF" w:rsidRPr="00E97DB2" w:rsidRDefault="008B34DF" w:rsidP="009C78AA">
            <w:pPr>
              <w:pBdr>
                <w:bottom w:val="single" w:sz="4" w:space="1" w:color="auto"/>
              </w:pBdr>
              <w:spacing w:line="360" w:lineRule="auto"/>
              <w:rPr>
                <w:rFonts w:ascii="Arial" w:hAnsi="Arial" w:cs="Arial"/>
                <w:sz w:val="22"/>
                <w:szCs w:val="22"/>
              </w:rPr>
            </w:pPr>
            <w:r w:rsidRPr="00E97DB2">
              <w:rPr>
                <w:rFonts w:ascii="Arial" w:hAnsi="Arial" w:cs="Arial"/>
                <w:sz w:val="22"/>
                <w:szCs w:val="22"/>
              </w:rPr>
              <w:t>Meta-analysis of 26 RCTs</w:t>
            </w:r>
          </w:p>
        </w:tc>
        <w:tc>
          <w:tcPr>
            <w:tcW w:w="0" w:type="auto"/>
            <w:vAlign w:val="center"/>
            <w:hideMark/>
          </w:tcPr>
          <w:p w14:paraId="53A12057" w14:textId="77777777" w:rsidR="008B34DF" w:rsidRPr="00E97DB2" w:rsidRDefault="008B34DF" w:rsidP="009C78AA">
            <w:pPr>
              <w:pBdr>
                <w:bottom w:val="single" w:sz="4" w:space="1" w:color="auto"/>
              </w:pBdr>
              <w:spacing w:line="360" w:lineRule="auto"/>
              <w:rPr>
                <w:rFonts w:ascii="Arial" w:hAnsi="Arial" w:cs="Arial"/>
                <w:sz w:val="22"/>
                <w:szCs w:val="22"/>
              </w:rPr>
            </w:pPr>
            <w:r w:rsidRPr="00E97DB2">
              <w:rPr>
                <w:rFonts w:ascii="Arial" w:hAnsi="Arial" w:cs="Arial"/>
                <w:sz w:val="22"/>
                <w:szCs w:val="22"/>
              </w:rPr>
              <w:t>Small-to-moderate improvements in anxiety, stress</w:t>
            </w:r>
          </w:p>
        </w:tc>
        <w:tc>
          <w:tcPr>
            <w:tcW w:w="0" w:type="auto"/>
            <w:vAlign w:val="center"/>
            <w:hideMark/>
          </w:tcPr>
          <w:p w14:paraId="67628188" w14:textId="77777777" w:rsidR="008B34DF" w:rsidRPr="00E97DB2" w:rsidRDefault="008B34DF" w:rsidP="009C78AA">
            <w:pPr>
              <w:pBdr>
                <w:bottom w:val="single" w:sz="4" w:space="1" w:color="auto"/>
              </w:pBdr>
              <w:spacing w:line="360" w:lineRule="auto"/>
              <w:rPr>
                <w:rFonts w:ascii="Arial" w:hAnsi="Arial" w:cs="Arial"/>
                <w:sz w:val="22"/>
                <w:szCs w:val="22"/>
              </w:rPr>
            </w:pPr>
            <w:r w:rsidRPr="00E97DB2">
              <w:rPr>
                <w:rFonts w:ascii="Arial" w:hAnsi="Arial" w:cs="Arial"/>
                <w:sz w:val="22"/>
                <w:szCs w:val="22"/>
              </w:rPr>
              <w:t xml:space="preserve">Reflects common UK app usage </w:t>
            </w:r>
            <w:r w:rsidRPr="00E97DB2">
              <w:rPr>
                <w:rFonts w:ascii="Arial" w:hAnsi="Arial" w:cs="Arial"/>
                <w:sz w:val="22"/>
                <w:szCs w:val="22"/>
              </w:rPr>
              <w:lastRenderedPageBreak/>
              <w:t>(e.g., Headspace, Calm)</w:t>
            </w:r>
          </w:p>
        </w:tc>
      </w:tr>
      <w:tr w:rsidR="008B34DF" w:rsidRPr="00E97DB2" w14:paraId="3EFB0A37" w14:textId="77777777" w:rsidTr="006811C3">
        <w:trPr>
          <w:tblCellSpacing w:w="15" w:type="dxa"/>
        </w:trPr>
        <w:tc>
          <w:tcPr>
            <w:tcW w:w="0" w:type="auto"/>
            <w:vAlign w:val="center"/>
            <w:hideMark/>
          </w:tcPr>
          <w:p w14:paraId="0D41EF3D" w14:textId="77777777" w:rsidR="008B34DF" w:rsidRPr="00E97DB2" w:rsidRDefault="008B34DF" w:rsidP="009C78AA">
            <w:pPr>
              <w:pBdr>
                <w:bottom w:val="single" w:sz="4" w:space="1" w:color="auto"/>
              </w:pBdr>
              <w:spacing w:line="360" w:lineRule="auto"/>
              <w:rPr>
                <w:rFonts w:ascii="Arial" w:hAnsi="Arial" w:cs="Arial"/>
                <w:sz w:val="22"/>
                <w:szCs w:val="22"/>
              </w:rPr>
            </w:pPr>
            <w:r w:rsidRPr="00E97DB2">
              <w:rPr>
                <w:rFonts w:ascii="Arial" w:hAnsi="Arial" w:cs="Arial"/>
                <w:b/>
                <w:bCs/>
                <w:sz w:val="22"/>
                <w:szCs w:val="22"/>
              </w:rPr>
              <w:lastRenderedPageBreak/>
              <w:t>Riboldi et al. (2024)</w:t>
            </w:r>
          </w:p>
        </w:tc>
        <w:tc>
          <w:tcPr>
            <w:tcW w:w="0" w:type="auto"/>
            <w:vAlign w:val="center"/>
            <w:hideMark/>
          </w:tcPr>
          <w:p w14:paraId="3583AAB6" w14:textId="77777777" w:rsidR="008B34DF" w:rsidRPr="00E97DB2" w:rsidRDefault="008B34DF" w:rsidP="009C78AA">
            <w:pPr>
              <w:pBdr>
                <w:bottom w:val="single" w:sz="4" w:space="1" w:color="auto"/>
              </w:pBdr>
              <w:spacing w:line="360" w:lineRule="auto"/>
              <w:rPr>
                <w:rFonts w:ascii="Arial" w:hAnsi="Arial" w:cs="Arial"/>
                <w:sz w:val="22"/>
                <w:szCs w:val="22"/>
              </w:rPr>
            </w:pPr>
            <w:r w:rsidRPr="00E97DB2">
              <w:rPr>
                <w:rFonts w:ascii="Arial" w:hAnsi="Arial" w:cs="Arial"/>
                <w:sz w:val="22"/>
                <w:szCs w:val="22"/>
              </w:rPr>
              <w:t>Explore student perceptions of digital mental health platforms</w:t>
            </w:r>
          </w:p>
        </w:tc>
        <w:tc>
          <w:tcPr>
            <w:tcW w:w="0" w:type="auto"/>
            <w:vAlign w:val="center"/>
            <w:hideMark/>
          </w:tcPr>
          <w:p w14:paraId="1738E0C3" w14:textId="77777777" w:rsidR="008B34DF" w:rsidRPr="00E97DB2" w:rsidRDefault="008B34DF" w:rsidP="009C78AA">
            <w:pPr>
              <w:pBdr>
                <w:bottom w:val="single" w:sz="4" w:space="1" w:color="auto"/>
              </w:pBdr>
              <w:spacing w:line="360" w:lineRule="auto"/>
              <w:rPr>
                <w:rFonts w:ascii="Arial" w:hAnsi="Arial" w:cs="Arial"/>
                <w:sz w:val="22"/>
                <w:szCs w:val="22"/>
              </w:rPr>
            </w:pPr>
            <w:r w:rsidRPr="00E97DB2">
              <w:rPr>
                <w:rFonts w:ascii="Arial" w:hAnsi="Arial" w:cs="Arial"/>
                <w:sz w:val="22"/>
                <w:szCs w:val="22"/>
              </w:rPr>
              <w:t>Qualitative interviews; n = 34; UK &amp; Italy</w:t>
            </w:r>
          </w:p>
        </w:tc>
        <w:tc>
          <w:tcPr>
            <w:tcW w:w="0" w:type="auto"/>
            <w:vAlign w:val="center"/>
            <w:hideMark/>
          </w:tcPr>
          <w:p w14:paraId="7C1347BE" w14:textId="77777777" w:rsidR="008B34DF" w:rsidRPr="00E97DB2" w:rsidRDefault="008B34DF" w:rsidP="009C78AA">
            <w:pPr>
              <w:pBdr>
                <w:bottom w:val="single" w:sz="4" w:space="1" w:color="auto"/>
              </w:pBdr>
              <w:spacing w:line="360" w:lineRule="auto"/>
              <w:rPr>
                <w:rFonts w:ascii="Arial" w:hAnsi="Arial" w:cs="Arial"/>
                <w:sz w:val="22"/>
                <w:szCs w:val="22"/>
              </w:rPr>
            </w:pPr>
            <w:r w:rsidRPr="00E97DB2">
              <w:rPr>
                <w:rFonts w:ascii="Arial" w:hAnsi="Arial" w:cs="Arial"/>
                <w:sz w:val="22"/>
                <w:szCs w:val="22"/>
              </w:rPr>
              <w:t>Benefits: convenience, anonymity; challenges: digital divide, privacy</w:t>
            </w:r>
          </w:p>
        </w:tc>
        <w:tc>
          <w:tcPr>
            <w:tcW w:w="0" w:type="auto"/>
            <w:vAlign w:val="center"/>
            <w:hideMark/>
          </w:tcPr>
          <w:p w14:paraId="0AB438FD" w14:textId="77777777" w:rsidR="008B34DF" w:rsidRPr="00E97DB2" w:rsidRDefault="008B34DF" w:rsidP="009C78AA">
            <w:pPr>
              <w:pBdr>
                <w:bottom w:val="single" w:sz="4" w:space="1" w:color="auto"/>
              </w:pBdr>
              <w:spacing w:line="360" w:lineRule="auto"/>
              <w:rPr>
                <w:rFonts w:ascii="Arial" w:hAnsi="Arial" w:cs="Arial"/>
                <w:sz w:val="22"/>
                <w:szCs w:val="22"/>
              </w:rPr>
            </w:pPr>
            <w:r w:rsidRPr="00E97DB2">
              <w:rPr>
                <w:rFonts w:ascii="Arial" w:hAnsi="Arial" w:cs="Arial"/>
                <w:sz w:val="22"/>
                <w:szCs w:val="22"/>
              </w:rPr>
              <w:t>Highlights engagement and ethical concerns among young adults</w:t>
            </w:r>
          </w:p>
        </w:tc>
      </w:tr>
    </w:tbl>
    <w:p w14:paraId="3FC3C4AF" w14:textId="569E68FD" w:rsidR="008B34DF" w:rsidRPr="00E97DB2" w:rsidRDefault="008B34DF" w:rsidP="009C78AA">
      <w:pPr>
        <w:spacing w:line="360" w:lineRule="auto"/>
        <w:ind w:left="720"/>
        <w:rPr>
          <w:rFonts w:ascii="Arial" w:hAnsi="Arial" w:cs="Arial"/>
          <w:sz w:val="22"/>
          <w:szCs w:val="22"/>
        </w:rPr>
      </w:pPr>
    </w:p>
    <w:p w14:paraId="545D4C35" w14:textId="77777777" w:rsidR="008B34DF" w:rsidRPr="00E97DB2" w:rsidRDefault="008B34DF" w:rsidP="009C78AA">
      <w:pPr>
        <w:spacing w:line="360" w:lineRule="auto"/>
        <w:ind w:left="720"/>
        <w:rPr>
          <w:rFonts w:ascii="Arial" w:hAnsi="Arial" w:cs="Arial"/>
          <w:b/>
          <w:bCs/>
          <w:sz w:val="22"/>
          <w:szCs w:val="22"/>
        </w:rPr>
      </w:pPr>
      <w:r w:rsidRPr="00E97DB2">
        <w:rPr>
          <w:rFonts w:ascii="Arial" w:hAnsi="Arial" w:cs="Arial"/>
          <w:b/>
          <w:bCs/>
          <w:sz w:val="22"/>
          <w:szCs w:val="22"/>
        </w:rPr>
        <w:t>4.2 Thematic Analysis Overview</w:t>
      </w:r>
    </w:p>
    <w:p w14:paraId="3B9468D2" w14:textId="77777777" w:rsidR="006842F8" w:rsidRPr="00E97DB2" w:rsidRDefault="006842F8" w:rsidP="009C78AA">
      <w:pPr>
        <w:spacing w:line="360" w:lineRule="auto"/>
        <w:ind w:left="720"/>
        <w:rPr>
          <w:rFonts w:ascii="Arial" w:hAnsi="Arial" w:cs="Arial"/>
          <w:sz w:val="22"/>
          <w:szCs w:val="22"/>
        </w:rPr>
      </w:pPr>
      <w:r w:rsidRPr="00E97DB2">
        <w:rPr>
          <w:rFonts w:ascii="Arial" w:hAnsi="Arial" w:cs="Arial"/>
          <w:sz w:val="22"/>
          <w:szCs w:val="22"/>
        </w:rPr>
        <w:t xml:space="preserve">A thematic synthesis (Thomas &amp; Harden, 2008) identified </w:t>
      </w:r>
      <w:r w:rsidRPr="00E97DB2">
        <w:rPr>
          <w:rFonts w:ascii="Arial" w:hAnsi="Arial" w:cs="Arial"/>
          <w:b/>
          <w:bCs/>
          <w:sz w:val="22"/>
          <w:szCs w:val="22"/>
        </w:rPr>
        <w:t>three overarching themes</w:t>
      </w:r>
      <w:r w:rsidRPr="00E97DB2">
        <w:rPr>
          <w:rFonts w:ascii="Arial" w:hAnsi="Arial" w:cs="Arial"/>
          <w:sz w:val="22"/>
          <w:szCs w:val="22"/>
        </w:rPr>
        <w:t>:</w:t>
      </w:r>
    </w:p>
    <w:p w14:paraId="47860812" w14:textId="22B22E46" w:rsidR="006842F8" w:rsidRPr="00E97DB2" w:rsidRDefault="006842F8" w:rsidP="009C78AA">
      <w:pPr>
        <w:spacing w:line="360" w:lineRule="auto"/>
        <w:ind w:left="720"/>
        <w:rPr>
          <w:rFonts w:ascii="Arial" w:hAnsi="Arial" w:cs="Arial"/>
          <w:b/>
          <w:bCs/>
          <w:sz w:val="22"/>
          <w:szCs w:val="22"/>
        </w:rPr>
      </w:pPr>
      <w:r w:rsidRPr="00E97DB2">
        <w:rPr>
          <w:rFonts w:ascii="Arial" w:hAnsi="Arial" w:cs="Arial"/>
          <w:b/>
          <w:bCs/>
          <w:sz w:val="22"/>
          <w:szCs w:val="22"/>
        </w:rPr>
        <w:t xml:space="preserve">Theme </w:t>
      </w:r>
      <w:r w:rsidR="00CE5BAA" w:rsidRPr="00E97DB2">
        <w:rPr>
          <w:rFonts w:ascii="Arial" w:hAnsi="Arial" w:cs="Arial"/>
          <w:b/>
          <w:bCs/>
          <w:sz w:val="22"/>
          <w:szCs w:val="22"/>
        </w:rPr>
        <w:t>1: Clinical</w:t>
      </w:r>
      <w:r w:rsidRPr="00E97DB2">
        <w:rPr>
          <w:rFonts w:ascii="Arial" w:hAnsi="Arial" w:cs="Arial"/>
          <w:b/>
          <w:bCs/>
          <w:sz w:val="22"/>
          <w:szCs w:val="22"/>
        </w:rPr>
        <w:t xml:space="preserve"> Effectiveness of DMHIs</w:t>
      </w:r>
    </w:p>
    <w:p w14:paraId="7BF074D3" w14:textId="77777777" w:rsidR="006842F8" w:rsidRPr="00E97DB2" w:rsidRDefault="006842F8" w:rsidP="009C78AA">
      <w:pPr>
        <w:spacing w:line="360" w:lineRule="auto"/>
        <w:ind w:left="720"/>
        <w:rPr>
          <w:rFonts w:ascii="Arial" w:hAnsi="Arial" w:cs="Arial"/>
          <w:sz w:val="22"/>
          <w:szCs w:val="22"/>
        </w:rPr>
      </w:pPr>
      <w:r w:rsidRPr="00E97DB2">
        <w:rPr>
          <w:rFonts w:ascii="Arial" w:hAnsi="Arial" w:cs="Arial"/>
          <w:sz w:val="22"/>
          <w:szCs w:val="22"/>
        </w:rPr>
        <w:t>Studies (Richards et al., 2016; Richards et al., 2020; Duffy et al., 2020; Lattie et al., 2019) demonstrate that:</w:t>
      </w:r>
    </w:p>
    <w:p w14:paraId="52BEBE22" w14:textId="6A84D79A" w:rsidR="006842F8" w:rsidRPr="00E97DB2" w:rsidRDefault="00504E48" w:rsidP="009C78AA">
      <w:pPr>
        <w:numPr>
          <w:ilvl w:val="0"/>
          <w:numId w:val="12"/>
        </w:numPr>
        <w:tabs>
          <w:tab w:val="clear" w:pos="720"/>
          <w:tab w:val="num" w:pos="1440"/>
        </w:tabs>
        <w:spacing w:line="360" w:lineRule="auto"/>
        <w:ind w:left="1440"/>
        <w:rPr>
          <w:rFonts w:ascii="Arial" w:hAnsi="Arial" w:cs="Arial"/>
          <w:sz w:val="22"/>
          <w:szCs w:val="22"/>
        </w:rPr>
      </w:pPr>
      <w:r w:rsidRPr="00E97DB2">
        <w:rPr>
          <w:rFonts w:ascii="Arial" w:hAnsi="Arial" w:cs="Arial"/>
          <w:sz w:val="22"/>
          <w:szCs w:val="22"/>
        </w:rPr>
        <w:t>internet-based Cognitive Behavioural Therapy (</w:t>
      </w:r>
      <w:proofErr w:type="spellStart"/>
      <w:r w:rsidR="006842F8" w:rsidRPr="00E97DB2">
        <w:rPr>
          <w:rFonts w:ascii="Arial" w:hAnsi="Arial" w:cs="Arial"/>
          <w:sz w:val="22"/>
          <w:szCs w:val="22"/>
        </w:rPr>
        <w:t>iCBT</w:t>
      </w:r>
      <w:proofErr w:type="spellEnd"/>
      <w:r w:rsidRPr="00E97DB2">
        <w:rPr>
          <w:rFonts w:ascii="Arial" w:hAnsi="Arial" w:cs="Arial"/>
          <w:sz w:val="22"/>
          <w:szCs w:val="22"/>
        </w:rPr>
        <w:t>)</w:t>
      </w:r>
      <w:r w:rsidR="006842F8" w:rsidRPr="00E97DB2">
        <w:rPr>
          <w:rFonts w:ascii="Arial" w:hAnsi="Arial" w:cs="Arial"/>
          <w:sz w:val="22"/>
          <w:szCs w:val="22"/>
        </w:rPr>
        <w:t xml:space="preserve"> produces </w:t>
      </w:r>
      <w:r w:rsidR="006842F8" w:rsidRPr="00E97DB2">
        <w:rPr>
          <w:rFonts w:ascii="Arial" w:hAnsi="Arial" w:cs="Arial"/>
          <w:b/>
          <w:bCs/>
          <w:sz w:val="22"/>
          <w:szCs w:val="22"/>
        </w:rPr>
        <w:t>moderate-to-large improvements</w:t>
      </w:r>
      <w:r w:rsidR="006842F8" w:rsidRPr="00E97DB2">
        <w:rPr>
          <w:rFonts w:ascii="Arial" w:hAnsi="Arial" w:cs="Arial"/>
          <w:sz w:val="22"/>
          <w:szCs w:val="22"/>
        </w:rPr>
        <w:t xml:space="preserve"> in anxiety and depression.</w:t>
      </w:r>
    </w:p>
    <w:p w14:paraId="7A910560" w14:textId="77777777" w:rsidR="006842F8" w:rsidRPr="00E97DB2" w:rsidRDefault="006842F8" w:rsidP="009C78AA">
      <w:pPr>
        <w:numPr>
          <w:ilvl w:val="0"/>
          <w:numId w:val="12"/>
        </w:numPr>
        <w:tabs>
          <w:tab w:val="clear" w:pos="720"/>
          <w:tab w:val="num" w:pos="1440"/>
        </w:tabs>
        <w:spacing w:line="360" w:lineRule="auto"/>
        <w:ind w:left="1440"/>
        <w:rPr>
          <w:rFonts w:ascii="Arial" w:hAnsi="Arial" w:cs="Arial"/>
          <w:sz w:val="22"/>
          <w:szCs w:val="22"/>
        </w:rPr>
      </w:pPr>
      <w:r w:rsidRPr="00E97DB2">
        <w:rPr>
          <w:rFonts w:ascii="Arial" w:hAnsi="Arial" w:cs="Arial"/>
          <w:sz w:val="22"/>
          <w:szCs w:val="22"/>
        </w:rPr>
        <w:t xml:space="preserve">Effect sizes (PHQ-9, GAD-7) in digital CBT are </w:t>
      </w:r>
      <w:r w:rsidRPr="00E97DB2">
        <w:rPr>
          <w:rFonts w:ascii="Arial" w:hAnsi="Arial" w:cs="Arial"/>
          <w:b/>
          <w:bCs/>
          <w:sz w:val="22"/>
          <w:szCs w:val="22"/>
        </w:rPr>
        <w:t>comparable to face-to-face therapy</w:t>
      </w:r>
      <w:r w:rsidRPr="00E97DB2">
        <w:rPr>
          <w:rFonts w:ascii="Arial" w:hAnsi="Arial" w:cs="Arial"/>
          <w:sz w:val="22"/>
          <w:szCs w:val="22"/>
        </w:rPr>
        <w:t>.</w:t>
      </w:r>
    </w:p>
    <w:p w14:paraId="28882AB7" w14:textId="77777777" w:rsidR="006842F8" w:rsidRPr="00E97DB2" w:rsidRDefault="006842F8" w:rsidP="009C78AA">
      <w:pPr>
        <w:numPr>
          <w:ilvl w:val="0"/>
          <w:numId w:val="12"/>
        </w:numPr>
        <w:tabs>
          <w:tab w:val="clear" w:pos="720"/>
          <w:tab w:val="num" w:pos="1440"/>
        </w:tabs>
        <w:spacing w:line="360" w:lineRule="auto"/>
        <w:ind w:left="1440"/>
        <w:rPr>
          <w:rFonts w:ascii="Arial" w:hAnsi="Arial" w:cs="Arial"/>
          <w:sz w:val="22"/>
          <w:szCs w:val="22"/>
        </w:rPr>
      </w:pPr>
      <w:r w:rsidRPr="00E97DB2">
        <w:rPr>
          <w:rFonts w:ascii="Arial" w:hAnsi="Arial" w:cs="Arial"/>
          <w:sz w:val="22"/>
          <w:szCs w:val="22"/>
        </w:rPr>
        <w:t xml:space="preserve">Mindfulness apps provide </w:t>
      </w:r>
      <w:r w:rsidRPr="00E97DB2">
        <w:rPr>
          <w:rFonts w:ascii="Arial" w:hAnsi="Arial" w:cs="Arial"/>
          <w:b/>
          <w:bCs/>
          <w:sz w:val="22"/>
          <w:szCs w:val="22"/>
        </w:rPr>
        <w:t>short-term reductions</w:t>
      </w:r>
      <w:r w:rsidRPr="00E97DB2">
        <w:rPr>
          <w:rFonts w:ascii="Arial" w:hAnsi="Arial" w:cs="Arial"/>
          <w:sz w:val="22"/>
          <w:szCs w:val="22"/>
        </w:rPr>
        <w:t xml:space="preserve"> in stress and anxiety (</w:t>
      </w:r>
      <w:proofErr w:type="spellStart"/>
      <w:r w:rsidRPr="00E97DB2">
        <w:rPr>
          <w:rFonts w:ascii="Arial" w:hAnsi="Arial" w:cs="Arial"/>
          <w:sz w:val="22"/>
          <w:szCs w:val="22"/>
        </w:rPr>
        <w:t>Linardon</w:t>
      </w:r>
      <w:proofErr w:type="spellEnd"/>
      <w:r w:rsidRPr="00E97DB2">
        <w:rPr>
          <w:rFonts w:ascii="Arial" w:hAnsi="Arial" w:cs="Arial"/>
          <w:sz w:val="22"/>
          <w:szCs w:val="22"/>
        </w:rPr>
        <w:t xml:space="preserve"> et al., 2024).</w:t>
      </w:r>
    </w:p>
    <w:p w14:paraId="0ADB6542" w14:textId="14FE2D48" w:rsidR="006842F8" w:rsidRPr="00E97DB2" w:rsidRDefault="006842F8" w:rsidP="009C78AA">
      <w:pPr>
        <w:numPr>
          <w:ilvl w:val="0"/>
          <w:numId w:val="12"/>
        </w:numPr>
        <w:tabs>
          <w:tab w:val="clear" w:pos="720"/>
          <w:tab w:val="num" w:pos="1440"/>
        </w:tabs>
        <w:spacing w:line="360" w:lineRule="auto"/>
        <w:ind w:left="1440"/>
        <w:rPr>
          <w:rFonts w:ascii="Arial" w:hAnsi="Arial" w:cs="Arial"/>
          <w:sz w:val="22"/>
          <w:szCs w:val="22"/>
        </w:rPr>
      </w:pPr>
      <w:r w:rsidRPr="00E97DB2">
        <w:rPr>
          <w:rFonts w:ascii="Arial" w:hAnsi="Arial" w:cs="Arial"/>
          <w:sz w:val="22"/>
          <w:szCs w:val="22"/>
        </w:rPr>
        <w:t>Reduced waiting times and improved early outcomes occur when</w:t>
      </w:r>
      <w:r w:rsidR="00504E48" w:rsidRPr="00E97DB2">
        <w:rPr>
          <w:rFonts w:ascii="Arial" w:hAnsi="Arial" w:cs="Arial"/>
          <w:sz w:val="22"/>
          <w:szCs w:val="22"/>
        </w:rPr>
        <w:t xml:space="preserve"> internet-based Cognitive Behavioural Therapy</w:t>
      </w:r>
      <w:r w:rsidRPr="00E97DB2">
        <w:rPr>
          <w:rFonts w:ascii="Arial" w:hAnsi="Arial" w:cs="Arial"/>
          <w:sz w:val="22"/>
          <w:szCs w:val="22"/>
        </w:rPr>
        <w:t xml:space="preserve"> </w:t>
      </w:r>
      <w:r w:rsidR="00504E48" w:rsidRPr="00E97DB2">
        <w:rPr>
          <w:rFonts w:ascii="Arial" w:hAnsi="Arial" w:cs="Arial"/>
          <w:sz w:val="22"/>
          <w:szCs w:val="22"/>
        </w:rPr>
        <w:t>(</w:t>
      </w:r>
      <w:proofErr w:type="spellStart"/>
      <w:r w:rsidRPr="00E97DB2">
        <w:rPr>
          <w:rFonts w:ascii="Arial" w:hAnsi="Arial" w:cs="Arial"/>
          <w:sz w:val="22"/>
          <w:szCs w:val="22"/>
        </w:rPr>
        <w:t>iCBT</w:t>
      </w:r>
      <w:proofErr w:type="spellEnd"/>
      <w:r w:rsidR="00504E48" w:rsidRPr="00E97DB2">
        <w:rPr>
          <w:rFonts w:ascii="Arial" w:hAnsi="Arial" w:cs="Arial"/>
          <w:sz w:val="22"/>
          <w:szCs w:val="22"/>
        </w:rPr>
        <w:t>)</w:t>
      </w:r>
      <w:r w:rsidRPr="00E97DB2">
        <w:rPr>
          <w:rFonts w:ascii="Arial" w:hAnsi="Arial" w:cs="Arial"/>
          <w:sz w:val="22"/>
          <w:szCs w:val="22"/>
        </w:rPr>
        <w:t xml:space="preserve"> is used as a “step-prequel” in NHS pathways (Duffy et al., 2020).</w:t>
      </w:r>
    </w:p>
    <w:p w14:paraId="52DD1182" w14:textId="77777777" w:rsidR="006811C3" w:rsidRPr="00E97DB2" w:rsidRDefault="006811C3" w:rsidP="009C78AA">
      <w:pPr>
        <w:spacing w:line="360" w:lineRule="auto"/>
        <w:ind w:left="720"/>
        <w:rPr>
          <w:rFonts w:ascii="Arial" w:hAnsi="Arial" w:cs="Arial"/>
          <w:b/>
          <w:bCs/>
          <w:sz w:val="22"/>
          <w:szCs w:val="22"/>
        </w:rPr>
      </w:pPr>
    </w:p>
    <w:p w14:paraId="38F59C0B" w14:textId="77777777" w:rsidR="006811C3" w:rsidRPr="00E97DB2" w:rsidRDefault="006811C3" w:rsidP="009C78AA">
      <w:pPr>
        <w:spacing w:line="360" w:lineRule="auto"/>
        <w:ind w:left="720"/>
        <w:rPr>
          <w:rFonts w:ascii="Arial" w:hAnsi="Arial" w:cs="Arial"/>
          <w:b/>
          <w:bCs/>
          <w:sz w:val="22"/>
          <w:szCs w:val="22"/>
        </w:rPr>
      </w:pPr>
    </w:p>
    <w:p w14:paraId="06B06988" w14:textId="77777777" w:rsidR="006811C3" w:rsidRPr="00E97DB2" w:rsidRDefault="006811C3" w:rsidP="009C78AA">
      <w:pPr>
        <w:spacing w:line="360" w:lineRule="auto"/>
        <w:ind w:left="720"/>
        <w:rPr>
          <w:rFonts w:ascii="Arial" w:hAnsi="Arial" w:cs="Arial"/>
          <w:b/>
          <w:bCs/>
          <w:sz w:val="22"/>
          <w:szCs w:val="22"/>
        </w:rPr>
      </w:pPr>
    </w:p>
    <w:p w14:paraId="1A00332B" w14:textId="77777777" w:rsidR="00D90025" w:rsidRPr="00E97DB2" w:rsidRDefault="00D90025" w:rsidP="009C78AA">
      <w:pPr>
        <w:spacing w:line="360" w:lineRule="auto"/>
        <w:rPr>
          <w:rFonts w:ascii="Arial" w:hAnsi="Arial" w:cs="Arial"/>
          <w:b/>
          <w:bCs/>
          <w:sz w:val="22"/>
          <w:szCs w:val="22"/>
        </w:rPr>
      </w:pPr>
    </w:p>
    <w:p w14:paraId="1DC83FFD" w14:textId="372B7A50" w:rsidR="006842F8" w:rsidRPr="00E97DB2" w:rsidRDefault="006842F8" w:rsidP="009C78AA">
      <w:pPr>
        <w:spacing w:line="360" w:lineRule="auto"/>
        <w:rPr>
          <w:rFonts w:ascii="Arial" w:hAnsi="Arial" w:cs="Arial"/>
          <w:b/>
          <w:bCs/>
          <w:sz w:val="22"/>
          <w:szCs w:val="22"/>
        </w:rPr>
      </w:pPr>
      <w:r w:rsidRPr="00E97DB2">
        <w:rPr>
          <w:rFonts w:ascii="Arial" w:hAnsi="Arial" w:cs="Arial"/>
          <w:b/>
          <w:bCs/>
          <w:sz w:val="22"/>
          <w:szCs w:val="22"/>
        </w:rPr>
        <w:lastRenderedPageBreak/>
        <w:t>Theme 2</w:t>
      </w:r>
      <w:r w:rsidR="00CE5BAA" w:rsidRPr="00E97DB2">
        <w:rPr>
          <w:rFonts w:ascii="Arial" w:hAnsi="Arial" w:cs="Arial"/>
          <w:b/>
          <w:bCs/>
          <w:sz w:val="22"/>
          <w:szCs w:val="22"/>
        </w:rPr>
        <w:t xml:space="preserve">: </w:t>
      </w:r>
      <w:r w:rsidRPr="00E97DB2">
        <w:rPr>
          <w:rFonts w:ascii="Arial" w:hAnsi="Arial" w:cs="Arial"/>
          <w:b/>
          <w:bCs/>
          <w:sz w:val="22"/>
          <w:szCs w:val="22"/>
        </w:rPr>
        <w:t>Engagement, Usability, and Adherence</w:t>
      </w:r>
    </w:p>
    <w:p w14:paraId="264B8A6E" w14:textId="77777777" w:rsidR="006842F8" w:rsidRPr="00E97DB2" w:rsidRDefault="006842F8" w:rsidP="009C78AA">
      <w:pPr>
        <w:spacing w:line="360" w:lineRule="auto"/>
        <w:ind w:left="720"/>
        <w:rPr>
          <w:rFonts w:ascii="Arial" w:hAnsi="Arial" w:cs="Arial"/>
          <w:sz w:val="22"/>
          <w:szCs w:val="22"/>
        </w:rPr>
      </w:pPr>
      <w:r w:rsidRPr="00E97DB2">
        <w:rPr>
          <w:rFonts w:ascii="Arial" w:hAnsi="Arial" w:cs="Arial"/>
          <w:sz w:val="22"/>
          <w:szCs w:val="22"/>
        </w:rPr>
        <w:t>Evidence from Lattie et al. (2019) and Riboldi et al. (2024) reveals:</w:t>
      </w:r>
    </w:p>
    <w:p w14:paraId="3B0A564F" w14:textId="77777777" w:rsidR="006842F8" w:rsidRPr="00E97DB2" w:rsidRDefault="006842F8" w:rsidP="009C78AA">
      <w:pPr>
        <w:numPr>
          <w:ilvl w:val="0"/>
          <w:numId w:val="13"/>
        </w:numPr>
        <w:tabs>
          <w:tab w:val="clear" w:pos="720"/>
          <w:tab w:val="num" w:pos="1440"/>
        </w:tabs>
        <w:spacing w:line="360" w:lineRule="auto"/>
        <w:ind w:left="1440"/>
        <w:rPr>
          <w:rFonts w:ascii="Arial" w:hAnsi="Arial" w:cs="Arial"/>
          <w:sz w:val="22"/>
          <w:szCs w:val="22"/>
        </w:rPr>
      </w:pPr>
      <w:r w:rsidRPr="00E97DB2">
        <w:rPr>
          <w:rFonts w:ascii="Arial" w:hAnsi="Arial" w:cs="Arial"/>
          <w:sz w:val="22"/>
          <w:szCs w:val="22"/>
        </w:rPr>
        <w:t xml:space="preserve">DMHIs are effective </w:t>
      </w:r>
      <w:r w:rsidRPr="00E97DB2">
        <w:rPr>
          <w:rFonts w:ascii="Arial" w:hAnsi="Arial" w:cs="Arial"/>
          <w:b/>
          <w:bCs/>
          <w:sz w:val="22"/>
          <w:szCs w:val="22"/>
        </w:rPr>
        <w:t>only when users engage consistently</w:t>
      </w:r>
      <w:r w:rsidRPr="00E97DB2">
        <w:rPr>
          <w:rFonts w:ascii="Arial" w:hAnsi="Arial" w:cs="Arial"/>
          <w:sz w:val="22"/>
          <w:szCs w:val="22"/>
        </w:rPr>
        <w:t>.</w:t>
      </w:r>
    </w:p>
    <w:p w14:paraId="169DDEF5" w14:textId="77777777" w:rsidR="006842F8" w:rsidRPr="00E97DB2" w:rsidRDefault="006842F8" w:rsidP="009C78AA">
      <w:pPr>
        <w:numPr>
          <w:ilvl w:val="0"/>
          <w:numId w:val="13"/>
        </w:numPr>
        <w:tabs>
          <w:tab w:val="clear" w:pos="720"/>
          <w:tab w:val="num" w:pos="1440"/>
        </w:tabs>
        <w:spacing w:line="360" w:lineRule="auto"/>
        <w:ind w:left="1440"/>
        <w:rPr>
          <w:rFonts w:ascii="Arial" w:hAnsi="Arial" w:cs="Arial"/>
          <w:sz w:val="22"/>
          <w:szCs w:val="22"/>
        </w:rPr>
      </w:pPr>
      <w:r w:rsidRPr="00E97DB2">
        <w:rPr>
          <w:rFonts w:ascii="Arial" w:hAnsi="Arial" w:cs="Arial"/>
          <w:sz w:val="22"/>
          <w:szCs w:val="22"/>
        </w:rPr>
        <w:t xml:space="preserve">Average attrition rates reach </w:t>
      </w:r>
      <w:r w:rsidRPr="00E97DB2">
        <w:rPr>
          <w:rFonts w:ascii="Arial" w:hAnsi="Arial" w:cs="Arial"/>
          <w:b/>
          <w:bCs/>
          <w:sz w:val="22"/>
          <w:szCs w:val="22"/>
        </w:rPr>
        <w:t>40%</w:t>
      </w:r>
      <w:r w:rsidRPr="00E97DB2">
        <w:rPr>
          <w:rFonts w:ascii="Arial" w:hAnsi="Arial" w:cs="Arial"/>
          <w:sz w:val="22"/>
          <w:szCs w:val="22"/>
        </w:rPr>
        <w:t xml:space="preserve"> across studies.</w:t>
      </w:r>
    </w:p>
    <w:p w14:paraId="417F10B4" w14:textId="77777777" w:rsidR="006842F8" w:rsidRPr="00E97DB2" w:rsidRDefault="006842F8" w:rsidP="009C78AA">
      <w:pPr>
        <w:numPr>
          <w:ilvl w:val="0"/>
          <w:numId w:val="13"/>
        </w:numPr>
        <w:tabs>
          <w:tab w:val="clear" w:pos="720"/>
          <w:tab w:val="num" w:pos="1440"/>
        </w:tabs>
        <w:spacing w:line="360" w:lineRule="auto"/>
        <w:ind w:left="1440"/>
        <w:rPr>
          <w:rFonts w:ascii="Arial" w:hAnsi="Arial" w:cs="Arial"/>
          <w:sz w:val="22"/>
          <w:szCs w:val="22"/>
        </w:rPr>
      </w:pPr>
      <w:r w:rsidRPr="00E97DB2">
        <w:rPr>
          <w:rFonts w:ascii="Arial" w:hAnsi="Arial" w:cs="Arial"/>
          <w:sz w:val="22"/>
          <w:szCs w:val="22"/>
        </w:rPr>
        <w:t>Guided or blended interventions significantly increase adherence (Richards et al., 2016).</w:t>
      </w:r>
    </w:p>
    <w:p w14:paraId="42B0AFF8" w14:textId="77777777" w:rsidR="006842F8" w:rsidRPr="00E97DB2" w:rsidRDefault="006842F8" w:rsidP="009C78AA">
      <w:pPr>
        <w:numPr>
          <w:ilvl w:val="0"/>
          <w:numId w:val="13"/>
        </w:numPr>
        <w:tabs>
          <w:tab w:val="clear" w:pos="720"/>
          <w:tab w:val="num" w:pos="1440"/>
        </w:tabs>
        <w:spacing w:line="360" w:lineRule="auto"/>
        <w:ind w:left="1440"/>
        <w:rPr>
          <w:rFonts w:ascii="Arial" w:hAnsi="Arial" w:cs="Arial"/>
          <w:sz w:val="22"/>
          <w:szCs w:val="22"/>
        </w:rPr>
      </w:pPr>
      <w:r w:rsidRPr="00E97DB2">
        <w:rPr>
          <w:rFonts w:ascii="Arial" w:hAnsi="Arial" w:cs="Arial"/>
          <w:sz w:val="22"/>
          <w:szCs w:val="22"/>
        </w:rPr>
        <w:t xml:space="preserve">Young adults value </w:t>
      </w:r>
      <w:r w:rsidRPr="00E97DB2">
        <w:rPr>
          <w:rFonts w:ascii="Arial" w:hAnsi="Arial" w:cs="Arial"/>
          <w:b/>
          <w:bCs/>
          <w:sz w:val="22"/>
          <w:szCs w:val="22"/>
        </w:rPr>
        <w:t>anonymity, flexibility, and convenience</w:t>
      </w:r>
      <w:r w:rsidRPr="00E97DB2">
        <w:rPr>
          <w:rFonts w:ascii="Arial" w:hAnsi="Arial" w:cs="Arial"/>
          <w:sz w:val="22"/>
          <w:szCs w:val="22"/>
        </w:rPr>
        <w:t>, but dislike:</w:t>
      </w:r>
    </w:p>
    <w:p w14:paraId="0F5B8A20" w14:textId="77777777" w:rsidR="006842F8" w:rsidRPr="00E97DB2" w:rsidRDefault="006842F8" w:rsidP="009C78AA">
      <w:pPr>
        <w:numPr>
          <w:ilvl w:val="1"/>
          <w:numId w:val="13"/>
        </w:numPr>
        <w:spacing w:line="360" w:lineRule="auto"/>
        <w:ind w:left="2160"/>
        <w:rPr>
          <w:rFonts w:ascii="Arial" w:hAnsi="Arial" w:cs="Arial"/>
          <w:sz w:val="22"/>
          <w:szCs w:val="22"/>
        </w:rPr>
      </w:pPr>
      <w:r w:rsidRPr="00E97DB2">
        <w:rPr>
          <w:rFonts w:ascii="Arial" w:hAnsi="Arial" w:cs="Arial"/>
          <w:sz w:val="22"/>
          <w:szCs w:val="22"/>
        </w:rPr>
        <w:t>repetitive or “generic” content</w:t>
      </w:r>
    </w:p>
    <w:p w14:paraId="45CE969C" w14:textId="77777777" w:rsidR="006842F8" w:rsidRPr="00E97DB2" w:rsidRDefault="006842F8" w:rsidP="009C78AA">
      <w:pPr>
        <w:numPr>
          <w:ilvl w:val="1"/>
          <w:numId w:val="13"/>
        </w:numPr>
        <w:spacing w:line="360" w:lineRule="auto"/>
        <w:ind w:left="2160"/>
        <w:rPr>
          <w:rFonts w:ascii="Arial" w:hAnsi="Arial" w:cs="Arial"/>
          <w:sz w:val="22"/>
          <w:szCs w:val="22"/>
        </w:rPr>
      </w:pPr>
      <w:r w:rsidRPr="00E97DB2">
        <w:rPr>
          <w:rFonts w:ascii="Arial" w:hAnsi="Arial" w:cs="Arial"/>
          <w:sz w:val="22"/>
          <w:szCs w:val="22"/>
        </w:rPr>
        <w:t>lack of personalisation</w:t>
      </w:r>
    </w:p>
    <w:p w14:paraId="2174C63A" w14:textId="77777777" w:rsidR="006842F8" w:rsidRPr="00E97DB2" w:rsidRDefault="006842F8" w:rsidP="009C78AA">
      <w:pPr>
        <w:numPr>
          <w:ilvl w:val="1"/>
          <w:numId w:val="13"/>
        </w:numPr>
        <w:spacing w:line="360" w:lineRule="auto"/>
        <w:ind w:left="2160"/>
        <w:rPr>
          <w:rFonts w:ascii="Arial" w:hAnsi="Arial" w:cs="Arial"/>
          <w:sz w:val="22"/>
          <w:szCs w:val="22"/>
        </w:rPr>
      </w:pPr>
      <w:r w:rsidRPr="00E97DB2">
        <w:rPr>
          <w:rFonts w:ascii="Arial" w:hAnsi="Arial" w:cs="Arial"/>
          <w:sz w:val="22"/>
          <w:szCs w:val="22"/>
        </w:rPr>
        <w:t>motivational decline after initial use</w:t>
      </w:r>
    </w:p>
    <w:p w14:paraId="49C3E47E" w14:textId="77777777" w:rsidR="006842F8" w:rsidRPr="00E97DB2" w:rsidRDefault="006842F8" w:rsidP="009C78AA">
      <w:pPr>
        <w:spacing w:line="360" w:lineRule="auto"/>
        <w:ind w:left="720"/>
        <w:rPr>
          <w:rFonts w:ascii="Arial" w:hAnsi="Arial" w:cs="Arial"/>
          <w:b/>
          <w:bCs/>
          <w:sz w:val="22"/>
          <w:szCs w:val="22"/>
        </w:rPr>
      </w:pPr>
    </w:p>
    <w:p w14:paraId="17E55399" w14:textId="28A5FE36" w:rsidR="006842F8" w:rsidRPr="00E97DB2" w:rsidRDefault="006842F8" w:rsidP="009C78AA">
      <w:pPr>
        <w:spacing w:line="360" w:lineRule="auto"/>
        <w:ind w:left="720"/>
        <w:rPr>
          <w:rFonts w:ascii="Arial" w:hAnsi="Arial" w:cs="Arial"/>
          <w:b/>
          <w:bCs/>
          <w:sz w:val="22"/>
          <w:szCs w:val="22"/>
        </w:rPr>
      </w:pPr>
      <w:r w:rsidRPr="00E97DB2">
        <w:rPr>
          <w:rFonts w:ascii="Arial" w:hAnsi="Arial" w:cs="Arial"/>
          <w:b/>
          <w:bCs/>
          <w:sz w:val="22"/>
          <w:szCs w:val="22"/>
        </w:rPr>
        <w:t>Theme 3</w:t>
      </w:r>
      <w:r w:rsidR="00CE5BAA" w:rsidRPr="00E97DB2">
        <w:rPr>
          <w:rFonts w:ascii="Arial" w:hAnsi="Arial" w:cs="Arial"/>
          <w:b/>
          <w:bCs/>
          <w:sz w:val="22"/>
          <w:szCs w:val="22"/>
        </w:rPr>
        <w:t>:</w:t>
      </w:r>
      <w:r w:rsidRPr="00E97DB2">
        <w:rPr>
          <w:rFonts w:ascii="Arial" w:hAnsi="Arial" w:cs="Arial"/>
          <w:b/>
          <w:bCs/>
          <w:sz w:val="22"/>
          <w:szCs w:val="22"/>
        </w:rPr>
        <w:t xml:space="preserve">  Accessibility, Ethics, and Implementation Challenges</w:t>
      </w:r>
    </w:p>
    <w:p w14:paraId="53C4D4B8" w14:textId="77777777" w:rsidR="006842F8" w:rsidRPr="00E97DB2" w:rsidRDefault="006842F8" w:rsidP="009C78AA">
      <w:pPr>
        <w:spacing w:line="360" w:lineRule="auto"/>
        <w:ind w:left="720"/>
        <w:rPr>
          <w:rFonts w:ascii="Arial" w:hAnsi="Arial" w:cs="Arial"/>
          <w:sz w:val="22"/>
          <w:szCs w:val="22"/>
        </w:rPr>
      </w:pPr>
      <w:r w:rsidRPr="00E97DB2">
        <w:rPr>
          <w:rFonts w:ascii="Arial" w:hAnsi="Arial" w:cs="Arial"/>
          <w:sz w:val="22"/>
          <w:szCs w:val="22"/>
        </w:rPr>
        <w:t>Findings across studies highlight:</w:t>
      </w:r>
    </w:p>
    <w:p w14:paraId="41218344" w14:textId="77777777" w:rsidR="006842F8" w:rsidRPr="00E97DB2" w:rsidRDefault="006842F8" w:rsidP="009C78AA">
      <w:pPr>
        <w:numPr>
          <w:ilvl w:val="0"/>
          <w:numId w:val="14"/>
        </w:numPr>
        <w:tabs>
          <w:tab w:val="clear" w:pos="720"/>
          <w:tab w:val="num" w:pos="1440"/>
        </w:tabs>
        <w:spacing w:line="360" w:lineRule="auto"/>
        <w:ind w:left="1440"/>
        <w:rPr>
          <w:rFonts w:ascii="Arial" w:hAnsi="Arial" w:cs="Arial"/>
          <w:sz w:val="22"/>
          <w:szCs w:val="22"/>
        </w:rPr>
      </w:pPr>
      <w:r w:rsidRPr="00E97DB2">
        <w:rPr>
          <w:rFonts w:ascii="Arial" w:hAnsi="Arial" w:cs="Arial"/>
          <w:b/>
          <w:bCs/>
          <w:sz w:val="22"/>
          <w:szCs w:val="22"/>
        </w:rPr>
        <w:t>Digital inequalities</w:t>
      </w:r>
      <w:r w:rsidRPr="00E97DB2">
        <w:rPr>
          <w:rFonts w:ascii="Arial" w:hAnsi="Arial" w:cs="Arial"/>
          <w:sz w:val="22"/>
          <w:szCs w:val="22"/>
        </w:rPr>
        <w:t xml:space="preserve"> limit access for low-income or rural young adults (ONS, 2023).</w:t>
      </w:r>
    </w:p>
    <w:p w14:paraId="3DB59B2C" w14:textId="77777777" w:rsidR="006842F8" w:rsidRPr="00E97DB2" w:rsidRDefault="006842F8" w:rsidP="009C78AA">
      <w:pPr>
        <w:numPr>
          <w:ilvl w:val="0"/>
          <w:numId w:val="14"/>
        </w:numPr>
        <w:tabs>
          <w:tab w:val="clear" w:pos="720"/>
          <w:tab w:val="num" w:pos="1440"/>
        </w:tabs>
        <w:spacing w:line="360" w:lineRule="auto"/>
        <w:ind w:left="1440"/>
        <w:rPr>
          <w:rFonts w:ascii="Arial" w:hAnsi="Arial" w:cs="Arial"/>
          <w:sz w:val="22"/>
          <w:szCs w:val="22"/>
        </w:rPr>
      </w:pPr>
      <w:r w:rsidRPr="00E97DB2">
        <w:rPr>
          <w:rFonts w:ascii="Arial" w:hAnsi="Arial" w:cs="Arial"/>
          <w:sz w:val="22"/>
          <w:szCs w:val="22"/>
        </w:rPr>
        <w:t>Ethical concerns include:</w:t>
      </w:r>
    </w:p>
    <w:p w14:paraId="7B0ECE28" w14:textId="77777777" w:rsidR="006842F8" w:rsidRPr="00E97DB2" w:rsidRDefault="006842F8" w:rsidP="009C78AA">
      <w:pPr>
        <w:numPr>
          <w:ilvl w:val="1"/>
          <w:numId w:val="14"/>
        </w:numPr>
        <w:spacing w:line="360" w:lineRule="auto"/>
        <w:ind w:left="2160"/>
        <w:rPr>
          <w:rFonts w:ascii="Arial" w:hAnsi="Arial" w:cs="Arial"/>
          <w:sz w:val="22"/>
          <w:szCs w:val="22"/>
        </w:rPr>
      </w:pPr>
      <w:r w:rsidRPr="00E97DB2">
        <w:rPr>
          <w:rFonts w:ascii="Arial" w:hAnsi="Arial" w:cs="Arial"/>
          <w:sz w:val="22"/>
          <w:szCs w:val="22"/>
        </w:rPr>
        <w:t>data privacy</w:t>
      </w:r>
    </w:p>
    <w:p w14:paraId="0207D94F" w14:textId="77777777" w:rsidR="006842F8" w:rsidRPr="00E97DB2" w:rsidRDefault="006842F8" w:rsidP="009C78AA">
      <w:pPr>
        <w:numPr>
          <w:ilvl w:val="1"/>
          <w:numId w:val="14"/>
        </w:numPr>
        <w:spacing w:line="360" w:lineRule="auto"/>
        <w:ind w:left="2160"/>
        <w:rPr>
          <w:rFonts w:ascii="Arial" w:hAnsi="Arial" w:cs="Arial"/>
          <w:sz w:val="22"/>
          <w:szCs w:val="22"/>
        </w:rPr>
      </w:pPr>
      <w:r w:rsidRPr="00E97DB2">
        <w:rPr>
          <w:rFonts w:ascii="Arial" w:hAnsi="Arial" w:cs="Arial"/>
          <w:sz w:val="22"/>
          <w:szCs w:val="22"/>
        </w:rPr>
        <w:t>commercial data harvesting</w:t>
      </w:r>
    </w:p>
    <w:p w14:paraId="02285A15" w14:textId="77777777" w:rsidR="006842F8" w:rsidRPr="00E97DB2" w:rsidRDefault="006842F8" w:rsidP="009C78AA">
      <w:pPr>
        <w:numPr>
          <w:ilvl w:val="1"/>
          <w:numId w:val="14"/>
        </w:numPr>
        <w:spacing w:line="360" w:lineRule="auto"/>
        <w:ind w:left="2160"/>
        <w:rPr>
          <w:rFonts w:ascii="Arial" w:hAnsi="Arial" w:cs="Arial"/>
          <w:sz w:val="22"/>
          <w:szCs w:val="22"/>
        </w:rPr>
      </w:pPr>
      <w:r w:rsidRPr="00E97DB2">
        <w:rPr>
          <w:rFonts w:ascii="Arial" w:hAnsi="Arial" w:cs="Arial"/>
          <w:sz w:val="22"/>
          <w:szCs w:val="22"/>
        </w:rPr>
        <w:t>algorithm transparency</w:t>
      </w:r>
    </w:p>
    <w:p w14:paraId="61149BD0" w14:textId="77777777" w:rsidR="006842F8" w:rsidRPr="00E97DB2" w:rsidRDefault="006842F8" w:rsidP="009C78AA">
      <w:pPr>
        <w:numPr>
          <w:ilvl w:val="0"/>
          <w:numId w:val="14"/>
        </w:numPr>
        <w:tabs>
          <w:tab w:val="clear" w:pos="720"/>
          <w:tab w:val="num" w:pos="1440"/>
        </w:tabs>
        <w:spacing w:line="360" w:lineRule="auto"/>
        <w:ind w:left="1440"/>
        <w:rPr>
          <w:rFonts w:ascii="Arial" w:hAnsi="Arial" w:cs="Arial"/>
          <w:sz w:val="22"/>
          <w:szCs w:val="22"/>
        </w:rPr>
      </w:pPr>
      <w:r w:rsidRPr="00E97DB2">
        <w:rPr>
          <w:rFonts w:ascii="Arial" w:hAnsi="Arial" w:cs="Arial"/>
          <w:sz w:val="22"/>
          <w:szCs w:val="22"/>
        </w:rPr>
        <w:t>The UK Data Ethics Framework (2022) and GDPR guide responsible use.</w:t>
      </w:r>
    </w:p>
    <w:p w14:paraId="6EAA76A3" w14:textId="77777777" w:rsidR="006842F8" w:rsidRPr="00E97DB2" w:rsidRDefault="006842F8" w:rsidP="009C78AA">
      <w:pPr>
        <w:numPr>
          <w:ilvl w:val="0"/>
          <w:numId w:val="14"/>
        </w:numPr>
        <w:tabs>
          <w:tab w:val="clear" w:pos="720"/>
          <w:tab w:val="num" w:pos="1440"/>
        </w:tabs>
        <w:spacing w:line="360" w:lineRule="auto"/>
        <w:ind w:left="1440"/>
        <w:rPr>
          <w:rFonts w:ascii="Arial" w:hAnsi="Arial" w:cs="Arial"/>
          <w:sz w:val="22"/>
          <w:szCs w:val="22"/>
        </w:rPr>
      </w:pPr>
      <w:r w:rsidRPr="00E97DB2">
        <w:rPr>
          <w:rFonts w:ascii="Arial" w:hAnsi="Arial" w:cs="Arial"/>
          <w:sz w:val="22"/>
          <w:szCs w:val="22"/>
        </w:rPr>
        <w:t>Practical barriers include:</w:t>
      </w:r>
    </w:p>
    <w:p w14:paraId="1C963BFC" w14:textId="77777777" w:rsidR="006842F8" w:rsidRPr="00E97DB2" w:rsidRDefault="006842F8" w:rsidP="009C78AA">
      <w:pPr>
        <w:numPr>
          <w:ilvl w:val="1"/>
          <w:numId w:val="14"/>
        </w:numPr>
        <w:spacing w:line="360" w:lineRule="auto"/>
        <w:ind w:left="2160"/>
        <w:rPr>
          <w:rFonts w:ascii="Arial" w:hAnsi="Arial" w:cs="Arial"/>
          <w:sz w:val="22"/>
          <w:szCs w:val="22"/>
        </w:rPr>
      </w:pPr>
      <w:r w:rsidRPr="00E97DB2">
        <w:rPr>
          <w:rFonts w:ascii="Arial" w:hAnsi="Arial" w:cs="Arial"/>
          <w:sz w:val="22"/>
          <w:szCs w:val="22"/>
        </w:rPr>
        <w:t>limited digital literacy</w:t>
      </w:r>
    </w:p>
    <w:p w14:paraId="4A87F442" w14:textId="77777777" w:rsidR="006842F8" w:rsidRPr="00E97DB2" w:rsidRDefault="006842F8" w:rsidP="009C78AA">
      <w:pPr>
        <w:numPr>
          <w:ilvl w:val="1"/>
          <w:numId w:val="14"/>
        </w:numPr>
        <w:spacing w:line="360" w:lineRule="auto"/>
        <w:ind w:left="2160"/>
        <w:rPr>
          <w:rFonts w:ascii="Arial" w:hAnsi="Arial" w:cs="Arial"/>
          <w:sz w:val="22"/>
          <w:szCs w:val="22"/>
        </w:rPr>
      </w:pPr>
      <w:r w:rsidRPr="00E97DB2">
        <w:rPr>
          <w:rFonts w:ascii="Arial" w:hAnsi="Arial" w:cs="Arial"/>
          <w:sz w:val="22"/>
          <w:szCs w:val="22"/>
        </w:rPr>
        <w:t>lack of integration across NHS systems</w:t>
      </w:r>
    </w:p>
    <w:p w14:paraId="5CB26D47" w14:textId="77777777" w:rsidR="006842F8" w:rsidRPr="00E97DB2" w:rsidRDefault="006842F8" w:rsidP="009C78AA">
      <w:pPr>
        <w:numPr>
          <w:ilvl w:val="1"/>
          <w:numId w:val="14"/>
        </w:numPr>
        <w:spacing w:line="360" w:lineRule="auto"/>
        <w:ind w:left="2160"/>
        <w:rPr>
          <w:rFonts w:ascii="Arial" w:hAnsi="Arial" w:cs="Arial"/>
          <w:sz w:val="22"/>
          <w:szCs w:val="22"/>
        </w:rPr>
      </w:pPr>
      <w:r w:rsidRPr="00E97DB2">
        <w:rPr>
          <w:rFonts w:ascii="Arial" w:hAnsi="Arial" w:cs="Arial"/>
          <w:sz w:val="22"/>
          <w:szCs w:val="22"/>
        </w:rPr>
        <w:t>insufficient staff training</w:t>
      </w:r>
    </w:p>
    <w:p w14:paraId="44172CD0" w14:textId="77777777" w:rsidR="006842F8" w:rsidRPr="00E97DB2" w:rsidRDefault="006842F8" w:rsidP="009C78AA">
      <w:pPr>
        <w:spacing w:line="360" w:lineRule="auto"/>
        <w:ind w:left="720"/>
        <w:rPr>
          <w:rFonts w:ascii="Arial" w:hAnsi="Arial" w:cs="Arial"/>
          <w:sz w:val="22"/>
          <w:szCs w:val="22"/>
        </w:rPr>
      </w:pPr>
      <w:r w:rsidRPr="00E97DB2">
        <w:rPr>
          <w:rFonts w:ascii="Arial" w:hAnsi="Arial" w:cs="Arial"/>
          <w:sz w:val="22"/>
          <w:szCs w:val="22"/>
        </w:rPr>
        <w:t>These themes are interrelated: effectiveness depends on engagement, and engagement depends on accessibility, usability, and user safety.</w:t>
      </w:r>
    </w:p>
    <w:p w14:paraId="49BC5EA8" w14:textId="77777777" w:rsidR="00D90025" w:rsidRPr="00E97DB2" w:rsidRDefault="00D90025" w:rsidP="009C78AA">
      <w:pPr>
        <w:spacing w:line="360" w:lineRule="auto"/>
        <w:rPr>
          <w:rFonts w:ascii="Arial" w:hAnsi="Arial" w:cs="Arial"/>
          <w:sz w:val="22"/>
          <w:szCs w:val="22"/>
        </w:rPr>
      </w:pPr>
    </w:p>
    <w:p w14:paraId="7F234039" w14:textId="40103B36" w:rsidR="006366D3" w:rsidRPr="00E97DB2" w:rsidRDefault="0045448E" w:rsidP="009C78AA">
      <w:pPr>
        <w:spacing w:line="360" w:lineRule="auto"/>
        <w:rPr>
          <w:rFonts w:ascii="Arial" w:hAnsi="Arial" w:cs="Arial"/>
          <w:sz w:val="22"/>
          <w:szCs w:val="22"/>
        </w:rPr>
      </w:pPr>
      <w:r w:rsidRPr="00E97DB2">
        <w:rPr>
          <w:rFonts w:ascii="Arial" w:hAnsi="Arial" w:cs="Arial"/>
          <w:sz w:val="22"/>
          <w:szCs w:val="22"/>
        </w:rPr>
        <w:lastRenderedPageBreak/>
        <w:t>4.3 Thematic Map of Findings</w:t>
      </w:r>
    </w:p>
    <w:p w14:paraId="3AB75DA2" w14:textId="4EB0B19F" w:rsidR="006366D3" w:rsidRPr="00E97DB2" w:rsidRDefault="0045448E" w:rsidP="009C78AA">
      <w:pPr>
        <w:spacing w:line="360" w:lineRule="auto"/>
        <w:ind w:left="720"/>
        <w:rPr>
          <w:rFonts w:ascii="Arial" w:hAnsi="Arial" w:cs="Arial"/>
          <w:sz w:val="22"/>
          <w:szCs w:val="22"/>
        </w:rPr>
      </w:pPr>
      <w:r w:rsidRPr="00E97DB2">
        <w:rPr>
          <w:rFonts w:ascii="Arial" w:hAnsi="Arial" w:cs="Arial"/>
          <w:noProof/>
          <w:sz w:val="22"/>
          <w:szCs w:val="22"/>
        </w:rPr>
        <w:drawing>
          <wp:inline distT="0" distB="0" distL="0" distR="0" wp14:anchorId="6B9AF3EE" wp14:editId="124A1B1C">
            <wp:extent cx="5731510" cy="3820795"/>
            <wp:effectExtent l="0" t="0" r="2540" b="8255"/>
            <wp:docPr id="413447106" name="Picture 3" descr="A diagram of a mental health interven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3447106" name="Picture 3" descr="A diagram of a mental health intervention&#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3820795"/>
                    </a:xfrm>
                    <a:prstGeom prst="rect">
                      <a:avLst/>
                    </a:prstGeom>
                    <a:noFill/>
                    <a:ln>
                      <a:noFill/>
                    </a:ln>
                  </pic:spPr>
                </pic:pic>
              </a:graphicData>
            </a:graphic>
          </wp:inline>
        </w:drawing>
      </w:r>
    </w:p>
    <w:p w14:paraId="59F4F76B" w14:textId="035D0A68" w:rsidR="000A64F1" w:rsidRPr="00E97DB2" w:rsidRDefault="000A64F1" w:rsidP="009C78AA">
      <w:pPr>
        <w:spacing w:line="360" w:lineRule="auto"/>
        <w:ind w:left="720"/>
        <w:rPr>
          <w:rFonts w:ascii="Arial" w:hAnsi="Arial" w:cs="Arial"/>
          <w:sz w:val="22"/>
          <w:szCs w:val="22"/>
        </w:rPr>
      </w:pPr>
    </w:p>
    <w:p w14:paraId="58668D10" w14:textId="77777777" w:rsidR="006366D3" w:rsidRPr="00E97DB2" w:rsidRDefault="006366D3" w:rsidP="009C78AA">
      <w:pPr>
        <w:spacing w:line="360" w:lineRule="auto"/>
        <w:ind w:left="720"/>
        <w:rPr>
          <w:rFonts w:ascii="Arial" w:hAnsi="Arial" w:cs="Arial"/>
          <w:sz w:val="22"/>
          <w:szCs w:val="22"/>
        </w:rPr>
      </w:pPr>
    </w:p>
    <w:p w14:paraId="69C690C1" w14:textId="77777777" w:rsidR="004B6517" w:rsidRPr="00E97DB2" w:rsidRDefault="004B6517" w:rsidP="009C78AA">
      <w:pPr>
        <w:spacing w:line="360" w:lineRule="auto"/>
        <w:ind w:left="720"/>
        <w:rPr>
          <w:rFonts w:ascii="Arial" w:hAnsi="Arial" w:cs="Arial"/>
          <w:sz w:val="22"/>
          <w:szCs w:val="22"/>
        </w:rPr>
      </w:pPr>
    </w:p>
    <w:p w14:paraId="69BA835D" w14:textId="77777777" w:rsidR="006811C3" w:rsidRPr="00E97DB2" w:rsidRDefault="006811C3" w:rsidP="009C78AA">
      <w:pPr>
        <w:spacing w:line="360" w:lineRule="auto"/>
        <w:ind w:left="720"/>
        <w:rPr>
          <w:rFonts w:ascii="Arial" w:hAnsi="Arial" w:cs="Arial"/>
          <w:b/>
          <w:bCs/>
          <w:sz w:val="22"/>
          <w:szCs w:val="22"/>
        </w:rPr>
      </w:pPr>
    </w:p>
    <w:p w14:paraId="65BD33AB" w14:textId="77777777" w:rsidR="006811C3" w:rsidRPr="00E97DB2" w:rsidRDefault="006811C3" w:rsidP="009C78AA">
      <w:pPr>
        <w:spacing w:line="360" w:lineRule="auto"/>
        <w:ind w:left="720"/>
        <w:rPr>
          <w:rFonts w:ascii="Arial" w:hAnsi="Arial" w:cs="Arial"/>
          <w:b/>
          <w:bCs/>
          <w:sz w:val="22"/>
          <w:szCs w:val="22"/>
        </w:rPr>
      </w:pPr>
    </w:p>
    <w:p w14:paraId="4D7216BA" w14:textId="77777777" w:rsidR="006811C3" w:rsidRPr="00E97DB2" w:rsidRDefault="006811C3" w:rsidP="009C78AA">
      <w:pPr>
        <w:spacing w:line="360" w:lineRule="auto"/>
        <w:ind w:left="720"/>
        <w:rPr>
          <w:rFonts w:ascii="Arial" w:hAnsi="Arial" w:cs="Arial"/>
          <w:b/>
          <w:bCs/>
          <w:sz w:val="22"/>
          <w:szCs w:val="22"/>
        </w:rPr>
      </w:pPr>
    </w:p>
    <w:p w14:paraId="75FE5686" w14:textId="77777777" w:rsidR="006811C3" w:rsidRPr="00E97DB2" w:rsidRDefault="006811C3" w:rsidP="009C78AA">
      <w:pPr>
        <w:spacing w:line="360" w:lineRule="auto"/>
        <w:ind w:left="720"/>
        <w:rPr>
          <w:rFonts w:ascii="Arial" w:hAnsi="Arial" w:cs="Arial"/>
          <w:b/>
          <w:bCs/>
          <w:sz w:val="22"/>
          <w:szCs w:val="22"/>
        </w:rPr>
      </w:pPr>
    </w:p>
    <w:p w14:paraId="6FC2A33B" w14:textId="77777777" w:rsidR="006811C3" w:rsidRPr="00E97DB2" w:rsidRDefault="006811C3" w:rsidP="009C78AA">
      <w:pPr>
        <w:spacing w:line="360" w:lineRule="auto"/>
        <w:ind w:left="720"/>
        <w:rPr>
          <w:rFonts w:ascii="Arial" w:hAnsi="Arial" w:cs="Arial"/>
          <w:b/>
          <w:bCs/>
          <w:sz w:val="22"/>
          <w:szCs w:val="22"/>
        </w:rPr>
      </w:pPr>
    </w:p>
    <w:p w14:paraId="6D12A004" w14:textId="77777777" w:rsidR="00614683" w:rsidRPr="00E97DB2" w:rsidRDefault="00614683" w:rsidP="009C78AA">
      <w:pPr>
        <w:spacing w:line="360" w:lineRule="auto"/>
        <w:ind w:left="720"/>
        <w:rPr>
          <w:rFonts w:ascii="Arial" w:hAnsi="Arial" w:cs="Arial"/>
          <w:b/>
          <w:bCs/>
          <w:sz w:val="22"/>
          <w:szCs w:val="22"/>
        </w:rPr>
      </w:pPr>
    </w:p>
    <w:p w14:paraId="37ABD26E" w14:textId="77777777" w:rsidR="00614683" w:rsidRPr="00E97DB2" w:rsidRDefault="00614683" w:rsidP="009C78AA">
      <w:pPr>
        <w:spacing w:line="360" w:lineRule="auto"/>
        <w:ind w:left="720"/>
        <w:rPr>
          <w:rFonts w:ascii="Arial" w:hAnsi="Arial" w:cs="Arial"/>
          <w:b/>
          <w:bCs/>
          <w:sz w:val="22"/>
          <w:szCs w:val="22"/>
        </w:rPr>
      </w:pPr>
    </w:p>
    <w:p w14:paraId="46E4D25A" w14:textId="77777777" w:rsidR="007D0762" w:rsidRPr="00E97DB2" w:rsidRDefault="007D0762" w:rsidP="009C78AA">
      <w:pPr>
        <w:spacing w:line="360" w:lineRule="auto"/>
        <w:ind w:left="720"/>
        <w:rPr>
          <w:rFonts w:ascii="Arial" w:hAnsi="Arial" w:cs="Arial"/>
          <w:b/>
          <w:bCs/>
          <w:sz w:val="22"/>
          <w:szCs w:val="22"/>
        </w:rPr>
      </w:pPr>
    </w:p>
    <w:p w14:paraId="3C6E7FF7" w14:textId="77777777" w:rsidR="00D90025" w:rsidRPr="00E97DB2" w:rsidRDefault="00D90025" w:rsidP="009C78AA">
      <w:pPr>
        <w:spacing w:line="360" w:lineRule="auto"/>
        <w:ind w:left="720"/>
        <w:rPr>
          <w:rFonts w:ascii="Arial" w:hAnsi="Arial" w:cs="Arial"/>
          <w:b/>
          <w:bCs/>
          <w:sz w:val="22"/>
          <w:szCs w:val="22"/>
        </w:rPr>
      </w:pPr>
    </w:p>
    <w:p w14:paraId="29E07ABB" w14:textId="77777777" w:rsidR="00D90025" w:rsidRPr="00E97DB2" w:rsidRDefault="00D90025" w:rsidP="009C78AA">
      <w:pPr>
        <w:spacing w:line="360" w:lineRule="auto"/>
        <w:ind w:left="720"/>
        <w:rPr>
          <w:rFonts w:ascii="Arial" w:hAnsi="Arial" w:cs="Arial"/>
          <w:b/>
          <w:bCs/>
          <w:sz w:val="22"/>
          <w:szCs w:val="22"/>
        </w:rPr>
      </w:pPr>
    </w:p>
    <w:p w14:paraId="46731ED0" w14:textId="762FFBEC" w:rsidR="00614683" w:rsidRPr="00E97DB2" w:rsidRDefault="00614683" w:rsidP="009C78AA">
      <w:pPr>
        <w:spacing w:line="360" w:lineRule="auto"/>
        <w:ind w:left="720"/>
        <w:rPr>
          <w:rFonts w:ascii="Arial" w:hAnsi="Arial" w:cs="Arial"/>
          <w:b/>
          <w:bCs/>
          <w:sz w:val="22"/>
          <w:szCs w:val="22"/>
        </w:rPr>
      </w:pPr>
      <w:r w:rsidRPr="00E97DB2">
        <w:rPr>
          <w:rFonts w:ascii="Arial" w:hAnsi="Arial" w:cs="Arial"/>
          <w:b/>
          <w:bCs/>
          <w:sz w:val="22"/>
          <w:szCs w:val="22"/>
        </w:rPr>
        <w:lastRenderedPageBreak/>
        <w:t>5. Discussion</w:t>
      </w:r>
    </w:p>
    <w:p w14:paraId="4971FF08" w14:textId="0860BD54" w:rsidR="00614683" w:rsidRPr="00E97DB2" w:rsidRDefault="00614683" w:rsidP="009C78AA">
      <w:pPr>
        <w:spacing w:line="360" w:lineRule="auto"/>
        <w:ind w:left="720"/>
        <w:rPr>
          <w:rFonts w:ascii="Arial" w:hAnsi="Arial" w:cs="Arial"/>
          <w:sz w:val="22"/>
          <w:szCs w:val="22"/>
        </w:rPr>
      </w:pPr>
      <w:r w:rsidRPr="00E97DB2">
        <w:rPr>
          <w:rFonts w:ascii="Arial" w:hAnsi="Arial" w:cs="Arial"/>
          <w:sz w:val="22"/>
          <w:szCs w:val="22"/>
        </w:rPr>
        <w:t>This scoping review synthesised evidence from six peer-reviewed studies investigating the effectiveness, engagement, accessibility, and lived experiences associated with digital mental</w:t>
      </w:r>
      <w:r w:rsidR="00C276E0" w:rsidRPr="00E97DB2">
        <w:rPr>
          <w:rFonts w:ascii="Arial" w:hAnsi="Arial" w:cs="Arial"/>
          <w:sz w:val="22"/>
          <w:szCs w:val="22"/>
        </w:rPr>
        <w:t xml:space="preserve"> </w:t>
      </w:r>
      <w:r w:rsidRPr="00E97DB2">
        <w:rPr>
          <w:rFonts w:ascii="Arial" w:hAnsi="Arial" w:cs="Arial"/>
          <w:sz w:val="22"/>
          <w:szCs w:val="22"/>
        </w:rPr>
        <w:t>health interventions (DMHIs) for young adults aged 18–30. The findings demonstrate growing support for the clinical value of DMHIs, particularly internet-based Cognitive Behavioural Therapy (</w:t>
      </w:r>
      <w:proofErr w:type="spellStart"/>
      <w:r w:rsidRPr="00E97DB2">
        <w:rPr>
          <w:rFonts w:ascii="Arial" w:hAnsi="Arial" w:cs="Arial"/>
          <w:sz w:val="22"/>
          <w:szCs w:val="22"/>
        </w:rPr>
        <w:t>iCBT</w:t>
      </w:r>
      <w:proofErr w:type="spellEnd"/>
      <w:r w:rsidRPr="00E97DB2">
        <w:rPr>
          <w:rFonts w:ascii="Arial" w:hAnsi="Arial" w:cs="Arial"/>
          <w:sz w:val="22"/>
          <w:szCs w:val="22"/>
        </w:rPr>
        <w:t>) and mindfulness-based mobile applications, but also highlight important challenges related to user engagement, digital inequality, and ethical governance. The following discussion integrates these findings with wider research to explore their implications for clinical practice, policy, and future research in the UK.</w:t>
      </w:r>
    </w:p>
    <w:p w14:paraId="3551BE35" w14:textId="77777777" w:rsidR="00614683" w:rsidRPr="00E97DB2" w:rsidRDefault="00614683" w:rsidP="009C78AA">
      <w:pPr>
        <w:spacing w:line="360" w:lineRule="auto"/>
        <w:ind w:left="720"/>
        <w:rPr>
          <w:rFonts w:ascii="Arial" w:hAnsi="Arial" w:cs="Arial"/>
          <w:b/>
          <w:bCs/>
          <w:sz w:val="22"/>
          <w:szCs w:val="22"/>
        </w:rPr>
      </w:pPr>
      <w:r w:rsidRPr="00E97DB2">
        <w:rPr>
          <w:rFonts w:ascii="Arial" w:hAnsi="Arial" w:cs="Arial"/>
          <w:b/>
          <w:bCs/>
          <w:sz w:val="22"/>
          <w:szCs w:val="22"/>
        </w:rPr>
        <w:t>5.1 Interpretation of Findings</w:t>
      </w:r>
    </w:p>
    <w:p w14:paraId="1BFACB1A" w14:textId="77777777" w:rsidR="00614683" w:rsidRPr="00E97DB2" w:rsidRDefault="00614683" w:rsidP="009C78AA">
      <w:pPr>
        <w:spacing w:line="360" w:lineRule="auto"/>
        <w:ind w:left="720"/>
        <w:rPr>
          <w:rFonts w:ascii="Arial" w:hAnsi="Arial" w:cs="Arial"/>
          <w:sz w:val="22"/>
          <w:szCs w:val="22"/>
        </w:rPr>
      </w:pPr>
      <w:r w:rsidRPr="00E97DB2">
        <w:rPr>
          <w:rFonts w:ascii="Arial" w:hAnsi="Arial" w:cs="Arial"/>
          <w:sz w:val="22"/>
          <w:szCs w:val="22"/>
        </w:rPr>
        <w:t>The evidence reviewed indicates that DMHIs can produce meaningful reductions in symptoms of anxiety, depression, and stress among young adults. RCTs and meta-analyses consistently report moderate effect sizes for digital CBT and mindfulness apps, with some studies suggesting comparable outcomes to face-to-face therapy when interventions are delivered with fidelity and appropriate support (</w:t>
      </w:r>
      <w:proofErr w:type="spellStart"/>
      <w:r w:rsidRPr="00E97DB2">
        <w:rPr>
          <w:rFonts w:ascii="Arial" w:hAnsi="Arial" w:cs="Arial"/>
          <w:sz w:val="22"/>
          <w:szCs w:val="22"/>
        </w:rPr>
        <w:t>Carlbring</w:t>
      </w:r>
      <w:proofErr w:type="spellEnd"/>
      <w:r w:rsidRPr="00E97DB2">
        <w:rPr>
          <w:rFonts w:ascii="Arial" w:hAnsi="Arial" w:cs="Arial"/>
          <w:sz w:val="22"/>
          <w:szCs w:val="22"/>
        </w:rPr>
        <w:t xml:space="preserve"> et al., 2018; Josephine et al., 2017). This aligns with NHS strategic aims to expand access to psychological therapies and modernise service delivery through digital innovation.</w:t>
      </w:r>
    </w:p>
    <w:p w14:paraId="7F4E61BC" w14:textId="3CC3A6E8" w:rsidR="00614683" w:rsidRPr="00E97DB2" w:rsidRDefault="00614683" w:rsidP="009C78AA">
      <w:pPr>
        <w:spacing w:line="360" w:lineRule="auto"/>
        <w:ind w:left="720"/>
        <w:rPr>
          <w:rFonts w:ascii="Arial" w:hAnsi="Arial" w:cs="Arial"/>
          <w:sz w:val="22"/>
          <w:szCs w:val="22"/>
        </w:rPr>
      </w:pPr>
      <w:r w:rsidRPr="00E97DB2">
        <w:rPr>
          <w:rFonts w:ascii="Arial" w:hAnsi="Arial" w:cs="Arial"/>
          <w:sz w:val="22"/>
          <w:szCs w:val="22"/>
        </w:rPr>
        <w:t>However, the effectiveness of DMHIs is closely dependent on sustained engagement. High attrition is a recurring issue, often exceeding 30–40% in digital interventions, limiting the extent to which clinical benefits can be achieved (Baumel et al., 2019). Young adults frequently describe barriers such as loss of motivation, impersonal content, and difficulties maintaining routines without external accountability. Evidence suggests that guided or blended interventions</w:t>
      </w:r>
      <w:r w:rsidR="00C276E0" w:rsidRPr="00E97DB2">
        <w:rPr>
          <w:rFonts w:ascii="Arial" w:hAnsi="Arial" w:cs="Arial"/>
          <w:sz w:val="22"/>
          <w:szCs w:val="22"/>
        </w:rPr>
        <w:t xml:space="preserve">, </w:t>
      </w:r>
      <w:r w:rsidRPr="00E97DB2">
        <w:rPr>
          <w:rFonts w:ascii="Arial" w:hAnsi="Arial" w:cs="Arial"/>
          <w:sz w:val="22"/>
          <w:szCs w:val="22"/>
        </w:rPr>
        <w:t>those that combine digital content with human therapist support</w:t>
      </w:r>
      <w:r w:rsidR="00C276E0" w:rsidRPr="00E97DB2">
        <w:rPr>
          <w:rFonts w:ascii="Arial" w:hAnsi="Arial" w:cs="Arial"/>
          <w:sz w:val="22"/>
          <w:szCs w:val="22"/>
        </w:rPr>
        <w:t xml:space="preserve">, </w:t>
      </w:r>
      <w:r w:rsidRPr="00E97DB2">
        <w:rPr>
          <w:rFonts w:ascii="Arial" w:hAnsi="Arial" w:cs="Arial"/>
          <w:sz w:val="22"/>
          <w:szCs w:val="22"/>
        </w:rPr>
        <w:t>consistently achieve higher adherence and better outcomes than unguided self-help (</w:t>
      </w:r>
      <w:proofErr w:type="spellStart"/>
      <w:r w:rsidRPr="00E97DB2">
        <w:rPr>
          <w:rFonts w:ascii="Arial" w:hAnsi="Arial" w:cs="Arial"/>
          <w:sz w:val="22"/>
          <w:szCs w:val="22"/>
        </w:rPr>
        <w:t>Karyotaki</w:t>
      </w:r>
      <w:proofErr w:type="spellEnd"/>
      <w:r w:rsidRPr="00E97DB2">
        <w:rPr>
          <w:rFonts w:ascii="Arial" w:hAnsi="Arial" w:cs="Arial"/>
          <w:sz w:val="22"/>
          <w:szCs w:val="22"/>
        </w:rPr>
        <w:t xml:space="preserve"> et al., 2021). This has significant implications for NHS Talking Therapies, where resourcing for guided support may be limited but necessary to maximise engagement.</w:t>
      </w:r>
    </w:p>
    <w:p w14:paraId="6FC03CD6" w14:textId="77777777" w:rsidR="00C276E0" w:rsidRPr="00E97DB2" w:rsidRDefault="00C276E0" w:rsidP="009C78AA">
      <w:pPr>
        <w:spacing w:line="360" w:lineRule="auto"/>
        <w:ind w:left="720"/>
        <w:rPr>
          <w:rFonts w:ascii="Arial" w:hAnsi="Arial" w:cs="Arial"/>
          <w:b/>
          <w:bCs/>
          <w:sz w:val="22"/>
          <w:szCs w:val="22"/>
        </w:rPr>
      </w:pPr>
    </w:p>
    <w:p w14:paraId="2969E1E2" w14:textId="77777777" w:rsidR="00D90025" w:rsidRPr="00E97DB2" w:rsidRDefault="00D90025" w:rsidP="009C78AA">
      <w:pPr>
        <w:spacing w:line="360" w:lineRule="auto"/>
        <w:ind w:left="720"/>
        <w:rPr>
          <w:rFonts w:ascii="Arial" w:hAnsi="Arial" w:cs="Arial"/>
          <w:b/>
          <w:bCs/>
          <w:sz w:val="22"/>
          <w:szCs w:val="22"/>
        </w:rPr>
      </w:pPr>
    </w:p>
    <w:p w14:paraId="74AF7FF7" w14:textId="77777777" w:rsidR="00D90025" w:rsidRPr="00E97DB2" w:rsidRDefault="00D90025" w:rsidP="009C78AA">
      <w:pPr>
        <w:spacing w:line="360" w:lineRule="auto"/>
        <w:ind w:left="720"/>
        <w:rPr>
          <w:rFonts w:ascii="Arial" w:hAnsi="Arial" w:cs="Arial"/>
          <w:b/>
          <w:bCs/>
          <w:sz w:val="22"/>
          <w:szCs w:val="22"/>
        </w:rPr>
      </w:pPr>
    </w:p>
    <w:p w14:paraId="59416639" w14:textId="77777777" w:rsidR="00D90025" w:rsidRPr="00E97DB2" w:rsidRDefault="00D90025" w:rsidP="009C78AA">
      <w:pPr>
        <w:spacing w:line="360" w:lineRule="auto"/>
        <w:ind w:left="720"/>
        <w:rPr>
          <w:rFonts w:ascii="Arial" w:hAnsi="Arial" w:cs="Arial"/>
          <w:b/>
          <w:bCs/>
          <w:sz w:val="22"/>
          <w:szCs w:val="22"/>
        </w:rPr>
      </w:pPr>
    </w:p>
    <w:p w14:paraId="7D085976" w14:textId="0BCD2CEE" w:rsidR="00614683" w:rsidRPr="00E97DB2" w:rsidRDefault="00614683" w:rsidP="009C78AA">
      <w:pPr>
        <w:spacing w:line="360" w:lineRule="auto"/>
        <w:ind w:left="720"/>
        <w:rPr>
          <w:rFonts w:ascii="Arial" w:hAnsi="Arial" w:cs="Arial"/>
          <w:b/>
          <w:bCs/>
          <w:sz w:val="22"/>
          <w:szCs w:val="22"/>
        </w:rPr>
      </w:pPr>
      <w:r w:rsidRPr="00E97DB2">
        <w:rPr>
          <w:rFonts w:ascii="Arial" w:hAnsi="Arial" w:cs="Arial"/>
          <w:b/>
          <w:bCs/>
          <w:sz w:val="22"/>
          <w:szCs w:val="22"/>
        </w:rPr>
        <w:lastRenderedPageBreak/>
        <w:t>5.2 Comparison with Existing Literature</w:t>
      </w:r>
    </w:p>
    <w:p w14:paraId="445D00EC" w14:textId="4BEFD957" w:rsidR="00614683" w:rsidRPr="00E97DB2" w:rsidRDefault="00614683" w:rsidP="009C78AA">
      <w:pPr>
        <w:spacing w:line="360" w:lineRule="auto"/>
        <w:ind w:left="720"/>
        <w:rPr>
          <w:rFonts w:ascii="Arial" w:hAnsi="Arial" w:cs="Arial"/>
          <w:sz w:val="22"/>
          <w:szCs w:val="22"/>
        </w:rPr>
      </w:pPr>
      <w:r w:rsidRPr="00E97DB2">
        <w:rPr>
          <w:rFonts w:ascii="Arial" w:hAnsi="Arial" w:cs="Arial"/>
          <w:sz w:val="22"/>
          <w:szCs w:val="22"/>
        </w:rPr>
        <w:t>The thematic findings of this review closely mirror conclusions from existing research on digital care models. Large-scale international reviews highlight that digital interventions are most beneficial when they supplement, rather than replace, traditional therapy</w:t>
      </w:r>
      <w:r w:rsidR="002866B4" w:rsidRPr="00E97DB2">
        <w:rPr>
          <w:rFonts w:ascii="Arial" w:hAnsi="Arial" w:cs="Arial"/>
          <w:sz w:val="22"/>
          <w:szCs w:val="22"/>
        </w:rPr>
        <w:t xml:space="preserve">, </w:t>
      </w:r>
      <w:r w:rsidRPr="00E97DB2">
        <w:rPr>
          <w:rFonts w:ascii="Arial" w:hAnsi="Arial" w:cs="Arial"/>
          <w:sz w:val="22"/>
          <w:szCs w:val="22"/>
        </w:rPr>
        <w:t>a model known as "blended care" (Tate et al., 2019). This approach combines the convenience of digital delivery with the relational and motivational benefits of human interaction, providing a more holistic form of mental</w:t>
      </w:r>
      <w:r w:rsidR="002866B4" w:rsidRPr="00E97DB2">
        <w:rPr>
          <w:rFonts w:ascii="Arial" w:hAnsi="Arial" w:cs="Arial"/>
          <w:sz w:val="22"/>
          <w:szCs w:val="22"/>
        </w:rPr>
        <w:t xml:space="preserve"> </w:t>
      </w:r>
      <w:r w:rsidRPr="00E97DB2">
        <w:rPr>
          <w:rFonts w:ascii="Arial" w:hAnsi="Arial" w:cs="Arial"/>
          <w:sz w:val="22"/>
          <w:szCs w:val="22"/>
        </w:rPr>
        <w:t>health support.</w:t>
      </w:r>
    </w:p>
    <w:p w14:paraId="3EF93DB8" w14:textId="77777777" w:rsidR="00614683" w:rsidRPr="00E97DB2" w:rsidRDefault="00614683" w:rsidP="009C78AA">
      <w:pPr>
        <w:spacing w:line="360" w:lineRule="auto"/>
        <w:ind w:left="720"/>
        <w:rPr>
          <w:rFonts w:ascii="Arial" w:hAnsi="Arial" w:cs="Arial"/>
          <w:sz w:val="22"/>
          <w:szCs w:val="22"/>
        </w:rPr>
      </w:pPr>
      <w:r w:rsidRPr="00E97DB2">
        <w:rPr>
          <w:rFonts w:ascii="Arial" w:hAnsi="Arial" w:cs="Arial"/>
          <w:sz w:val="22"/>
          <w:szCs w:val="22"/>
        </w:rPr>
        <w:t>There is also strong agreement across the literature that usability and accessibility are central determinants of success. Studies emphasise that young adults prefer interventions that are intuitive, culturally appropriate, and tailored to their needs (Pretorius et al., 2020). Personalised content, interactive features, and real-time feedback are frequently cited as key drivers of engagement, suggesting that future digital systems must prioritise user-centred design approaches.</w:t>
      </w:r>
    </w:p>
    <w:p w14:paraId="7AC18977" w14:textId="77777777" w:rsidR="00614683" w:rsidRPr="00E97DB2" w:rsidRDefault="00614683" w:rsidP="009C78AA">
      <w:pPr>
        <w:spacing w:line="360" w:lineRule="auto"/>
        <w:ind w:left="720"/>
        <w:rPr>
          <w:rFonts w:ascii="Arial" w:hAnsi="Arial" w:cs="Arial"/>
          <w:b/>
          <w:bCs/>
          <w:sz w:val="22"/>
          <w:szCs w:val="22"/>
        </w:rPr>
      </w:pPr>
      <w:r w:rsidRPr="00E97DB2">
        <w:rPr>
          <w:rFonts w:ascii="Arial" w:hAnsi="Arial" w:cs="Arial"/>
          <w:b/>
          <w:bCs/>
          <w:sz w:val="22"/>
          <w:szCs w:val="22"/>
        </w:rPr>
        <w:t>5.3 Barriers, Inequalities, and Ethical Considerations</w:t>
      </w:r>
    </w:p>
    <w:p w14:paraId="6DC3A153" w14:textId="480102C3" w:rsidR="00614683" w:rsidRPr="00E97DB2" w:rsidRDefault="00614683" w:rsidP="009C78AA">
      <w:pPr>
        <w:spacing w:line="360" w:lineRule="auto"/>
        <w:ind w:left="720"/>
        <w:rPr>
          <w:rFonts w:ascii="Arial" w:hAnsi="Arial" w:cs="Arial"/>
          <w:sz w:val="22"/>
          <w:szCs w:val="22"/>
        </w:rPr>
      </w:pPr>
      <w:r w:rsidRPr="00E97DB2">
        <w:rPr>
          <w:rFonts w:ascii="Arial" w:hAnsi="Arial" w:cs="Arial"/>
          <w:sz w:val="22"/>
          <w:szCs w:val="22"/>
        </w:rPr>
        <w:t>The review highlights that DMHIs may both mitigate and reinforce health inequalities. While digital tools can reduce barriers linked to geography, stigma, or long waiting times, they also risk excluding individuals who face challenges accessing technology. Digital inequality</w:t>
      </w:r>
      <w:r w:rsidR="00C276E0" w:rsidRPr="00E97DB2">
        <w:rPr>
          <w:rFonts w:ascii="Arial" w:hAnsi="Arial" w:cs="Arial"/>
          <w:sz w:val="22"/>
          <w:szCs w:val="22"/>
        </w:rPr>
        <w:t xml:space="preserve">, </w:t>
      </w:r>
      <w:r w:rsidRPr="00E97DB2">
        <w:rPr>
          <w:rFonts w:ascii="Arial" w:hAnsi="Arial" w:cs="Arial"/>
          <w:sz w:val="22"/>
          <w:szCs w:val="22"/>
        </w:rPr>
        <w:t>including limited device availability, poor internet connectivity, or low digital literacy</w:t>
      </w:r>
      <w:r w:rsidR="00C276E0" w:rsidRPr="00E97DB2">
        <w:rPr>
          <w:rFonts w:ascii="Arial" w:hAnsi="Arial" w:cs="Arial"/>
          <w:sz w:val="22"/>
          <w:szCs w:val="22"/>
        </w:rPr>
        <w:t xml:space="preserve">, </w:t>
      </w:r>
      <w:r w:rsidRPr="00E97DB2">
        <w:rPr>
          <w:rFonts w:ascii="Arial" w:hAnsi="Arial" w:cs="Arial"/>
          <w:sz w:val="22"/>
          <w:szCs w:val="22"/>
        </w:rPr>
        <w:t>disproportionately affects individuals from low-income and minority backgrounds (Ofcom, 2023). Without targeted support, DMHIs may widen the gap between those who can access psychological support and those who cannot.</w:t>
      </w:r>
    </w:p>
    <w:p w14:paraId="0510DA2D" w14:textId="1A818A60" w:rsidR="00614683" w:rsidRPr="00E97DB2" w:rsidRDefault="00614683" w:rsidP="009C78AA">
      <w:pPr>
        <w:spacing w:line="360" w:lineRule="auto"/>
        <w:ind w:left="720"/>
        <w:rPr>
          <w:rFonts w:ascii="Arial" w:hAnsi="Arial" w:cs="Arial"/>
          <w:sz w:val="22"/>
          <w:szCs w:val="22"/>
        </w:rPr>
      </w:pPr>
      <w:r w:rsidRPr="00E97DB2">
        <w:rPr>
          <w:rFonts w:ascii="Arial" w:hAnsi="Arial" w:cs="Arial"/>
          <w:sz w:val="22"/>
          <w:szCs w:val="22"/>
        </w:rPr>
        <w:t>Ethical concerns are also highly prominent in the literature. Mental-health apps often collect sensitive behavioural data, yet transparency around data use is frequently inadequate, raising questions about privacy, consent, and commercial exploitation (</w:t>
      </w:r>
      <w:proofErr w:type="spellStart"/>
      <w:r w:rsidRPr="00E97DB2">
        <w:rPr>
          <w:rFonts w:ascii="Arial" w:hAnsi="Arial" w:cs="Arial"/>
          <w:sz w:val="22"/>
          <w:szCs w:val="22"/>
        </w:rPr>
        <w:t>Huckvale</w:t>
      </w:r>
      <w:proofErr w:type="spellEnd"/>
      <w:r w:rsidRPr="00E97DB2">
        <w:rPr>
          <w:rFonts w:ascii="Arial" w:hAnsi="Arial" w:cs="Arial"/>
          <w:sz w:val="22"/>
          <w:szCs w:val="22"/>
        </w:rPr>
        <w:t xml:space="preserve"> et al., 2019). Furthermore, algorithmic personalisation</w:t>
      </w:r>
      <w:r w:rsidR="00C276E0" w:rsidRPr="00E97DB2">
        <w:rPr>
          <w:rFonts w:ascii="Arial" w:hAnsi="Arial" w:cs="Arial"/>
          <w:sz w:val="22"/>
          <w:szCs w:val="22"/>
        </w:rPr>
        <w:t xml:space="preserve">, </w:t>
      </w:r>
      <w:r w:rsidRPr="00E97DB2">
        <w:rPr>
          <w:rFonts w:ascii="Arial" w:hAnsi="Arial" w:cs="Arial"/>
          <w:sz w:val="22"/>
          <w:szCs w:val="22"/>
        </w:rPr>
        <w:t>commonly used to tailor content</w:t>
      </w:r>
      <w:r w:rsidR="00E911DB" w:rsidRPr="00E97DB2">
        <w:rPr>
          <w:rFonts w:ascii="Arial" w:hAnsi="Arial" w:cs="Arial"/>
          <w:sz w:val="22"/>
          <w:szCs w:val="22"/>
        </w:rPr>
        <w:t xml:space="preserve"> </w:t>
      </w:r>
      <w:r w:rsidRPr="00E97DB2">
        <w:rPr>
          <w:rFonts w:ascii="Arial" w:hAnsi="Arial" w:cs="Arial"/>
          <w:sz w:val="22"/>
          <w:szCs w:val="22"/>
        </w:rPr>
        <w:t>can introduce risks of bias or opaque decision-making processes. Addressing these challenges requires stronger regulatory oversight, clearer governance frameworks, and design processes that prioritise user autonomy and trust.</w:t>
      </w:r>
    </w:p>
    <w:p w14:paraId="3E6D347C" w14:textId="77777777" w:rsidR="00C276E0" w:rsidRPr="00E97DB2" w:rsidRDefault="00C276E0" w:rsidP="009C78AA">
      <w:pPr>
        <w:spacing w:line="360" w:lineRule="auto"/>
        <w:ind w:left="720"/>
        <w:rPr>
          <w:rFonts w:ascii="Arial" w:hAnsi="Arial" w:cs="Arial"/>
          <w:b/>
          <w:bCs/>
          <w:sz w:val="22"/>
          <w:szCs w:val="22"/>
        </w:rPr>
      </w:pPr>
    </w:p>
    <w:p w14:paraId="0EE48214" w14:textId="77777777" w:rsidR="00C276E0" w:rsidRPr="00E97DB2" w:rsidRDefault="00C276E0" w:rsidP="009C78AA">
      <w:pPr>
        <w:spacing w:line="360" w:lineRule="auto"/>
        <w:ind w:left="720"/>
        <w:rPr>
          <w:rFonts w:ascii="Arial" w:hAnsi="Arial" w:cs="Arial"/>
          <w:b/>
          <w:bCs/>
          <w:sz w:val="22"/>
          <w:szCs w:val="22"/>
        </w:rPr>
      </w:pPr>
    </w:p>
    <w:p w14:paraId="2B225EDD" w14:textId="77777777" w:rsidR="00C276E0" w:rsidRPr="00E97DB2" w:rsidRDefault="00C276E0" w:rsidP="009C78AA">
      <w:pPr>
        <w:spacing w:line="360" w:lineRule="auto"/>
        <w:ind w:left="720"/>
        <w:rPr>
          <w:rFonts w:ascii="Arial" w:hAnsi="Arial" w:cs="Arial"/>
          <w:b/>
          <w:bCs/>
          <w:sz w:val="22"/>
          <w:szCs w:val="22"/>
        </w:rPr>
      </w:pPr>
    </w:p>
    <w:p w14:paraId="728EAEE9" w14:textId="6F5F03D1" w:rsidR="00614683" w:rsidRPr="00E97DB2" w:rsidRDefault="00614683" w:rsidP="009C78AA">
      <w:pPr>
        <w:spacing w:line="360" w:lineRule="auto"/>
        <w:ind w:left="720"/>
        <w:rPr>
          <w:rFonts w:ascii="Arial" w:hAnsi="Arial" w:cs="Arial"/>
          <w:sz w:val="22"/>
          <w:szCs w:val="22"/>
        </w:rPr>
      </w:pPr>
      <w:r w:rsidRPr="00E97DB2">
        <w:rPr>
          <w:rFonts w:ascii="Arial" w:hAnsi="Arial" w:cs="Arial"/>
          <w:b/>
          <w:bCs/>
          <w:sz w:val="22"/>
          <w:szCs w:val="22"/>
        </w:rPr>
        <w:lastRenderedPageBreak/>
        <w:t>5.4 Strengths and Limitations of the Evidence Base</w:t>
      </w:r>
    </w:p>
    <w:p w14:paraId="57E22F29" w14:textId="6873290A" w:rsidR="00E9274A" w:rsidRPr="00E97DB2" w:rsidRDefault="00E9274A" w:rsidP="009C78AA">
      <w:pPr>
        <w:spacing w:line="360" w:lineRule="auto"/>
        <w:ind w:left="720"/>
        <w:rPr>
          <w:rFonts w:ascii="Arial" w:hAnsi="Arial" w:cs="Arial"/>
          <w:sz w:val="22"/>
          <w:szCs w:val="22"/>
        </w:rPr>
      </w:pPr>
      <w:r w:rsidRPr="00E9274A">
        <w:rPr>
          <w:rFonts w:ascii="Arial" w:hAnsi="Arial" w:cs="Arial"/>
          <w:sz w:val="22"/>
          <w:szCs w:val="22"/>
        </w:rPr>
        <w:t>The evidence base reviewed demonstrates several key strengths, including the presence of large, well-conducted RCTs and meta-analyses, as well as qualitative studies that provide insight into the lived experiences of young adults. Studies such as Richards et al. (2020) and Lattie et al. (2019) offer robust quantitative evidence on the effectiveness of digital interventions, while qualitative research by Riboldi et al. (2024) highlights important user perspectives and contextual factors influencing engagement. This diversity of study designs strengthens the validity of the emerging themes and underscores the multi-dimensional nature of digital mental-health care.</w:t>
      </w:r>
    </w:p>
    <w:p w14:paraId="30E82C83" w14:textId="77777777" w:rsidR="00614683" w:rsidRPr="00E97DB2" w:rsidRDefault="00614683" w:rsidP="009C78AA">
      <w:pPr>
        <w:spacing w:line="360" w:lineRule="auto"/>
        <w:ind w:left="720"/>
        <w:rPr>
          <w:rFonts w:ascii="Arial" w:hAnsi="Arial" w:cs="Arial"/>
          <w:sz w:val="22"/>
          <w:szCs w:val="22"/>
        </w:rPr>
      </w:pPr>
      <w:r w:rsidRPr="00E97DB2">
        <w:rPr>
          <w:rFonts w:ascii="Arial" w:hAnsi="Arial" w:cs="Arial"/>
          <w:sz w:val="22"/>
          <w:szCs w:val="22"/>
        </w:rPr>
        <w:t>However, several limitations remain. Many studies include predominantly white, female, university-educated samples, limiting the applicability of findings to diverse young-adult populations. Short intervention periods and limited follow-up reduce understanding of long-term impacts, relapse rates, and sustained engagement. Additionally, publication bias may over-represent studies with positive findings, leaving gaps in knowledge about potential harms or unintended consequences.</w:t>
      </w:r>
    </w:p>
    <w:p w14:paraId="56006479" w14:textId="77777777" w:rsidR="00614683" w:rsidRPr="00E97DB2" w:rsidRDefault="00614683" w:rsidP="009C78AA">
      <w:pPr>
        <w:spacing w:line="360" w:lineRule="auto"/>
        <w:ind w:left="720"/>
        <w:rPr>
          <w:rFonts w:ascii="Arial" w:hAnsi="Arial" w:cs="Arial"/>
          <w:b/>
          <w:bCs/>
          <w:sz w:val="22"/>
          <w:szCs w:val="22"/>
        </w:rPr>
      </w:pPr>
      <w:r w:rsidRPr="00E97DB2">
        <w:rPr>
          <w:rFonts w:ascii="Arial" w:hAnsi="Arial" w:cs="Arial"/>
          <w:b/>
          <w:bCs/>
          <w:sz w:val="22"/>
          <w:szCs w:val="22"/>
        </w:rPr>
        <w:t>5.5 Implications for UK Healthcare Practice</w:t>
      </w:r>
    </w:p>
    <w:p w14:paraId="681B495A" w14:textId="4030DE57" w:rsidR="00614683" w:rsidRPr="00E97DB2" w:rsidRDefault="00614683" w:rsidP="009C78AA">
      <w:pPr>
        <w:spacing w:line="360" w:lineRule="auto"/>
        <w:ind w:left="720"/>
        <w:rPr>
          <w:rFonts w:ascii="Arial" w:hAnsi="Arial" w:cs="Arial"/>
          <w:sz w:val="22"/>
          <w:szCs w:val="22"/>
        </w:rPr>
      </w:pPr>
      <w:r w:rsidRPr="00E97DB2">
        <w:rPr>
          <w:rFonts w:ascii="Arial" w:hAnsi="Arial" w:cs="Arial"/>
          <w:sz w:val="22"/>
          <w:szCs w:val="22"/>
        </w:rPr>
        <w:t xml:space="preserve">The findings emphasise the need for strategic, evidence-informed implementation of DMHIs across the NHS, higher education, and workplace settings. For DMHIs to deliver sustained benefits, practice must shift towards blended models of care, where digital interventions are supported by trained practitioners. Digital-skills training for clinicians, greater integration of digital systems into routine care pathways, and improved </w:t>
      </w:r>
      <w:r w:rsidR="002866B4" w:rsidRPr="00E97DB2">
        <w:rPr>
          <w:rFonts w:ascii="Arial" w:hAnsi="Arial" w:cs="Arial"/>
          <w:sz w:val="22"/>
          <w:szCs w:val="22"/>
        </w:rPr>
        <w:t>coordination</w:t>
      </w:r>
      <w:r w:rsidRPr="00E97DB2">
        <w:rPr>
          <w:rFonts w:ascii="Arial" w:hAnsi="Arial" w:cs="Arial"/>
          <w:sz w:val="22"/>
          <w:szCs w:val="22"/>
        </w:rPr>
        <w:t xml:space="preserve"> between services are essential for successful adoption.</w:t>
      </w:r>
    </w:p>
    <w:p w14:paraId="79D9E1E6" w14:textId="77777777" w:rsidR="00614683" w:rsidRPr="00E97DB2" w:rsidRDefault="00614683" w:rsidP="009C78AA">
      <w:pPr>
        <w:spacing w:line="360" w:lineRule="auto"/>
        <w:ind w:left="720"/>
        <w:rPr>
          <w:rFonts w:ascii="Arial" w:hAnsi="Arial" w:cs="Arial"/>
          <w:sz w:val="22"/>
          <w:szCs w:val="22"/>
        </w:rPr>
      </w:pPr>
      <w:r w:rsidRPr="00E97DB2">
        <w:rPr>
          <w:rFonts w:ascii="Arial" w:hAnsi="Arial" w:cs="Arial"/>
          <w:sz w:val="22"/>
          <w:szCs w:val="22"/>
        </w:rPr>
        <w:t>Furthermore, equitable deployment of DMHIs requires a focus on digital inclusion. Investment in digital-skills training, subsidised internet access, and tailored support for disadvantaged groups is necessary to avoid widening existing inequalities. Ethical deployment of DMHIs must also remain a priority, with enhanced transparency around data use, stronger regulatory oversight, and adherence to national standards such as DTAC.</w:t>
      </w:r>
    </w:p>
    <w:p w14:paraId="36BC3D73" w14:textId="77777777" w:rsidR="00614683" w:rsidRPr="00E97DB2" w:rsidRDefault="00614683" w:rsidP="009C78AA">
      <w:pPr>
        <w:spacing w:line="360" w:lineRule="auto"/>
        <w:ind w:left="720"/>
        <w:rPr>
          <w:rFonts w:ascii="Arial" w:hAnsi="Arial" w:cs="Arial"/>
          <w:sz w:val="22"/>
          <w:szCs w:val="22"/>
        </w:rPr>
      </w:pPr>
      <w:r w:rsidRPr="00E97DB2">
        <w:rPr>
          <w:rFonts w:ascii="Arial" w:hAnsi="Arial" w:cs="Arial"/>
          <w:sz w:val="22"/>
          <w:szCs w:val="22"/>
        </w:rPr>
        <w:t>Collectively, these findings highlight that while DMHIs offer significant promise, their successful implementation depends on continued efforts to make digital mental-health care accessible, ethical, user-centred, and grounded in robust evidence.</w:t>
      </w:r>
    </w:p>
    <w:p w14:paraId="7A92505F" w14:textId="0121EE16" w:rsidR="006366D3" w:rsidRPr="00E97DB2" w:rsidRDefault="006366D3" w:rsidP="009C78AA">
      <w:pPr>
        <w:spacing w:line="360" w:lineRule="auto"/>
        <w:ind w:left="720"/>
        <w:rPr>
          <w:rFonts w:ascii="Arial" w:hAnsi="Arial" w:cs="Arial"/>
          <w:sz w:val="22"/>
          <w:szCs w:val="22"/>
        </w:rPr>
      </w:pPr>
    </w:p>
    <w:p w14:paraId="53BD3D9E" w14:textId="77777777" w:rsidR="006366D3" w:rsidRPr="00E97DB2" w:rsidRDefault="006366D3" w:rsidP="009C78AA">
      <w:pPr>
        <w:spacing w:line="360" w:lineRule="auto"/>
        <w:ind w:left="720"/>
        <w:rPr>
          <w:rFonts w:ascii="Arial" w:hAnsi="Arial" w:cs="Arial"/>
          <w:b/>
          <w:bCs/>
          <w:sz w:val="22"/>
          <w:szCs w:val="22"/>
        </w:rPr>
      </w:pPr>
    </w:p>
    <w:p w14:paraId="600AD767" w14:textId="77777777" w:rsidR="006366D3" w:rsidRPr="00E97DB2" w:rsidRDefault="006366D3" w:rsidP="009C78AA">
      <w:pPr>
        <w:spacing w:line="360" w:lineRule="auto"/>
        <w:ind w:left="720"/>
        <w:rPr>
          <w:rFonts w:ascii="Arial" w:hAnsi="Arial" w:cs="Arial"/>
          <w:b/>
          <w:bCs/>
          <w:sz w:val="22"/>
          <w:szCs w:val="22"/>
        </w:rPr>
      </w:pPr>
    </w:p>
    <w:p w14:paraId="2C6C8982" w14:textId="77777777" w:rsidR="00C276E0" w:rsidRPr="00E97DB2" w:rsidRDefault="00C276E0" w:rsidP="009C78AA">
      <w:pPr>
        <w:spacing w:line="360" w:lineRule="auto"/>
        <w:ind w:left="720"/>
        <w:rPr>
          <w:rFonts w:ascii="Arial" w:hAnsi="Arial" w:cs="Arial"/>
          <w:b/>
          <w:bCs/>
          <w:sz w:val="22"/>
          <w:szCs w:val="22"/>
        </w:rPr>
      </w:pPr>
    </w:p>
    <w:p w14:paraId="5211BC0A" w14:textId="609E1A87" w:rsidR="001A72A8" w:rsidRPr="00E97DB2" w:rsidRDefault="001A72A8" w:rsidP="009C78AA">
      <w:pPr>
        <w:spacing w:line="360" w:lineRule="auto"/>
        <w:ind w:left="720"/>
        <w:rPr>
          <w:rFonts w:ascii="Arial" w:hAnsi="Arial" w:cs="Arial"/>
          <w:b/>
          <w:bCs/>
          <w:sz w:val="22"/>
          <w:szCs w:val="22"/>
        </w:rPr>
      </w:pPr>
      <w:r w:rsidRPr="00E97DB2">
        <w:rPr>
          <w:rFonts w:ascii="Arial" w:hAnsi="Arial" w:cs="Arial"/>
          <w:b/>
          <w:bCs/>
          <w:sz w:val="22"/>
          <w:szCs w:val="22"/>
        </w:rPr>
        <w:t>6.1 Conclusion</w:t>
      </w:r>
    </w:p>
    <w:p w14:paraId="0D67ACBF" w14:textId="7470CD31" w:rsidR="001A72A8" w:rsidRPr="00E97DB2" w:rsidRDefault="001A72A8" w:rsidP="009C78AA">
      <w:pPr>
        <w:spacing w:line="360" w:lineRule="auto"/>
        <w:ind w:left="720"/>
        <w:rPr>
          <w:rFonts w:ascii="Arial" w:hAnsi="Arial" w:cs="Arial"/>
          <w:sz w:val="22"/>
          <w:szCs w:val="22"/>
        </w:rPr>
      </w:pPr>
      <w:r w:rsidRPr="00E97DB2">
        <w:rPr>
          <w:rFonts w:ascii="Arial" w:hAnsi="Arial" w:cs="Arial"/>
          <w:sz w:val="22"/>
          <w:szCs w:val="22"/>
        </w:rPr>
        <w:t>This scoping review demonstrates that digital mental-health interventions (DMHIs) offer a promising, evidence-based approach for supporting young adults aged 18–30 who experience anxiety, depression, and stress. A consistent body of evidence across randomised trials, meta-analyses, and qualitative studies indicates that internet-based Cognitive Behavioural Therapy (</w:t>
      </w:r>
      <w:proofErr w:type="spellStart"/>
      <w:r w:rsidRPr="00E97DB2">
        <w:rPr>
          <w:rFonts w:ascii="Arial" w:hAnsi="Arial" w:cs="Arial"/>
          <w:sz w:val="22"/>
          <w:szCs w:val="22"/>
        </w:rPr>
        <w:t>iCBT</w:t>
      </w:r>
      <w:proofErr w:type="spellEnd"/>
      <w:r w:rsidRPr="00E97DB2">
        <w:rPr>
          <w:rFonts w:ascii="Arial" w:hAnsi="Arial" w:cs="Arial"/>
          <w:sz w:val="22"/>
          <w:szCs w:val="22"/>
        </w:rPr>
        <w:t xml:space="preserve">) and </w:t>
      </w:r>
      <w:r w:rsidR="00C276E0" w:rsidRPr="00E97DB2">
        <w:rPr>
          <w:rFonts w:ascii="Arial" w:hAnsi="Arial" w:cs="Arial"/>
          <w:sz w:val="22"/>
          <w:szCs w:val="22"/>
        </w:rPr>
        <w:t>mindfulness-based</w:t>
      </w:r>
      <w:r w:rsidRPr="00E97DB2">
        <w:rPr>
          <w:rFonts w:ascii="Arial" w:hAnsi="Arial" w:cs="Arial"/>
          <w:sz w:val="22"/>
          <w:szCs w:val="22"/>
        </w:rPr>
        <w:t xml:space="preserve"> mobile applications lead to clinically meaningful symptom reductions, particularly when embedded within established care pathways such as NHS Talking Therapies (Richards et al., 2020; </w:t>
      </w:r>
      <w:proofErr w:type="spellStart"/>
      <w:r w:rsidRPr="00E97DB2">
        <w:rPr>
          <w:rFonts w:ascii="Arial" w:hAnsi="Arial" w:cs="Arial"/>
          <w:sz w:val="22"/>
          <w:szCs w:val="22"/>
        </w:rPr>
        <w:t>Linardon</w:t>
      </w:r>
      <w:proofErr w:type="spellEnd"/>
      <w:r w:rsidRPr="00E97DB2">
        <w:rPr>
          <w:rFonts w:ascii="Arial" w:hAnsi="Arial" w:cs="Arial"/>
          <w:sz w:val="22"/>
          <w:szCs w:val="22"/>
        </w:rPr>
        <w:t xml:space="preserve"> et al., 2024). These findings align with broader international literature showing that digital psychological interventions can achieve outcomes equivalent to traditional face-to-face therapy when appropriately implemented (</w:t>
      </w:r>
      <w:proofErr w:type="spellStart"/>
      <w:r w:rsidRPr="00E97DB2">
        <w:rPr>
          <w:rFonts w:ascii="Arial" w:hAnsi="Arial" w:cs="Arial"/>
          <w:sz w:val="22"/>
          <w:szCs w:val="22"/>
        </w:rPr>
        <w:t>Carlbring</w:t>
      </w:r>
      <w:proofErr w:type="spellEnd"/>
      <w:r w:rsidRPr="00E97DB2">
        <w:rPr>
          <w:rFonts w:ascii="Arial" w:hAnsi="Arial" w:cs="Arial"/>
          <w:sz w:val="22"/>
          <w:szCs w:val="22"/>
        </w:rPr>
        <w:t xml:space="preserve"> et al., 2018).</w:t>
      </w:r>
    </w:p>
    <w:p w14:paraId="5D5ACF16" w14:textId="77777777" w:rsidR="001A72A8" w:rsidRPr="00E97DB2" w:rsidRDefault="001A72A8" w:rsidP="009C78AA">
      <w:pPr>
        <w:spacing w:line="360" w:lineRule="auto"/>
        <w:ind w:left="720"/>
        <w:rPr>
          <w:rFonts w:ascii="Arial" w:hAnsi="Arial" w:cs="Arial"/>
          <w:sz w:val="22"/>
          <w:szCs w:val="22"/>
        </w:rPr>
      </w:pPr>
      <w:r w:rsidRPr="00E97DB2">
        <w:rPr>
          <w:rFonts w:ascii="Arial" w:hAnsi="Arial" w:cs="Arial"/>
          <w:sz w:val="22"/>
          <w:szCs w:val="22"/>
        </w:rPr>
        <w:t>However, the review also highlights that effectiveness is closely linked to engagement and sustained use. High attrition rates remain a persistent challenge, with many young adults discontinuing digital interventions prematurely, limiting the overall therapeutic impact (Baumel et al., 2019). Evidence suggests that personalisation, interface simplicity, and human guidance can improve adherence and enhance treatment effects (Fleming et al., 2022). This reinforces the need for user-centred design and blended models of care that integrate digital support with human interaction.</w:t>
      </w:r>
    </w:p>
    <w:p w14:paraId="7FC76591" w14:textId="77777777" w:rsidR="001A72A8" w:rsidRPr="00E97DB2" w:rsidRDefault="001A72A8" w:rsidP="009C78AA">
      <w:pPr>
        <w:spacing w:line="360" w:lineRule="auto"/>
        <w:ind w:left="720"/>
        <w:rPr>
          <w:rFonts w:ascii="Arial" w:hAnsi="Arial" w:cs="Arial"/>
          <w:sz w:val="22"/>
          <w:szCs w:val="22"/>
        </w:rPr>
      </w:pPr>
      <w:r w:rsidRPr="00E97DB2">
        <w:rPr>
          <w:rFonts w:ascii="Arial" w:hAnsi="Arial" w:cs="Arial"/>
          <w:sz w:val="22"/>
          <w:szCs w:val="22"/>
        </w:rPr>
        <w:t>Ethical, social, and structural challenges also require careful attention. Digital inequality continues to limit access for socioeconomically disadvantaged young adults, with barriers related to device availability, internet connectivity, and digital literacy (ONS, 2023). Concerns around data privacy, algorithmic transparency, and commercial data harvesting further complicate adoption, underscoring the importance of robust regulatory safeguards and ethical governance frameworks (</w:t>
      </w:r>
      <w:proofErr w:type="spellStart"/>
      <w:r w:rsidRPr="00E97DB2">
        <w:rPr>
          <w:rFonts w:ascii="Arial" w:hAnsi="Arial" w:cs="Arial"/>
          <w:sz w:val="22"/>
          <w:szCs w:val="22"/>
        </w:rPr>
        <w:t>Torous</w:t>
      </w:r>
      <w:proofErr w:type="spellEnd"/>
      <w:r w:rsidRPr="00E97DB2">
        <w:rPr>
          <w:rFonts w:ascii="Arial" w:hAnsi="Arial" w:cs="Arial"/>
          <w:sz w:val="22"/>
          <w:szCs w:val="22"/>
        </w:rPr>
        <w:t xml:space="preserve"> and Larsen, 2021; </w:t>
      </w:r>
      <w:proofErr w:type="spellStart"/>
      <w:r w:rsidRPr="00E97DB2">
        <w:rPr>
          <w:rFonts w:ascii="Arial" w:hAnsi="Arial" w:cs="Arial"/>
          <w:sz w:val="22"/>
          <w:szCs w:val="22"/>
        </w:rPr>
        <w:t>Floridi</w:t>
      </w:r>
      <w:proofErr w:type="spellEnd"/>
      <w:r w:rsidRPr="00E97DB2">
        <w:rPr>
          <w:rFonts w:ascii="Arial" w:hAnsi="Arial" w:cs="Arial"/>
          <w:sz w:val="22"/>
          <w:szCs w:val="22"/>
        </w:rPr>
        <w:t xml:space="preserve"> et al., 2018).</w:t>
      </w:r>
    </w:p>
    <w:p w14:paraId="1F905F11" w14:textId="25586B47" w:rsidR="001A72A8" w:rsidRPr="00E97DB2" w:rsidRDefault="001A72A8" w:rsidP="009C78AA">
      <w:pPr>
        <w:spacing w:line="360" w:lineRule="auto"/>
        <w:ind w:left="720"/>
        <w:rPr>
          <w:rFonts w:ascii="Arial" w:hAnsi="Arial" w:cs="Arial"/>
          <w:sz w:val="22"/>
          <w:szCs w:val="22"/>
        </w:rPr>
      </w:pPr>
      <w:r w:rsidRPr="00E97DB2">
        <w:rPr>
          <w:rFonts w:ascii="Arial" w:hAnsi="Arial" w:cs="Arial"/>
          <w:sz w:val="22"/>
          <w:szCs w:val="22"/>
        </w:rPr>
        <w:t xml:space="preserve">Despite these challenges, the overall body of evidence indicates that DMHIs hold substantial potential to expand accessibility, reduce waiting times, and offer flexible early intervention across healthcare, higher-education, and workplace settings. When designed collaboratively with young adults, implemented ethically, and supported by </w:t>
      </w:r>
      <w:r w:rsidRPr="00E97DB2">
        <w:rPr>
          <w:rFonts w:ascii="Arial" w:hAnsi="Arial" w:cs="Arial"/>
          <w:sz w:val="22"/>
          <w:szCs w:val="22"/>
        </w:rPr>
        <w:lastRenderedPageBreak/>
        <w:t>well-trained practitioners, DMHIs can contribute significantly to modernising mental</w:t>
      </w:r>
      <w:r w:rsidR="006811C3" w:rsidRPr="00E97DB2">
        <w:rPr>
          <w:rFonts w:ascii="Arial" w:hAnsi="Arial" w:cs="Arial"/>
          <w:sz w:val="22"/>
          <w:szCs w:val="22"/>
        </w:rPr>
        <w:t xml:space="preserve"> </w:t>
      </w:r>
      <w:r w:rsidRPr="00E97DB2">
        <w:rPr>
          <w:rFonts w:ascii="Arial" w:hAnsi="Arial" w:cs="Arial"/>
          <w:sz w:val="22"/>
          <w:szCs w:val="22"/>
        </w:rPr>
        <w:t>health care and reducing pressure on traditional services (Berry et al., 20</w:t>
      </w:r>
      <w:r w:rsidR="00321CB0">
        <w:rPr>
          <w:rFonts w:ascii="Arial" w:hAnsi="Arial" w:cs="Arial"/>
          <w:sz w:val="22"/>
          <w:szCs w:val="22"/>
        </w:rPr>
        <w:t>16</w:t>
      </w:r>
      <w:r w:rsidRPr="00E97DB2">
        <w:rPr>
          <w:rFonts w:ascii="Arial" w:hAnsi="Arial" w:cs="Arial"/>
          <w:sz w:val="22"/>
          <w:szCs w:val="22"/>
        </w:rPr>
        <w:t>).</w:t>
      </w:r>
    </w:p>
    <w:p w14:paraId="009BDE87" w14:textId="35A583F4" w:rsidR="001A72A8" w:rsidRPr="00E97DB2" w:rsidRDefault="001A72A8" w:rsidP="009C78AA">
      <w:pPr>
        <w:spacing w:line="360" w:lineRule="auto"/>
        <w:ind w:left="720"/>
        <w:rPr>
          <w:rFonts w:ascii="Arial" w:hAnsi="Arial" w:cs="Arial"/>
          <w:sz w:val="22"/>
          <w:szCs w:val="22"/>
        </w:rPr>
      </w:pPr>
      <w:r w:rsidRPr="00E97DB2">
        <w:rPr>
          <w:rFonts w:ascii="Arial" w:hAnsi="Arial" w:cs="Arial"/>
          <w:sz w:val="22"/>
          <w:szCs w:val="22"/>
        </w:rPr>
        <w:t>To fully realise these benefits, UK mental</w:t>
      </w:r>
      <w:r w:rsidR="00C276E0" w:rsidRPr="00E97DB2">
        <w:rPr>
          <w:rFonts w:ascii="Arial" w:hAnsi="Arial" w:cs="Arial"/>
          <w:sz w:val="22"/>
          <w:szCs w:val="22"/>
        </w:rPr>
        <w:t xml:space="preserve"> </w:t>
      </w:r>
      <w:r w:rsidRPr="00E97DB2">
        <w:rPr>
          <w:rFonts w:ascii="Arial" w:hAnsi="Arial" w:cs="Arial"/>
          <w:sz w:val="22"/>
          <w:szCs w:val="22"/>
        </w:rPr>
        <w:t xml:space="preserve">health systems must continue to invest in inclusive digital strategies, national accreditation frameworks, long-term evaluation, and co-production with young adults. With these measures in place, DMHIs can form a central component of an equitable, responsive, and </w:t>
      </w:r>
      <w:r w:rsidR="004F36AC" w:rsidRPr="00E97DB2">
        <w:rPr>
          <w:rFonts w:ascii="Arial" w:hAnsi="Arial" w:cs="Arial"/>
          <w:sz w:val="22"/>
          <w:szCs w:val="22"/>
        </w:rPr>
        <w:t>future-focused</w:t>
      </w:r>
      <w:r w:rsidRPr="00E97DB2">
        <w:rPr>
          <w:rFonts w:ascii="Arial" w:hAnsi="Arial" w:cs="Arial"/>
          <w:sz w:val="22"/>
          <w:szCs w:val="22"/>
        </w:rPr>
        <w:t xml:space="preserve"> mental</w:t>
      </w:r>
      <w:r w:rsidR="00C276E0" w:rsidRPr="00E97DB2">
        <w:rPr>
          <w:rFonts w:ascii="Arial" w:hAnsi="Arial" w:cs="Arial"/>
          <w:sz w:val="22"/>
          <w:szCs w:val="22"/>
        </w:rPr>
        <w:t xml:space="preserve"> </w:t>
      </w:r>
      <w:r w:rsidRPr="00E97DB2">
        <w:rPr>
          <w:rFonts w:ascii="Arial" w:hAnsi="Arial" w:cs="Arial"/>
          <w:sz w:val="22"/>
          <w:szCs w:val="22"/>
        </w:rPr>
        <w:t>health system.</w:t>
      </w:r>
    </w:p>
    <w:p w14:paraId="5A1D2CE4" w14:textId="77777777" w:rsidR="001E176D" w:rsidRPr="00E97DB2" w:rsidRDefault="001E176D" w:rsidP="009C78AA">
      <w:pPr>
        <w:spacing w:line="360" w:lineRule="auto"/>
        <w:rPr>
          <w:rFonts w:ascii="Arial" w:hAnsi="Arial" w:cs="Arial"/>
          <w:b/>
          <w:bCs/>
          <w:sz w:val="22"/>
          <w:szCs w:val="22"/>
        </w:rPr>
      </w:pPr>
      <w:r w:rsidRPr="00E97DB2">
        <w:rPr>
          <w:rFonts w:ascii="Arial" w:hAnsi="Arial" w:cs="Arial"/>
          <w:b/>
          <w:bCs/>
          <w:sz w:val="22"/>
          <w:szCs w:val="22"/>
        </w:rPr>
        <w:t>6.2 Recommendations</w:t>
      </w:r>
    </w:p>
    <w:p w14:paraId="2C50174C" w14:textId="77777777" w:rsidR="001E176D" w:rsidRPr="00E97DB2" w:rsidRDefault="001E176D" w:rsidP="009C78AA">
      <w:pPr>
        <w:spacing w:line="360" w:lineRule="auto"/>
        <w:ind w:left="720"/>
        <w:rPr>
          <w:rFonts w:ascii="Arial" w:hAnsi="Arial" w:cs="Arial"/>
          <w:b/>
          <w:bCs/>
          <w:sz w:val="22"/>
          <w:szCs w:val="22"/>
        </w:rPr>
      </w:pPr>
      <w:r w:rsidRPr="00E97DB2">
        <w:rPr>
          <w:rFonts w:ascii="Arial" w:hAnsi="Arial" w:cs="Arial"/>
          <w:b/>
          <w:bCs/>
          <w:sz w:val="22"/>
          <w:szCs w:val="22"/>
        </w:rPr>
        <w:t>For Clinical Practice</w:t>
      </w:r>
    </w:p>
    <w:p w14:paraId="179A8ABD" w14:textId="77777777" w:rsidR="001E176D" w:rsidRPr="00E97DB2" w:rsidRDefault="001E176D" w:rsidP="009C78AA">
      <w:pPr>
        <w:numPr>
          <w:ilvl w:val="0"/>
          <w:numId w:val="22"/>
        </w:numPr>
        <w:tabs>
          <w:tab w:val="clear" w:pos="720"/>
          <w:tab w:val="num" w:pos="1440"/>
        </w:tabs>
        <w:spacing w:line="360" w:lineRule="auto"/>
        <w:ind w:left="1440"/>
        <w:rPr>
          <w:rFonts w:ascii="Arial" w:hAnsi="Arial" w:cs="Arial"/>
          <w:sz w:val="22"/>
          <w:szCs w:val="22"/>
        </w:rPr>
      </w:pPr>
      <w:r w:rsidRPr="00E97DB2">
        <w:rPr>
          <w:rFonts w:ascii="Arial" w:hAnsi="Arial" w:cs="Arial"/>
          <w:sz w:val="22"/>
          <w:szCs w:val="22"/>
        </w:rPr>
        <w:t>Integrate guided internet-based Cognitive Behavioural Therapy (</w:t>
      </w:r>
      <w:proofErr w:type="spellStart"/>
      <w:r w:rsidRPr="00E97DB2">
        <w:rPr>
          <w:rFonts w:ascii="Arial" w:hAnsi="Arial" w:cs="Arial"/>
          <w:sz w:val="22"/>
          <w:szCs w:val="22"/>
        </w:rPr>
        <w:t>iCBT</w:t>
      </w:r>
      <w:proofErr w:type="spellEnd"/>
      <w:r w:rsidRPr="00E97DB2">
        <w:rPr>
          <w:rFonts w:ascii="Arial" w:hAnsi="Arial" w:cs="Arial"/>
          <w:sz w:val="22"/>
          <w:szCs w:val="22"/>
        </w:rPr>
        <w:t>) and blended digital–human models within routine NHS Talking Therapies, as guided formats show significantly higher adherence and outcomes (</w:t>
      </w:r>
      <w:proofErr w:type="spellStart"/>
      <w:r w:rsidRPr="00E97DB2">
        <w:rPr>
          <w:rFonts w:ascii="Arial" w:hAnsi="Arial" w:cs="Arial"/>
          <w:sz w:val="22"/>
          <w:szCs w:val="22"/>
        </w:rPr>
        <w:t>Karyotaki</w:t>
      </w:r>
      <w:proofErr w:type="spellEnd"/>
      <w:r w:rsidRPr="00E97DB2">
        <w:rPr>
          <w:rFonts w:ascii="Arial" w:hAnsi="Arial" w:cs="Arial"/>
          <w:sz w:val="22"/>
          <w:szCs w:val="22"/>
        </w:rPr>
        <w:t xml:space="preserve"> et al., 2021; Richards et al., 2016).</w:t>
      </w:r>
    </w:p>
    <w:p w14:paraId="1EC93D1E" w14:textId="77777777" w:rsidR="001E176D" w:rsidRPr="00E97DB2" w:rsidRDefault="001E176D" w:rsidP="009C78AA">
      <w:pPr>
        <w:numPr>
          <w:ilvl w:val="0"/>
          <w:numId w:val="22"/>
        </w:numPr>
        <w:tabs>
          <w:tab w:val="clear" w:pos="720"/>
          <w:tab w:val="num" w:pos="1440"/>
        </w:tabs>
        <w:spacing w:line="360" w:lineRule="auto"/>
        <w:ind w:left="1440"/>
        <w:rPr>
          <w:rFonts w:ascii="Arial" w:hAnsi="Arial" w:cs="Arial"/>
          <w:sz w:val="22"/>
          <w:szCs w:val="22"/>
        </w:rPr>
      </w:pPr>
      <w:r w:rsidRPr="00E97DB2">
        <w:rPr>
          <w:rFonts w:ascii="Arial" w:hAnsi="Arial" w:cs="Arial"/>
          <w:sz w:val="22"/>
          <w:szCs w:val="22"/>
        </w:rPr>
        <w:t>Provide digital-skills training for clinicians and service users to improve confidence and accessibility, aligning with NHS digital-transformation priorities (NHSX, 2021).</w:t>
      </w:r>
    </w:p>
    <w:p w14:paraId="293A742D" w14:textId="345A6D26" w:rsidR="001E176D" w:rsidRPr="00E97DB2" w:rsidRDefault="001E176D" w:rsidP="009C78AA">
      <w:pPr>
        <w:numPr>
          <w:ilvl w:val="0"/>
          <w:numId w:val="22"/>
        </w:numPr>
        <w:tabs>
          <w:tab w:val="clear" w:pos="720"/>
          <w:tab w:val="num" w:pos="1440"/>
        </w:tabs>
        <w:spacing w:line="360" w:lineRule="auto"/>
        <w:ind w:left="1440"/>
        <w:rPr>
          <w:rFonts w:ascii="Arial" w:hAnsi="Arial" w:cs="Arial"/>
          <w:sz w:val="22"/>
          <w:szCs w:val="22"/>
        </w:rPr>
      </w:pPr>
      <w:r w:rsidRPr="00E97DB2">
        <w:rPr>
          <w:rFonts w:ascii="Arial" w:hAnsi="Arial" w:cs="Arial"/>
          <w:sz w:val="22"/>
          <w:szCs w:val="22"/>
        </w:rPr>
        <w:t>Use real-time monitoring and personalised feedback to improve engagement and identify early dropout risk, which is consistent with implementation-science recommendations (Fixsen et al., 20</w:t>
      </w:r>
      <w:r w:rsidR="004E05A9">
        <w:rPr>
          <w:rFonts w:ascii="Arial" w:hAnsi="Arial" w:cs="Arial"/>
          <w:sz w:val="22"/>
          <w:szCs w:val="22"/>
        </w:rPr>
        <w:t>05</w:t>
      </w:r>
      <w:r w:rsidRPr="00E97DB2">
        <w:rPr>
          <w:rFonts w:ascii="Arial" w:hAnsi="Arial" w:cs="Arial"/>
          <w:sz w:val="22"/>
          <w:szCs w:val="22"/>
        </w:rPr>
        <w:t>).</w:t>
      </w:r>
    </w:p>
    <w:p w14:paraId="0E504197" w14:textId="181BACEE" w:rsidR="00AE6FC6" w:rsidRPr="00E97DB2" w:rsidRDefault="00AE6FC6" w:rsidP="009C78AA">
      <w:pPr>
        <w:numPr>
          <w:ilvl w:val="0"/>
          <w:numId w:val="22"/>
        </w:numPr>
        <w:tabs>
          <w:tab w:val="clear" w:pos="720"/>
          <w:tab w:val="num" w:pos="1440"/>
        </w:tabs>
        <w:spacing w:line="360" w:lineRule="auto"/>
        <w:ind w:left="1440"/>
        <w:rPr>
          <w:rFonts w:ascii="Arial" w:hAnsi="Arial" w:cs="Arial"/>
          <w:sz w:val="22"/>
          <w:szCs w:val="22"/>
        </w:rPr>
      </w:pPr>
      <w:r w:rsidRPr="00E97DB2">
        <w:rPr>
          <w:rFonts w:ascii="Arial" w:hAnsi="Arial" w:cs="Arial"/>
          <w:sz w:val="22"/>
          <w:szCs w:val="22"/>
        </w:rPr>
        <w:t>Strengthen collaborative working between NHS teams, universities, and workplace wellbeing services, reflecting research showing the benefits of multi-sector collaboration in digital mental-health provision (Hollis et al., 2018).</w:t>
      </w:r>
    </w:p>
    <w:p w14:paraId="6BC7150E" w14:textId="03F79E39" w:rsidR="001E176D" w:rsidRPr="00E97DB2" w:rsidRDefault="001E176D" w:rsidP="009C78AA">
      <w:pPr>
        <w:spacing w:line="360" w:lineRule="auto"/>
        <w:ind w:left="720"/>
        <w:rPr>
          <w:rFonts w:ascii="Arial" w:hAnsi="Arial" w:cs="Arial"/>
          <w:sz w:val="22"/>
          <w:szCs w:val="22"/>
        </w:rPr>
      </w:pPr>
    </w:p>
    <w:p w14:paraId="4F7FB797" w14:textId="1DDF623B" w:rsidR="001E176D" w:rsidRPr="00E97DB2" w:rsidRDefault="001E176D" w:rsidP="009C78AA">
      <w:pPr>
        <w:spacing w:line="360" w:lineRule="auto"/>
        <w:ind w:left="720"/>
        <w:rPr>
          <w:rFonts w:ascii="Arial" w:hAnsi="Arial" w:cs="Arial"/>
          <w:b/>
          <w:bCs/>
          <w:sz w:val="22"/>
          <w:szCs w:val="22"/>
        </w:rPr>
      </w:pPr>
      <w:r w:rsidRPr="00E97DB2">
        <w:rPr>
          <w:rFonts w:ascii="Arial" w:hAnsi="Arial" w:cs="Arial"/>
          <w:b/>
          <w:bCs/>
          <w:sz w:val="22"/>
          <w:szCs w:val="22"/>
        </w:rPr>
        <w:t>For Policy</w:t>
      </w:r>
    </w:p>
    <w:p w14:paraId="71B2FF48" w14:textId="77777777" w:rsidR="001E176D" w:rsidRPr="00E97DB2" w:rsidRDefault="001E176D" w:rsidP="009C78AA">
      <w:pPr>
        <w:numPr>
          <w:ilvl w:val="0"/>
          <w:numId w:val="23"/>
        </w:numPr>
        <w:tabs>
          <w:tab w:val="clear" w:pos="720"/>
          <w:tab w:val="num" w:pos="1440"/>
        </w:tabs>
        <w:spacing w:line="360" w:lineRule="auto"/>
        <w:ind w:left="1440"/>
        <w:rPr>
          <w:rFonts w:ascii="Arial" w:hAnsi="Arial" w:cs="Arial"/>
          <w:sz w:val="22"/>
          <w:szCs w:val="22"/>
        </w:rPr>
      </w:pPr>
      <w:r w:rsidRPr="00E97DB2">
        <w:rPr>
          <w:rFonts w:ascii="Arial" w:hAnsi="Arial" w:cs="Arial"/>
          <w:sz w:val="22"/>
          <w:szCs w:val="22"/>
        </w:rPr>
        <w:t>Develop a national accreditation framework for DMHIs, ensuring quality, safety, and data-protection compliance, as recommended by emerging digital-health governance frameworks (</w:t>
      </w:r>
      <w:proofErr w:type="spellStart"/>
      <w:r w:rsidRPr="00E97DB2">
        <w:rPr>
          <w:rFonts w:ascii="Arial" w:hAnsi="Arial" w:cs="Arial"/>
          <w:sz w:val="22"/>
          <w:szCs w:val="22"/>
        </w:rPr>
        <w:t>Torous</w:t>
      </w:r>
      <w:proofErr w:type="spellEnd"/>
      <w:r w:rsidRPr="00E97DB2">
        <w:rPr>
          <w:rFonts w:ascii="Arial" w:hAnsi="Arial" w:cs="Arial"/>
          <w:sz w:val="22"/>
          <w:szCs w:val="22"/>
        </w:rPr>
        <w:t xml:space="preserve"> and Roberts, 2017).</w:t>
      </w:r>
    </w:p>
    <w:p w14:paraId="7AF86EC7" w14:textId="77777777" w:rsidR="001E176D" w:rsidRPr="00E97DB2" w:rsidRDefault="001E176D" w:rsidP="009C78AA">
      <w:pPr>
        <w:numPr>
          <w:ilvl w:val="0"/>
          <w:numId w:val="23"/>
        </w:numPr>
        <w:tabs>
          <w:tab w:val="clear" w:pos="720"/>
          <w:tab w:val="num" w:pos="1440"/>
        </w:tabs>
        <w:spacing w:line="360" w:lineRule="auto"/>
        <w:ind w:left="1440"/>
        <w:rPr>
          <w:rFonts w:ascii="Arial" w:hAnsi="Arial" w:cs="Arial"/>
          <w:sz w:val="22"/>
          <w:szCs w:val="22"/>
        </w:rPr>
      </w:pPr>
      <w:r w:rsidRPr="00E97DB2">
        <w:rPr>
          <w:rFonts w:ascii="Arial" w:hAnsi="Arial" w:cs="Arial"/>
          <w:sz w:val="22"/>
          <w:szCs w:val="22"/>
        </w:rPr>
        <w:t>Invest in digital-inclusion programmes targeting low-income and underserved young adults to reduce inequalities highlighted in national digital-divide data (ONS, 2023; Good Things Foundation, 2022).</w:t>
      </w:r>
    </w:p>
    <w:p w14:paraId="27BED1CA" w14:textId="77777777" w:rsidR="001E176D" w:rsidRPr="00E97DB2" w:rsidRDefault="001E176D" w:rsidP="009C78AA">
      <w:pPr>
        <w:numPr>
          <w:ilvl w:val="0"/>
          <w:numId w:val="23"/>
        </w:numPr>
        <w:tabs>
          <w:tab w:val="clear" w:pos="720"/>
          <w:tab w:val="num" w:pos="1440"/>
        </w:tabs>
        <w:spacing w:line="360" w:lineRule="auto"/>
        <w:ind w:left="1440"/>
        <w:rPr>
          <w:rFonts w:ascii="Arial" w:hAnsi="Arial" w:cs="Arial"/>
          <w:sz w:val="22"/>
          <w:szCs w:val="22"/>
        </w:rPr>
      </w:pPr>
      <w:r w:rsidRPr="00E97DB2">
        <w:rPr>
          <w:rFonts w:ascii="Arial" w:hAnsi="Arial" w:cs="Arial"/>
          <w:sz w:val="22"/>
          <w:szCs w:val="22"/>
        </w:rPr>
        <w:lastRenderedPageBreak/>
        <w:t>Ensure greater transparency around AI-driven personalisation and data-collection practices within digital platforms in line with ethical AI principles (</w:t>
      </w:r>
      <w:proofErr w:type="spellStart"/>
      <w:r w:rsidRPr="00E97DB2">
        <w:rPr>
          <w:rFonts w:ascii="Arial" w:hAnsi="Arial" w:cs="Arial"/>
          <w:sz w:val="22"/>
          <w:szCs w:val="22"/>
        </w:rPr>
        <w:t>Floridi</w:t>
      </w:r>
      <w:proofErr w:type="spellEnd"/>
      <w:r w:rsidRPr="00E97DB2">
        <w:rPr>
          <w:rFonts w:ascii="Arial" w:hAnsi="Arial" w:cs="Arial"/>
          <w:sz w:val="22"/>
          <w:szCs w:val="22"/>
        </w:rPr>
        <w:t xml:space="preserve"> et al., 2018).</w:t>
      </w:r>
    </w:p>
    <w:p w14:paraId="5E82F1D8" w14:textId="77777777" w:rsidR="001E176D" w:rsidRPr="00E97DB2" w:rsidRDefault="001E176D" w:rsidP="009C78AA">
      <w:pPr>
        <w:numPr>
          <w:ilvl w:val="0"/>
          <w:numId w:val="23"/>
        </w:numPr>
        <w:tabs>
          <w:tab w:val="clear" w:pos="720"/>
          <w:tab w:val="num" w:pos="1440"/>
        </w:tabs>
        <w:spacing w:line="360" w:lineRule="auto"/>
        <w:ind w:left="1440"/>
        <w:rPr>
          <w:rFonts w:ascii="Arial" w:hAnsi="Arial" w:cs="Arial"/>
          <w:sz w:val="22"/>
          <w:szCs w:val="22"/>
        </w:rPr>
      </w:pPr>
      <w:r w:rsidRPr="00E97DB2">
        <w:rPr>
          <w:rFonts w:ascii="Arial" w:hAnsi="Arial" w:cs="Arial"/>
          <w:sz w:val="22"/>
          <w:szCs w:val="22"/>
        </w:rPr>
        <w:t>Expand funding to evaluate long-term outcomes and cost-effectiveness of DMHIs, addressing concerns that most current evidence lacks follow-up beyond 12 weeks (Firth et al., 2021).</w:t>
      </w:r>
    </w:p>
    <w:p w14:paraId="6084E5E6" w14:textId="0969824E" w:rsidR="001E176D" w:rsidRPr="00E97DB2" w:rsidRDefault="001E176D" w:rsidP="009C78AA">
      <w:pPr>
        <w:spacing w:line="360" w:lineRule="auto"/>
        <w:ind w:left="720"/>
        <w:rPr>
          <w:rFonts w:ascii="Arial" w:hAnsi="Arial" w:cs="Arial"/>
          <w:sz w:val="22"/>
          <w:szCs w:val="22"/>
        </w:rPr>
      </w:pPr>
    </w:p>
    <w:p w14:paraId="19CA5179" w14:textId="77777777" w:rsidR="004B6517" w:rsidRPr="00E97DB2" w:rsidRDefault="004B6517" w:rsidP="009C78AA">
      <w:pPr>
        <w:spacing w:line="360" w:lineRule="auto"/>
        <w:ind w:left="720"/>
        <w:rPr>
          <w:rFonts w:ascii="Arial" w:hAnsi="Arial" w:cs="Arial"/>
          <w:b/>
          <w:bCs/>
          <w:sz w:val="22"/>
          <w:szCs w:val="22"/>
        </w:rPr>
      </w:pPr>
    </w:p>
    <w:p w14:paraId="6574A11D" w14:textId="0006A3E6" w:rsidR="001E176D" w:rsidRPr="00E97DB2" w:rsidRDefault="001E176D" w:rsidP="009C78AA">
      <w:pPr>
        <w:spacing w:line="360" w:lineRule="auto"/>
        <w:ind w:left="720"/>
        <w:rPr>
          <w:rFonts w:ascii="Arial" w:hAnsi="Arial" w:cs="Arial"/>
          <w:b/>
          <w:bCs/>
          <w:sz w:val="22"/>
          <w:szCs w:val="22"/>
        </w:rPr>
      </w:pPr>
      <w:r w:rsidRPr="00E97DB2">
        <w:rPr>
          <w:rFonts w:ascii="Arial" w:hAnsi="Arial" w:cs="Arial"/>
          <w:b/>
          <w:bCs/>
          <w:sz w:val="22"/>
          <w:szCs w:val="22"/>
        </w:rPr>
        <w:t>For Future Research</w:t>
      </w:r>
    </w:p>
    <w:p w14:paraId="4655B957" w14:textId="77777777" w:rsidR="001E176D" w:rsidRPr="00E97DB2" w:rsidRDefault="001E176D" w:rsidP="009C78AA">
      <w:pPr>
        <w:numPr>
          <w:ilvl w:val="0"/>
          <w:numId w:val="24"/>
        </w:numPr>
        <w:tabs>
          <w:tab w:val="clear" w:pos="720"/>
          <w:tab w:val="num" w:pos="1440"/>
        </w:tabs>
        <w:spacing w:line="360" w:lineRule="auto"/>
        <w:ind w:left="1440"/>
        <w:rPr>
          <w:rFonts w:ascii="Arial" w:hAnsi="Arial" w:cs="Arial"/>
          <w:sz w:val="22"/>
          <w:szCs w:val="22"/>
        </w:rPr>
      </w:pPr>
      <w:r w:rsidRPr="00E97DB2">
        <w:rPr>
          <w:rFonts w:ascii="Arial" w:hAnsi="Arial" w:cs="Arial"/>
          <w:sz w:val="22"/>
          <w:szCs w:val="22"/>
        </w:rPr>
        <w:t>Conduct UK-based RCTs with diverse samples to improve generalisability, addressing over-representation of white, educated participants in current literature (Marmot et al., 2020).</w:t>
      </w:r>
    </w:p>
    <w:p w14:paraId="61B41658" w14:textId="1247921F" w:rsidR="001E176D" w:rsidRPr="00E97DB2" w:rsidRDefault="001E176D" w:rsidP="009C78AA">
      <w:pPr>
        <w:numPr>
          <w:ilvl w:val="0"/>
          <w:numId w:val="24"/>
        </w:numPr>
        <w:tabs>
          <w:tab w:val="clear" w:pos="720"/>
          <w:tab w:val="num" w:pos="1440"/>
        </w:tabs>
        <w:spacing w:line="360" w:lineRule="auto"/>
        <w:ind w:left="1440"/>
        <w:rPr>
          <w:rFonts w:ascii="Arial" w:hAnsi="Arial" w:cs="Arial"/>
          <w:sz w:val="22"/>
          <w:szCs w:val="22"/>
        </w:rPr>
      </w:pPr>
      <w:r w:rsidRPr="00E97DB2">
        <w:rPr>
          <w:rFonts w:ascii="Arial" w:hAnsi="Arial" w:cs="Arial"/>
          <w:sz w:val="22"/>
          <w:szCs w:val="22"/>
        </w:rPr>
        <w:t>Evaluate long-term outcomes beyond 6–12 weeks to determine sustained effectiveness, as long-term data remains scarce</w:t>
      </w:r>
      <w:r w:rsidR="00873C58">
        <w:rPr>
          <w:rFonts w:ascii="Arial" w:hAnsi="Arial" w:cs="Arial"/>
          <w:sz w:val="22"/>
          <w:szCs w:val="22"/>
        </w:rPr>
        <w:t xml:space="preserve"> </w:t>
      </w:r>
      <w:r w:rsidR="00873C58" w:rsidRPr="00873C58">
        <w:rPr>
          <w:rFonts w:ascii="Arial" w:hAnsi="Arial" w:cs="Arial"/>
          <w:sz w:val="22"/>
          <w:szCs w:val="22"/>
        </w:rPr>
        <w:t>(Firth et al., 2021</w:t>
      </w:r>
      <w:r w:rsidRPr="00E97DB2">
        <w:rPr>
          <w:rFonts w:ascii="Arial" w:hAnsi="Arial" w:cs="Arial"/>
          <w:sz w:val="22"/>
          <w:szCs w:val="22"/>
        </w:rPr>
        <w:t>).</w:t>
      </w:r>
    </w:p>
    <w:p w14:paraId="54CA22B5" w14:textId="77777777" w:rsidR="001E176D" w:rsidRPr="00E97DB2" w:rsidRDefault="001E176D" w:rsidP="009C78AA">
      <w:pPr>
        <w:numPr>
          <w:ilvl w:val="0"/>
          <w:numId w:val="24"/>
        </w:numPr>
        <w:tabs>
          <w:tab w:val="clear" w:pos="720"/>
          <w:tab w:val="num" w:pos="1440"/>
        </w:tabs>
        <w:spacing w:line="360" w:lineRule="auto"/>
        <w:ind w:left="1440"/>
        <w:rPr>
          <w:rFonts w:ascii="Arial" w:hAnsi="Arial" w:cs="Arial"/>
          <w:sz w:val="22"/>
          <w:szCs w:val="22"/>
        </w:rPr>
      </w:pPr>
      <w:r w:rsidRPr="00E97DB2">
        <w:rPr>
          <w:rFonts w:ascii="Arial" w:hAnsi="Arial" w:cs="Arial"/>
          <w:sz w:val="22"/>
          <w:szCs w:val="22"/>
        </w:rPr>
        <w:t>Investigate the impact of hybrid interventions combining digital delivery with human support, a model increasingly recommended in youth mental-health research (Hollis et al., 2018).</w:t>
      </w:r>
    </w:p>
    <w:p w14:paraId="69A25371" w14:textId="531D6F88" w:rsidR="001E176D" w:rsidRPr="00E97DB2" w:rsidRDefault="001E176D" w:rsidP="009C78AA">
      <w:pPr>
        <w:numPr>
          <w:ilvl w:val="0"/>
          <w:numId w:val="24"/>
        </w:numPr>
        <w:tabs>
          <w:tab w:val="clear" w:pos="720"/>
          <w:tab w:val="num" w:pos="1440"/>
        </w:tabs>
        <w:spacing w:line="360" w:lineRule="auto"/>
        <w:ind w:left="1440"/>
        <w:rPr>
          <w:rFonts w:ascii="Arial" w:hAnsi="Arial" w:cs="Arial"/>
          <w:sz w:val="22"/>
          <w:szCs w:val="22"/>
        </w:rPr>
      </w:pPr>
      <w:r w:rsidRPr="00E97DB2">
        <w:rPr>
          <w:rFonts w:ascii="Arial" w:hAnsi="Arial" w:cs="Arial"/>
          <w:sz w:val="22"/>
          <w:szCs w:val="22"/>
        </w:rPr>
        <w:t>Explore ethical issues</w:t>
      </w:r>
      <w:r w:rsidR="00C276E0" w:rsidRPr="00E97DB2">
        <w:rPr>
          <w:rFonts w:ascii="Arial" w:hAnsi="Arial" w:cs="Arial"/>
          <w:sz w:val="22"/>
          <w:szCs w:val="22"/>
        </w:rPr>
        <w:t xml:space="preserve">, </w:t>
      </w:r>
      <w:r w:rsidRPr="00E97DB2">
        <w:rPr>
          <w:rFonts w:ascii="Arial" w:hAnsi="Arial" w:cs="Arial"/>
          <w:sz w:val="22"/>
          <w:szCs w:val="22"/>
        </w:rPr>
        <w:t>particularly data security and the experiences of digitally excluded young adults</w:t>
      </w:r>
      <w:r w:rsidR="00C276E0" w:rsidRPr="00E97DB2">
        <w:rPr>
          <w:rFonts w:ascii="Arial" w:hAnsi="Arial" w:cs="Arial"/>
          <w:sz w:val="22"/>
          <w:szCs w:val="22"/>
        </w:rPr>
        <w:t xml:space="preserve">, </w:t>
      </w:r>
      <w:r w:rsidRPr="00E97DB2">
        <w:rPr>
          <w:rFonts w:ascii="Arial" w:hAnsi="Arial" w:cs="Arial"/>
          <w:sz w:val="22"/>
          <w:szCs w:val="22"/>
        </w:rPr>
        <w:t>reflecting growing concerns in digital-psychiatry ethics (</w:t>
      </w:r>
      <w:proofErr w:type="spellStart"/>
      <w:r w:rsidRPr="00E97DB2">
        <w:rPr>
          <w:rFonts w:ascii="Arial" w:hAnsi="Arial" w:cs="Arial"/>
          <w:sz w:val="22"/>
          <w:szCs w:val="22"/>
        </w:rPr>
        <w:t>Torous</w:t>
      </w:r>
      <w:proofErr w:type="spellEnd"/>
      <w:r w:rsidRPr="00E97DB2">
        <w:rPr>
          <w:rFonts w:ascii="Arial" w:hAnsi="Arial" w:cs="Arial"/>
          <w:sz w:val="22"/>
          <w:szCs w:val="22"/>
        </w:rPr>
        <w:t xml:space="preserve"> and Larsen, 2021).</w:t>
      </w:r>
    </w:p>
    <w:p w14:paraId="16CCBA41" w14:textId="77777777" w:rsidR="006366D3" w:rsidRPr="00E97DB2" w:rsidRDefault="006366D3" w:rsidP="009C78AA">
      <w:pPr>
        <w:spacing w:line="360" w:lineRule="auto"/>
        <w:ind w:left="720"/>
        <w:rPr>
          <w:rFonts w:ascii="Arial" w:hAnsi="Arial" w:cs="Arial"/>
          <w:sz w:val="22"/>
          <w:szCs w:val="22"/>
        </w:rPr>
      </w:pPr>
    </w:p>
    <w:p w14:paraId="1CFB6DC4" w14:textId="77777777" w:rsidR="006366D3" w:rsidRPr="00E97DB2" w:rsidRDefault="006366D3" w:rsidP="009C78AA">
      <w:pPr>
        <w:spacing w:line="360" w:lineRule="auto"/>
        <w:ind w:left="720"/>
        <w:rPr>
          <w:rFonts w:ascii="Arial" w:hAnsi="Arial" w:cs="Arial"/>
          <w:sz w:val="22"/>
          <w:szCs w:val="22"/>
        </w:rPr>
      </w:pPr>
    </w:p>
    <w:p w14:paraId="6E3BEA04" w14:textId="77777777" w:rsidR="006366D3" w:rsidRPr="00E97DB2" w:rsidRDefault="006366D3" w:rsidP="009C78AA">
      <w:pPr>
        <w:spacing w:line="360" w:lineRule="auto"/>
        <w:ind w:left="720"/>
        <w:rPr>
          <w:rFonts w:ascii="Arial" w:hAnsi="Arial" w:cs="Arial"/>
          <w:sz w:val="22"/>
          <w:szCs w:val="22"/>
        </w:rPr>
      </w:pPr>
    </w:p>
    <w:p w14:paraId="4FC4EE5E" w14:textId="77777777" w:rsidR="006366D3" w:rsidRPr="00E97DB2" w:rsidRDefault="006366D3" w:rsidP="009C78AA">
      <w:pPr>
        <w:spacing w:line="360" w:lineRule="auto"/>
        <w:ind w:left="720"/>
        <w:rPr>
          <w:rFonts w:ascii="Arial" w:hAnsi="Arial" w:cs="Arial"/>
          <w:sz w:val="22"/>
          <w:szCs w:val="22"/>
        </w:rPr>
      </w:pPr>
    </w:p>
    <w:p w14:paraId="0C2BFCAE" w14:textId="77777777" w:rsidR="006366D3" w:rsidRPr="00E97DB2" w:rsidRDefault="006366D3" w:rsidP="009C78AA">
      <w:pPr>
        <w:spacing w:line="360" w:lineRule="auto"/>
        <w:ind w:left="720"/>
        <w:rPr>
          <w:rFonts w:ascii="Arial" w:hAnsi="Arial" w:cs="Arial"/>
          <w:sz w:val="22"/>
          <w:szCs w:val="22"/>
        </w:rPr>
      </w:pPr>
    </w:p>
    <w:p w14:paraId="43EB6A7B" w14:textId="77777777" w:rsidR="006366D3" w:rsidRPr="00E97DB2" w:rsidRDefault="006366D3" w:rsidP="009C78AA">
      <w:pPr>
        <w:spacing w:line="360" w:lineRule="auto"/>
        <w:ind w:left="720"/>
        <w:rPr>
          <w:rFonts w:ascii="Arial" w:hAnsi="Arial" w:cs="Arial"/>
          <w:sz w:val="22"/>
          <w:szCs w:val="22"/>
        </w:rPr>
      </w:pPr>
    </w:p>
    <w:p w14:paraId="533D51B8" w14:textId="77777777" w:rsidR="006366D3" w:rsidRPr="00E97DB2" w:rsidRDefault="006366D3" w:rsidP="009C78AA">
      <w:pPr>
        <w:spacing w:line="360" w:lineRule="auto"/>
        <w:ind w:left="720"/>
        <w:rPr>
          <w:rFonts w:ascii="Arial" w:hAnsi="Arial" w:cs="Arial"/>
          <w:sz w:val="22"/>
          <w:szCs w:val="22"/>
        </w:rPr>
      </w:pPr>
    </w:p>
    <w:p w14:paraId="08E6B3B5" w14:textId="77777777" w:rsidR="006366D3" w:rsidRPr="00E97DB2" w:rsidRDefault="006366D3" w:rsidP="009C78AA">
      <w:pPr>
        <w:spacing w:line="360" w:lineRule="auto"/>
        <w:ind w:left="720"/>
        <w:rPr>
          <w:rFonts w:ascii="Arial" w:hAnsi="Arial" w:cs="Arial"/>
          <w:sz w:val="22"/>
          <w:szCs w:val="22"/>
        </w:rPr>
      </w:pPr>
    </w:p>
    <w:p w14:paraId="3BB0778F" w14:textId="77777777" w:rsidR="006366D3" w:rsidRPr="00E97DB2" w:rsidRDefault="006366D3" w:rsidP="009C78AA">
      <w:pPr>
        <w:spacing w:line="360" w:lineRule="auto"/>
        <w:ind w:left="720"/>
        <w:rPr>
          <w:rFonts w:ascii="Arial" w:hAnsi="Arial" w:cs="Arial"/>
          <w:sz w:val="22"/>
          <w:szCs w:val="22"/>
        </w:rPr>
      </w:pPr>
    </w:p>
    <w:p w14:paraId="7963AA24" w14:textId="77777777" w:rsidR="006366D3" w:rsidRPr="00E97DB2" w:rsidRDefault="006366D3" w:rsidP="009C78AA">
      <w:pPr>
        <w:spacing w:line="360" w:lineRule="auto"/>
        <w:ind w:left="720"/>
        <w:rPr>
          <w:rFonts w:ascii="Arial" w:hAnsi="Arial" w:cs="Arial"/>
          <w:sz w:val="22"/>
          <w:szCs w:val="22"/>
        </w:rPr>
      </w:pPr>
    </w:p>
    <w:p w14:paraId="6489D248" w14:textId="77777777" w:rsidR="006366D3" w:rsidRPr="00E97DB2" w:rsidRDefault="006366D3" w:rsidP="009C78AA">
      <w:pPr>
        <w:spacing w:line="360" w:lineRule="auto"/>
        <w:ind w:left="720"/>
        <w:rPr>
          <w:rFonts w:ascii="Arial" w:hAnsi="Arial" w:cs="Arial"/>
          <w:sz w:val="22"/>
          <w:szCs w:val="22"/>
        </w:rPr>
      </w:pPr>
    </w:p>
    <w:p w14:paraId="3723AE9D" w14:textId="77777777" w:rsidR="00E97DB2" w:rsidRPr="00E97DB2" w:rsidRDefault="00E97DB2" w:rsidP="009C78AA">
      <w:pPr>
        <w:spacing w:line="360" w:lineRule="auto"/>
        <w:rPr>
          <w:rFonts w:ascii="Arial" w:hAnsi="Arial" w:cs="Arial"/>
          <w:sz w:val="22"/>
          <w:szCs w:val="22"/>
        </w:rPr>
      </w:pPr>
    </w:p>
    <w:p w14:paraId="4CBD69C1" w14:textId="77777777" w:rsidR="00464436" w:rsidRDefault="00393232" w:rsidP="007B3DA2">
      <w:pPr>
        <w:spacing w:line="360" w:lineRule="auto"/>
        <w:rPr>
          <w:rFonts w:ascii="Arial" w:hAnsi="Arial" w:cs="Arial"/>
          <w:sz w:val="22"/>
          <w:szCs w:val="22"/>
        </w:rPr>
      </w:pPr>
      <w:r w:rsidRPr="0032525A">
        <w:rPr>
          <w:rFonts w:ascii="Arial" w:hAnsi="Arial" w:cs="Arial"/>
          <w:sz w:val="22"/>
          <w:szCs w:val="22"/>
        </w:rPr>
        <w:t>References</w:t>
      </w:r>
    </w:p>
    <w:p w14:paraId="18F88922" w14:textId="2071E726" w:rsidR="00464436" w:rsidRPr="0032525A" w:rsidRDefault="00464436" w:rsidP="007B3DA2">
      <w:pPr>
        <w:spacing w:line="360" w:lineRule="auto"/>
        <w:rPr>
          <w:rFonts w:ascii="Arial" w:hAnsi="Arial" w:cs="Arial"/>
          <w:sz w:val="22"/>
          <w:szCs w:val="22"/>
        </w:rPr>
      </w:pPr>
      <w:r w:rsidRPr="0032525A">
        <w:rPr>
          <w:rFonts w:ascii="Arial" w:hAnsi="Arial" w:cs="Arial"/>
          <w:sz w:val="22"/>
          <w:szCs w:val="22"/>
        </w:rPr>
        <w:t xml:space="preserve">Andersson, G., Titov, N., Dear, B., Rozental, A. and </w:t>
      </w:r>
      <w:proofErr w:type="spellStart"/>
      <w:r w:rsidRPr="0032525A">
        <w:rPr>
          <w:rFonts w:ascii="Arial" w:hAnsi="Arial" w:cs="Arial"/>
          <w:sz w:val="22"/>
          <w:szCs w:val="22"/>
        </w:rPr>
        <w:t>Carlbring</w:t>
      </w:r>
      <w:proofErr w:type="spellEnd"/>
      <w:r w:rsidRPr="0032525A">
        <w:rPr>
          <w:rFonts w:ascii="Arial" w:hAnsi="Arial" w:cs="Arial"/>
          <w:sz w:val="22"/>
          <w:szCs w:val="22"/>
        </w:rPr>
        <w:t xml:space="preserve">, P. (2019) ‘Internet-delivered psychological treatments: from innovation to implementation’, </w:t>
      </w:r>
      <w:r w:rsidRPr="0032525A">
        <w:rPr>
          <w:rFonts w:ascii="Arial" w:hAnsi="Arial" w:cs="Arial"/>
          <w:i/>
          <w:iCs/>
          <w:sz w:val="22"/>
          <w:szCs w:val="22"/>
        </w:rPr>
        <w:t>World Psychiatry</w:t>
      </w:r>
      <w:r w:rsidRPr="0032525A">
        <w:rPr>
          <w:rFonts w:ascii="Arial" w:hAnsi="Arial" w:cs="Arial"/>
          <w:sz w:val="22"/>
          <w:szCs w:val="22"/>
        </w:rPr>
        <w:t>, 18(1), pp. 20–28.</w:t>
      </w:r>
    </w:p>
    <w:p w14:paraId="11B1AE34" w14:textId="77777777" w:rsidR="00464436" w:rsidRPr="0032525A" w:rsidRDefault="00464436" w:rsidP="007B3DA2">
      <w:pPr>
        <w:spacing w:line="360" w:lineRule="auto"/>
        <w:rPr>
          <w:rFonts w:ascii="Arial" w:hAnsi="Arial" w:cs="Arial"/>
          <w:sz w:val="22"/>
          <w:szCs w:val="22"/>
        </w:rPr>
      </w:pPr>
      <w:r w:rsidRPr="0032525A">
        <w:rPr>
          <w:rFonts w:ascii="Arial" w:hAnsi="Arial" w:cs="Arial"/>
          <w:sz w:val="22"/>
          <w:szCs w:val="22"/>
        </w:rPr>
        <w:t xml:space="preserve">Arnett, J.J. (2014) </w:t>
      </w:r>
      <w:r w:rsidRPr="0032525A">
        <w:rPr>
          <w:rFonts w:ascii="Arial" w:hAnsi="Arial" w:cs="Arial"/>
          <w:i/>
          <w:iCs/>
          <w:sz w:val="22"/>
          <w:szCs w:val="22"/>
        </w:rPr>
        <w:t>Emerging Adulthood: The Winding Road from the Late Teens Through the Twenties</w:t>
      </w:r>
      <w:r w:rsidRPr="0032525A">
        <w:rPr>
          <w:rFonts w:ascii="Arial" w:hAnsi="Arial" w:cs="Arial"/>
          <w:sz w:val="22"/>
          <w:szCs w:val="22"/>
        </w:rPr>
        <w:t xml:space="preserve">. 2nd </w:t>
      </w:r>
      <w:proofErr w:type="spellStart"/>
      <w:r w:rsidRPr="0032525A">
        <w:rPr>
          <w:rFonts w:ascii="Arial" w:hAnsi="Arial" w:cs="Arial"/>
          <w:sz w:val="22"/>
          <w:szCs w:val="22"/>
        </w:rPr>
        <w:t>edn</w:t>
      </w:r>
      <w:proofErr w:type="spellEnd"/>
      <w:r w:rsidRPr="0032525A">
        <w:rPr>
          <w:rFonts w:ascii="Arial" w:hAnsi="Arial" w:cs="Arial"/>
          <w:sz w:val="22"/>
          <w:szCs w:val="22"/>
        </w:rPr>
        <w:t>. Oxford: Oxford University Press.</w:t>
      </w:r>
    </w:p>
    <w:p w14:paraId="6874B3FD" w14:textId="77777777" w:rsidR="00464436" w:rsidRPr="0032525A" w:rsidRDefault="00464436" w:rsidP="007B3DA2">
      <w:pPr>
        <w:spacing w:line="360" w:lineRule="auto"/>
        <w:rPr>
          <w:rFonts w:ascii="Arial" w:hAnsi="Arial" w:cs="Arial"/>
          <w:sz w:val="22"/>
          <w:szCs w:val="22"/>
        </w:rPr>
      </w:pPr>
      <w:r w:rsidRPr="0032525A">
        <w:rPr>
          <w:rFonts w:ascii="Arial" w:hAnsi="Arial" w:cs="Arial"/>
          <w:sz w:val="22"/>
          <w:szCs w:val="22"/>
        </w:rPr>
        <w:t xml:space="preserve">Baker, C. (2021) </w:t>
      </w:r>
      <w:r w:rsidRPr="0032525A">
        <w:rPr>
          <w:rFonts w:ascii="Arial" w:hAnsi="Arial" w:cs="Arial"/>
          <w:i/>
          <w:iCs/>
          <w:sz w:val="22"/>
          <w:szCs w:val="22"/>
        </w:rPr>
        <w:t>Mental health statistics for England</w:t>
      </w:r>
      <w:r w:rsidRPr="0032525A">
        <w:rPr>
          <w:rFonts w:ascii="Arial" w:hAnsi="Arial" w:cs="Arial"/>
          <w:sz w:val="22"/>
          <w:szCs w:val="22"/>
        </w:rPr>
        <w:t>. London: House of Commons Library.</w:t>
      </w:r>
    </w:p>
    <w:p w14:paraId="6029EC77" w14:textId="77777777" w:rsidR="00464436" w:rsidRPr="0032525A" w:rsidRDefault="00464436" w:rsidP="007B3DA2">
      <w:pPr>
        <w:spacing w:line="360" w:lineRule="auto"/>
        <w:rPr>
          <w:rFonts w:ascii="Arial" w:hAnsi="Arial" w:cs="Arial"/>
          <w:sz w:val="22"/>
          <w:szCs w:val="22"/>
        </w:rPr>
      </w:pPr>
      <w:r w:rsidRPr="0032525A">
        <w:rPr>
          <w:rFonts w:ascii="Arial" w:hAnsi="Arial" w:cs="Arial"/>
          <w:sz w:val="22"/>
          <w:szCs w:val="22"/>
        </w:rPr>
        <w:t xml:space="preserve">Baumel, A., Muench, F., Edan, S. and Kane, J.M. (2019) ‘Objective user engagement with mental health apps: systematic search and panel-based usage analysis’, </w:t>
      </w:r>
      <w:r w:rsidRPr="0032525A">
        <w:rPr>
          <w:rFonts w:ascii="Arial" w:hAnsi="Arial" w:cs="Arial"/>
          <w:i/>
          <w:iCs/>
          <w:sz w:val="22"/>
          <w:szCs w:val="22"/>
        </w:rPr>
        <w:t>Journal of Medical Internet Research</w:t>
      </w:r>
      <w:r w:rsidRPr="0032525A">
        <w:rPr>
          <w:rFonts w:ascii="Arial" w:hAnsi="Arial" w:cs="Arial"/>
          <w:sz w:val="22"/>
          <w:szCs w:val="22"/>
        </w:rPr>
        <w:t xml:space="preserve">, 21(9), e14567. </w:t>
      </w:r>
      <w:proofErr w:type="spellStart"/>
      <w:r w:rsidRPr="0032525A">
        <w:rPr>
          <w:rFonts w:ascii="Arial" w:hAnsi="Arial" w:cs="Arial"/>
          <w:sz w:val="22"/>
          <w:szCs w:val="22"/>
        </w:rPr>
        <w:t>doi</w:t>
      </w:r>
      <w:proofErr w:type="spellEnd"/>
      <w:r w:rsidRPr="0032525A">
        <w:rPr>
          <w:rFonts w:ascii="Arial" w:hAnsi="Arial" w:cs="Arial"/>
          <w:sz w:val="22"/>
          <w:szCs w:val="22"/>
        </w:rPr>
        <w:t>: 10.2196/14567.</w:t>
      </w:r>
    </w:p>
    <w:p w14:paraId="43617F3A" w14:textId="77777777" w:rsidR="00464436" w:rsidRPr="0032525A" w:rsidRDefault="00464436" w:rsidP="007B3DA2">
      <w:pPr>
        <w:spacing w:line="360" w:lineRule="auto"/>
        <w:rPr>
          <w:rFonts w:ascii="Arial" w:hAnsi="Arial" w:cs="Arial"/>
          <w:sz w:val="22"/>
          <w:szCs w:val="22"/>
        </w:rPr>
      </w:pPr>
      <w:r w:rsidRPr="0032525A">
        <w:rPr>
          <w:rFonts w:ascii="Arial" w:hAnsi="Arial" w:cs="Arial"/>
          <w:sz w:val="22"/>
          <w:szCs w:val="22"/>
        </w:rPr>
        <w:t xml:space="preserve">Berry, N., Lobban, F., Emsley, R. and Bucci, S. (2016) ‘Acceptability of interventions delivered online and through mobile phones for people who experience severe mental health problems: a systematic review’, </w:t>
      </w:r>
      <w:r w:rsidRPr="0032525A">
        <w:rPr>
          <w:rFonts w:ascii="Arial" w:hAnsi="Arial" w:cs="Arial"/>
          <w:i/>
          <w:iCs/>
          <w:sz w:val="22"/>
          <w:szCs w:val="22"/>
        </w:rPr>
        <w:t>Journal of Medical Internet Research</w:t>
      </w:r>
      <w:r w:rsidRPr="0032525A">
        <w:rPr>
          <w:rFonts w:ascii="Arial" w:hAnsi="Arial" w:cs="Arial"/>
          <w:sz w:val="22"/>
          <w:szCs w:val="22"/>
        </w:rPr>
        <w:t>, 18(5), e121. doi:10.2196/jmir.5250.</w:t>
      </w:r>
    </w:p>
    <w:p w14:paraId="0E5AA06D" w14:textId="77777777" w:rsidR="00464436" w:rsidRPr="0032525A" w:rsidRDefault="00464436" w:rsidP="007B3DA2">
      <w:pPr>
        <w:spacing w:line="360" w:lineRule="auto"/>
        <w:rPr>
          <w:rFonts w:ascii="Arial" w:hAnsi="Arial" w:cs="Arial"/>
          <w:sz w:val="22"/>
          <w:szCs w:val="22"/>
        </w:rPr>
      </w:pPr>
      <w:r w:rsidRPr="0032525A">
        <w:rPr>
          <w:rFonts w:ascii="Arial" w:hAnsi="Arial" w:cs="Arial"/>
          <w:sz w:val="22"/>
          <w:szCs w:val="22"/>
        </w:rPr>
        <w:t xml:space="preserve">British Psychological Society (2021) </w:t>
      </w:r>
      <w:r w:rsidRPr="0032525A">
        <w:rPr>
          <w:rFonts w:ascii="Arial" w:hAnsi="Arial" w:cs="Arial"/>
          <w:i/>
          <w:iCs/>
          <w:sz w:val="22"/>
          <w:szCs w:val="22"/>
        </w:rPr>
        <w:t>Code of Ethics and Conduct</w:t>
      </w:r>
      <w:r w:rsidRPr="0032525A">
        <w:rPr>
          <w:rFonts w:ascii="Arial" w:hAnsi="Arial" w:cs="Arial"/>
          <w:sz w:val="22"/>
          <w:szCs w:val="22"/>
        </w:rPr>
        <w:t>. Leicester: British Psychological Society</w:t>
      </w:r>
      <w:r w:rsidRPr="0032525A">
        <w:rPr>
          <w:rFonts w:ascii="Arial" w:hAnsi="Arial" w:cs="Arial"/>
          <w:sz w:val="22"/>
          <w:szCs w:val="22"/>
        </w:rPr>
        <w:t>.</w:t>
      </w:r>
    </w:p>
    <w:p w14:paraId="45C92C98" w14:textId="77777777" w:rsidR="00464436" w:rsidRPr="0032525A" w:rsidRDefault="00464436" w:rsidP="007B3DA2">
      <w:pPr>
        <w:spacing w:line="360" w:lineRule="auto"/>
        <w:rPr>
          <w:rFonts w:ascii="Arial" w:hAnsi="Arial" w:cs="Arial"/>
          <w:sz w:val="22"/>
          <w:szCs w:val="22"/>
        </w:rPr>
      </w:pPr>
      <w:proofErr w:type="spellStart"/>
      <w:r w:rsidRPr="0032525A">
        <w:rPr>
          <w:rFonts w:ascii="Arial" w:hAnsi="Arial" w:cs="Arial"/>
          <w:sz w:val="22"/>
          <w:szCs w:val="22"/>
        </w:rPr>
        <w:t>Carlbring</w:t>
      </w:r>
      <w:proofErr w:type="spellEnd"/>
      <w:r w:rsidRPr="0032525A">
        <w:rPr>
          <w:rFonts w:ascii="Arial" w:hAnsi="Arial" w:cs="Arial"/>
          <w:sz w:val="22"/>
          <w:szCs w:val="22"/>
        </w:rPr>
        <w:t xml:space="preserve">, P., Andersson, G., Cuijpers, P., Riper, H. and Hedman-Lagerlöf, E. (2018) ‘Internet-based vs. face-to-face cognitive behaviour therapy for psychiatric and somatic disorders: An updated systematic review and meta-analysis’, </w:t>
      </w:r>
      <w:r w:rsidRPr="0032525A">
        <w:rPr>
          <w:rFonts w:ascii="Arial" w:hAnsi="Arial" w:cs="Arial"/>
          <w:i/>
          <w:iCs/>
          <w:sz w:val="22"/>
          <w:szCs w:val="22"/>
        </w:rPr>
        <w:t>Cognitive Behaviour Therapy</w:t>
      </w:r>
      <w:r w:rsidRPr="0032525A">
        <w:rPr>
          <w:rFonts w:ascii="Arial" w:hAnsi="Arial" w:cs="Arial"/>
          <w:sz w:val="22"/>
          <w:szCs w:val="22"/>
        </w:rPr>
        <w:t xml:space="preserve">, 47(1), pp. 1–18. </w:t>
      </w:r>
      <w:proofErr w:type="spellStart"/>
      <w:r w:rsidRPr="0032525A">
        <w:rPr>
          <w:rFonts w:ascii="Arial" w:hAnsi="Arial" w:cs="Arial"/>
          <w:sz w:val="22"/>
          <w:szCs w:val="22"/>
        </w:rPr>
        <w:t>doi</w:t>
      </w:r>
      <w:proofErr w:type="spellEnd"/>
      <w:r w:rsidRPr="0032525A">
        <w:rPr>
          <w:rFonts w:ascii="Arial" w:hAnsi="Arial" w:cs="Arial"/>
          <w:sz w:val="22"/>
          <w:szCs w:val="22"/>
        </w:rPr>
        <w:t>: 10.1080/16506073.2017.1401115.</w:t>
      </w:r>
    </w:p>
    <w:p w14:paraId="51C0A97F" w14:textId="77777777" w:rsidR="00464436" w:rsidRPr="0032525A" w:rsidRDefault="00464436" w:rsidP="007B3DA2">
      <w:pPr>
        <w:spacing w:line="360" w:lineRule="auto"/>
        <w:rPr>
          <w:rFonts w:ascii="Arial" w:hAnsi="Arial" w:cs="Arial"/>
          <w:sz w:val="22"/>
          <w:szCs w:val="22"/>
        </w:rPr>
      </w:pPr>
      <w:r w:rsidRPr="0032525A">
        <w:rPr>
          <w:rFonts w:ascii="Arial" w:hAnsi="Arial" w:cs="Arial"/>
          <w:sz w:val="22"/>
          <w:szCs w:val="22"/>
        </w:rPr>
        <w:t>Department of Health and Social Care (2022)</w:t>
      </w:r>
      <w:r w:rsidRPr="0032525A">
        <w:rPr>
          <w:rFonts w:ascii="Arial" w:hAnsi="Arial" w:cs="Arial"/>
          <w:sz w:val="22"/>
          <w:szCs w:val="22"/>
        </w:rPr>
        <w:t>.</w:t>
      </w:r>
      <w:r w:rsidRPr="0032525A">
        <w:rPr>
          <w:rFonts w:ascii="Arial" w:hAnsi="Arial" w:cs="Arial"/>
          <w:sz w:val="22"/>
          <w:szCs w:val="22"/>
        </w:rPr>
        <w:t xml:space="preserve"> </w:t>
      </w:r>
      <w:r w:rsidRPr="0032525A">
        <w:rPr>
          <w:rFonts w:ascii="Arial" w:hAnsi="Arial" w:cs="Arial"/>
          <w:i/>
          <w:iCs/>
          <w:sz w:val="22"/>
          <w:szCs w:val="22"/>
        </w:rPr>
        <w:t>A plan for digital health and social care</w:t>
      </w:r>
      <w:r w:rsidRPr="0032525A">
        <w:rPr>
          <w:rFonts w:ascii="Arial" w:hAnsi="Arial" w:cs="Arial"/>
          <w:sz w:val="22"/>
          <w:szCs w:val="22"/>
        </w:rPr>
        <w:t xml:space="preserve">. London: Department of Health and Social Care. Available at: </w:t>
      </w:r>
      <w:hyperlink r:id="rId9" w:history="1">
        <w:r w:rsidRPr="0032525A">
          <w:rPr>
            <w:rStyle w:val="Hyperlink"/>
            <w:rFonts w:ascii="Arial" w:hAnsi="Arial" w:cs="Arial"/>
            <w:color w:val="auto"/>
            <w:sz w:val="22"/>
            <w:szCs w:val="22"/>
          </w:rPr>
          <w:t>https://www.gov.uk/government/publications/a-plan-for-digital-health-and-social-care/a-plan-for-digital-health-and-social-care</w:t>
        </w:r>
      </w:hyperlink>
      <w:r w:rsidRPr="0032525A">
        <w:rPr>
          <w:rFonts w:ascii="Arial" w:hAnsi="Arial" w:cs="Arial"/>
          <w:sz w:val="22"/>
          <w:szCs w:val="22"/>
        </w:rPr>
        <w:t xml:space="preserve"> </w:t>
      </w:r>
      <w:r w:rsidRPr="0032525A">
        <w:rPr>
          <w:rFonts w:ascii="Arial" w:hAnsi="Arial" w:cs="Arial"/>
          <w:sz w:val="22"/>
          <w:szCs w:val="22"/>
        </w:rPr>
        <w:t>(Accessed:</w:t>
      </w:r>
      <w:r w:rsidRPr="0032525A">
        <w:rPr>
          <w:rFonts w:ascii="Arial" w:hAnsi="Arial" w:cs="Arial"/>
          <w:sz w:val="22"/>
          <w:szCs w:val="22"/>
        </w:rPr>
        <w:t xml:space="preserve"> 5 November 2025</w:t>
      </w:r>
      <w:r w:rsidRPr="0032525A">
        <w:rPr>
          <w:rFonts w:ascii="Arial" w:hAnsi="Arial" w:cs="Arial"/>
          <w:sz w:val="22"/>
          <w:szCs w:val="22"/>
        </w:rPr>
        <w:t>).</w:t>
      </w:r>
    </w:p>
    <w:p w14:paraId="673344A7" w14:textId="77777777" w:rsidR="00464436" w:rsidRPr="0032525A" w:rsidRDefault="00464436" w:rsidP="007B3DA2">
      <w:pPr>
        <w:spacing w:line="360" w:lineRule="auto"/>
        <w:rPr>
          <w:rFonts w:ascii="Arial" w:hAnsi="Arial" w:cs="Arial"/>
          <w:sz w:val="22"/>
          <w:szCs w:val="22"/>
        </w:rPr>
      </w:pPr>
      <w:r w:rsidRPr="0032525A">
        <w:rPr>
          <w:rFonts w:ascii="Arial" w:hAnsi="Arial" w:cs="Arial"/>
          <w:sz w:val="22"/>
          <w:szCs w:val="22"/>
        </w:rPr>
        <w:t xml:space="preserve">Duffy, D., Eilert, N., Earley, C., Chapman, J. &amp; Richards, D. (2020) ‘Internet-Delivered Cognitive </w:t>
      </w:r>
      <w:proofErr w:type="spellStart"/>
      <w:r w:rsidRPr="0032525A">
        <w:rPr>
          <w:rFonts w:ascii="Arial" w:hAnsi="Arial" w:cs="Arial"/>
          <w:sz w:val="22"/>
          <w:szCs w:val="22"/>
        </w:rPr>
        <w:t>Behavior</w:t>
      </w:r>
      <w:proofErr w:type="spellEnd"/>
      <w:r w:rsidRPr="0032525A">
        <w:rPr>
          <w:rFonts w:ascii="Arial" w:hAnsi="Arial" w:cs="Arial"/>
          <w:sz w:val="22"/>
          <w:szCs w:val="22"/>
        </w:rPr>
        <w:t xml:space="preserve"> Therapy as a Prequel to Face-to-Face Therapy for Depression and Anxiety: A Naturalistic Observation’, </w:t>
      </w:r>
      <w:r w:rsidRPr="0032525A">
        <w:rPr>
          <w:rFonts w:ascii="Arial" w:hAnsi="Arial" w:cs="Arial"/>
          <w:i/>
          <w:iCs/>
          <w:sz w:val="22"/>
          <w:szCs w:val="22"/>
        </w:rPr>
        <w:t>Frontiers in Psychiatry</w:t>
      </w:r>
      <w:r w:rsidRPr="0032525A">
        <w:rPr>
          <w:rFonts w:ascii="Arial" w:hAnsi="Arial" w:cs="Arial"/>
          <w:sz w:val="22"/>
          <w:szCs w:val="22"/>
        </w:rPr>
        <w:t>, 11, 902. doi:10.3389/fpsyt.2019.00902.</w:t>
      </w:r>
    </w:p>
    <w:p w14:paraId="34DD9A81" w14:textId="77777777" w:rsidR="00464436" w:rsidRPr="0032525A" w:rsidRDefault="00464436" w:rsidP="007B3DA2">
      <w:pPr>
        <w:spacing w:line="360" w:lineRule="auto"/>
        <w:rPr>
          <w:rFonts w:ascii="Arial" w:hAnsi="Arial" w:cs="Arial"/>
          <w:sz w:val="22"/>
          <w:szCs w:val="22"/>
        </w:rPr>
      </w:pPr>
      <w:r w:rsidRPr="0032525A">
        <w:rPr>
          <w:rFonts w:ascii="Arial" w:hAnsi="Arial" w:cs="Arial"/>
          <w:sz w:val="22"/>
          <w:szCs w:val="22"/>
        </w:rPr>
        <w:lastRenderedPageBreak/>
        <w:t xml:space="preserve">Firth, J., </w:t>
      </w:r>
      <w:proofErr w:type="spellStart"/>
      <w:r w:rsidRPr="0032525A">
        <w:rPr>
          <w:rFonts w:ascii="Arial" w:hAnsi="Arial" w:cs="Arial"/>
          <w:sz w:val="22"/>
          <w:szCs w:val="22"/>
        </w:rPr>
        <w:t>Torous</w:t>
      </w:r>
      <w:proofErr w:type="spellEnd"/>
      <w:r w:rsidRPr="0032525A">
        <w:rPr>
          <w:rFonts w:ascii="Arial" w:hAnsi="Arial" w:cs="Arial"/>
          <w:sz w:val="22"/>
          <w:szCs w:val="22"/>
        </w:rPr>
        <w:t xml:space="preserve">, J., Carney, R., Newby, J., Cosco, T.D., Christensen, H. and Sarris, J. (2021) ‘Long-term outcomes of digital mental-health interventions’, </w:t>
      </w:r>
      <w:r w:rsidRPr="0032525A">
        <w:rPr>
          <w:rFonts w:ascii="Arial" w:hAnsi="Arial" w:cs="Arial"/>
          <w:i/>
          <w:iCs/>
          <w:sz w:val="22"/>
          <w:szCs w:val="22"/>
        </w:rPr>
        <w:t>World Psychiatry</w:t>
      </w:r>
      <w:r w:rsidRPr="0032525A">
        <w:rPr>
          <w:rFonts w:ascii="Arial" w:hAnsi="Arial" w:cs="Arial"/>
          <w:sz w:val="22"/>
          <w:szCs w:val="22"/>
        </w:rPr>
        <w:t xml:space="preserve">, 20(2), pp. 318–335. </w:t>
      </w:r>
      <w:proofErr w:type="spellStart"/>
      <w:r w:rsidRPr="0032525A">
        <w:rPr>
          <w:rFonts w:ascii="Arial" w:hAnsi="Arial" w:cs="Arial"/>
          <w:sz w:val="22"/>
          <w:szCs w:val="22"/>
        </w:rPr>
        <w:t>doi</w:t>
      </w:r>
      <w:proofErr w:type="spellEnd"/>
      <w:r w:rsidRPr="0032525A">
        <w:rPr>
          <w:rFonts w:ascii="Arial" w:hAnsi="Arial" w:cs="Arial"/>
          <w:sz w:val="22"/>
          <w:szCs w:val="22"/>
        </w:rPr>
        <w:t>: 10.1002/wps.20839.</w:t>
      </w:r>
    </w:p>
    <w:p w14:paraId="347D068E" w14:textId="77777777" w:rsidR="00464436" w:rsidRPr="0032525A" w:rsidRDefault="00464436" w:rsidP="007B3DA2">
      <w:pPr>
        <w:spacing w:line="360" w:lineRule="auto"/>
        <w:rPr>
          <w:rFonts w:ascii="Arial" w:hAnsi="Arial" w:cs="Arial"/>
          <w:sz w:val="22"/>
          <w:szCs w:val="22"/>
        </w:rPr>
      </w:pPr>
      <w:r w:rsidRPr="0032525A">
        <w:rPr>
          <w:rFonts w:ascii="Arial" w:hAnsi="Arial" w:cs="Arial"/>
          <w:sz w:val="22"/>
          <w:szCs w:val="22"/>
        </w:rPr>
        <w:t>F</w:t>
      </w:r>
      <w:r w:rsidRPr="0032525A">
        <w:rPr>
          <w:rFonts w:ascii="Arial" w:hAnsi="Arial" w:cs="Arial"/>
          <w:sz w:val="22"/>
          <w:szCs w:val="22"/>
        </w:rPr>
        <w:t xml:space="preserve">ixsen, D.L., </w:t>
      </w:r>
      <w:proofErr w:type="spellStart"/>
      <w:r w:rsidRPr="0032525A">
        <w:rPr>
          <w:rFonts w:ascii="Arial" w:hAnsi="Arial" w:cs="Arial"/>
          <w:sz w:val="22"/>
          <w:szCs w:val="22"/>
        </w:rPr>
        <w:t>Naoom</w:t>
      </w:r>
      <w:proofErr w:type="spellEnd"/>
      <w:r w:rsidRPr="0032525A">
        <w:rPr>
          <w:rFonts w:ascii="Arial" w:hAnsi="Arial" w:cs="Arial"/>
          <w:sz w:val="22"/>
          <w:szCs w:val="22"/>
        </w:rPr>
        <w:t xml:space="preserve">, S.F., Blase, K.A., Friedman, R.M. &amp; Wallace, F. (2005) </w:t>
      </w:r>
      <w:r w:rsidRPr="0032525A">
        <w:rPr>
          <w:rFonts w:ascii="Arial" w:hAnsi="Arial" w:cs="Arial"/>
          <w:i/>
          <w:iCs/>
          <w:sz w:val="22"/>
          <w:szCs w:val="22"/>
        </w:rPr>
        <w:t>Implementation Research: A Synthesis of the Literature</w:t>
      </w:r>
      <w:r w:rsidRPr="0032525A">
        <w:rPr>
          <w:rFonts w:ascii="Arial" w:hAnsi="Arial" w:cs="Arial"/>
          <w:sz w:val="22"/>
          <w:szCs w:val="22"/>
        </w:rPr>
        <w:t xml:space="preserve">. Tampa, FL: University of South Florida, Louis de la </w:t>
      </w:r>
      <w:proofErr w:type="spellStart"/>
      <w:r w:rsidRPr="0032525A">
        <w:rPr>
          <w:rFonts w:ascii="Arial" w:hAnsi="Arial" w:cs="Arial"/>
          <w:sz w:val="22"/>
          <w:szCs w:val="22"/>
        </w:rPr>
        <w:t>Parte</w:t>
      </w:r>
      <w:proofErr w:type="spellEnd"/>
      <w:r w:rsidRPr="0032525A">
        <w:rPr>
          <w:rFonts w:ascii="Arial" w:hAnsi="Arial" w:cs="Arial"/>
          <w:sz w:val="22"/>
          <w:szCs w:val="22"/>
        </w:rPr>
        <w:t xml:space="preserve"> Florida Mental Health Institute, The National Implementation Research Network.</w:t>
      </w:r>
    </w:p>
    <w:p w14:paraId="3B713833" w14:textId="77777777" w:rsidR="00464436" w:rsidRPr="0032525A" w:rsidRDefault="00464436" w:rsidP="007B3DA2">
      <w:pPr>
        <w:spacing w:line="360" w:lineRule="auto"/>
        <w:rPr>
          <w:rFonts w:ascii="Arial" w:hAnsi="Arial" w:cs="Arial"/>
          <w:sz w:val="22"/>
          <w:szCs w:val="22"/>
        </w:rPr>
      </w:pPr>
      <w:r w:rsidRPr="0032525A">
        <w:rPr>
          <w:rFonts w:ascii="Arial" w:hAnsi="Arial" w:cs="Arial"/>
          <w:sz w:val="22"/>
          <w:szCs w:val="22"/>
        </w:rPr>
        <w:t xml:space="preserve">Fleming, T., Bavin, L., Lucassen, M., Stasiak, K. &amp; Merry, S. (2018) ‘Beyond the trial: Systematic review of real-world uptake and engagement with digital self-help interventions for depression, low mood, or anxiety’, </w:t>
      </w:r>
      <w:r w:rsidRPr="0032525A">
        <w:rPr>
          <w:rFonts w:ascii="Arial" w:hAnsi="Arial" w:cs="Arial"/>
          <w:i/>
          <w:iCs/>
          <w:sz w:val="22"/>
          <w:szCs w:val="22"/>
        </w:rPr>
        <w:t>Journal of Medical Internet Research</w:t>
      </w:r>
      <w:r w:rsidRPr="0032525A">
        <w:rPr>
          <w:rFonts w:ascii="Arial" w:hAnsi="Arial" w:cs="Arial"/>
          <w:sz w:val="22"/>
          <w:szCs w:val="22"/>
        </w:rPr>
        <w:t>, 20(6), e199.</w:t>
      </w:r>
    </w:p>
    <w:p w14:paraId="0185C25D" w14:textId="77777777" w:rsidR="00464436" w:rsidRPr="0032525A" w:rsidRDefault="00464436" w:rsidP="007B3DA2">
      <w:pPr>
        <w:spacing w:line="360" w:lineRule="auto"/>
        <w:rPr>
          <w:rFonts w:ascii="Arial" w:hAnsi="Arial" w:cs="Arial"/>
          <w:sz w:val="22"/>
          <w:szCs w:val="22"/>
        </w:rPr>
      </w:pPr>
      <w:proofErr w:type="spellStart"/>
      <w:r w:rsidRPr="0032525A">
        <w:rPr>
          <w:rFonts w:ascii="Arial" w:hAnsi="Arial" w:cs="Arial"/>
          <w:sz w:val="22"/>
          <w:szCs w:val="22"/>
        </w:rPr>
        <w:t>Floridi</w:t>
      </w:r>
      <w:proofErr w:type="spellEnd"/>
      <w:r w:rsidRPr="0032525A">
        <w:rPr>
          <w:rFonts w:ascii="Arial" w:hAnsi="Arial" w:cs="Arial"/>
          <w:sz w:val="22"/>
          <w:szCs w:val="22"/>
        </w:rPr>
        <w:t xml:space="preserve">, L., Cowls, J., </w:t>
      </w:r>
      <w:proofErr w:type="spellStart"/>
      <w:r w:rsidRPr="0032525A">
        <w:rPr>
          <w:rFonts w:ascii="Arial" w:hAnsi="Arial" w:cs="Arial"/>
          <w:sz w:val="22"/>
          <w:szCs w:val="22"/>
        </w:rPr>
        <w:t>Beltrametti</w:t>
      </w:r>
      <w:proofErr w:type="spellEnd"/>
      <w:r w:rsidRPr="0032525A">
        <w:rPr>
          <w:rFonts w:ascii="Arial" w:hAnsi="Arial" w:cs="Arial"/>
          <w:sz w:val="22"/>
          <w:szCs w:val="22"/>
        </w:rPr>
        <w:t xml:space="preserve">, M., Chatila, R., </w:t>
      </w:r>
      <w:proofErr w:type="spellStart"/>
      <w:r w:rsidRPr="0032525A">
        <w:rPr>
          <w:rFonts w:ascii="Arial" w:hAnsi="Arial" w:cs="Arial"/>
          <w:sz w:val="22"/>
          <w:szCs w:val="22"/>
        </w:rPr>
        <w:t>Chazerand</w:t>
      </w:r>
      <w:proofErr w:type="spellEnd"/>
      <w:r w:rsidRPr="0032525A">
        <w:rPr>
          <w:rFonts w:ascii="Arial" w:hAnsi="Arial" w:cs="Arial"/>
          <w:sz w:val="22"/>
          <w:szCs w:val="22"/>
        </w:rPr>
        <w:t xml:space="preserve">, P., Dignum, V., Luetge, C., Madelin, R., </w:t>
      </w:r>
      <w:proofErr w:type="spellStart"/>
      <w:r w:rsidRPr="0032525A">
        <w:rPr>
          <w:rFonts w:ascii="Arial" w:hAnsi="Arial" w:cs="Arial"/>
          <w:sz w:val="22"/>
          <w:szCs w:val="22"/>
        </w:rPr>
        <w:t>Pagallo</w:t>
      </w:r>
      <w:proofErr w:type="spellEnd"/>
      <w:r w:rsidRPr="0032525A">
        <w:rPr>
          <w:rFonts w:ascii="Arial" w:hAnsi="Arial" w:cs="Arial"/>
          <w:sz w:val="22"/>
          <w:szCs w:val="22"/>
        </w:rPr>
        <w:t xml:space="preserve">, U., Rossi, F., Schafer, B., Valcke, P. and </w:t>
      </w:r>
      <w:proofErr w:type="spellStart"/>
      <w:r w:rsidRPr="0032525A">
        <w:rPr>
          <w:rFonts w:ascii="Arial" w:hAnsi="Arial" w:cs="Arial"/>
          <w:sz w:val="22"/>
          <w:szCs w:val="22"/>
        </w:rPr>
        <w:t>Vayena</w:t>
      </w:r>
      <w:proofErr w:type="spellEnd"/>
      <w:r w:rsidRPr="0032525A">
        <w:rPr>
          <w:rFonts w:ascii="Arial" w:hAnsi="Arial" w:cs="Arial"/>
          <w:sz w:val="22"/>
          <w:szCs w:val="22"/>
        </w:rPr>
        <w:t>, E. (2018) ‘AI4People</w:t>
      </w:r>
      <w:r w:rsidRPr="0032525A">
        <w:rPr>
          <w:rFonts w:ascii="Arial" w:hAnsi="Arial" w:cs="Arial"/>
          <w:sz w:val="22"/>
          <w:szCs w:val="22"/>
        </w:rPr>
        <w:t xml:space="preserve">: </w:t>
      </w:r>
      <w:r w:rsidRPr="0032525A">
        <w:rPr>
          <w:rFonts w:ascii="Arial" w:hAnsi="Arial" w:cs="Arial"/>
          <w:sz w:val="22"/>
          <w:szCs w:val="22"/>
        </w:rPr>
        <w:t xml:space="preserve">An ethical framework for a good AI society: Opportunities, risks, principles, and recommendations’, </w:t>
      </w:r>
      <w:r w:rsidRPr="0032525A">
        <w:rPr>
          <w:rFonts w:ascii="Arial" w:hAnsi="Arial" w:cs="Arial"/>
          <w:i/>
          <w:iCs/>
          <w:sz w:val="22"/>
          <w:szCs w:val="22"/>
        </w:rPr>
        <w:t>Minds and Machines</w:t>
      </w:r>
      <w:r w:rsidRPr="0032525A">
        <w:rPr>
          <w:rFonts w:ascii="Arial" w:hAnsi="Arial" w:cs="Arial"/>
          <w:sz w:val="22"/>
          <w:szCs w:val="22"/>
        </w:rPr>
        <w:t xml:space="preserve">, 28(4), pp. 689–707. </w:t>
      </w:r>
      <w:proofErr w:type="spellStart"/>
      <w:r w:rsidRPr="0032525A">
        <w:rPr>
          <w:rFonts w:ascii="Arial" w:hAnsi="Arial" w:cs="Arial"/>
          <w:sz w:val="22"/>
          <w:szCs w:val="22"/>
        </w:rPr>
        <w:t>doi</w:t>
      </w:r>
      <w:proofErr w:type="spellEnd"/>
      <w:r w:rsidRPr="0032525A">
        <w:rPr>
          <w:rFonts w:ascii="Arial" w:hAnsi="Arial" w:cs="Arial"/>
          <w:sz w:val="22"/>
          <w:szCs w:val="22"/>
        </w:rPr>
        <w:t>: 10.1007/s11023-018-9482-5.</w:t>
      </w:r>
    </w:p>
    <w:p w14:paraId="037E285B" w14:textId="77777777" w:rsidR="00464436" w:rsidRPr="0032525A" w:rsidRDefault="00464436" w:rsidP="007B3DA2">
      <w:pPr>
        <w:spacing w:line="360" w:lineRule="auto"/>
        <w:rPr>
          <w:rFonts w:ascii="Arial" w:hAnsi="Arial" w:cs="Arial"/>
          <w:sz w:val="22"/>
          <w:szCs w:val="22"/>
        </w:rPr>
      </w:pPr>
      <w:r w:rsidRPr="0032525A">
        <w:rPr>
          <w:rFonts w:ascii="Arial" w:hAnsi="Arial" w:cs="Arial"/>
          <w:sz w:val="22"/>
          <w:szCs w:val="22"/>
        </w:rPr>
        <w:t xml:space="preserve">Good Things Foundation (2022) </w:t>
      </w:r>
      <w:r w:rsidRPr="0032525A">
        <w:rPr>
          <w:rFonts w:ascii="Arial" w:hAnsi="Arial" w:cs="Arial"/>
          <w:i/>
          <w:iCs/>
          <w:sz w:val="22"/>
          <w:szCs w:val="22"/>
        </w:rPr>
        <w:t>Digital Exclusion Report</w:t>
      </w:r>
      <w:r w:rsidRPr="0032525A">
        <w:rPr>
          <w:rFonts w:ascii="Arial" w:hAnsi="Arial" w:cs="Arial"/>
          <w:sz w:val="22"/>
          <w:szCs w:val="22"/>
        </w:rPr>
        <w:t>. Sheffield: Good Things Foundation.</w:t>
      </w:r>
      <w:r w:rsidRPr="0032525A">
        <w:rPr>
          <w:rFonts w:ascii="Arial" w:hAnsi="Arial" w:cs="Arial"/>
          <w:sz w:val="22"/>
          <w:szCs w:val="22"/>
        </w:rPr>
        <w:t xml:space="preserve"> </w:t>
      </w:r>
      <w:r w:rsidRPr="0032525A">
        <w:rPr>
          <w:rFonts w:ascii="Arial" w:hAnsi="Arial" w:cs="Arial"/>
          <w:sz w:val="22"/>
          <w:szCs w:val="22"/>
        </w:rPr>
        <w:t>Available at:</w:t>
      </w:r>
      <w:r w:rsidRPr="0032525A">
        <w:rPr>
          <w:rFonts w:ascii="Arial" w:hAnsi="Arial" w:cs="Arial"/>
          <w:sz w:val="22"/>
          <w:szCs w:val="22"/>
        </w:rPr>
        <w:t xml:space="preserve"> </w:t>
      </w:r>
      <w:hyperlink r:id="rId10" w:history="1">
        <w:r w:rsidRPr="0032525A">
          <w:rPr>
            <w:rStyle w:val="Hyperlink"/>
            <w:rFonts w:ascii="Arial" w:hAnsi="Arial" w:cs="Arial"/>
            <w:color w:val="auto"/>
            <w:sz w:val="22"/>
            <w:szCs w:val="22"/>
          </w:rPr>
          <w:t>https://www.goodthingsfoundation.org/policy-and-research/research-and-evidence/research-2024/solve-digital-exclusion-cost-of-living-crisis</w:t>
        </w:r>
      </w:hyperlink>
      <w:r w:rsidRPr="0032525A">
        <w:rPr>
          <w:rFonts w:ascii="Arial" w:hAnsi="Arial" w:cs="Arial"/>
          <w:sz w:val="22"/>
          <w:szCs w:val="22"/>
        </w:rPr>
        <w:t xml:space="preserve"> (Accessed date: 6 November 2025).</w:t>
      </w:r>
    </w:p>
    <w:p w14:paraId="19DED1E0" w14:textId="77777777" w:rsidR="00464436" w:rsidRPr="0032525A" w:rsidRDefault="00464436" w:rsidP="007B3DA2">
      <w:pPr>
        <w:spacing w:line="360" w:lineRule="auto"/>
        <w:rPr>
          <w:rFonts w:ascii="Arial" w:hAnsi="Arial" w:cs="Arial"/>
          <w:b/>
          <w:bCs/>
          <w:sz w:val="22"/>
          <w:szCs w:val="22"/>
        </w:rPr>
      </w:pPr>
      <w:proofErr w:type="spellStart"/>
      <w:r w:rsidRPr="0032525A">
        <w:rPr>
          <w:rFonts w:ascii="Arial" w:hAnsi="Arial" w:cs="Arial"/>
          <w:sz w:val="22"/>
          <w:szCs w:val="22"/>
        </w:rPr>
        <w:t>Hargittai</w:t>
      </w:r>
      <w:proofErr w:type="spellEnd"/>
      <w:r w:rsidRPr="0032525A">
        <w:rPr>
          <w:rFonts w:ascii="Arial" w:hAnsi="Arial" w:cs="Arial"/>
          <w:sz w:val="22"/>
          <w:szCs w:val="22"/>
        </w:rPr>
        <w:t xml:space="preserve">, E. and Micheli, M. (2019) ‘Internet skills and why they matter’, in Graham, M. and Dutton, W.H. (eds) </w:t>
      </w:r>
      <w:r w:rsidRPr="0032525A">
        <w:rPr>
          <w:rFonts w:ascii="Arial" w:hAnsi="Arial" w:cs="Arial"/>
          <w:i/>
          <w:iCs/>
          <w:sz w:val="22"/>
          <w:szCs w:val="22"/>
        </w:rPr>
        <w:t>Society and the Internet: How Networks of Information and Communication are Changing Our Lives</w:t>
      </w:r>
      <w:r w:rsidRPr="0032525A">
        <w:rPr>
          <w:rFonts w:ascii="Arial" w:hAnsi="Arial" w:cs="Arial"/>
          <w:sz w:val="22"/>
          <w:szCs w:val="22"/>
        </w:rPr>
        <w:t xml:space="preserve">. 2nd </w:t>
      </w:r>
      <w:proofErr w:type="spellStart"/>
      <w:r w:rsidRPr="0032525A">
        <w:rPr>
          <w:rFonts w:ascii="Arial" w:hAnsi="Arial" w:cs="Arial"/>
          <w:sz w:val="22"/>
          <w:szCs w:val="22"/>
        </w:rPr>
        <w:t>edn</w:t>
      </w:r>
      <w:proofErr w:type="spellEnd"/>
      <w:r w:rsidRPr="0032525A">
        <w:rPr>
          <w:rFonts w:ascii="Arial" w:hAnsi="Arial" w:cs="Arial"/>
          <w:sz w:val="22"/>
          <w:szCs w:val="22"/>
        </w:rPr>
        <w:t>. Oxford: Oxford University Press, pp. 109–126.</w:t>
      </w:r>
    </w:p>
    <w:p w14:paraId="142640CC" w14:textId="77777777" w:rsidR="00464436" w:rsidRPr="0032525A" w:rsidRDefault="00464436" w:rsidP="007B3DA2">
      <w:pPr>
        <w:spacing w:line="360" w:lineRule="auto"/>
        <w:rPr>
          <w:rFonts w:ascii="Arial" w:hAnsi="Arial" w:cs="Arial"/>
          <w:sz w:val="22"/>
          <w:szCs w:val="22"/>
        </w:rPr>
      </w:pPr>
      <w:r w:rsidRPr="0032525A">
        <w:rPr>
          <w:rFonts w:ascii="Arial" w:hAnsi="Arial" w:cs="Arial"/>
          <w:sz w:val="22"/>
          <w:szCs w:val="22"/>
        </w:rPr>
        <w:t xml:space="preserve">Hollis, C., Falconer, C., Martin, J., Whittington, C., Stockton, S., Glazebrook, C. and Davies, E. (2018) ‘Annual Research Review: Digital health interventions for children and young people with mental health problems – a systematic and meta-review’, </w:t>
      </w:r>
      <w:r w:rsidRPr="0032525A">
        <w:rPr>
          <w:rFonts w:ascii="Arial" w:hAnsi="Arial" w:cs="Arial"/>
          <w:i/>
          <w:iCs/>
          <w:sz w:val="22"/>
          <w:szCs w:val="22"/>
        </w:rPr>
        <w:t>Journal of Child Psychology and Psychiatry</w:t>
      </w:r>
      <w:r w:rsidRPr="0032525A">
        <w:rPr>
          <w:rFonts w:ascii="Arial" w:hAnsi="Arial" w:cs="Arial"/>
          <w:sz w:val="22"/>
          <w:szCs w:val="22"/>
        </w:rPr>
        <w:t>, 59(4), pp. 442–457.</w:t>
      </w:r>
    </w:p>
    <w:p w14:paraId="1A909215" w14:textId="77777777" w:rsidR="00464436" w:rsidRPr="0032525A" w:rsidRDefault="00464436" w:rsidP="007B3DA2">
      <w:pPr>
        <w:spacing w:line="360" w:lineRule="auto"/>
        <w:rPr>
          <w:rFonts w:ascii="Arial" w:hAnsi="Arial" w:cs="Arial"/>
          <w:sz w:val="22"/>
          <w:szCs w:val="22"/>
        </w:rPr>
      </w:pPr>
      <w:r w:rsidRPr="0032525A">
        <w:rPr>
          <w:rFonts w:ascii="Arial" w:hAnsi="Arial" w:cs="Arial"/>
          <w:sz w:val="22"/>
          <w:szCs w:val="22"/>
        </w:rPr>
        <w:t xml:space="preserve">Hollis, C., Falconer, C.J., Martin, J.L., Whittington, C., Stockton, S., Glazebrook, C. and Davies, E.B. (2018) ‘Digital health interventions for children and young people with mental health difficulties’, </w:t>
      </w:r>
      <w:r w:rsidRPr="0032525A">
        <w:rPr>
          <w:rFonts w:ascii="Arial" w:hAnsi="Arial" w:cs="Arial"/>
          <w:i/>
          <w:iCs/>
          <w:sz w:val="22"/>
          <w:szCs w:val="22"/>
        </w:rPr>
        <w:t>The Lancet Psychiatry</w:t>
      </w:r>
      <w:r w:rsidRPr="0032525A">
        <w:rPr>
          <w:rFonts w:ascii="Arial" w:hAnsi="Arial" w:cs="Arial"/>
          <w:sz w:val="22"/>
          <w:szCs w:val="22"/>
        </w:rPr>
        <w:t xml:space="preserve">, </w:t>
      </w:r>
      <w:r w:rsidRPr="0032525A">
        <w:rPr>
          <w:rFonts w:ascii="Arial" w:hAnsi="Arial" w:cs="Arial"/>
          <w:b/>
          <w:bCs/>
          <w:sz w:val="22"/>
          <w:szCs w:val="22"/>
        </w:rPr>
        <w:t>5</w:t>
      </w:r>
      <w:r w:rsidRPr="0032525A">
        <w:rPr>
          <w:rFonts w:ascii="Arial" w:hAnsi="Arial" w:cs="Arial"/>
          <w:sz w:val="22"/>
          <w:szCs w:val="22"/>
        </w:rPr>
        <w:t xml:space="preserve">(8), pp. 726–736. </w:t>
      </w:r>
      <w:proofErr w:type="spellStart"/>
      <w:r w:rsidRPr="0032525A">
        <w:rPr>
          <w:rFonts w:ascii="Arial" w:hAnsi="Arial" w:cs="Arial"/>
          <w:sz w:val="22"/>
          <w:szCs w:val="22"/>
        </w:rPr>
        <w:t>doi</w:t>
      </w:r>
      <w:proofErr w:type="spellEnd"/>
      <w:r w:rsidRPr="0032525A">
        <w:rPr>
          <w:rFonts w:ascii="Arial" w:hAnsi="Arial" w:cs="Arial"/>
          <w:sz w:val="22"/>
          <w:szCs w:val="22"/>
        </w:rPr>
        <w:t>: 10.1016/S2215-0366(18)30081-7.</w:t>
      </w:r>
    </w:p>
    <w:p w14:paraId="3740EF9A" w14:textId="77777777" w:rsidR="00464436" w:rsidRPr="0032525A" w:rsidRDefault="00464436" w:rsidP="007B3DA2">
      <w:pPr>
        <w:spacing w:line="360" w:lineRule="auto"/>
        <w:rPr>
          <w:rFonts w:ascii="Arial" w:hAnsi="Arial" w:cs="Arial"/>
          <w:sz w:val="22"/>
          <w:szCs w:val="22"/>
        </w:rPr>
      </w:pPr>
      <w:r w:rsidRPr="0032525A">
        <w:rPr>
          <w:rFonts w:ascii="Arial" w:hAnsi="Arial" w:cs="Arial"/>
          <w:sz w:val="22"/>
          <w:szCs w:val="22"/>
        </w:rPr>
        <w:t xml:space="preserve">Hollis, C., Falconer, C.J., Martin, J.L., Whittington, C., Stockton, S., Glazebrook, C. and Davies, E.B. (2017) ‘Annual Research Review: Digital health interventions for children and young people with mental health problems – a systematic and meta-review’, </w:t>
      </w:r>
      <w:r w:rsidRPr="0032525A">
        <w:rPr>
          <w:rFonts w:ascii="Arial" w:hAnsi="Arial" w:cs="Arial"/>
          <w:i/>
          <w:iCs/>
          <w:sz w:val="22"/>
          <w:szCs w:val="22"/>
        </w:rPr>
        <w:t xml:space="preserve">Journal of Child </w:t>
      </w:r>
      <w:r w:rsidRPr="0032525A">
        <w:rPr>
          <w:rFonts w:ascii="Arial" w:hAnsi="Arial" w:cs="Arial"/>
          <w:i/>
          <w:iCs/>
          <w:sz w:val="22"/>
          <w:szCs w:val="22"/>
        </w:rPr>
        <w:lastRenderedPageBreak/>
        <w:t>Psychology and Psychiatry and Allied Disciplines</w:t>
      </w:r>
      <w:r w:rsidRPr="0032525A">
        <w:rPr>
          <w:rFonts w:ascii="Arial" w:hAnsi="Arial" w:cs="Arial"/>
          <w:sz w:val="22"/>
          <w:szCs w:val="22"/>
        </w:rPr>
        <w:t xml:space="preserve">, 58(4), pp. 474–503. </w:t>
      </w:r>
      <w:proofErr w:type="spellStart"/>
      <w:r w:rsidRPr="0032525A">
        <w:rPr>
          <w:rFonts w:ascii="Arial" w:hAnsi="Arial" w:cs="Arial"/>
          <w:sz w:val="22"/>
          <w:szCs w:val="22"/>
        </w:rPr>
        <w:t>doi</w:t>
      </w:r>
      <w:proofErr w:type="spellEnd"/>
      <w:r w:rsidRPr="0032525A">
        <w:rPr>
          <w:rFonts w:ascii="Arial" w:hAnsi="Arial" w:cs="Arial"/>
          <w:sz w:val="22"/>
          <w:szCs w:val="22"/>
        </w:rPr>
        <w:t>: 10.1111/jcpp.12663.</w:t>
      </w:r>
      <w:r w:rsidRPr="0032525A">
        <w:rPr>
          <w:rFonts w:ascii="Arial" w:hAnsi="Arial" w:cs="Arial"/>
          <w:sz w:val="22"/>
          <w:szCs w:val="22"/>
        </w:rPr>
        <w:t xml:space="preserve">Torous, J. and Larsen, M. (2021) ‘Ethical issues in digital mental-health technologies’, </w:t>
      </w:r>
      <w:proofErr w:type="spellStart"/>
      <w:r w:rsidRPr="0032525A">
        <w:rPr>
          <w:rFonts w:ascii="Arial" w:hAnsi="Arial" w:cs="Arial"/>
          <w:i/>
          <w:iCs/>
          <w:sz w:val="22"/>
          <w:szCs w:val="22"/>
        </w:rPr>
        <w:t>npj</w:t>
      </w:r>
      <w:proofErr w:type="spellEnd"/>
      <w:r w:rsidRPr="0032525A">
        <w:rPr>
          <w:rFonts w:ascii="Arial" w:hAnsi="Arial" w:cs="Arial"/>
          <w:i/>
          <w:iCs/>
          <w:sz w:val="22"/>
          <w:szCs w:val="22"/>
        </w:rPr>
        <w:t xml:space="preserve"> Digital Medicine</w:t>
      </w:r>
      <w:r w:rsidRPr="0032525A">
        <w:rPr>
          <w:rFonts w:ascii="Arial" w:hAnsi="Arial" w:cs="Arial"/>
          <w:sz w:val="22"/>
          <w:szCs w:val="22"/>
        </w:rPr>
        <w:t>, 4(72), pp. 1–7.</w:t>
      </w:r>
    </w:p>
    <w:p w14:paraId="5134A6EA" w14:textId="77777777" w:rsidR="00464436" w:rsidRPr="0032525A" w:rsidRDefault="00464436" w:rsidP="007B3DA2">
      <w:pPr>
        <w:spacing w:line="360" w:lineRule="auto"/>
        <w:rPr>
          <w:rFonts w:ascii="Arial" w:hAnsi="Arial" w:cs="Arial"/>
          <w:sz w:val="22"/>
          <w:szCs w:val="22"/>
        </w:rPr>
      </w:pPr>
      <w:r w:rsidRPr="0032525A">
        <w:rPr>
          <w:rFonts w:ascii="Arial" w:hAnsi="Arial" w:cs="Arial"/>
          <w:sz w:val="22"/>
          <w:szCs w:val="22"/>
        </w:rPr>
        <w:t xml:space="preserve">Huckvale, K., </w:t>
      </w:r>
      <w:proofErr w:type="spellStart"/>
      <w:r w:rsidRPr="0032525A">
        <w:rPr>
          <w:rFonts w:ascii="Arial" w:hAnsi="Arial" w:cs="Arial"/>
          <w:sz w:val="22"/>
          <w:szCs w:val="22"/>
        </w:rPr>
        <w:t>Torous</w:t>
      </w:r>
      <w:proofErr w:type="spellEnd"/>
      <w:r w:rsidRPr="0032525A">
        <w:rPr>
          <w:rFonts w:ascii="Arial" w:hAnsi="Arial" w:cs="Arial"/>
          <w:sz w:val="22"/>
          <w:szCs w:val="22"/>
        </w:rPr>
        <w:t xml:space="preserve">, J. and Larsen, M. (2019) ‘Assessment of the data privacy and security practices of smartphone apps for depression and smoking cessation’, </w:t>
      </w:r>
      <w:r w:rsidRPr="0032525A">
        <w:rPr>
          <w:rFonts w:ascii="Arial" w:hAnsi="Arial" w:cs="Arial"/>
          <w:i/>
          <w:iCs/>
          <w:sz w:val="22"/>
          <w:szCs w:val="22"/>
        </w:rPr>
        <w:t>JAMA Network Open</w:t>
      </w:r>
      <w:r w:rsidRPr="0032525A">
        <w:rPr>
          <w:rFonts w:ascii="Arial" w:hAnsi="Arial" w:cs="Arial"/>
          <w:sz w:val="22"/>
          <w:szCs w:val="22"/>
        </w:rPr>
        <w:t>, 2(4), e192522.</w:t>
      </w:r>
    </w:p>
    <w:p w14:paraId="6BF4455C" w14:textId="77777777" w:rsidR="00464436" w:rsidRPr="0032525A" w:rsidRDefault="00464436" w:rsidP="007B3DA2">
      <w:pPr>
        <w:spacing w:line="360" w:lineRule="auto"/>
        <w:rPr>
          <w:rFonts w:ascii="Arial" w:hAnsi="Arial" w:cs="Arial"/>
          <w:sz w:val="22"/>
          <w:szCs w:val="22"/>
        </w:rPr>
      </w:pPr>
      <w:proofErr w:type="spellStart"/>
      <w:r w:rsidRPr="0032525A">
        <w:rPr>
          <w:rFonts w:ascii="Arial" w:hAnsi="Arial" w:cs="Arial"/>
          <w:sz w:val="22"/>
          <w:szCs w:val="22"/>
        </w:rPr>
        <w:t>Karyotaki</w:t>
      </w:r>
      <w:proofErr w:type="spellEnd"/>
      <w:r w:rsidRPr="0032525A">
        <w:rPr>
          <w:rFonts w:ascii="Arial" w:hAnsi="Arial" w:cs="Arial"/>
          <w:sz w:val="22"/>
          <w:szCs w:val="22"/>
        </w:rPr>
        <w:t xml:space="preserve">, E., Efthimiou, O., Miguel C., Maas, J., Furukawa, T.A., Cuijpers, P. et al. (2021) ‘Internet-based cognitive behavioural therapy for depression: An individual patient data network meta-analysis’, </w:t>
      </w:r>
      <w:r w:rsidRPr="0032525A">
        <w:rPr>
          <w:rFonts w:ascii="Arial" w:hAnsi="Arial" w:cs="Arial"/>
          <w:i/>
          <w:iCs/>
          <w:sz w:val="22"/>
          <w:szCs w:val="22"/>
        </w:rPr>
        <w:t>JAMA Psychiatry</w:t>
      </w:r>
      <w:r w:rsidRPr="0032525A">
        <w:rPr>
          <w:rFonts w:ascii="Arial" w:hAnsi="Arial" w:cs="Arial"/>
          <w:sz w:val="22"/>
          <w:szCs w:val="22"/>
        </w:rPr>
        <w:t>, 78(4), pp. 361-371. doi:10.1001/jamapsychiatry.2020.4364.</w:t>
      </w:r>
    </w:p>
    <w:p w14:paraId="1515B8E9" w14:textId="77777777" w:rsidR="00464436" w:rsidRPr="00464436" w:rsidRDefault="00464436" w:rsidP="00464436">
      <w:pPr>
        <w:spacing w:line="360" w:lineRule="auto"/>
        <w:rPr>
          <w:rFonts w:ascii="Arial" w:hAnsi="Arial" w:cs="Arial"/>
          <w:sz w:val="22"/>
          <w:szCs w:val="22"/>
        </w:rPr>
      </w:pPr>
      <w:r w:rsidRPr="00464436">
        <w:rPr>
          <w:rFonts w:ascii="Arial" w:hAnsi="Arial" w:cs="Arial"/>
          <w:sz w:val="22"/>
          <w:szCs w:val="22"/>
        </w:rPr>
        <w:t>Lattie, E. et al. (2019)</w:t>
      </w:r>
      <w:r w:rsidRPr="00464436">
        <w:rPr>
          <w:rFonts w:ascii="Arial" w:hAnsi="Arial" w:cs="Arial"/>
          <w:sz w:val="22"/>
          <w:szCs w:val="22"/>
        </w:rPr>
        <w:br/>
        <w:t xml:space="preserve">Lattie, E., Adkins, E., Winquist, N., Stiles-Shields, C., Wafford, Q. and Graham, A. (2019) ‘Digital mental-health interventions for depression and anxiety in college students: a systematic review and meta-analysis’, </w:t>
      </w:r>
      <w:r w:rsidRPr="00464436">
        <w:rPr>
          <w:rFonts w:ascii="Arial" w:hAnsi="Arial" w:cs="Arial"/>
          <w:i/>
          <w:iCs/>
          <w:sz w:val="22"/>
          <w:szCs w:val="22"/>
        </w:rPr>
        <w:t>Journal of Medical Internet Research</w:t>
      </w:r>
      <w:r w:rsidRPr="00464436">
        <w:rPr>
          <w:rFonts w:ascii="Arial" w:hAnsi="Arial" w:cs="Arial"/>
          <w:sz w:val="22"/>
          <w:szCs w:val="22"/>
        </w:rPr>
        <w:t xml:space="preserve">, 21(7), e12869. </w:t>
      </w:r>
      <w:proofErr w:type="spellStart"/>
      <w:r w:rsidRPr="00464436">
        <w:rPr>
          <w:rFonts w:ascii="Arial" w:hAnsi="Arial" w:cs="Arial"/>
          <w:sz w:val="22"/>
          <w:szCs w:val="22"/>
        </w:rPr>
        <w:t>doi</w:t>
      </w:r>
      <w:proofErr w:type="spellEnd"/>
      <w:r w:rsidRPr="00464436">
        <w:rPr>
          <w:rFonts w:ascii="Arial" w:hAnsi="Arial" w:cs="Arial"/>
          <w:sz w:val="22"/>
          <w:szCs w:val="22"/>
        </w:rPr>
        <w:t>: 10.2196/12869.</w:t>
      </w:r>
    </w:p>
    <w:p w14:paraId="7D637811" w14:textId="77777777" w:rsidR="00464436" w:rsidRPr="0032525A" w:rsidRDefault="00464436" w:rsidP="007B3DA2">
      <w:pPr>
        <w:spacing w:line="360" w:lineRule="auto"/>
        <w:rPr>
          <w:rFonts w:ascii="Arial" w:hAnsi="Arial" w:cs="Arial"/>
          <w:sz w:val="22"/>
          <w:szCs w:val="22"/>
        </w:rPr>
      </w:pPr>
      <w:r w:rsidRPr="0032525A">
        <w:rPr>
          <w:rFonts w:ascii="Arial" w:hAnsi="Arial" w:cs="Arial"/>
          <w:sz w:val="22"/>
          <w:szCs w:val="22"/>
        </w:rPr>
        <w:t xml:space="preserve">Lattie, E.G., Adkins, E.C., Winquist, N., Stiles-Shields, C., Wafford, Q.E. and Graham, A.K. (2019) ‘Digital mental-health interventions for depression, anxiety, and enhancement of psychological well-being among college students: a systematic review and meta-analysis’, </w:t>
      </w:r>
      <w:r w:rsidRPr="0032525A">
        <w:rPr>
          <w:rFonts w:ascii="Arial" w:hAnsi="Arial" w:cs="Arial"/>
          <w:i/>
          <w:iCs/>
          <w:sz w:val="22"/>
          <w:szCs w:val="22"/>
        </w:rPr>
        <w:t>Journal of Medical Internet Research</w:t>
      </w:r>
      <w:r w:rsidRPr="0032525A">
        <w:rPr>
          <w:rFonts w:ascii="Arial" w:hAnsi="Arial" w:cs="Arial"/>
          <w:sz w:val="22"/>
          <w:szCs w:val="22"/>
        </w:rPr>
        <w:t xml:space="preserve">, 21(7), e12869. </w:t>
      </w:r>
      <w:proofErr w:type="spellStart"/>
      <w:r w:rsidRPr="0032525A">
        <w:rPr>
          <w:rFonts w:ascii="Arial" w:hAnsi="Arial" w:cs="Arial"/>
          <w:sz w:val="22"/>
          <w:szCs w:val="22"/>
        </w:rPr>
        <w:t>doi</w:t>
      </w:r>
      <w:proofErr w:type="spellEnd"/>
      <w:r w:rsidRPr="0032525A">
        <w:rPr>
          <w:rFonts w:ascii="Arial" w:hAnsi="Arial" w:cs="Arial"/>
          <w:sz w:val="22"/>
          <w:szCs w:val="22"/>
        </w:rPr>
        <w:t>: 10.2196/12869.</w:t>
      </w:r>
    </w:p>
    <w:p w14:paraId="6C021192" w14:textId="77777777" w:rsidR="00464436" w:rsidRPr="0032525A" w:rsidRDefault="00464436" w:rsidP="007B3DA2">
      <w:pPr>
        <w:spacing w:line="360" w:lineRule="auto"/>
        <w:rPr>
          <w:rFonts w:ascii="Arial" w:hAnsi="Arial" w:cs="Arial"/>
          <w:sz w:val="22"/>
          <w:szCs w:val="22"/>
        </w:rPr>
      </w:pPr>
      <w:r w:rsidRPr="0032525A">
        <w:rPr>
          <w:rFonts w:ascii="Arial" w:hAnsi="Arial" w:cs="Arial"/>
          <w:sz w:val="22"/>
          <w:szCs w:val="22"/>
        </w:rPr>
        <w:t xml:space="preserve">Levac, D., Colquhoun, H. and O’Brien, K.K. (2010) ‘Scoping studies: advancing the methodology’, </w:t>
      </w:r>
      <w:r w:rsidRPr="0032525A">
        <w:rPr>
          <w:rFonts w:ascii="Arial" w:hAnsi="Arial" w:cs="Arial"/>
          <w:i/>
          <w:iCs/>
          <w:sz w:val="22"/>
          <w:szCs w:val="22"/>
        </w:rPr>
        <w:t>Implementation Science</w:t>
      </w:r>
      <w:r w:rsidRPr="0032525A">
        <w:rPr>
          <w:rFonts w:ascii="Arial" w:hAnsi="Arial" w:cs="Arial"/>
          <w:sz w:val="22"/>
          <w:szCs w:val="22"/>
        </w:rPr>
        <w:t xml:space="preserve">, 5, 69. </w:t>
      </w:r>
      <w:proofErr w:type="spellStart"/>
      <w:r w:rsidRPr="0032525A">
        <w:rPr>
          <w:rFonts w:ascii="Arial" w:hAnsi="Arial" w:cs="Arial"/>
          <w:sz w:val="22"/>
          <w:szCs w:val="22"/>
        </w:rPr>
        <w:t>doi</w:t>
      </w:r>
      <w:proofErr w:type="spellEnd"/>
      <w:r w:rsidRPr="0032525A">
        <w:rPr>
          <w:rFonts w:ascii="Arial" w:hAnsi="Arial" w:cs="Arial"/>
          <w:sz w:val="22"/>
          <w:szCs w:val="22"/>
        </w:rPr>
        <w:t>: 10.1186/1748-5908-5-69.</w:t>
      </w:r>
    </w:p>
    <w:p w14:paraId="2668EF5F" w14:textId="77777777" w:rsidR="00464436" w:rsidRPr="0032525A" w:rsidRDefault="00464436" w:rsidP="007B3DA2">
      <w:pPr>
        <w:spacing w:line="360" w:lineRule="auto"/>
        <w:rPr>
          <w:rFonts w:ascii="Arial" w:hAnsi="Arial" w:cs="Arial"/>
          <w:sz w:val="22"/>
          <w:szCs w:val="22"/>
        </w:rPr>
      </w:pPr>
      <w:proofErr w:type="spellStart"/>
      <w:r w:rsidRPr="0032525A">
        <w:rPr>
          <w:rFonts w:ascii="Arial" w:hAnsi="Arial" w:cs="Arial"/>
          <w:sz w:val="22"/>
          <w:szCs w:val="22"/>
        </w:rPr>
        <w:t>Linardon</w:t>
      </w:r>
      <w:proofErr w:type="spellEnd"/>
      <w:r w:rsidRPr="0032525A">
        <w:rPr>
          <w:rFonts w:ascii="Arial" w:hAnsi="Arial" w:cs="Arial"/>
          <w:sz w:val="22"/>
          <w:szCs w:val="22"/>
        </w:rPr>
        <w:t xml:space="preserve">, J., Messer, M., Goldberg, S.B. and Fuller-Tyszkiewicz, M. (2024) ‘The efficacy of mindfulness apps on symptoms of depression and anxiety: An updated meta-analysis of randomized controlled trials’, </w:t>
      </w:r>
      <w:r w:rsidRPr="0032525A">
        <w:rPr>
          <w:rFonts w:ascii="Arial" w:hAnsi="Arial" w:cs="Arial"/>
          <w:i/>
          <w:iCs/>
          <w:sz w:val="22"/>
          <w:szCs w:val="22"/>
        </w:rPr>
        <w:t>Clinical Psychology Review</w:t>
      </w:r>
      <w:r w:rsidRPr="0032525A">
        <w:rPr>
          <w:rFonts w:ascii="Arial" w:hAnsi="Arial" w:cs="Arial"/>
          <w:sz w:val="22"/>
          <w:szCs w:val="22"/>
        </w:rPr>
        <w:t xml:space="preserve">, 107, 102370. </w:t>
      </w:r>
      <w:proofErr w:type="gramStart"/>
      <w:r w:rsidRPr="0032525A">
        <w:rPr>
          <w:rFonts w:ascii="Arial" w:hAnsi="Arial" w:cs="Arial"/>
          <w:sz w:val="22"/>
          <w:szCs w:val="22"/>
        </w:rPr>
        <w:t>doi:10.1016/j.cpr</w:t>
      </w:r>
      <w:proofErr w:type="gramEnd"/>
      <w:r w:rsidRPr="0032525A">
        <w:rPr>
          <w:rFonts w:ascii="Arial" w:hAnsi="Arial" w:cs="Arial"/>
          <w:sz w:val="22"/>
          <w:szCs w:val="22"/>
        </w:rPr>
        <w:t>.2023.102370.</w:t>
      </w:r>
    </w:p>
    <w:p w14:paraId="22B3E78E" w14:textId="77777777" w:rsidR="00464436" w:rsidRPr="0032525A" w:rsidRDefault="00464436" w:rsidP="007B3DA2">
      <w:pPr>
        <w:spacing w:line="360" w:lineRule="auto"/>
        <w:rPr>
          <w:rFonts w:ascii="Arial" w:hAnsi="Arial" w:cs="Arial"/>
          <w:sz w:val="22"/>
          <w:szCs w:val="22"/>
        </w:rPr>
      </w:pPr>
      <w:r w:rsidRPr="0032525A">
        <w:rPr>
          <w:rFonts w:ascii="Arial" w:hAnsi="Arial" w:cs="Arial"/>
          <w:sz w:val="22"/>
          <w:szCs w:val="22"/>
        </w:rPr>
        <w:t xml:space="preserve">Marmot, M., Allen, J., Boyce, T., Goldblatt, P. and Morrison, J. (2020) </w:t>
      </w:r>
      <w:r w:rsidRPr="0032525A">
        <w:rPr>
          <w:rFonts w:ascii="Arial" w:hAnsi="Arial" w:cs="Arial"/>
          <w:i/>
          <w:iCs/>
          <w:sz w:val="22"/>
          <w:szCs w:val="22"/>
        </w:rPr>
        <w:t>Health Equity in England: The Marmot Review 10 Years On</w:t>
      </w:r>
      <w:r w:rsidRPr="0032525A">
        <w:rPr>
          <w:rFonts w:ascii="Arial" w:hAnsi="Arial" w:cs="Arial"/>
          <w:sz w:val="22"/>
          <w:szCs w:val="22"/>
        </w:rPr>
        <w:t>. London: Institute of Health Equity.</w:t>
      </w:r>
    </w:p>
    <w:p w14:paraId="6AC6F678" w14:textId="77777777" w:rsidR="00464436" w:rsidRPr="006E07D0" w:rsidRDefault="00464436" w:rsidP="007B3DA2">
      <w:pPr>
        <w:spacing w:line="360" w:lineRule="auto"/>
        <w:rPr>
          <w:rFonts w:ascii="Arial" w:hAnsi="Arial" w:cs="Arial"/>
          <w:sz w:val="22"/>
          <w:szCs w:val="22"/>
        </w:rPr>
      </w:pPr>
      <w:r w:rsidRPr="006E07D0">
        <w:rPr>
          <w:rFonts w:ascii="Arial" w:hAnsi="Arial" w:cs="Arial"/>
          <w:sz w:val="22"/>
          <w:szCs w:val="22"/>
        </w:rPr>
        <w:t xml:space="preserve">Moltu, C., Stefansen, J., </w:t>
      </w:r>
      <w:proofErr w:type="spellStart"/>
      <w:r w:rsidRPr="006E07D0">
        <w:rPr>
          <w:rFonts w:ascii="Arial" w:hAnsi="Arial" w:cs="Arial"/>
          <w:sz w:val="22"/>
          <w:szCs w:val="22"/>
        </w:rPr>
        <w:t>Svisdahl</w:t>
      </w:r>
      <w:proofErr w:type="spellEnd"/>
      <w:r w:rsidRPr="006E07D0">
        <w:rPr>
          <w:rFonts w:ascii="Arial" w:hAnsi="Arial" w:cs="Arial"/>
          <w:sz w:val="22"/>
          <w:szCs w:val="22"/>
        </w:rPr>
        <w:t xml:space="preserve">, M. and </w:t>
      </w:r>
      <w:proofErr w:type="spellStart"/>
      <w:r w:rsidRPr="006E07D0">
        <w:rPr>
          <w:rFonts w:ascii="Arial" w:hAnsi="Arial" w:cs="Arial"/>
          <w:sz w:val="22"/>
          <w:szCs w:val="22"/>
        </w:rPr>
        <w:t>Veseth</w:t>
      </w:r>
      <w:proofErr w:type="spellEnd"/>
      <w:r w:rsidRPr="006E07D0">
        <w:rPr>
          <w:rFonts w:ascii="Arial" w:hAnsi="Arial" w:cs="Arial"/>
          <w:sz w:val="22"/>
          <w:szCs w:val="22"/>
        </w:rPr>
        <w:t xml:space="preserve">, M. (2021) ‘Patients’ experiences with low-intensity digital mental health interventions: A meta-synthesis’, </w:t>
      </w:r>
      <w:r w:rsidRPr="006E07D0">
        <w:rPr>
          <w:rFonts w:ascii="Arial" w:hAnsi="Arial" w:cs="Arial"/>
          <w:i/>
          <w:iCs/>
          <w:sz w:val="22"/>
          <w:szCs w:val="22"/>
        </w:rPr>
        <w:t>Frontiers in Psychology</w:t>
      </w:r>
      <w:r w:rsidRPr="006E07D0">
        <w:rPr>
          <w:rFonts w:ascii="Arial" w:hAnsi="Arial" w:cs="Arial"/>
          <w:sz w:val="22"/>
          <w:szCs w:val="22"/>
        </w:rPr>
        <w:t xml:space="preserve">, 12, 699812. </w:t>
      </w:r>
      <w:proofErr w:type="spellStart"/>
      <w:r w:rsidRPr="006E07D0">
        <w:rPr>
          <w:rFonts w:ascii="Arial" w:hAnsi="Arial" w:cs="Arial"/>
          <w:sz w:val="22"/>
          <w:szCs w:val="22"/>
        </w:rPr>
        <w:t>doi</w:t>
      </w:r>
      <w:proofErr w:type="spellEnd"/>
      <w:r w:rsidRPr="006E07D0">
        <w:rPr>
          <w:rFonts w:ascii="Arial" w:hAnsi="Arial" w:cs="Arial"/>
          <w:sz w:val="22"/>
          <w:szCs w:val="22"/>
        </w:rPr>
        <w:t>: 10.3389/fpsyg.2021.699812.</w:t>
      </w:r>
    </w:p>
    <w:p w14:paraId="6DEA4929" w14:textId="77777777" w:rsidR="00464436" w:rsidRPr="0032525A" w:rsidRDefault="00464436" w:rsidP="007B3DA2">
      <w:pPr>
        <w:spacing w:line="360" w:lineRule="auto"/>
        <w:rPr>
          <w:rFonts w:ascii="Arial" w:hAnsi="Arial" w:cs="Arial"/>
          <w:sz w:val="22"/>
          <w:szCs w:val="22"/>
        </w:rPr>
      </w:pPr>
      <w:r w:rsidRPr="0032525A">
        <w:rPr>
          <w:rFonts w:ascii="Arial" w:hAnsi="Arial" w:cs="Arial"/>
          <w:sz w:val="22"/>
          <w:szCs w:val="22"/>
        </w:rPr>
        <w:t xml:space="preserve">NHS Digital (2023) </w:t>
      </w:r>
      <w:r w:rsidRPr="0032525A">
        <w:rPr>
          <w:rFonts w:ascii="Arial" w:hAnsi="Arial" w:cs="Arial"/>
          <w:i/>
          <w:iCs/>
          <w:sz w:val="22"/>
          <w:szCs w:val="22"/>
        </w:rPr>
        <w:t>Mental Health of Children and Young People in England 2023</w:t>
      </w:r>
      <w:r w:rsidRPr="0032525A">
        <w:rPr>
          <w:rFonts w:ascii="Arial" w:hAnsi="Arial" w:cs="Arial"/>
          <w:sz w:val="22"/>
          <w:szCs w:val="22"/>
        </w:rPr>
        <w:t xml:space="preserve">. London: NHS Digital. Available at: </w:t>
      </w:r>
      <w:hyperlink r:id="rId11" w:history="1">
        <w:r w:rsidRPr="0032525A">
          <w:rPr>
            <w:rStyle w:val="Hyperlink"/>
            <w:rFonts w:ascii="Arial" w:hAnsi="Arial" w:cs="Arial"/>
            <w:color w:val="auto"/>
            <w:sz w:val="22"/>
            <w:szCs w:val="22"/>
          </w:rPr>
          <w:t>https://digital.nhs.uk/data-and-</w:t>
        </w:r>
        <w:r w:rsidRPr="0032525A">
          <w:rPr>
            <w:rStyle w:val="Hyperlink"/>
            <w:rFonts w:ascii="Arial" w:hAnsi="Arial" w:cs="Arial"/>
            <w:color w:val="auto"/>
            <w:sz w:val="22"/>
            <w:szCs w:val="22"/>
          </w:rPr>
          <w:lastRenderedPageBreak/>
          <w:t>information/publications/statistical/mental-health-of-children-and-young-people-in-england/2023-wave-4-follow-up</w:t>
        </w:r>
      </w:hyperlink>
      <w:r w:rsidRPr="0032525A">
        <w:rPr>
          <w:rFonts w:ascii="Arial" w:hAnsi="Arial" w:cs="Arial"/>
          <w:sz w:val="22"/>
          <w:szCs w:val="22"/>
        </w:rPr>
        <w:t xml:space="preserve"> </w:t>
      </w:r>
      <w:r w:rsidRPr="0032525A">
        <w:rPr>
          <w:rFonts w:ascii="Arial" w:hAnsi="Arial" w:cs="Arial"/>
          <w:sz w:val="22"/>
          <w:szCs w:val="22"/>
        </w:rPr>
        <w:t xml:space="preserve">(Accessed: </w:t>
      </w:r>
      <w:r w:rsidRPr="0032525A">
        <w:rPr>
          <w:rFonts w:ascii="Arial" w:hAnsi="Arial" w:cs="Arial"/>
          <w:sz w:val="22"/>
          <w:szCs w:val="22"/>
        </w:rPr>
        <w:t>4 November 2025</w:t>
      </w:r>
      <w:r w:rsidRPr="0032525A">
        <w:rPr>
          <w:rFonts w:ascii="Arial" w:hAnsi="Arial" w:cs="Arial"/>
          <w:sz w:val="22"/>
          <w:szCs w:val="22"/>
        </w:rPr>
        <w:t>).</w:t>
      </w:r>
    </w:p>
    <w:p w14:paraId="50059591" w14:textId="77777777" w:rsidR="00464436" w:rsidRPr="0032525A" w:rsidRDefault="00464436" w:rsidP="007B3DA2">
      <w:pPr>
        <w:spacing w:line="360" w:lineRule="auto"/>
        <w:rPr>
          <w:rFonts w:ascii="Arial" w:hAnsi="Arial" w:cs="Arial"/>
          <w:sz w:val="22"/>
          <w:szCs w:val="22"/>
        </w:rPr>
      </w:pPr>
      <w:r w:rsidRPr="0032525A">
        <w:rPr>
          <w:rFonts w:ascii="Arial" w:hAnsi="Arial" w:cs="Arial"/>
          <w:sz w:val="22"/>
          <w:szCs w:val="22"/>
        </w:rPr>
        <w:t xml:space="preserve">NHS England (2019) </w:t>
      </w:r>
      <w:r w:rsidRPr="0032525A">
        <w:rPr>
          <w:rFonts w:ascii="Arial" w:hAnsi="Arial" w:cs="Arial"/>
          <w:i/>
          <w:iCs/>
          <w:sz w:val="22"/>
          <w:szCs w:val="22"/>
        </w:rPr>
        <w:t>NHS Long Term Plan</w:t>
      </w:r>
      <w:r w:rsidRPr="0032525A">
        <w:rPr>
          <w:rFonts w:ascii="Arial" w:hAnsi="Arial" w:cs="Arial"/>
          <w:sz w:val="22"/>
          <w:szCs w:val="22"/>
        </w:rPr>
        <w:t>. London: NHS England.</w:t>
      </w:r>
    </w:p>
    <w:p w14:paraId="0147B645" w14:textId="77777777" w:rsidR="00464436" w:rsidRPr="0032525A" w:rsidRDefault="00464436" w:rsidP="007B3DA2">
      <w:pPr>
        <w:spacing w:line="360" w:lineRule="auto"/>
        <w:rPr>
          <w:rFonts w:ascii="Arial" w:hAnsi="Arial" w:cs="Arial"/>
          <w:sz w:val="22"/>
          <w:szCs w:val="22"/>
        </w:rPr>
      </w:pPr>
      <w:r w:rsidRPr="0032525A">
        <w:rPr>
          <w:rFonts w:ascii="Arial" w:hAnsi="Arial" w:cs="Arial"/>
          <w:sz w:val="22"/>
          <w:szCs w:val="22"/>
        </w:rPr>
        <w:t xml:space="preserve">NHSX (2021) </w:t>
      </w:r>
      <w:r w:rsidRPr="0032525A">
        <w:rPr>
          <w:rFonts w:ascii="Arial" w:hAnsi="Arial" w:cs="Arial"/>
          <w:i/>
          <w:iCs/>
          <w:sz w:val="22"/>
          <w:szCs w:val="22"/>
        </w:rPr>
        <w:t>Digital Technology Assessment Criteria (DTAC) for Health and Social Care</w:t>
      </w:r>
      <w:r w:rsidRPr="0032525A">
        <w:rPr>
          <w:rFonts w:ascii="Arial" w:hAnsi="Arial" w:cs="Arial"/>
          <w:sz w:val="22"/>
          <w:szCs w:val="22"/>
        </w:rPr>
        <w:t>. London: NHSX. Available at:</w:t>
      </w:r>
      <w:r w:rsidRPr="0032525A">
        <w:rPr>
          <w:rFonts w:ascii="Arial" w:hAnsi="Arial" w:cs="Arial"/>
          <w:sz w:val="22"/>
          <w:szCs w:val="22"/>
        </w:rPr>
        <w:t xml:space="preserve"> </w:t>
      </w:r>
      <w:hyperlink r:id="rId12" w:history="1">
        <w:r w:rsidRPr="0032525A">
          <w:rPr>
            <w:rStyle w:val="Hyperlink"/>
            <w:rFonts w:ascii="Arial" w:hAnsi="Arial" w:cs="Arial"/>
            <w:color w:val="auto"/>
            <w:sz w:val="22"/>
            <w:szCs w:val="22"/>
          </w:rPr>
          <w:t>https://transform.england.nhs.uk/key-tools-and-info/digital-technology-assessment-criteria-dtac/</w:t>
        </w:r>
      </w:hyperlink>
      <w:r w:rsidRPr="0032525A">
        <w:rPr>
          <w:rFonts w:ascii="Arial" w:hAnsi="Arial" w:cs="Arial"/>
          <w:sz w:val="22"/>
          <w:szCs w:val="22"/>
        </w:rPr>
        <w:t xml:space="preserve"> (Accessed 5 November 2025)</w:t>
      </w:r>
    </w:p>
    <w:p w14:paraId="37281955" w14:textId="77777777" w:rsidR="00464436" w:rsidRPr="0032525A" w:rsidRDefault="00464436" w:rsidP="007B3DA2">
      <w:pPr>
        <w:spacing w:line="360" w:lineRule="auto"/>
        <w:rPr>
          <w:rFonts w:ascii="Arial" w:hAnsi="Arial" w:cs="Arial"/>
          <w:sz w:val="22"/>
          <w:szCs w:val="22"/>
        </w:rPr>
      </w:pPr>
      <w:r w:rsidRPr="0032525A">
        <w:rPr>
          <w:rFonts w:ascii="Arial" w:hAnsi="Arial" w:cs="Arial"/>
          <w:sz w:val="22"/>
          <w:szCs w:val="22"/>
        </w:rPr>
        <w:t xml:space="preserve">Ofcom (2023) </w:t>
      </w:r>
      <w:r w:rsidRPr="0032525A">
        <w:rPr>
          <w:rFonts w:ascii="Arial" w:hAnsi="Arial" w:cs="Arial"/>
          <w:i/>
          <w:iCs/>
          <w:sz w:val="22"/>
          <w:szCs w:val="22"/>
        </w:rPr>
        <w:t>Online Nation 2023 Report</w:t>
      </w:r>
      <w:r w:rsidRPr="0032525A">
        <w:rPr>
          <w:rFonts w:ascii="Arial" w:hAnsi="Arial" w:cs="Arial"/>
          <w:sz w:val="22"/>
          <w:szCs w:val="22"/>
        </w:rPr>
        <w:t xml:space="preserve">. London: Ofcom. Available at: </w:t>
      </w:r>
      <w:hyperlink r:id="rId13" w:history="1">
        <w:r w:rsidRPr="0032525A">
          <w:rPr>
            <w:rStyle w:val="Hyperlink"/>
            <w:rFonts w:ascii="Arial" w:hAnsi="Arial" w:cs="Arial"/>
            <w:color w:val="auto"/>
            <w:sz w:val="22"/>
            <w:szCs w:val="22"/>
          </w:rPr>
          <w:t>https://www.ofcom.org.uk/siteassets/resources/documents/research-and-data/online-research/online-nation/2023/online-nation-2023-report.pdf?v=368355</w:t>
        </w:r>
      </w:hyperlink>
      <w:r w:rsidRPr="0032525A">
        <w:rPr>
          <w:rFonts w:ascii="Arial" w:hAnsi="Arial" w:cs="Arial"/>
          <w:sz w:val="22"/>
          <w:szCs w:val="22"/>
        </w:rPr>
        <w:t xml:space="preserve"> </w:t>
      </w:r>
      <w:r w:rsidRPr="0032525A">
        <w:rPr>
          <w:rFonts w:ascii="Arial" w:hAnsi="Arial" w:cs="Arial"/>
          <w:sz w:val="22"/>
          <w:szCs w:val="22"/>
        </w:rPr>
        <w:t xml:space="preserve">(Accessed: </w:t>
      </w:r>
      <w:r w:rsidRPr="0032525A">
        <w:rPr>
          <w:rFonts w:ascii="Arial" w:hAnsi="Arial" w:cs="Arial"/>
          <w:sz w:val="22"/>
          <w:szCs w:val="22"/>
        </w:rPr>
        <w:t>6 November 2025</w:t>
      </w:r>
      <w:r w:rsidRPr="0032525A">
        <w:rPr>
          <w:rFonts w:ascii="Arial" w:hAnsi="Arial" w:cs="Arial"/>
          <w:sz w:val="22"/>
          <w:szCs w:val="22"/>
        </w:rPr>
        <w:t>).</w:t>
      </w:r>
    </w:p>
    <w:p w14:paraId="1860A86D" w14:textId="77777777" w:rsidR="00464436" w:rsidRPr="0032525A" w:rsidRDefault="00464436" w:rsidP="007B3DA2">
      <w:pPr>
        <w:spacing w:line="360" w:lineRule="auto"/>
        <w:rPr>
          <w:rFonts w:ascii="Arial" w:hAnsi="Arial" w:cs="Arial"/>
          <w:sz w:val="22"/>
          <w:szCs w:val="22"/>
        </w:rPr>
      </w:pPr>
      <w:r w:rsidRPr="0032525A">
        <w:rPr>
          <w:rFonts w:ascii="Arial" w:hAnsi="Arial" w:cs="Arial"/>
          <w:sz w:val="22"/>
          <w:szCs w:val="22"/>
        </w:rPr>
        <w:t xml:space="preserve">Office for National Statistics (ONS) (2023) </w:t>
      </w:r>
      <w:r w:rsidRPr="0032525A">
        <w:rPr>
          <w:rFonts w:ascii="Arial" w:hAnsi="Arial" w:cs="Arial"/>
          <w:i/>
          <w:iCs/>
          <w:sz w:val="22"/>
          <w:szCs w:val="22"/>
        </w:rPr>
        <w:t>Exploring the UK Digital Divide 2023</w:t>
      </w:r>
      <w:r w:rsidRPr="0032525A">
        <w:rPr>
          <w:rFonts w:ascii="Arial" w:hAnsi="Arial" w:cs="Arial"/>
          <w:sz w:val="22"/>
          <w:szCs w:val="22"/>
        </w:rPr>
        <w:t>. London: Office for National Statistics.</w:t>
      </w:r>
      <w:r w:rsidRPr="0032525A">
        <w:rPr>
          <w:rFonts w:ascii="Arial" w:hAnsi="Arial" w:cs="Arial"/>
          <w:sz w:val="22"/>
          <w:szCs w:val="22"/>
        </w:rPr>
        <w:t xml:space="preserve"> </w:t>
      </w:r>
      <w:r w:rsidRPr="0032525A">
        <w:rPr>
          <w:rFonts w:ascii="Arial" w:hAnsi="Arial" w:cs="Arial"/>
          <w:sz w:val="22"/>
          <w:szCs w:val="22"/>
        </w:rPr>
        <w:t>Available at:</w:t>
      </w:r>
      <w:r w:rsidRPr="0032525A">
        <w:rPr>
          <w:rFonts w:ascii="Arial" w:hAnsi="Arial" w:cs="Arial"/>
          <w:sz w:val="22"/>
          <w:szCs w:val="22"/>
        </w:rPr>
        <w:t xml:space="preserve"> </w:t>
      </w:r>
      <w:hyperlink r:id="rId14" w:history="1">
        <w:r w:rsidRPr="0032525A">
          <w:rPr>
            <w:rStyle w:val="Hyperlink"/>
            <w:rFonts w:ascii="Arial" w:hAnsi="Arial" w:cs="Arial"/>
            <w:color w:val="auto"/>
            <w:sz w:val="22"/>
            <w:szCs w:val="22"/>
          </w:rPr>
          <w:t>https://www.ons.gov.uk/peoplepopulationandcommunity/householdcharacteristics/homeinternetandsocialmediausage/articles/exploringtheuksdigitaldivide/2019-03-04</w:t>
        </w:r>
      </w:hyperlink>
      <w:r w:rsidRPr="0032525A">
        <w:rPr>
          <w:rFonts w:ascii="Arial" w:hAnsi="Arial" w:cs="Arial"/>
          <w:sz w:val="22"/>
          <w:szCs w:val="22"/>
        </w:rPr>
        <w:t xml:space="preserve"> (Accessed date: 4 November 2025)</w:t>
      </w:r>
    </w:p>
    <w:p w14:paraId="4F2A14AB" w14:textId="77777777" w:rsidR="00464436" w:rsidRPr="0032525A" w:rsidRDefault="00464436" w:rsidP="007B3DA2">
      <w:pPr>
        <w:spacing w:line="360" w:lineRule="auto"/>
        <w:rPr>
          <w:rFonts w:ascii="Arial" w:hAnsi="Arial" w:cs="Arial"/>
          <w:sz w:val="22"/>
          <w:szCs w:val="22"/>
        </w:rPr>
      </w:pPr>
      <w:r w:rsidRPr="0032525A">
        <w:rPr>
          <w:rFonts w:ascii="Arial" w:hAnsi="Arial" w:cs="Arial"/>
          <w:sz w:val="22"/>
          <w:szCs w:val="22"/>
        </w:rPr>
        <w:t xml:space="preserve">Prins, R., Verhoeven, F. and van Gemert-Pijnen, L. (2021) ‘Trust in digital mental health interventions: A qualitative exploration’, </w:t>
      </w:r>
      <w:r w:rsidRPr="0032525A">
        <w:rPr>
          <w:rFonts w:ascii="Arial" w:hAnsi="Arial" w:cs="Arial"/>
          <w:i/>
          <w:iCs/>
          <w:sz w:val="22"/>
          <w:szCs w:val="22"/>
        </w:rPr>
        <w:t>Internet Interventions</w:t>
      </w:r>
      <w:r w:rsidRPr="0032525A">
        <w:rPr>
          <w:rFonts w:ascii="Arial" w:hAnsi="Arial" w:cs="Arial"/>
          <w:sz w:val="22"/>
          <w:szCs w:val="22"/>
        </w:rPr>
        <w:t>, 25, 100434.</w:t>
      </w:r>
    </w:p>
    <w:p w14:paraId="1C67D15E" w14:textId="77777777" w:rsidR="00464436" w:rsidRPr="0032525A" w:rsidRDefault="00464436" w:rsidP="007B3DA2">
      <w:pPr>
        <w:spacing w:line="360" w:lineRule="auto"/>
        <w:rPr>
          <w:rFonts w:ascii="Arial" w:hAnsi="Arial" w:cs="Arial"/>
          <w:sz w:val="22"/>
          <w:szCs w:val="22"/>
        </w:rPr>
      </w:pPr>
      <w:r w:rsidRPr="0032525A">
        <w:rPr>
          <w:rFonts w:ascii="Arial" w:hAnsi="Arial" w:cs="Arial"/>
          <w:sz w:val="22"/>
          <w:szCs w:val="22"/>
        </w:rPr>
        <w:t xml:space="preserve">Public Health England (2022) </w:t>
      </w:r>
      <w:r w:rsidRPr="0032525A">
        <w:rPr>
          <w:rFonts w:ascii="Arial" w:hAnsi="Arial" w:cs="Arial"/>
          <w:i/>
          <w:iCs/>
          <w:sz w:val="22"/>
          <w:szCs w:val="22"/>
        </w:rPr>
        <w:t>Mental Health and Wellbeing Data Dashboard</w:t>
      </w:r>
      <w:r w:rsidRPr="0032525A">
        <w:rPr>
          <w:rFonts w:ascii="Arial" w:hAnsi="Arial" w:cs="Arial"/>
          <w:sz w:val="22"/>
          <w:szCs w:val="22"/>
        </w:rPr>
        <w:t>. London: Public Health England. Available at</w:t>
      </w:r>
      <w:r w:rsidRPr="0032525A">
        <w:rPr>
          <w:rFonts w:ascii="Arial" w:hAnsi="Arial" w:cs="Arial"/>
          <w:sz w:val="22"/>
          <w:szCs w:val="22"/>
        </w:rPr>
        <w:t xml:space="preserve">: </w:t>
      </w:r>
      <w:hyperlink r:id="rId15" w:history="1">
        <w:r w:rsidRPr="0032525A">
          <w:rPr>
            <w:rStyle w:val="Hyperlink"/>
            <w:rFonts w:ascii="Arial" w:hAnsi="Arial" w:cs="Arial"/>
            <w:color w:val="auto"/>
            <w:sz w:val="22"/>
            <w:szCs w:val="22"/>
          </w:rPr>
          <w:t>https://www.england.nhs.uk/mental-health/taskforce/imp/mh-dashboard/</w:t>
        </w:r>
      </w:hyperlink>
      <w:r w:rsidRPr="0032525A">
        <w:rPr>
          <w:rFonts w:ascii="Arial" w:hAnsi="Arial" w:cs="Arial"/>
          <w:sz w:val="22"/>
          <w:szCs w:val="22"/>
        </w:rPr>
        <w:t xml:space="preserve"> (Accessed date: 5 November 2025).</w:t>
      </w:r>
    </w:p>
    <w:p w14:paraId="55D7D68B" w14:textId="77777777" w:rsidR="00464436" w:rsidRPr="00464436" w:rsidRDefault="00464436" w:rsidP="00464436">
      <w:pPr>
        <w:spacing w:line="360" w:lineRule="auto"/>
        <w:rPr>
          <w:rFonts w:ascii="Arial" w:hAnsi="Arial" w:cs="Arial"/>
          <w:sz w:val="22"/>
          <w:szCs w:val="22"/>
        </w:rPr>
      </w:pPr>
      <w:r w:rsidRPr="00464436">
        <w:rPr>
          <w:rFonts w:ascii="Arial" w:hAnsi="Arial" w:cs="Arial"/>
          <w:sz w:val="22"/>
          <w:szCs w:val="22"/>
        </w:rPr>
        <w:t>Riboldi, I. et al. (2024)</w:t>
      </w:r>
      <w:r w:rsidRPr="00464436">
        <w:rPr>
          <w:rFonts w:ascii="Arial" w:hAnsi="Arial" w:cs="Arial"/>
          <w:sz w:val="22"/>
          <w:szCs w:val="22"/>
        </w:rPr>
        <w:br/>
        <w:t xml:space="preserve">Riboldi, I., Pistone, F., Benedetti, F. and Zambon, G. (2024) ‘Understanding university students’ perspectives towards digital mental-health platforms: A cross-country study’, </w:t>
      </w:r>
      <w:r w:rsidRPr="00464436">
        <w:rPr>
          <w:rFonts w:ascii="Arial" w:hAnsi="Arial" w:cs="Arial"/>
          <w:i/>
          <w:iCs/>
          <w:sz w:val="22"/>
          <w:szCs w:val="22"/>
        </w:rPr>
        <w:t>Clinical Practice &amp; Epidemiology in Mental Health</w:t>
      </w:r>
      <w:r w:rsidRPr="00464436">
        <w:rPr>
          <w:rFonts w:ascii="Arial" w:hAnsi="Arial" w:cs="Arial"/>
          <w:sz w:val="22"/>
          <w:szCs w:val="22"/>
        </w:rPr>
        <w:t xml:space="preserve">, 20, e17450179271467. </w:t>
      </w:r>
      <w:proofErr w:type="spellStart"/>
      <w:r w:rsidRPr="00464436">
        <w:rPr>
          <w:rFonts w:ascii="Arial" w:hAnsi="Arial" w:cs="Arial"/>
          <w:sz w:val="22"/>
          <w:szCs w:val="22"/>
        </w:rPr>
        <w:t>doi</w:t>
      </w:r>
      <w:proofErr w:type="spellEnd"/>
      <w:r w:rsidRPr="00464436">
        <w:rPr>
          <w:rFonts w:ascii="Arial" w:hAnsi="Arial" w:cs="Arial"/>
          <w:sz w:val="22"/>
          <w:szCs w:val="22"/>
        </w:rPr>
        <w:t>: 10.2174/174501790240201.</w:t>
      </w:r>
    </w:p>
    <w:p w14:paraId="544E72B4" w14:textId="77777777" w:rsidR="00464436" w:rsidRPr="0032525A" w:rsidRDefault="00464436" w:rsidP="007B3DA2">
      <w:pPr>
        <w:spacing w:line="360" w:lineRule="auto"/>
        <w:rPr>
          <w:rFonts w:ascii="Arial" w:hAnsi="Arial" w:cs="Arial"/>
          <w:sz w:val="22"/>
          <w:szCs w:val="22"/>
        </w:rPr>
      </w:pPr>
      <w:r w:rsidRPr="0032525A">
        <w:rPr>
          <w:rFonts w:ascii="Arial" w:hAnsi="Arial" w:cs="Arial"/>
          <w:sz w:val="22"/>
          <w:szCs w:val="22"/>
        </w:rPr>
        <w:t xml:space="preserve">Riboldi, I., Pistone, F., Benedetti, F. and Zambon, G. (2024) ‘Understanding university students’ perspectives towards digital mental-health platforms: A cross-country study’, </w:t>
      </w:r>
      <w:r w:rsidRPr="0032525A">
        <w:rPr>
          <w:rFonts w:ascii="Arial" w:hAnsi="Arial" w:cs="Arial"/>
          <w:i/>
          <w:iCs/>
          <w:sz w:val="22"/>
          <w:szCs w:val="22"/>
        </w:rPr>
        <w:t>Clinical Practice &amp; Epidemiology in Mental Health</w:t>
      </w:r>
      <w:r w:rsidRPr="0032525A">
        <w:rPr>
          <w:rFonts w:ascii="Arial" w:hAnsi="Arial" w:cs="Arial"/>
          <w:sz w:val="22"/>
          <w:szCs w:val="22"/>
        </w:rPr>
        <w:t xml:space="preserve">, 20, e17450179271467. </w:t>
      </w:r>
      <w:proofErr w:type="spellStart"/>
      <w:r w:rsidRPr="0032525A">
        <w:rPr>
          <w:rFonts w:ascii="Arial" w:hAnsi="Arial" w:cs="Arial"/>
          <w:sz w:val="22"/>
          <w:szCs w:val="22"/>
        </w:rPr>
        <w:t>doi</w:t>
      </w:r>
      <w:proofErr w:type="spellEnd"/>
      <w:r w:rsidRPr="0032525A">
        <w:rPr>
          <w:rFonts w:ascii="Arial" w:hAnsi="Arial" w:cs="Arial"/>
          <w:sz w:val="22"/>
          <w:szCs w:val="22"/>
        </w:rPr>
        <w:t>: 10.2174/174501790240201.</w:t>
      </w:r>
    </w:p>
    <w:p w14:paraId="609345EB" w14:textId="77777777" w:rsidR="00464436" w:rsidRPr="00464436" w:rsidRDefault="00464436" w:rsidP="00464436">
      <w:pPr>
        <w:spacing w:line="360" w:lineRule="auto"/>
        <w:rPr>
          <w:rFonts w:ascii="Arial" w:hAnsi="Arial" w:cs="Arial"/>
          <w:sz w:val="22"/>
          <w:szCs w:val="22"/>
        </w:rPr>
      </w:pPr>
      <w:r w:rsidRPr="00464436">
        <w:rPr>
          <w:rFonts w:ascii="Arial" w:hAnsi="Arial" w:cs="Arial"/>
          <w:sz w:val="22"/>
          <w:szCs w:val="22"/>
        </w:rPr>
        <w:t>Richards, D. et al. (2020)</w:t>
      </w:r>
      <w:r w:rsidRPr="00464436">
        <w:rPr>
          <w:rFonts w:ascii="Arial" w:hAnsi="Arial" w:cs="Arial"/>
          <w:sz w:val="22"/>
          <w:szCs w:val="22"/>
        </w:rPr>
        <w:br/>
        <w:t xml:space="preserve">Richards, D., Enrique, A., Eilert, N., Franklin, M., Palacios, J., Duffy, D., Earley, C., Chapman, J., Jell, G., </w:t>
      </w:r>
      <w:proofErr w:type="spellStart"/>
      <w:r w:rsidRPr="00464436">
        <w:rPr>
          <w:rFonts w:ascii="Arial" w:hAnsi="Arial" w:cs="Arial"/>
          <w:sz w:val="22"/>
          <w:szCs w:val="22"/>
        </w:rPr>
        <w:t>Sollesse</w:t>
      </w:r>
      <w:proofErr w:type="spellEnd"/>
      <w:r w:rsidRPr="00464436">
        <w:rPr>
          <w:rFonts w:ascii="Arial" w:hAnsi="Arial" w:cs="Arial"/>
          <w:sz w:val="22"/>
          <w:szCs w:val="22"/>
        </w:rPr>
        <w:t xml:space="preserve">, S. and </w:t>
      </w:r>
      <w:proofErr w:type="spellStart"/>
      <w:r w:rsidRPr="00464436">
        <w:rPr>
          <w:rFonts w:ascii="Arial" w:hAnsi="Arial" w:cs="Arial"/>
          <w:sz w:val="22"/>
          <w:szCs w:val="22"/>
        </w:rPr>
        <w:t>Timulak</w:t>
      </w:r>
      <w:proofErr w:type="spellEnd"/>
      <w:r w:rsidRPr="00464436">
        <w:rPr>
          <w:rFonts w:ascii="Arial" w:hAnsi="Arial" w:cs="Arial"/>
          <w:sz w:val="22"/>
          <w:szCs w:val="22"/>
        </w:rPr>
        <w:t>, L. (2020) ‘A pragmatic randomised waitlist-</w:t>
      </w:r>
      <w:r w:rsidRPr="00464436">
        <w:rPr>
          <w:rFonts w:ascii="Arial" w:hAnsi="Arial" w:cs="Arial"/>
          <w:sz w:val="22"/>
          <w:szCs w:val="22"/>
        </w:rPr>
        <w:lastRenderedPageBreak/>
        <w:t xml:space="preserve">controlled effectiveness and cost-effectiveness trial of digital interventions for depression and anxiety’, </w:t>
      </w:r>
      <w:proofErr w:type="spellStart"/>
      <w:r w:rsidRPr="00464436">
        <w:rPr>
          <w:rFonts w:ascii="Arial" w:hAnsi="Arial" w:cs="Arial"/>
          <w:i/>
          <w:iCs/>
          <w:sz w:val="22"/>
          <w:szCs w:val="22"/>
        </w:rPr>
        <w:t>npj</w:t>
      </w:r>
      <w:proofErr w:type="spellEnd"/>
      <w:r w:rsidRPr="00464436">
        <w:rPr>
          <w:rFonts w:ascii="Arial" w:hAnsi="Arial" w:cs="Arial"/>
          <w:i/>
          <w:iCs/>
          <w:sz w:val="22"/>
          <w:szCs w:val="22"/>
        </w:rPr>
        <w:t xml:space="preserve"> Digital Medicine</w:t>
      </w:r>
      <w:r w:rsidRPr="00464436">
        <w:rPr>
          <w:rFonts w:ascii="Arial" w:hAnsi="Arial" w:cs="Arial"/>
          <w:sz w:val="22"/>
          <w:szCs w:val="22"/>
        </w:rPr>
        <w:t xml:space="preserve">, 3, 85. </w:t>
      </w:r>
      <w:proofErr w:type="spellStart"/>
      <w:r w:rsidRPr="00464436">
        <w:rPr>
          <w:rFonts w:ascii="Arial" w:hAnsi="Arial" w:cs="Arial"/>
          <w:sz w:val="22"/>
          <w:szCs w:val="22"/>
        </w:rPr>
        <w:t>doi</w:t>
      </w:r>
      <w:proofErr w:type="spellEnd"/>
      <w:r w:rsidRPr="00464436">
        <w:rPr>
          <w:rFonts w:ascii="Arial" w:hAnsi="Arial" w:cs="Arial"/>
          <w:sz w:val="22"/>
          <w:szCs w:val="22"/>
        </w:rPr>
        <w:t>: 10.1038/s41746-020-0293-8.</w:t>
      </w:r>
    </w:p>
    <w:p w14:paraId="0CEE431B" w14:textId="77777777" w:rsidR="00464436" w:rsidRPr="0032525A" w:rsidRDefault="00464436" w:rsidP="007B3DA2">
      <w:pPr>
        <w:spacing w:line="360" w:lineRule="auto"/>
        <w:rPr>
          <w:rFonts w:ascii="Arial" w:hAnsi="Arial" w:cs="Arial"/>
          <w:sz w:val="22"/>
          <w:szCs w:val="22"/>
        </w:rPr>
      </w:pPr>
      <w:r w:rsidRPr="0032525A">
        <w:rPr>
          <w:rFonts w:ascii="Arial" w:hAnsi="Arial" w:cs="Arial"/>
          <w:sz w:val="22"/>
          <w:szCs w:val="22"/>
        </w:rPr>
        <w:t xml:space="preserve">Richards, D., Enrique, A., Eilert, N., Franklin, M., Palacios, J., Duffy, D., Earley, C., Chapman, J., Jell, G., </w:t>
      </w:r>
      <w:proofErr w:type="spellStart"/>
      <w:r w:rsidRPr="0032525A">
        <w:rPr>
          <w:rFonts w:ascii="Arial" w:hAnsi="Arial" w:cs="Arial"/>
          <w:sz w:val="22"/>
          <w:szCs w:val="22"/>
        </w:rPr>
        <w:t>Sollesse</w:t>
      </w:r>
      <w:proofErr w:type="spellEnd"/>
      <w:r w:rsidRPr="0032525A">
        <w:rPr>
          <w:rFonts w:ascii="Arial" w:hAnsi="Arial" w:cs="Arial"/>
          <w:sz w:val="22"/>
          <w:szCs w:val="22"/>
        </w:rPr>
        <w:t xml:space="preserve">, S. &amp; </w:t>
      </w:r>
      <w:proofErr w:type="spellStart"/>
      <w:r w:rsidRPr="0032525A">
        <w:rPr>
          <w:rFonts w:ascii="Arial" w:hAnsi="Arial" w:cs="Arial"/>
          <w:sz w:val="22"/>
          <w:szCs w:val="22"/>
        </w:rPr>
        <w:t>Timulak</w:t>
      </w:r>
      <w:proofErr w:type="spellEnd"/>
      <w:r w:rsidRPr="0032525A">
        <w:rPr>
          <w:rFonts w:ascii="Arial" w:hAnsi="Arial" w:cs="Arial"/>
          <w:sz w:val="22"/>
          <w:szCs w:val="22"/>
        </w:rPr>
        <w:t xml:space="preserve">, L. (2020) ‘A pragmatic randomized waitlist-controlled effectiveness and cost-effectiveness trial of digital interventions for depression and anxiety’, </w:t>
      </w:r>
      <w:proofErr w:type="spellStart"/>
      <w:r w:rsidRPr="0032525A">
        <w:rPr>
          <w:rFonts w:ascii="Arial" w:hAnsi="Arial" w:cs="Arial"/>
          <w:i/>
          <w:iCs/>
          <w:sz w:val="22"/>
          <w:szCs w:val="22"/>
        </w:rPr>
        <w:t>npj</w:t>
      </w:r>
      <w:proofErr w:type="spellEnd"/>
      <w:r w:rsidRPr="0032525A">
        <w:rPr>
          <w:rFonts w:ascii="Arial" w:hAnsi="Arial" w:cs="Arial"/>
          <w:i/>
          <w:iCs/>
          <w:sz w:val="22"/>
          <w:szCs w:val="22"/>
        </w:rPr>
        <w:t xml:space="preserve"> Digital Medicine</w:t>
      </w:r>
      <w:r w:rsidRPr="0032525A">
        <w:rPr>
          <w:rFonts w:ascii="Arial" w:hAnsi="Arial" w:cs="Arial"/>
          <w:sz w:val="22"/>
          <w:szCs w:val="22"/>
        </w:rPr>
        <w:t xml:space="preserve">, 3, 85. </w:t>
      </w:r>
      <w:proofErr w:type="spellStart"/>
      <w:r w:rsidRPr="0032525A">
        <w:rPr>
          <w:rFonts w:ascii="Arial" w:hAnsi="Arial" w:cs="Arial"/>
          <w:sz w:val="22"/>
          <w:szCs w:val="22"/>
        </w:rPr>
        <w:t>doi</w:t>
      </w:r>
      <w:proofErr w:type="spellEnd"/>
      <w:r w:rsidRPr="0032525A">
        <w:rPr>
          <w:rFonts w:ascii="Arial" w:hAnsi="Arial" w:cs="Arial"/>
          <w:sz w:val="22"/>
          <w:szCs w:val="22"/>
        </w:rPr>
        <w:t>: 10.1038/s41746-020-0293-8.</w:t>
      </w:r>
    </w:p>
    <w:p w14:paraId="2B912A84" w14:textId="77777777" w:rsidR="00464436" w:rsidRPr="0032525A" w:rsidRDefault="00464436" w:rsidP="007B3DA2">
      <w:pPr>
        <w:spacing w:line="360" w:lineRule="auto"/>
        <w:rPr>
          <w:rFonts w:ascii="Arial" w:hAnsi="Arial" w:cs="Arial"/>
          <w:sz w:val="22"/>
          <w:szCs w:val="22"/>
        </w:rPr>
      </w:pPr>
      <w:r w:rsidRPr="0032525A">
        <w:rPr>
          <w:rFonts w:ascii="Arial" w:hAnsi="Arial" w:cs="Arial"/>
          <w:sz w:val="22"/>
          <w:szCs w:val="22"/>
        </w:rPr>
        <w:t xml:space="preserve">Richards, D., </w:t>
      </w:r>
      <w:proofErr w:type="spellStart"/>
      <w:r w:rsidRPr="0032525A">
        <w:rPr>
          <w:rFonts w:ascii="Arial" w:hAnsi="Arial" w:cs="Arial"/>
          <w:sz w:val="22"/>
          <w:szCs w:val="22"/>
        </w:rPr>
        <w:t>Timulak</w:t>
      </w:r>
      <w:proofErr w:type="spellEnd"/>
      <w:r w:rsidRPr="0032525A">
        <w:rPr>
          <w:rFonts w:ascii="Arial" w:hAnsi="Arial" w:cs="Arial"/>
          <w:sz w:val="22"/>
          <w:szCs w:val="22"/>
        </w:rPr>
        <w:t xml:space="preserve">, L., Rashleigh, C., McLoughlin, O., Colla, A., Joyce, C., Doherty, G., Sharry, J., Duffy, D. and Anderson-Gibbons, M. (2016) ‘Effectiveness of an internet-delivered intervention for generalized anxiety disorder in routine care: a randomised controlled trial in a student population’, </w:t>
      </w:r>
      <w:r w:rsidRPr="0032525A">
        <w:rPr>
          <w:rFonts w:ascii="Arial" w:hAnsi="Arial" w:cs="Arial"/>
          <w:i/>
          <w:iCs/>
          <w:sz w:val="22"/>
          <w:szCs w:val="22"/>
        </w:rPr>
        <w:t>Internet Interventions</w:t>
      </w:r>
      <w:r w:rsidRPr="0032525A">
        <w:rPr>
          <w:rFonts w:ascii="Arial" w:hAnsi="Arial" w:cs="Arial"/>
          <w:sz w:val="22"/>
          <w:szCs w:val="22"/>
        </w:rPr>
        <w:t xml:space="preserve">, 6, pp. 80–88. </w:t>
      </w:r>
      <w:proofErr w:type="spellStart"/>
      <w:r w:rsidRPr="0032525A">
        <w:rPr>
          <w:rFonts w:ascii="Arial" w:hAnsi="Arial" w:cs="Arial"/>
          <w:sz w:val="22"/>
          <w:szCs w:val="22"/>
        </w:rPr>
        <w:t>doi</w:t>
      </w:r>
      <w:proofErr w:type="spellEnd"/>
      <w:r w:rsidRPr="0032525A">
        <w:rPr>
          <w:rFonts w:ascii="Arial" w:hAnsi="Arial" w:cs="Arial"/>
          <w:sz w:val="22"/>
          <w:szCs w:val="22"/>
        </w:rPr>
        <w:t>: 10.1016/j.invent.2016.10.003.</w:t>
      </w:r>
    </w:p>
    <w:p w14:paraId="7B18DD45" w14:textId="77777777" w:rsidR="00464436" w:rsidRPr="0032525A" w:rsidRDefault="00464436" w:rsidP="007B3DA2">
      <w:pPr>
        <w:spacing w:line="360" w:lineRule="auto"/>
        <w:rPr>
          <w:rFonts w:ascii="Arial" w:hAnsi="Arial" w:cs="Arial"/>
          <w:sz w:val="22"/>
          <w:szCs w:val="22"/>
        </w:rPr>
      </w:pPr>
      <w:r w:rsidRPr="0032525A">
        <w:rPr>
          <w:rFonts w:ascii="Arial" w:hAnsi="Arial" w:cs="Arial"/>
          <w:sz w:val="22"/>
          <w:szCs w:val="22"/>
        </w:rPr>
        <w:t xml:space="preserve">Royal College of Psychiatrists (2019) </w:t>
      </w:r>
      <w:r w:rsidRPr="0032525A">
        <w:rPr>
          <w:rFonts w:ascii="Arial" w:hAnsi="Arial" w:cs="Arial"/>
          <w:i/>
          <w:iCs/>
          <w:sz w:val="22"/>
          <w:szCs w:val="22"/>
        </w:rPr>
        <w:t>Meeting the needs of young adults within models of mental health care</w:t>
      </w:r>
      <w:r w:rsidRPr="0032525A">
        <w:rPr>
          <w:rFonts w:ascii="Arial" w:hAnsi="Arial" w:cs="Arial"/>
          <w:sz w:val="22"/>
          <w:szCs w:val="22"/>
        </w:rPr>
        <w:t xml:space="preserve">. London: </w:t>
      </w:r>
      <w:proofErr w:type="spellStart"/>
      <w:r w:rsidRPr="0032525A">
        <w:rPr>
          <w:rFonts w:ascii="Arial" w:hAnsi="Arial" w:cs="Arial"/>
          <w:sz w:val="22"/>
          <w:szCs w:val="22"/>
        </w:rPr>
        <w:t>RCPsych</w:t>
      </w:r>
      <w:proofErr w:type="spellEnd"/>
      <w:r w:rsidRPr="0032525A">
        <w:rPr>
          <w:rFonts w:ascii="Arial" w:hAnsi="Arial" w:cs="Arial"/>
          <w:sz w:val="22"/>
          <w:szCs w:val="22"/>
        </w:rPr>
        <w:t>. Available at</w:t>
      </w:r>
      <w:r w:rsidRPr="00E73B78">
        <w:rPr>
          <w:rFonts w:ascii="Arial" w:hAnsi="Arial" w:cs="Arial"/>
          <w:color w:val="275317" w:themeColor="accent6" w:themeShade="80"/>
          <w:sz w:val="22"/>
          <w:szCs w:val="22"/>
        </w:rPr>
        <w:t xml:space="preserve">: </w:t>
      </w:r>
      <w:hyperlink r:id="rId16" w:history="1">
        <w:r w:rsidRPr="0082129D">
          <w:rPr>
            <w:rStyle w:val="Hyperlink"/>
            <w:rFonts w:ascii="Arial" w:hAnsi="Arial" w:cs="Arial"/>
            <w:color w:val="171717" w:themeColor="background2" w:themeShade="1A"/>
            <w:sz w:val="22"/>
            <w:szCs w:val="22"/>
          </w:rPr>
          <w:t>https://www.rcpsych.ac.uk/improving-care/nccmh/ser</w:t>
        </w:r>
        <w:r w:rsidRPr="0082129D">
          <w:rPr>
            <w:rStyle w:val="Hyperlink"/>
            <w:rFonts w:ascii="Arial" w:hAnsi="Arial" w:cs="Arial"/>
            <w:color w:val="171717" w:themeColor="background2" w:themeShade="1A"/>
            <w:sz w:val="22"/>
            <w:szCs w:val="22"/>
          </w:rPr>
          <w:t>v</w:t>
        </w:r>
        <w:r w:rsidRPr="0082129D">
          <w:rPr>
            <w:rStyle w:val="Hyperlink"/>
            <w:rFonts w:ascii="Arial" w:hAnsi="Arial" w:cs="Arial"/>
            <w:color w:val="171717" w:themeColor="background2" w:themeShade="1A"/>
            <w:sz w:val="22"/>
            <w:szCs w:val="22"/>
          </w:rPr>
          <w:t>ice-design-and-development/meeting-the-needs-of-young-adults-mental-</w:t>
        </w:r>
        <w:r w:rsidRPr="00E73B78">
          <w:rPr>
            <w:rStyle w:val="Hyperlink"/>
            <w:rFonts w:ascii="Arial" w:hAnsi="Arial" w:cs="Arial"/>
            <w:color w:val="275317" w:themeColor="accent6" w:themeShade="80"/>
            <w:sz w:val="22"/>
            <w:szCs w:val="22"/>
          </w:rPr>
          <w:t>health-care</w:t>
        </w:r>
      </w:hyperlink>
      <w:r w:rsidRPr="0032525A">
        <w:rPr>
          <w:rFonts w:ascii="Arial" w:hAnsi="Arial" w:cs="Arial"/>
          <w:sz w:val="22"/>
          <w:szCs w:val="22"/>
        </w:rPr>
        <w:t xml:space="preserve"> </w:t>
      </w:r>
      <w:r w:rsidRPr="0032525A">
        <w:rPr>
          <w:rFonts w:ascii="Arial" w:hAnsi="Arial" w:cs="Arial"/>
          <w:sz w:val="22"/>
          <w:szCs w:val="22"/>
        </w:rPr>
        <w:t xml:space="preserve">(Accessed: </w:t>
      </w:r>
      <w:r w:rsidRPr="0032525A">
        <w:rPr>
          <w:rFonts w:ascii="Arial" w:hAnsi="Arial" w:cs="Arial"/>
          <w:sz w:val="22"/>
          <w:szCs w:val="22"/>
        </w:rPr>
        <w:t>4 November 2025</w:t>
      </w:r>
      <w:r w:rsidRPr="0032525A">
        <w:rPr>
          <w:rFonts w:ascii="Arial" w:hAnsi="Arial" w:cs="Arial"/>
          <w:sz w:val="22"/>
          <w:szCs w:val="22"/>
        </w:rPr>
        <w:t>).</w:t>
      </w:r>
    </w:p>
    <w:p w14:paraId="03ED9FAC" w14:textId="77777777" w:rsidR="00464436" w:rsidRPr="0032525A" w:rsidRDefault="00464436" w:rsidP="007B3DA2">
      <w:pPr>
        <w:spacing w:line="360" w:lineRule="auto"/>
        <w:rPr>
          <w:rFonts w:ascii="Arial" w:hAnsi="Arial" w:cs="Arial"/>
          <w:sz w:val="22"/>
          <w:szCs w:val="22"/>
        </w:rPr>
      </w:pPr>
      <w:proofErr w:type="spellStart"/>
      <w:r w:rsidRPr="0032525A">
        <w:rPr>
          <w:rFonts w:ascii="Arial" w:hAnsi="Arial" w:cs="Arial"/>
          <w:sz w:val="22"/>
          <w:szCs w:val="22"/>
        </w:rPr>
        <w:t>Torous</w:t>
      </w:r>
      <w:proofErr w:type="spellEnd"/>
      <w:r w:rsidRPr="0032525A">
        <w:rPr>
          <w:rFonts w:ascii="Arial" w:hAnsi="Arial" w:cs="Arial"/>
          <w:sz w:val="22"/>
          <w:szCs w:val="22"/>
        </w:rPr>
        <w:t xml:space="preserve">, J. and Roberts, L. W. (2017) ‘The ethical use of mobile health technology in clinical psychiatry’, </w:t>
      </w:r>
      <w:r w:rsidRPr="0032525A">
        <w:rPr>
          <w:rFonts w:ascii="Arial" w:hAnsi="Arial" w:cs="Arial"/>
          <w:i/>
          <w:iCs/>
          <w:sz w:val="22"/>
          <w:szCs w:val="22"/>
        </w:rPr>
        <w:t>The Journal of Nervous and Mental Disease</w:t>
      </w:r>
      <w:r w:rsidRPr="0032525A">
        <w:rPr>
          <w:rFonts w:ascii="Arial" w:hAnsi="Arial" w:cs="Arial"/>
          <w:sz w:val="22"/>
          <w:szCs w:val="22"/>
        </w:rPr>
        <w:t xml:space="preserve">, 205(1), pp. 4–8. </w:t>
      </w:r>
      <w:proofErr w:type="spellStart"/>
      <w:r w:rsidRPr="0032525A">
        <w:rPr>
          <w:rFonts w:ascii="Arial" w:hAnsi="Arial" w:cs="Arial"/>
          <w:sz w:val="22"/>
          <w:szCs w:val="22"/>
        </w:rPr>
        <w:t>doi</w:t>
      </w:r>
      <w:proofErr w:type="spellEnd"/>
      <w:r w:rsidRPr="0032525A">
        <w:rPr>
          <w:rFonts w:ascii="Arial" w:hAnsi="Arial" w:cs="Arial"/>
          <w:sz w:val="22"/>
          <w:szCs w:val="22"/>
        </w:rPr>
        <w:t>: 10.1097/NMD.0000000000000596.</w:t>
      </w:r>
    </w:p>
    <w:p w14:paraId="4E1349D9" w14:textId="77777777" w:rsidR="00464436" w:rsidRPr="0032525A" w:rsidRDefault="00464436" w:rsidP="007B3DA2">
      <w:pPr>
        <w:spacing w:line="360" w:lineRule="auto"/>
        <w:rPr>
          <w:rFonts w:ascii="Arial" w:hAnsi="Arial" w:cs="Arial"/>
          <w:sz w:val="22"/>
          <w:szCs w:val="22"/>
        </w:rPr>
      </w:pPr>
      <w:proofErr w:type="spellStart"/>
      <w:r w:rsidRPr="0032525A">
        <w:rPr>
          <w:rFonts w:ascii="Arial" w:hAnsi="Arial" w:cs="Arial"/>
          <w:sz w:val="22"/>
          <w:szCs w:val="22"/>
        </w:rPr>
        <w:t>Tricco</w:t>
      </w:r>
      <w:proofErr w:type="spellEnd"/>
      <w:r w:rsidRPr="0032525A">
        <w:rPr>
          <w:rFonts w:ascii="Arial" w:hAnsi="Arial" w:cs="Arial"/>
          <w:sz w:val="22"/>
          <w:szCs w:val="22"/>
        </w:rPr>
        <w:t xml:space="preserve">, A.C., Lillie, E., Zarin, W., O’Brien, K.K., Colquhoun, H., Levac, D., Moher, D., Peters, M.D.J., Horsley, T., Weeks, L., Hempel, S., Akl, E.A., Chang, C., McGowan, J., Stewart, L., Hartling, L., </w:t>
      </w:r>
      <w:proofErr w:type="spellStart"/>
      <w:r w:rsidRPr="0032525A">
        <w:rPr>
          <w:rFonts w:ascii="Arial" w:hAnsi="Arial" w:cs="Arial"/>
          <w:sz w:val="22"/>
          <w:szCs w:val="22"/>
        </w:rPr>
        <w:t>Aldcroft</w:t>
      </w:r>
      <w:proofErr w:type="spellEnd"/>
      <w:r w:rsidRPr="0032525A">
        <w:rPr>
          <w:rFonts w:ascii="Arial" w:hAnsi="Arial" w:cs="Arial"/>
          <w:sz w:val="22"/>
          <w:szCs w:val="22"/>
        </w:rPr>
        <w:t xml:space="preserve">, A., Wilson, M.G., Garritty, C., Lewin, S., Godfrey, C.M., Macdonald, M.T., Langlois, E.V., Soares-Weiser, K., Moriarty, J., Clifford, T., </w:t>
      </w:r>
      <w:proofErr w:type="spellStart"/>
      <w:r w:rsidRPr="0032525A">
        <w:rPr>
          <w:rFonts w:ascii="Arial" w:hAnsi="Arial" w:cs="Arial"/>
          <w:sz w:val="22"/>
          <w:szCs w:val="22"/>
        </w:rPr>
        <w:t>Tunçalp</w:t>
      </w:r>
      <w:proofErr w:type="spellEnd"/>
      <w:r w:rsidRPr="0032525A">
        <w:rPr>
          <w:rFonts w:ascii="Arial" w:hAnsi="Arial" w:cs="Arial"/>
          <w:sz w:val="22"/>
          <w:szCs w:val="22"/>
        </w:rPr>
        <w:t>, Ö. &amp; Straus, S.E. (2018) ‘PRISMA Extension for Scoping Reviews (PRISMA-</w:t>
      </w:r>
      <w:proofErr w:type="spellStart"/>
      <w:r w:rsidRPr="0032525A">
        <w:rPr>
          <w:rFonts w:ascii="Arial" w:hAnsi="Arial" w:cs="Arial"/>
          <w:sz w:val="22"/>
          <w:szCs w:val="22"/>
        </w:rPr>
        <w:t>ScR</w:t>
      </w:r>
      <w:proofErr w:type="spellEnd"/>
      <w:r w:rsidRPr="0032525A">
        <w:rPr>
          <w:rFonts w:ascii="Arial" w:hAnsi="Arial" w:cs="Arial"/>
          <w:sz w:val="22"/>
          <w:szCs w:val="22"/>
        </w:rPr>
        <w:t xml:space="preserve">): checklist and explanation’, </w:t>
      </w:r>
      <w:r w:rsidRPr="0032525A">
        <w:rPr>
          <w:rFonts w:ascii="Arial" w:hAnsi="Arial" w:cs="Arial"/>
          <w:i/>
          <w:iCs/>
          <w:sz w:val="22"/>
          <w:szCs w:val="22"/>
        </w:rPr>
        <w:t>Annals of Internal Medicine</w:t>
      </w:r>
      <w:r w:rsidRPr="0032525A">
        <w:rPr>
          <w:rFonts w:ascii="Arial" w:hAnsi="Arial" w:cs="Arial"/>
          <w:sz w:val="22"/>
          <w:szCs w:val="22"/>
        </w:rPr>
        <w:t xml:space="preserve">, 169(7), pp. 467–473. </w:t>
      </w:r>
      <w:proofErr w:type="spellStart"/>
      <w:r w:rsidRPr="0032525A">
        <w:rPr>
          <w:rFonts w:ascii="Arial" w:hAnsi="Arial" w:cs="Arial"/>
          <w:sz w:val="22"/>
          <w:szCs w:val="22"/>
        </w:rPr>
        <w:t>doi</w:t>
      </w:r>
      <w:proofErr w:type="spellEnd"/>
      <w:r w:rsidRPr="0032525A">
        <w:rPr>
          <w:rFonts w:ascii="Arial" w:hAnsi="Arial" w:cs="Arial"/>
          <w:sz w:val="22"/>
          <w:szCs w:val="22"/>
        </w:rPr>
        <w:t>: 10.7326/M18-0850.</w:t>
      </w:r>
    </w:p>
    <w:p w14:paraId="5504E4CB" w14:textId="77777777" w:rsidR="00464436" w:rsidRDefault="00464436" w:rsidP="007B3DA2">
      <w:pPr>
        <w:spacing w:line="360" w:lineRule="auto"/>
        <w:rPr>
          <w:rFonts w:ascii="Arial" w:hAnsi="Arial" w:cs="Arial"/>
          <w:sz w:val="22"/>
          <w:szCs w:val="22"/>
        </w:rPr>
      </w:pPr>
      <w:proofErr w:type="spellStart"/>
      <w:r w:rsidRPr="0032525A">
        <w:rPr>
          <w:rFonts w:ascii="Arial" w:hAnsi="Arial" w:cs="Arial"/>
          <w:sz w:val="22"/>
          <w:szCs w:val="22"/>
        </w:rPr>
        <w:t>Vayena</w:t>
      </w:r>
      <w:proofErr w:type="spellEnd"/>
      <w:r w:rsidRPr="0032525A">
        <w:rPr>
          <w:rFonts w:ascii="Arial" w:hAnsi="Arial" w:cs="Arial"/>
          <w:sz w:val="22"/>
          <w:szCs w:val="22"/>
        </w:rPr>
        <w:t xml:space="preserve">, E., </w:t>
      </w:r>
      <w:proofErr w:type="spellStart"/>
      <w:r w:rsidRPr="0032525A">
        <w:rPr>
          <w:rFonts w:ascii="Arial" w:hAnsi="Arial" w:cs="Arial"/>
          <w:sz w:val="22"/>
          <w:szCs w:val="22"/>
        </w:rPr>
        <w:t>Blasimme</w:t>
      </w:r>
      <w:proofErr w:type="spellEnd"/>
      <w:r w:rsidRPr="0032525A">
        <w:rPr>
          <w:rFonts w:ascii="Arial" w:hAnsi="Arial" w:cs="Arial"/>
          <w:sz w:val="22"/>
          <w:szCs w:val="22"/>
        </w:rPr>
        <w:t xml:space="preserve">, A. &amp; Cohen, I.G. (2018) ‘Machine learning in medicine: addressing ethical challenges’, </w:t>
      </w:r>
      <w:r w:rsidRPr="0032525A">
        <w:rPr>
          <w:rFonts w:ascii="Arial" w:hAnsi="Arial" w:cs="Arial"/>
          <w:i/>
          <w:iCs/>
          <w:sz w:val="22"/>
          <w:szCs w:val="22"/>
        </w:rPr>
        <w:t>PLOS Medicine</w:t>
      </w:r>
      <w:r w:rsidRPr="0032525A">
        <w:rPr>
          <w:rFonts w:ascii="Arial" w:hAnsi="Arial" w:cs="Arial"/>
          <w:sz w:val="22"/>
          <w:szCs w:val="22"/>
        </w:rPr>
        <w:t xml:space="preserve">, 15(11), e1002689. </w:t>
      </w:r>
      <w:proofErr w:type="gramStart"/>
      <w:r w:rsidRPr="0032525A">
        <w:rPr>
          <w:rFonts w:ascii="Arial" w:hAnsi="Arial" w:cs="Arial"/>
          <w:sz w:val="22"/>
          <w:szCs w:val="22"/>
        </w:rPr>
        <w:t>doi:10.1371/journal.pmed</w:t>
      </w:r>
      <w:proofErr w:type="gramEnd"/>
      <w:r w:rsidRPr="0032525A">
        <w:rPr>
          <w:rFonts w:ascii="Arial" w:hAnsi="Arial" w:cs="Arial"/>
          <w:sz w:val="22"/>
          <w:szCs w:val="22"/>
        </w:rPr>
        <w:t>.1002689.</w:t>
      </w:r>
    </w:p>
    <w:p w14:paraId="4AD03447" w14:textId="77777777" w:rsidR="00464436" w:rsidRPr="0032525A" w:rsidRDefault="00464436" w:rsidP="007B3DA2">
      <w:pPr>
        <w:spacing w:line="360" w:lineRule="auto"/>
        <w:rPr>
          <w:rFonts w:ascii="Arial" w:hAnsi="Arial" w:cs="Arial"/>
          <w:sz w:val="22"/>
          <w:szCs w:val="22"/>
        </w:rPr>
      </w:pPr>
    </w:p>
    <w:sectPr w:rsidR="00464436" w:rsidRPr="0032525A">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2FC7ADA" w14:textId="77777777" w:rsidR="00522917" w:rsidRDefault="00522917" w:rsidP="00393232">
      <w:pPr>
        <w:spacing w:after="0" w:line="240" w:lineRule="auto"/>
      </w:pPr>
      <w:r>
        <w:separator/>
      </w:r>
    </w:p>
  </w:endnote>
  <w:endnote w:type="continuationSeparator" w:id="0">
    <w:p w14:paraId="2D700ACD" w14:textId="77777777" w:rsidR="00522917" w:rsidRDefault="00522917" w:rsidP="0039323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110569947"/>
      <w:docPartObj>
        <w:docPartGallery w:val="Page Numbers (Bottom of Page)"/>
        <w:docPartUnique/>
      </w:docPartObj>
    </w:sdtPr>
    <w:sdtEndPr>
      <w:rPr>
        <w:noProof/>
      </w:rPr>
    </w:sdtEndPr>
    <w:sdtContent>
      <w:p w14:paraId="21FAB936" w14:textId="3BAB9905" w:rsidR="006811C3" w:rsidRDefault="006811C3">
        <w:pPr>
          <w:pStyle w:val="Footer"/>
        </w:pPr>
        <w:r>
          <w:fldChar w:fldCharType="begin"/>
        </w:r>
        <w:r>
          <w:instrText xml:space="preserve"> PAGE   \* MERGEFORMAT </w:instrText>
        </w:r>
        <w:r>
          <w:fldChar w:fldCharType="separate"/>
        </w:r>
        <w:r>
          <w:rPr>
            <w:noProof/>
          </w:rPr>
          <w:t>2</w:t>
        </w:r>
        <w:r>
          <w:rPr>
            <w:noProof/>
          </w:rPr>
          <w:fldChar w:fldCharType="end"/>
        </w:r>
      </w:p>
    </w:sdtContent>
  </w:sdt>
  <w:p w14:paraId="7C42CEA4" w14:textId="77777777" w:rsidR="00393232" w:rsidRDefault="0039323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16B249C" w14:textId="77777777" w:rsidR="00522917" w:rsidRDefault="00522917" w:rsidP="00393232">
      <w:pPr>
        <w:spacing w:after="0" w:line="240" w:lineRule="auto"/>
      </w:pPr>
      <w:r>
        <w:separator/>
      </w:r>
    </w:p>
  </w:footnote>
  <w:footnote w:type="continuationSeparator" w:id="0">
    <w:p w14:paraId="76181D1E" w14:textId="77777777" w:rsidR="00522917" w:rsidRDefault="00522917" w:rsidP="0039323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29051F"/>
    <w:multiLevelType w:val="multilevel"/>
    <w:tmpl w:val="45F2C4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925101D"/>
    <w:multiLevelType w:val="multilevel"/>
    <w:tmpl w:val="ACE0B17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E517411"/>
    <w:multiLevelType w:val="multilevel"/>
    <w:tmpl w:val="2778814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E8D5E3D"/>
    <w:multiLevelType w:val="multilevel"/>
    <w:tmpl w:val="36EC7A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0BF27E8"/>
    <w:multiLevelType w:val="multilevel"/>
    <w:tmpl w:val="4DAC0F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62A06A6"/>
    <w:multiLevelType w:val="multilevel"/>
    <w:tmpl w:val="97DEC58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B4F5157"/>
    <w:multiLevelType w:val="multilevel"/>
    <w:tmpl w:val="74A455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C675A4D"/>
    <w:multiLevelType w:val="multilevel"/>
    <w:tmpl w:val="285CA89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1F90047A"/>
    <w:multiLevelType w:val="multilevel"/>
    <w:tmpl w:val="C370159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8F2154A"/>
    <w:multiLevelType w:val="multilevel"/>
    <w:tmpl w:val="E32A80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A6C0C4A"/>
    <w:multiLevelType w:val="multilevel"/>
    <w:tmpl w:val="686A37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AD94597"/>
    <w:multiLevelType w:val="multilevel"/>
    <w:tmpl w:val="C898F0E2"/>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ind w:left="1440" w:hanging="360"/>
      </w:pPr>
      <w:rPr>
        <w:rFonts w:ascii="Symbol" w:hAnsi="Symbol"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E297D45"/>
    <w:multiLevelType w:val="multilevel"/>
    <w:tmpl w:val="371C8EC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42FA2E18"/>
    <w:multiLevelType w:val="multilevel"/>
    <w:tmpl w:val="2854AB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6AC6E2F"/>
    <w:multiLevelType w:val="hybridMultilevel"/>
    <w:tmpl w:val="9444885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9E811DB"/>
    <w:multiLevelType w:val="multilevel"/>
    <w:tmpl w:val="7C5C4C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A2E5A2C"/>
    <w:multiLevelType w:val="multilevel"/>
    <w:tmpl w:val="08863F2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65BC26D5"/>
    <w:multiLevelType w:val="multilevel"/>
    <w:tmpl w:val="F0B88A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6ADC4C91"/>
    <w:multiLevelType w:val="multilevel"/>
    <w:tmpl w:val="54EEC9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6B0A327F"/>
    <w:multiLevelType w:val="multilevel"/>
    <w:tmpl w:val="DD84AE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6FAF6D0A"/>
    <w:multiLevelType w:val="multilevel"/>
    <w:tmpl w:val="C9A42B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70512DB0"/>
    <w:multiLevelType w:val="multilevel"/>
    <w:tmpl w:val="0AFCAB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2C00543"/>
    <w:multiLevelType w:val="multilevel"/>
    <w:tmpl w:val="E780C238"/>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ind w:left="1440" w:hanging="360"/>
      </w:pPr>
      <w:rPr>
        <w:rFonts w:ascii="Symbol" w:hAnsi="Symbol"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7CEB0C8F"/>
    <w:multiLevelType w:val="multilevel"/>
    <w:tmpl w:val="FF3082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934122344">
    <w:abstractNumId w:val="7"/>
  </w:num>
  <w:num w:numId="2" w16cid:durableId="355889978">
    <w:abstractNumId w:val="9"/>
  </w:num>
  <w:num w:numId="3" w16cid:durableId="109473852">
    <w:abstractNumId w:val="0"/>
  </w:num>
  <w:num w:numId="4" w16cid:durableId="973098341">
    <w:abstractNumId w:val="3"/>
  </w:num>
  <w:num w:numId="5" w16cid:durableId="2016224514">
    <w:abstractNumId w:val="20"/>
  </w:num>
  <w:num w:numId="6" w16cid:durableId="268514388">
    <w:abstractNumId w:val="18"/>
  </w:num>
  <w:num w:numId="7" w16cid:durableId="1406803069">
    <w:abstractNumId w:val="15"/>
  </w:num>
  <w:num w:numId="8" w16cid:durableId="1851094258">
    <w:abstractNumId w:val="6"/>
  </w:num>
  <w:num w:numId="9" w16cid:durableId="1635670275">
    <w:abstractNumId w:val="10"/>
  </w:num>
  <w:num w:numId="10" w16cid:durableId="1905485125">
    <w:abstractNumId w:val="2"/>
  </w:num>
  <w:num w:numId="11" w16cid:durableId="716048736">
    <w:abstractNumId w:val="13"/>
  </w:num>
  <w:num w:numId="12" w16cid:durableId="977958304">
    <w:abstractNumId w:val="4"/>
  </w:num>
  <w:num w:numId="13" w16cid:durableId="130683617">
    <w:abstractNumId w:val="11"/>
  </w:num>
  <w:num w:numId="14" w16cid:durableId="942374356">
    <w:abstractNumId w:val="22"/>
  </w:num>
  <w:num w:numId="15" w16cid:durableId="993341058">
    <w:abstractNumId w:val="17"/>
  </w:num>
  <w:num w:numId="16" w16cid:durableId="1569917157">
    <w:abstractNumId w:val="23"/>
  </w:num>
  <w:num w:numId="17" w16cid:durableId="293296648">
    <w:abstractNumId w:val="21"/>
  </w:num>
  <w:num w:numId="18" w16cid:durableId="1282296798">
    <w:abstractNumId w:val="8"/>
  </w:num>
  <w:num w:numId="19" w16cid:durableId="988436145">
    <w:abstractNumId w:val="16"/>
  </w:num>
  <w:num w:numId="20" w16cid:durableId="1844126108">
    <w:abstractNumId w:val="5"/>
  </w:num>
  <w:num w:numId="21" w16cid:durableId="1748304834">
    <w:abstractNumId w:val="14"/>
  </w:num>
  <w:num w:numId="22" w16cid:durableId="1537428161">
    <w:abstractNumId w:val="19"/>
  </w:num>
  <w:num w:numId="23" w16cid:durableId="87968820">
    <w:abstractNumId w:val="1"/>
  </w:num>
  <w:num w:numId="24" w16cid:durableId="1564027219">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73081"/>
    <w:rsid w:val="00003C7A"/>
    <w:rsid w:val="00024086"/>
    <w:rsid w:val="000319D7"/>
    <w:rsid w:val="00032CEA"/>
    <w:rsid w:val="00037B72"/>
    <w:rsid w:val="00054552"/>
    <w:rsid w:val="00062B5F"/>
    <w:rsid w:val="00071C52"/>
    <w:rsid w:val="00077B7A"/>
    <w:rsid w:val="00086873"/>
    <w:rsid w:val="000A64F1"/>
    <w:rsid w:val="000E2FE9"/>
    <w:rsid w:val="001057B7"/>
    <w:rsid w:val="00116294"/>
    <w:rsid w:val="001308BD"/>
    <w:rsid w:val="00150439"/>
    <w:rsid w:val="00162BE0"/>
    <w:rsid w:val="00174997"/>
    <w:rsid w:val="001778C1"/>
    <w:rsid w:val="00197C7F"/>
    <w:rsid w:val="001A72A8"/>
    <w:rsid w:val="001E176D"/>
    <w:rsid w:val="001F0BC0"/>
    <w:rsid w:val="00213D6A"/>
    <w:rsid w:val="00235FF1"/>
    <w:rsid w:val="002842B7"/>
    <w:rsid w:val="002866B4"/>
    <w:rsid w:val="002F79BE"/>
    <w:rsid w:val="00321CB0"/>
    <w:rsid w:val="0032252D"/>
    <w:rsid w:val="0032525A"/>
    <w:rsid w:val="0033205E"/>
    <w:rsid w:val="00342B9F"/>
    <w:rsid w:val="00363559"/>
    <w:rsid w:val="0036673D"/>
    <w:rsid w:val="00373281"/>
    <w:rsid w:val="00386882"/>
    <w:rsid w:val="00386A48"/>
    <w:rsid w:val="00393232"/>
    <w:rsid w:val="003A3439"/>
    <w:rsid w:val="003B0B3D"/>
    <w:rsid w:val="003B37CE"/>
    <w:rsid w:val="003C0E56"/>
    <w:rsid w:val="003D1541"/>
    <w:rsid w:val="00430E8D"/>
    <w:rsid w:val="00431FCC"/>
    <w:rsid w:val="00433F7F"/>
    <w:rsid w:val="00434479"/>
    <w:rsid w:val="004347CA"/>
    <w:rsid w:val="0045448E"/>
    <w:rsid w:val="00454CDB"/>
    <w:rsid w:val="00464436"/>
    <w:rsid w:val="004B6517"/>
    <w:rsid w:val="004C2EBC"/>
    <w:rsid w:val="004E05A9"/>
    <w:rsid w:val="004F36AC"/>
    <w:rsid w:val="00504E48"/>
    <w:rsid w:val="00522917"/>
    <w:rsid w:val="00575C0A"/>
    <w:rsid w:val="005805E8"/>
    <w:rsid w:val="005C275A"/>
    <w:rsid w:val="005F6324"/>
    <w:rsid w:val="0060727E"/>
    <w:rsid w:val="00614683"/>
    <w:rsid w:val="0062509E"/>
    <w:rsid w:val="00625F14"/>
    <w:rsid w:val="006366D3"/>
    <w:rsid w:val="006402A5"/>
    <w:rsid w:val="00643567"/>
    <w:rsid w:val="006467A5"/>
    <w:rsid w:val="0065266E"/>
    <w:rsid w:val="0066289D"/>
    <w:rsid w:val="006629A0"/>
    <w:rsid w:val="00667692"/>
    <w:rsid w:val="006811C3"/>
    <w:rsid w:val="006842F8"/>
    <w:rsid w:val="006E07D0"/>
    <w:rsid w:val="006E106A"/>
    <w:rsid w:val="00707320"/>
    <w:rsid w:val="00721BB4"/>
    <w:rsid w:val="0073266E"/>
    <w:rsid w:val="00741B1D"/>
    <w:rsid w:val="00773081"/>
    <w:rsid w:val="00790B11"/>
    <w:rsid w:val="00796267"/>
    <w:rsid w:val="007B3DA2"/>
    <w:rsid w:val="007D0762"/>
    <w:rsid w:val="00816A8F"/>
    <w:rsid w:val="0082129D"/>
    <w:rsid w:val="008277F4"/>
    <w:rsid w:val="008425B4"/>
    <w:rsid w:val="0084744B"/>
    <w:rsid w:val="00873C58"/>
    <w:rsid w:val="008A069C"/>
    <w:rsid w:val="008A7BF5"/>
    <w:rsid w:val="008B34DF"/>
    <w:rsid w:val="008C3281"/>
    <w:rsid w:val="008D5148"/>
    <w:rsid w:val="009516B7"/>
    <w:rsid w:val="0097339E"/>
    <w:rsid w:val="00983A8F"/>
    <w:rsid w:val="009A0C8E"/>
    <w:rsid w:val="009B55F2"/>
    <w:rsid w:val="009C78AA"/>
    <w:rsid w:val="00A10395"/>
    <w:rsid w:val="00A14003"/>
    <w:rsid w:val="00A342B3"/>
    <w:rsid w:val="00A53D57"/>
    <w:rsid w:val="00A66584"/>
    <w:rsid w:val="00A94A55"/>
    <w:rsid w:val="00AA1B8F"/>
    <w:rsid w:val="00AA2B84"/>
    <w:rsid w:val="00AA42E5"/>
    <w:rsid w:val="00AB165C"/>
    <w:rsid w:val="00AC20C4"/>
    <w:rsid w:val="00AC6578"/>
    <w:rsid w:val="00AE6FC6"/>
    <w:rsid w:val="00AF0969"/>
    <w:rsid w:val="00B36EAD"/>
    <w:rsid w:val="00B37128"/>
    <w:rsid w:val="00B55753"/>
    <w:rsid w:val="00B606AB"/>
    <w:rsid w:val="00B8364F"/>
    <w:rsid w:val="00B93D7D"/>
    <w:rsid w:val="00BC15F0"/>
    <w:rsid w:val="00BC6A7E"/>
    <w:rsid w:val="00C05FC9"/>
    <w:rsid w:val="00C276E0"/>
    <w:rsid w:val="00C72FC6"/>
    <w:rsid w:val="00CA08ED"/>
    <w:rsid w:val="00CA5C73"/>
    <w:rsid w:val="00CC3776"/>
    <w:rsid w:val="00CE5641"/>
    <w:rsid w:val="00CE5BAA"/>
    <w:rsid w:val="00CE7CED"/>
    <w:rsid w:val="00CF48EB"/>
    <w:rsid w:val="00CF7710"/>
    <w:rsid w:val="00D00CC6"/>
    <w:rsid w:val="00D4588A"/>
    <w:rsid w:val="00D475C9"/>
    <w:rsid w:val="00D52A98"/>
    <w:rsid w:val="00D656A8"/>
    <w:rsid w:val="00D90025"/>
    <w:rsid w:val="00D92F49"/>
    <w:rsid w:val="00D970A8"/>
    <w:rsid w:val="00DB4241"/>
    <w:rsid w:val="00DD184C"/>
    <w:rsid w:val="00DE6523"/>
    <w:rsid w:val="00E002B3"/>
    <w:rsid w:val="00E057D1"/>
    <w:rsid w:val="00E3579B"/>
    <w:rsid w:val="00E70D97"/>
    <w:rsid w:val="00E72FEC"/>
    <w:rsid w:val="00E73B78"/>
    <w:rsid w:val="00E911DB"/>
    <w:rsid w:val="00E9274A"/>
    <w:rsid w:val="00E97DB2"/>
    <w:rsid w:val="00EB6F95"/>
    <w:rsid w:val="00F03D1C"/>
    <w:rsid w:val="00FB1214"/>
    <w:rsid w:val="00FE22D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87561E5"/>
  <w15:chartTrackingRefBased/>
  <w15:docId w15:val="{22A72455-EB55-44C3-A85C-0F9288E631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7308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7308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7308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7308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7308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7308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7308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7308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7308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7308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7308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7308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7308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7308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7308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7308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7308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73081"/>
    <w:rPr>
      <w:rFonts w:eastAsiaTheme="majorEastAsia" w:cstheme="majorBidi"/>
      <w:color w:val="272727" w:themeColor="text1" w:themeTint="D8"/>
    </w:rPr>
  </w:style>
  <w:style w:type="paragraph" w:styleId="Title">
    <w:name w:val="Title"/>
    <w:basedOn w:val="Normal"/>
    <w:next w:val="Normal"/>
    <w:link w:val="TitleChar"/>
    <w:uiPriority w:val="10"/>
    <w:qFormat/>
    <w:rsid w:val="0077308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7308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7308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7308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73081"/>
    <w:pPr>
      <w:spacing w:before="160"/>
      <w:jc w:val="center"/>
    </w:pPr>
    <w:rPr>
      <w:i/>
      <w:iCs/>
      <w:color w:val="404040" w:themeColor="text1" w:themeTint="BF"/>
    </w:rPr>
  </w:style>
  <w:style w:type="character" w:customStyle="1" w:styleId="QuoteChar">
    <w:name w:val="Quote Char"/>
    <w:basedOn w:val="DefaultParagraphFont"/>
    <w:link w:val="Quote"/>
    <w:uiPriority w:val="29"/>
    <w:rsid w:val="00773081"/>
    <w:rPr>
      <w:i/>
      <w:iCs/>
      <w:color w:val="404040" w:themeColor="text1" w:themeTint="BF"/>
    </w:rPr>
  </w:style>
  <w:style w:type="paragraph" w:styleId="ListParagraph">
    <w:name w:val="List Paragraph"/>
    <w:basedOn w:val="Normal"/>
    <w:uiPriority w:val="34"/>
    <w:qFormat/>
    <w:rsid w:val="00773081"/>
    <w:pPr>
      <w:ind w:left="720"/>
      <w:contextualSpacing/>
    </w:pPr>
  </w:style>
  <w:style w:type="character" w:styleId="IntenseEmphasis">
    <w:name w:val="Intense Emphasis"/>
    <w:basedOn w:val="DefaultParagraphFont"/>
    <w:uiPriority w:val="21"/>
    <w:qFormat/>
    <w:rsid w:val="00773081"/>
    <w:rPr>
      <w:i/>
      <w:iCs/>
      <w:color w:val="0F4761" w:themeColor="accent1" w:themeShade="BF"/>
    </w:rPr>
  </w:style>
  <w:style w:type="paragraph" w:styleId="IntenseQuote">
    <w:name w:val="Intense Quote"/>
    <w:basedOn w:val="Normal"/>
    <w:next w:val="Normal"/>
    <w:link w:val="IntenseQuoteChar"/>
    <w:uiPriority w:val="30"/>
    <w:qFormat/>
    <w:rsid w:val="0077308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73081"/>
    <w:rPr>
      <w:i/>
      <w:iCs/>
      <w:color w:val="0F4761" w:themeColor="accent1" w:themeShade="BF"/>
    </w:rPr>
  </w:style>
  <w:style w:type="character" w:styleId="IntenseReference">
    <w:name w:val="Intense Reference"/>
    <w:basedOn w:val="DefaultParagraphFont"/>
    <w:uiPriority w:val="32"/>
    <w:qFormat/>
    <w:rsid w:val="00773081"/>
    <w:rPr>
      <w:b/>
      <w:bCs/>
      <w:smallCaps/>
      <w:color w:val="0F4761" w:themeColor="accent1" w:themeShade="BF"/>
      <w:spacing w:val="5"/>
    </w:rPr>
  </w:style>
  <w:style w:type="paragraph" w:styleId="NormalWeb">
    <w:name w:val="Normal (Web)"/>
    <w:basedOn w:val="Normal"/>
    <w:uiPriority w:val="99"/>
    <w:semiHidden/>
    <w:unhideWhenUsed/>
    <w:rsid w:val="001E176D"/>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Header">
    <w:name w:val="header"/>
    <w:basedOn w:val="Normal"/>
    <w:link w:val="HeaderChar"/>
    <w:uiPriority w:val="99"/>
    <w:unhideWhenUsed/>
    <w:rsid w:val="00393232"/>
    <w:pPr>
      <w:tabs>
        <w:tab w:val="center" w:pos="4513"/>
        <w:tab w:val="right" w:pos="9026"/>
      </w:tabs>
      <w:spacing w:after="0" w:line="240" w:lineRule="auto"/>
    </w:pPr>
  </w:style>
  <w:style w:type="character" w:customStyle="1" w:styleId="HeaderChar">
    <w:name w:val="Header Char"/>
    <w:basedOn w:val="DefaultParagraphFont"/>
    <w:link w:val="Header"/>
    <w:uiPriority w:val="99"/>
    <w:rsid w:val="00393232"/>
  </w:style>
  <w:style w:type="paragraph" w:styleId="Footer">
    <w:name w:val="footer"/>
    <w:basedOn w:val="Normal"/>
    <w:link w:val="FooterChar"/>
    <w:uiPriority w:val="99"/>
    <w:unhideWhenUsed/>
    <w:rsid w:val="00393232"/>
    <w:pPr>
      <w:tabs>
        <w:tab w:val="center" w:pos="4513"/>
        <w:tab w:val="right" w:pos="9026"/>
      </w:tabs>
      <w:spacing w:after="0" w:line="240" w:lineRule="auto"/>
    </w:pPr>
  </w:style>
  <w:style w:type="character" w:customStyle="1" w:styleId="FooterChar">
    <w:name w:val="Footer Char"/>
    <w:basedOn w:val="DefaultParagraphFont"/>
    <w:link w:val="Footer"/>
    <w:uiPriority w:val="99"/>
    <w:rsid w:val="00393232"/>
  </w:style>
  <w:style w:type="character" w:styleId="Hyperlink">
    <w:name w:val="Hyperlink"/>
    <w:basedOn w:val="DefaultParagraphFont"/>
    <w:uiPriority w:val="99"/>
    <w:unhideWhenUsed/>
    <w:rsid w:val="00BC6A7E"/>
    <w:rPr>
      <w:color w:val="467886" w:themeColor="hyperlink"/>
      <w:u w:val="single"/>
    </w:rPr>
  </w:style>
  <w:style w:type="character" w:styleId="UnresolvedMention">
    <w:name w:val="Unresolved Mention"/>
    <w:basedOn w:val="DefaultParagraphFont"/>
    <w:uiPriority w:val="99"/>
    <w:semiHidden/>
    <w:unhideWhenUsed/>
    <w:rsid w:val="00BC6A7E"/>
    <w:rPr>
      <w:color w:val="605E5C"/>
      <w:shd w:val="clear" w:color="auto" w:fill="E1DFDD"/>
    </w:rPr>
  </w:style>
  <w:style w:type="character" w:styleId="FollowedHyperlink">
    <w:name w:val="FollowedHyperlink"/>
    <w:basedOn w:val="DefaultParagraphFont"/>
    <w:uiPriority w:val="99"/>
    <w:semiHidden/>
    <w:unhideWhenUsed/>
    <w:rsid w:val="008D5148"/>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ofcom.org.uk/siteassets/resources/documents/research-and-data/online-research/online-nation/2023/online-nation-2023-report.pdf?v=368355"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transform.england.nhs.uk/key-tools-and-info/digital-technology-assessment-criteria-dtac/" TargetMode="External"/><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www.rcpsych.ac.uk/improving-care/nccmh/service-design-and-development/meeting-the-needs-of-young-adults-mental-health-care"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igital.nhs.uk/data-and-information/publications/statistical/mental-health-of-children-and-young-people-in-england/2023-wave-4-follow-up" TargetMode="External"/><Relationship Id="rId5" Type="http://schemas.openxmlformats.org/officeDocument/2006/relationships/footnotes" Target="footnotes.xml"/><Relationship Id="rId15" Type="http://schemas.openxmlformats.org/officeDocument/2006/relationships/hyperlink" Target="https://www.england.nhs.uk/mental-health/taskforce/imp/mh-dashboard/" TargetMode="External"/><Relationship Id="rId10" Type="http://schemas.openxmlformats.org/officeDocument/2006/relationships/hyperlink" Target="https://www.goodthingsfoundation.org/policy-and-research/research-and-evidence/research-2024/solve-digital-exclusion-cost-of-living-crisis"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gov.uk/government/publications/a-plan-for-digital-health-and-social-care/a-plan-for-digital-health-and-social-care" TargetMode="External"/><Relationship Id="rId14" Type="http://schemas.openxmlformats.org/officeDocument/2006/relationships/hyperlink" Target="https://www.ons.gov.uk/peoplepopulationandcommunity/householdcharacteristics/homeinternetandsocialmediausage/articles/exploringtheuksdigitaldivide/2019-03-0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13</TotalTime>
  <Pages>27</Pages>
  <Words>5770</Words>
  <Characters>40560</Characters>
  <Application>Microsoft Office Word</Application>
  <DocSecurity>0</DocSecurity>
  <Lines>886</Lines>
  <Paragraphs>264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46171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Salma Begum</dc:creator>
  <cp:keywords/>
  <dc:description/>
  <cp:lastModifiedBy>Salma Begum</cp:lastModifiedBy>
  <cp:revision>2</cp:revision>
  <dcterms:created xsi:type="dcterms:W3CDTF">2025-11-17T12:15:00Z</dcterms:created>
  <dcterms:modified xsi:type="dcterms:W3CDTF">2025-11-17T12:15:00Z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9c8b8cca-22cf-4e55-850d-fa0aff79c2d2</vt:lpwstr>
  </property>
</Properties>
</file>