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CF323"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Programme:</w:t>
      </w:r>
      <w:r w:rsidRPr="00552AA8">
        <w:rPr>
          <w:rFonts w:ascii="Times New Roman" w:hAnsi="Times New Roman" w:cs="Times New Roman"/>
          <w:sz w:val="24"/>
          <w:szCs w:val="24"/>
        </w:rPr>
        <w:t xml:space="preserve"> MSc Public Health and Social Care in Practice</w:t>
      </w:r>
    </w:p>
    <w:p w14:paraId="34C86925"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Module Title:</w:t>
      </w:r>
      <w:r w:rsidRPr="00552AA8">
        <w:rPr>
          <w:rFonts w:ascii="Times New Roman" w:hAnsi="Times New Roman" w:cs="Times New Roman"/>
          <w:sz w:val="24"/>
          <w:szCs w:val="24"/>
        </w:rPr>
        <w:t xml:space="preserve"> Social Epidemiology and Public Health Development</w:t>
      </w:r>
    </w:p>
    <w:p w14:paraId="07768BB5"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Module Code:</w:t>
      </w:r>
      <w:r w:rsidRPr="00552AA8">
        <w:rPr>
          <w:rFonts w:ascii="Times New Roman" w:hAnsi="Times New Roman" w:cs="Times New Roman"/>
          <w:sz w:val="24"/>
          <w:szCs w:val="24"/>
        </w:rPr>
        <w:t xml:space="preserve"> LCHS7000</w:t>
      </w:r>
    </w:p>
    <w:p w14:paraId="69DA5B5E"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Assignment Title:</w:t>
      </w:r>
      <w:r w:rsidRPr="00552AA8">
        <w:rPr>
          <w:rFonts w:ascii="Times New Roman" w:hAnsi="Times New Roman" w:cs="Times New Roman"/>
          <w:sz w:val="24"/>
          <w:szCs w:val="24"/>
        </w:rPr>
        <w:t xml:space="preserve"> Component 2 – Analytical Report</w:t>
      </w:r>
    </w:p>
    <w:p w14:paraId="78F02353" w14:textId="08CEF36C"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Student Name:</w:t>
      </w:r>
      <w:r w:rsidRPr="00552AA8">
        <w:rPr>
          <w:rFonts w:ascii="Times New Roman" w:hAnsi="Times New Roman" w:cs="Times New Roman"/>
          <w:sz w:val="24"/>
          <w:szCs w:val="24"/>
        </w:rPr>
        <w:t xml:space="preserve"> </w:t>
      </w:r>
      <w:proofErr w:type="spellStart"/>
      <w:r w:rsidR="00960887">
        <w:rPr>
          <w:rFonts w:ascii="Times New Roman" w:hAnsi="Times New Roman" w:cs="Times New Roman"/>
          <w:sz w:val="24"/>
          <w:szCs w:val="24"/>
        </w:rPr>
        <w:t>Jol</w:t>
      </w:r>
      <w:r w:rsidR="00214F82">
        <w:rPr>
          <w:rFonts w:ascii="Times New Roman" w:hAnsi="Times New Roman" w:cs="Times New Roman"/>
          <w:sz w:val="24"/>
          <w:szCs w:val="24"/>
        </w:rPr>
        <w:t>i</w:t>
      </w:r>
      <w:proofErr w:type="spellEnd"/>
      <w:r w:rsidR="00214F82">
        <w:rPr>
          <w:rFonts w:ascii="Times New Roman" w:hAnsi="Times New Roman" w:cs="Times New Roman"/>
          <w:sz w:val="24"/>
          <w:szCs w:val="24"/>
        </w:rPr>
        <w:t xml:space="preserve"> Jayantilal Parmar</w:t>
      </w:r>
    </w:p>
    <w:p w14:paraId="2F8822DC" w14:textId="6C93A556" w:rsid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Student ID:</w:t>
      </w:r>
      <w:r w:rsidRPr="00552AA8">
        <w:rPr>
          <w:rFonts w:ascii="Times New Roman" w:hAnsi="Times New Roman" w:cs="Times New Roman"/>
          <w:sz w:val="24"/>
          <w:szCs w:val="24"/>
        </w:rPr>
        <w:t xml:space="preserve"> </w:t>
      </w:r>
      <w:r w:rsidR="00214F82">
        <w:rPr>
          <w:rFonts w:ascii="Times New Roman" w:hAnsi="Times New Roman" w:cs="Times New Roman"/>
          <w:sz w:val="24"/>
          <w:szCs w:val="24"/>
        </w:rPr>
        <w:t>2518476</w:t>
      </w:r>
    </w:p>
    <w:p w14:paraId="2787847E" w14:textId="77777777" w:rsidR="00214F82" w:rsidRPr="00552AA8" w:rsidRDefault="00214F82" w:rsidP="00552AA8">
      <w:pPr>
        <w:spacing w:line="360" w:lineRule="auto"/>
        <w:jc w:val="center"/>
        <w:rPr>
          <w:rFonts w:ascii="Times New Roman" w:hAnsi="Times New Roman" w:cs="Times New Roman"/>
          <w:sz w:val="24"/>
          <w:szCs w:val="24"/>
        </w:rPr>
      </w:pPr>
    </w:p>
    <w:p w14:paraId="14AE2791"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Lecturers:</w:t>
      </w:r>
      <w:r w:rsidRPr="00552AA8">
        <w:rPr>
          <w:rFonts w:ascii="Times New Roman" w:hAnsi="Times New Roman" w:cs="Times New Roman"/>
          <w:sz w:val="24"/>
          <w:szCs w:val="24"/>
        </w:rPr>
        <w:t xml:space="preserve"> </w:t>
      </w:r>
      <w:proofErr w:type="spellStart"/>
      <w:r w:rsidRPr="00552AA8">
        <w:rPr>
          <w:rFonts w:ascii="Times New Roman" w:hAnsi="Times New Roman" w:cs="Times New Roman"/>
          <w:sz w:val="24"/>
          <w:szCs w:val="24"/>
        </w:rPr>
        <w:t>Itse</w:t>
      </w:r>
      <w:proofErr w:type="spellEnd"/>
      <w:r w:rsidRPr="00552AA8">
        <w:rPr>
          <w:rFonts w:ascii="Times New Roman" w:hAnsi="Times New Roman" w:cs="Times New Roman"/>
          <w:sz w:val="24"/>
          <w:szCs w:val="24"/>
        </w:rPr>
        <w:t xml:space="preserve"> </w:t>
      </w:r>
      <w:proofErr w:type="spellStart"/>
      <w:r w:rsidRPr="00552AA8">
        <w:rPr>
          <w:rFonts w:ascii="Times New Roman" w:hAnsi="Times New Roman" w:cs="Times New Roman"/>
          <w:sz w:val="24"/>
          <w:szCs w:val="24"/>
        </w:rPr>
        <w:t>Olaoye</w:t>
      </w:r>
      <w:proofErr w:type="spellEnd"/>
      <w:r w:rsidRPr="00552AA8">
        <w:rPr>
          <w:rFonts w:ascii="Times New Roman" w:hAnsi="Times New Roman" w:cs="Times New Roman"/>
          <w:sz w:val="24"/>
          <w:szCs w:val="24"/>
        </w:rPr>
        <w:t xml:space="preserve"> &amp; Brian Mashumba</w:t>
      </w:r>
    </w:p>
    <w:p w14:paraId="7830B0C0"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Internal Verifier:</w:t>
      </w:r>
      <w:r w:rsidRPr="00552AA8">
        <w:rPr>
          <w:rFonts w:ascii="Times New Roman" w:hAnsi="Times New Roman" w:cs="Times New Roman"/>
          <w:sz w:val="24"/>
          <w:szCs w:val="24"/>
        </w:rPr>
        <w:t xml:space="preserve"> Dr Hamdi Hussain</w:t>
      </w:r>
    </w:p>
    <w:p w14:paraId="7EF9B619" w14:textId="77777777"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Submission Date:</w:t>
      </w:r>
      <w:r w:rsidRPr="00552AA8">
        <w:rPr>
          <w:rFonts w:ascii="Times New Roman" w:hAnsi="Times New Roman" w:cs="Times New Roman"/>
          <w:sz w:val="24"/>
          <w:szCs w:val="24"/>
        </w:rPr>
        <w:t xml:space="preserve"> 1st May 2026</w:t>
      </w:r>
    </w:p>
    <w:p w14:paraId="4CCBE321" w14:textId="55E1FEE6" w:rsidR="00552AA8" w:rsidRPr="00552AA8" w:rsidRDefault="00552AA8" w:rsidP="00552AA8">
      <w:pPr>
        <w:spacing w:line="360" w:lineRule="auto"/>
        <w:jc w:val="center"/>
        <w:rPr>
          <w:rFonts w:ascii="Times New Roman" w:hAnsi="Times New Roman" w:cs="Times New Roman"/>
          <w:sz w:val="24"/>
          <w:szCs w:val="24"/>
        </w:rPr>
      </w:pPr>
      <w:r w:rsidRPr="00552AA8">
        <w:rPr>
          <w:rFonts w:ascii="Times New Roman" w:hAnsi="Times New Roman" w:cs="Times New Roman"/>
          <w:b/>
          <w:bCs/>
          <w:sz w:val="24"/>
          <w:szCs w:val="24"/>
        </w:rPr>
        <w:t>Word Count:</w:t>
      </w:r>
      <w:r w:rsidRPr="00552AA8">
        <w:rPr>
          <w:rFonts w:ascii="Times New Roman" w:hAnsi="Times New Roman" w:cs="Times New Roman"/>
          <w:sz w:val="24"/>
          <w:szCs w:val="24"/>
        </w:rPr>
        <w:t xml:space="preserve"> 2,500 words</w:t>
      </w:r>
    </w:p>
    <w:p w14:paraId="742E7132" w14:textId="77777777" w:rsidR="007C6572" w:rsidRPr="00552AA8" w:rsidRDefault="007C6572" w:rsidP="00552AA8">
      <w:pPr>
        <w:spacing w:line="360" w:lineRule="auto"/>
        <w:jc w:val="both"/>
        <w:rPr>
          <w:rFonts w:ascii="Times New Roman" w:hAnsi="Times New Roman" w:cs="Times New Roman"/>
          <w:sz w:val="24"/>
          <w:szCs w:val="24"/>
        </w:rPr>
      </w:pPr>
    </w:p>
    <w:p w14:paraId="4885F688" w14:textId="77777777" w:rsidR="00910F45" w:rsidRDefault="00910F45" w:rsidP="00552AA8">
      <w:pPr>
        <w:spacing w:line="360" w:lineRule="auto"/>
        <w:jc w:val="both"/>
        <w:rPr>
          <w:rFonts w:ascii="Times New Roman" w:hAnsi="Times New Roman" w:cs="Times New Roman"/>
          <w:sz w:val="24"/>
          <w:szCs w:val="24"/>
        </w:rPr>
      </w:pPr>
    </w:p>
    <w:p w14:paraId="5D5A859A" w14:textId="77777777" w:rsidR="00552AA8" w:rsidRDefault="00552AA8" w:rsidP="00552AA8">
      <w:pPr>
        <w:spacing w:line="360" w:lineRule="auto"/>
        <w:jc w:val="both"/>
        <w:rPr>
          <w:rFonts w:ascii="Times New Roman" w:hAnsi="Times New Roman" w:cs="Times New Roman"/>
          <w:sz w:val="24"/>
          <w:szCs w:val="24"/>
        </w:rPr>
      </w:pPr>
    </w:p>
    <w:p w14:paraId="29A91FAC" w14:textId="77777777" w:rsidR="00552AA8" w:rsidRDefault="00552AA8" w:rsidP="00552AA8">
      <w:pPr>
        <w:spacing w:line="360" w:lineRule="auto"/>
        <w:jc w:val="both"/>
        <w:rPr>
          <w:rFonts w:ascii="Times New Roman" w:hAnsi="Times New Roman" w:cs="Times New Roman"/>
          <w:sz w:val="24"/>
          <w:szCs w:val="24"/>
        </w:rPr>
      </w:pPr>
    </w:p>
    <w:p w14:paraId="65CA419E" w14:textId="77777777" w:rsidR="00552AA8" w:rsidRDefault="00552AA8" w:rsidP="00552AA8">
      <w:pPr>
        <w:spacing w:line="360" w:lineRule="auto"/>
        <w:jc w:val="both"/>
        <w:rPr>
          <w:rFonts w:ascii="Times New Roman" w:hAnsi="Times New Roman" w:cs="Times New Roman"/>
          <w:sz w:val="24"/>
          <w:szCs w:val="24"/>
        </w:rPr>
      </w:pPr>
    </w:p>
    <w:p w14:paraId="21DE366F" w14:textId="77777777" w:rsidR="00552AA8" w:rsidRDefault="00552AA8" w:rsidP="00552AA8">
      <w:pPr>
        <w:spacing w:line="360" w:lineRule="auto"/>
        <w:jc w:val="both"/>
        <w:rPr>
          <w:rFonts w:ascii="Times New Roman" w:hAnsi="Times New Roman" w:cs="Times New Roman"/>
          <w:sz w:val="24"/>
          <w:szCs w:val="24"/>
        </w:rPr>
      </w:pPr>
    </w:p>
    <w:p w14:paraId="43CF9735" w14:textId="77777777" w:rsidR="00552AA8" w:rsidRDefault="00552AA8" w:rsidP="00552AA8">
      <w:pPr>
        <w:spacing w:line="360" w:lineRule="auto"/>
        <w:jc w:val="both"/>
        <w:rPr>
          <w:rFonts w:ascii="Times New Roman" w:hAnsi="Times New Roman" w:cs="Times New Roman"/>
          <w:sz w:val="24"/>
          <w:szCs w:val="24"/>
        </w:rPr>
      </w:pPr>
    </w:p>
    <w:p w14:paraId="306F8172" w14:textId="77777777" w:rsidR="00552AA8" w:rsidRDefault="00552AA8" w:rsidP="00552AA8">
      <w:pPr>
        <w:spacing w:line="360" w:lineRule="auto"/>
        <w:jc w:val="both"/>
        <w:rPr>
          <w:rFonts w:ascii="Times New Roman" w:hAnsi="Times New Roman" w:cs="Times New Roman"/>
          <w:sz w:val="24"/>
          <w:szCs w:val="24"/>
        </w:rPr>
      </w:pPr>
    </w:p>
    <w:p w14:paraId="7C654BDF" w14:textId="77777777" w:rsidR="00552AA8" w:rsidRDefault="00552AA8" w:rsidP="00552AA8">
      <w:pPr>
        <w:spacing w:line="360" w:lineRule="auto"/>
        <w:jc w:val="both"/>
        <w:rPr>
          <w:rFonts w:ascii="Times New Roman" w:hAnsi="Times New Roman" w:cs="Times New Roman"/>
          <w:sz w:val="24"/>
          <w:szCs w:val="24"/>
        </w:rPr>
      </w:pPr>
    </w:p>
    <w:p w14:paraId="48110DD9" w14:textId="77777777" w:rsidR="00552AA8" w:rsidRDefault="00552AA8" w:rsidP="00552AA8">
      <w:pPr>
        <w:spacing w:line="360" w:lineRule="auto"/>
        <w:jc w:val="both"/>
        <w:rPr>
          <w:rFonts w:ascii="Times New Roman" w:hAnsi="Times New Roman" w:cs="Times New Roman"/>
          <w:sz w:val="24"/>
          <w:szCs w:val="24"/>
        </w:rPr>
      </w:pPr>
    </w:p>
    <w:p w14:paraId="154456A7" w14:textId="77777777" w:rsidR="00552AA8" w:rsidRDefault="00552AA8" w:rsidP="00552AA8">
      <w:pPr>
        <w:spacing w:line="360" w:lineRule="auto"/>
        <w:jc w:val="both"/>
        <w:rPr>
          <w:rFonts w:ascii="Times New Roman" w:hAnsi="Times New Roman" w:cs="Times New Roman"/>
          <w:sz w:val="24"/>
          <w:szCs w:val="24"/>
        </w:rPr>
      </w:pPr>
    </w:p>
    <w:p w14:paraId="60E49C7C" w14:textId="77777777" w:rsidR="00552AA8" w:rsidRDefault="00552AA8" w:rsidP="00552AA8">
      <w:pPr>
        <w:spacing w:line="360" w:lineRule="auto"/>
        <w:jc w:val="both"/>
        <w:rPr>
          <w:rFonts w:ascii="Times New Roman" w:hAnsi="Times New Roman" w:cs="Times New Roman"/>
          <w:sz w:val="24"/>
          <w:szCs w:val="24"/>
        </w:rPr>
      </w:pPr>
    </w:p>
    <w:p w14:paraId="2FCF6991" w14:textId="77777777" w:rsidR="00552AA8" w:rsidRDefault="00552AA8" w:rsidP="00552AA8">
      <w:pPr>
        <w:spacing w:line="360" w:lineRule="auto"/>
        <w:jc w:val="both"/>
        <w:rPr>
          <w:rFonts w:ascii="Times New Roman" w:hAnsi="Times New Roman" w:cs="Times New Roman"/>
          <w:sz w:val="24"/>
          <w:szCs w:val="24"/>
        </w:rPr>
      </w:pPr>
    </w:p>
    <w:p w14:paraId="16ED7252" w14:textId="77777777" w:rsidR="00552AA8" w:rsidRDefault="00552AA8" w:rsidP="00552AA8">
      <w:pPr>
        <w:spacing w:line="360" w:lineRule="auto"/>
        <w:jc w:val="both"/>
        <w:rPr>
          <w:rFonts w:ascii="Times New Roman" w:hAnsi="Times New Roman" w:cs="Times New Roman"/>
          <w:sz w:val="24"/>
          <w:szCs w:val="24"/>
        </w:rPr>
      </w:pPr>
    </w:p>
    <w:p w14:paraId="2D71999C" w14:textId="129C3D1B" w:rsidR="00552AA8" w:rsidRDefault="00552AA8">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IN"/>
          <w14:ligatures w14:val="standardContextual"/>
        </w:rPr>
        <w:id w:val="1892229731"/>
        <w:docPartObj>
          <w:docPartGallery w:val="Table of Contents"/>
          <w:docPartUnique/>
        </w:docPartObj>
      </w:sdtPr>
      <w:sdtEndPr>
        <w:rPr>
          <w:b/>
          <w:bCs/>
          <w:noProof/>
        </w:rPr>
      </w:sdtEndPr>
      <w:sdtContent>
        <w:p w14:paraId="716D350E" w14:textId="7E73B7F3" w:rsidR="00552AA8" w:rsidRPr="00552AA8" w:rsidRDefault="00552AA8" w:rsidP="00552AA8">
          <w:pPr>
            <w:pStyle w:val="TOCHeading"/>
            <w:spacing w:line="360" w:lineRule="auto"/>
            <w:jc w:val="center"/>
            <w:rPr>
              <w:rFonts w:ascii="Times New Roman" w:hAnsi="Times New Roman" w:cs="Times New Roman"/>
              <w:b/>
              <w:bCs/>
              <w:color w:val="auto"/>
              <w:sz w:val="28"/>
              <w:szCs w:val="28"/>
            </w:rPr>
          </w:pPr>
          <w:r w:rsidRPr="00552AA8">
            <w:rPr>
              <w:rFonts w:ascii="Times New Roman" w:hAnsi="Times New Roman" w:cs="Times New Roman"/>
              <w:b/>
              <w:bCs/>
              <w:color w:val="auto"/>
              <w:sz w:val="28"/>
              <w:szCs w:val="28"/>
            </w:rPr>
            <w:t>Table of Contents</w:t>
          </w:r>
        </w:p>
        <w:p w14:paraId="44D60AB7" w14:textId="6FEC01A0" w:rsidR="00D74EF1" w:rsidRPr="00D74EF1" w:rsidRDefault="00552AA8" w:rsidP="00D74EF1">
          <w:pPr>
            <w:pStyle w:val="TOC1"/>
            <w:tabs>
              <w:tab w:val="right" w:leader="dot" w:pos="9016"/>
            </w:tabs>
            <w:spacing w:line="360" w:lineRule="auto"/>
            <w:rPr>
              <w:rFonts w:ascii="Times New Roman" w:eastAsiaTheme="minorEastAsia" w:hAnsi="Times New Roman" w:cs="Times New Roman"/>
              <w:noProof/>
              <w:sz w:val="24"/>
              <w:szCs w:val="24"/>
              <w:lang w:eastAsia="en-IN" w:bidi="bn-IN"/>
            </w:rPr>
          </w:pPr>
          <w:r w:rsidRPr="00D74EF1">
            <w:rPr>
              <w:rFonts w:ascii="Times New Roman" w:hAnsi="Times New Roman" w:cs="Times New Roman"/>
              <w:sz w:val="24"/>
              <w:szCs w:val="24"/>
            </w:rPr>
            <w:fldChar w:fldCharType="begin"/>
          </w:r>
          <w:r w:rsidRPr="00D74EF1">
            <w:rPr>
              <w:rFonts w:ascii="Times New Roman" w:hAnsi="Times New Roman" w:cs="Times New Roman"/>
              <w:sz w:val="24"/>
              <w:szCs w:val="24"/>
            </w:rPr>
            <w:instrText xml:space="preserve"> TOC \o "1-3" \h \z \u </w:instrText>
          </w:r>
          <w:r w:rsidRPr="00D74EF1">
            <w:rPr>
              <w:rFonts w:ascii="Times New Roman" w:hAnsi="Times New Roman" w:cs="Times New Roman"/>
              <w:sz w:val="24"/>
              <w:szCs w:val="24"/>
            </w:rPr>
            <w:fldChar w:fldCharType="separate"/>
          </w:r>
          <w:hyperlink w:anchor="_Toc228489449" w:history="1">
            <w:r w:rsidR="00D74EF1" w:rsidRPr="00D74EF1">
              <w:rPr>
                <w:rStyle w:val="Hyperlink"/>
                <w:rFonts w:ascii="Times New Roman" w:hAnsi="Times New Roman" w:cs="Times New Roman"/>
                <w:noProof/>
                <w:sz w:val="24"/>
                <w:szCs w:val="24"/>
              </w:rPr>
              <w:t>TASK 1: Social Epidemiological Analysis</w:t>
            </w:r>
            <w:r w:rsidR="00D74EF1" w:rsidRPr="00D74EF1">
              <w:rPr>
                <w:rFonts w:ascii="Times New Roman" w:hAnsi="Times New Roman" w:cs="Times New Roman"/>
                <w:noProof/>
                <w:webHidden/>
                <w:sz w:val="24"/>
                <w:szCs w:val="24"/>
              </w:rPr>
              <w:tab/>
            </w:r>
            <w:r w:rsidR="00D74EF1" w:rsidRPr="00D74EF1">
              <w:rPr>
                <w:rFonts w:ascii="Times New Roman" w:hAnsi="Times New Roman" w:cs="Times New Roman"/>
                <w:noProof/>
                <w:webHidden/>
                <w:sz w:val="24"/>
                <w:szCs w:val="24"/>
              </w:rPr>
              <w:fldChar w:fldCharType="begin"/>
            </w:r>
            <w:r w:rsidR="00D74EF1" w:rsidRPr="00D74EF1">
              <w:rPr>
                <w:rFonts w:ascii="Times New Roman" w:hAnsi="Times New Roman" w:cs="Times New Roman"/>
                <w:noProof/>
                <w:webHidden/>
                <w:sz w:val="24"/>
                <w:szCs w:val="24"/>
              </w:rPr>
              <w:instrText xml:space="preserve"> PAGEREF _Toc228489449 \h </w:instrText>
            </w:r>
            <w:r w:rsidR="00D74EF1" w:rsidRPr="00D74EF1">
              <w:rPr>
                <w:rFonts w:ascii="Times New Roman" w:hAnsi="Times New Roman" w:cs="Times New Roman"/>
                <w:noProof/>
                <w:webHidden/>
                <w:sz w:val="24"/>
                <w:szCs w:val="24"/>
              </w:rPr>
            </w:r>
            <w:r w:rsidR="00D74EF1" w:rsidRPr="00D74EF1">
              <w:rPr>
                <w:rFonts w:ascii="Times New Roman" w:hAnsi="Times New Roman" w:cs="Times New Roman"/>
                <w:noProof/>
                <w:webHidden/>
                <w:sz w:val="24"/>
                <w:szCs w:val="24"/>
              </w:rPr>
              <w:fldChar w:fldCharType="separate"/>
            </w:r>
            <w:r w:rsidR="00D74EF1" w:rsidRPr="00D74EF1">
              <w:rPr>
                <w:rFonts w:ascii="Times New Roman" w:hAnsi="Times New Roman" w:cs="Times New Roman"/>
                <w:noProof/>
                <w:webHidden/>
                <w:sz w:val="24"/>
                <w:szCs w:val="24"/>
              </w:rPr>
              <w:t>3</w:t>
            </w:r>
            <w:r w:rsidR="00D74EF1" w:rsidRPr="00D74EF1">
              <w:rPr>
                <w:rFonts w:ascii="Times New Roman" w:hAnsi="Times New Roman" w:cs="Times New Roman"/>
                <w:noProof/>
                <w:webHidden/>
                <w:sz w:val="24"/>
                <w:szCs w:val="24"/>
              </w:rPr>
              <w:fldChar w:fldCharType="end"/>
            </w:r>
          </w:hyperlink>
        </w:p>
        <w:p w14:paraId="6265DB81" w14:textId="518599A3"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50" w:history="1">
            <w:r w:rsidRPr="00D74EF1">
              <w:rPr>
                <w:rStyle w:val="Hyperlink"/>
                <w:rFonts w:ascii="Times New Roman" w:hAnsi="Times New Roman" w:cs="Times New Roman"/>
                <w:noProof/>
                <w:sz w:val="24"/>
                <w:szCs w:val="24"/>
              </w:rPr>
              <w:t>Introduction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_Toc228489450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3</w:t>
            </w:r>
            <w:r w:rsidRPr="00D74EF1">
              <w:rPr>
                <w:rFonts w:ascii="Times New Roman" w:hAnsi="Times New Roman" w:cs="Times New Roman"/>
                <w:noProof/>
                <w:webHidden/>
                <w:sz w:val="24"/>
                <w:szCs w:val="24"/>
              </w:rPr>
              <w:fldChar w:fldCharType="end"/>
            </w:r>
          </w:hyperlink>
        </w:p>
        <w:p w14:paraId="78A2D993" w14:textId="4CAFE33B"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51" w:history="1">
            <w:r w:rsidRPr="00D74EF1">
              <w:rPr>
                <w:rStyle w:val="Hyperlink"/>
                <w:rFonts w:ascii="Times New Roman" w:hAnsi="Times New Roman" w:cs="Times New Roman"/>
                <w:noProof/>
                <w:sz w:val="24"/>
                <w:szCs w:val="24"/>
              </w:rPr>
              <w:t>Contextual Background and Underlying Factors</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_Toc228489451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3</w:t>
            </w:r>
            <w:r w:rsidRPr="00D74EF1">
              <w:rPr>
                <w:rFonts w:ascii="Times New Roman" w:hAnsi="Times New Roman" w:cs="Times New Roman"/>
                <w:noProof/>
                <w:webHidden/>
                <w:sz w:val="24"/>
                <w:szCs w:val="24"/>
              </w:rPr>
              <w:fldChar w:fldCharType="end"/>
            </w:r>
          </w:hyperlink>
        </w:p>
        <w:p w14:paraId="1A81C3F5" w14:textId="1698C67F"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2" w:history="1">
            <w:r w:rsidRPr="00D74EF1">
              <w:rPr>
                <w:rStyle w:val="Hyperlink"/>
                <w:rFonts w:ascii="Times New Roman" w:hAnsi="Times New Roman" w:cs="Times New Roman"/>
                <w:noProof/>
                <w:sz w:val="24"/>
                <w:szCs w:val="24"/>
              </w:rPr>
              <w:t>1. Higher Rates of Depression and Anxiety</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_Toc228489452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3</w:t>
            </w:r>
            <w:r w:rsidRPr="00D74EF1">
              <w:rPr>
                <w:rFonts w:ascii="Times New Roman" w:hAnsi="Times New Roman" w:cs="Times New Roman"/>
                <w:noProof/>
                <w:webHidden/>
                <w:sz w:val="24"/>
                <w:szCs w:val="24"/>
              </w:rPr>
              <w:fldChar w:fldCharType="end"/>
            </w:r>
          </w:hyperlink>
        </w:p>
        <w:p w14:paraId="7F4742AD" w14:textId="6C3E6CD6"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3" w:history="1">
            <w:r w:rsidRPr="00D74EF1">
              <w:rPr>
                <w:rStyle w:val="Hyperlink"/>
                <w:rFonts w:ascii="Times New Roman" w:hAnsi="Times New Roman" w:cs="Times New Roman"/>
                <w:noProof/>
                <w:sz w:val="24"/>
                <w:szCs w:val="24"/>
              </w:rPr>
              <w:t>2. Postnatal Depression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_Toc228489453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3</w:t>
            </w:r>
            <w:r w:rsidRPr="00D74EF1">
              <w:rPr>
                <w:rFonts w:ascii="Times New Roman" w:hAnsi="Times New Roman" w:cs="Times New Roman"/>
                <w:noProof/>
                <w:webHidden/>
                <w:sz w:val="24"/>
                <w:szCs w:val="24"/>
              </w:rPr>
              <w:fldChar w:fldCharType="end"/>
            </w:r>
          </w:hyperlink>
        </w:p>
        <w:p w14:paraId="6BD5DB49" w14:textId="4F4B6BE3"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4" w:history="1">
            <w:r w:rsidRPr="00D74EF1">
              <w:rPr>
                <w:rStyle w:val="Hyperlink"/>
                <w:rFonts w:ascii="Times New Roman" w:hAnsi="Times New Roman" w:cs="Times New Roman"/>
                <w:noProof/>
                <w:sz w:val="24"/>
                <w:szCs w:val="24"/>
              </w:rPr>
              <w:t>3. Suicide and Self-Harm</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_Toc228489454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4</w:t>
            </w:r>
            <w:r w:rsidRPr="00D74EF1">
              <w:rPr>
                <w:rFonts w:ascii="Times New Roman" w:hAnsi="Times New Roman" w:cs="Times New Roman"/>
                <w:noProof/>
                <w:webHidden/>
                <w:sz w:val="24"/>
                <w:szCs w:val="24"/>
              </w:rPr>
              <w:fldChar w:fldCharType="end"/>
            </w:r>
          </w:hyperlink>
        </w:p>
        <w:p w14:paraId="064A63DA" w14:textId="37DB6D65"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5" w:history="1">
            <w:r w:rsidRPr="00D74EF1">
              <w:rPr>
                <w:rStyle w:val="Hyperlink"/>
                <w:rFonts w:ascii="Times New Roman" w:hAnsi="Times New Roman" w:cs="Times New Roman"/>
                <w:noProof/>
                <w:sz w:val="24"/>
                <w:szCs w:val="24"/>
              </w:rPr>
              <w:t>4. Gender-Based Violence</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_Toc228489455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4</w:t>
            </w:r>
            <w:r w:rsidRPr="00D74EF1">
              <w:rPr>
                <w:rFonts w:ascii="Times New Roman" w:hAnsi="Times New Roman" w:cs="Times New Roman"/>
                <w:noProof/>
                <w:webHidden/>
                <w:sz w:val="24"/>
                <w:szCs w:val="24"/>
              </w:rPr>
              <w:fldChar w:fldCharType="end"/>
            </w:r>
          </w:hyperlink>
        </w:p>
        <w:p w14:paraId="6EE55E0F" w14:textId="45F19C8F"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6" w:history="1">
            <w:r w:rsidRPr="00D74EF1">
              <w:rPr>
                <w:rStyle w:val="Hyperlink"/>
                <w:rFonts w:ascii="Times New Roman" w:hAnsi="Times New Roman" w:cs="Times New Roman"/>
                <w:noProof/>
                <w:sz w:val="24"/>
                <w:szCs w:val="24"/>
              </w:rPr>
              <w:t>5. Poverty and Economic Inequality</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_Toc228489456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5</w:t>
            </w:r>
            <w:r w:rsidRPr="00D74EF1">
              <w:rPr>
                <w:rFonts w:ascii="Times New Roman" w:hAnsi="Times New Roman" w:cs="Times New Roman"/>
                <w:noProof/>
                <w:webHidden/>
                <w:sz w:val="24"/>
                <w:szCs w:val="24"/>
              </w:rPr>
              <w:fldChar w:fldCharType="end"/>
            </w:r>
          </w:hyperlink>
        </w:p>
        <w:p w14:paraId="70566AAB" w14:textId="39CF37A9"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7" w:history="1">
            <w:r w:rsidRPr="00D74EF1">
              <w:rPr>
                <w:rStyle w:val="Hyperlink"/>
                <w:rFonts w:ascii="Times New Roman" w:hAnsi="Times New Roman" w:cs="Times New Roman"/>
                <w:noProof/>
                <w:sz w:val="24"/>
                <w:szCs w:val="24"/>
              </w:rPr>
              <w:t>6. Social Isolation and Care Burden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_Toc228489457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5</w:t>
            </w:r>
            <w:r w:rsidRPr="00D74EF1">
              <w:rPr>
                <w:rFonts w:ascii="Times New Roman" w:hAnsi="Times New Roman" w:cs="Times New Roman"/>
                <w:noProof/>
                <w:webHidden/>
                <w:sz w:val="24"/>
                <w:szCs w:val="24"/>
              </w:rPr>
              <w:fldChar w:fldCharType="end"/>
            </w:r>
          </w:hyperlink>
        </w:p>
        <w:p w14:paraId="3E4720D3" w14:textId="0C6AC667"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8" w:history="1">
            <w:r w:rsidRPr="00D74EF1">
              <w:rPr>
                <w:rStyle w:val="Hyperlink"/>
                <w:rFonts w:ascii="Times New Roman" w:hAnsi="Times New Roman" w:cs="Times New Roman"/>
                <w:noProof/>
                <w:sz w:val="24"/>
                <w:szCs w:val="24"/>
              </w:rPr>
              <w:t>7. National Response to Reduce Health Inequalities</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_Toc228489458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5</w:t>
            </w:r>
            <w:r w:rsidRPr="00D74EF1">
              <w:rPr>
                <w:rFonts w:ascii="Times New Roman" w:hAnsi="Times New Roman" w:cs="Times New Roman"/>
                <w:noProof/>
                <w:webHidden/>
                <w:sz w:val="24"/>
                <w:szCs w:val="24"/>
              </w:rPr>
              <w:fldChar w:fldCharType="end"/>
            </w:r>
          </w:hyperlink>
        </w:p>
        <w:p w14:paraId="49C31E7C" w14:textId="6E5D3F89" w:rsidR="00D74EF1" w:rsidRPr="00D74EF1" w:rsidRDefault="00D74EF1" w:rsidP="00D74EF1">
          <w:pPr>
            <w:pStyle w:val="TOC3"/>
            <w:tabs>
              <w:tab w:val="right" w:leader="dot" w:pos="9016"/>
            </w:tabs>
            <w:spacing w:line="360" w:lineRule="auto"/>
            <w:rPr>
              <w:rFonts w:ascii="Times New Roman" w:hAnsi="Times New Roman" w:cs="Times New Roman"/>
              <w:noProof/>
              <w:sz w:val="24"/>
              <w:szCs w:val="24"/>
            </w:rPr>
          </w:pPr>
          <w:hyperlink w:anchor="_Toc228489459" w:history="1">
            <w:r w:rsidRPr="00D74EF1">
              <w:rPr>
                <w:rStyle w:val="Hyperlink"/>
                <w:rFonts w:ascii="Times New Roman" w:hAnsi="Times New Roman" w:cs="Times New Roman"/>
                <w:noProof/>
                <w:sz w:val="24"/>
                <w:szCs w:val="24"/>
              </w:rPr>
              <w:t>8. Organisation Supporting Women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_Toc228489459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6</w:t>
            </w:r>
            <w:r w:rsidRPr="00D74EF1">
              <w:rPr>
                <w:rFonts w:ascii="Times New Roman" w:hAnsi="Times New Roman" w:cs="Times New Roman"/>
                <w:noProof/>
                <w:webHidden/>
                <w:sz w:val="24"/>
                <w:szCs w:val="24"/>
              </w:rPr>
              <w:fldChar w:fldCharType="end"/>
            </w:r>
          </w:hyperlink>
        </w:p>
        <w:p w14:paraId="5D756119" w14:textId="6D5AC446"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0" w:history="1">
            <w:r w:rsidRPr="00D74EF1">
              <w:rPr>
                <w:rStyle w:val="Hyperlink"/>
                <w:rFonts w:ascii="Times New Roman" w:hAnsi="Times New Roman" w:cs="Times New Roman"/>
                <w:noProof/>
                <w:sz w:val="24"/>
                <w:szCs w:val="24"/>
              </w:rPr>
              <w:t>Conclusion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_Toc228489460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6</w:t>
            </w:r>
            <w:r w:rsidRPr="00D74EF1">
              <w:rPr>
                <w:rFonts w:ascii="Times New Roman" w:hAnsi="Times New Roman" w:cs="Times New Roman"/>
                <w:noProof/>
                <w:webHidden/>
                <w:sz w:val="24"/>
                <w:szCs w:val="24"/>
              </w:rPr>
              <w:fldChar w:fldCharType="end"/>
            </w:r>
          </w:hyperlink>
        </w:p>
        <w:p w14:paraId="7B1AE50E" w14:textId="091C9239" w:rsidR="00D74EF1" w:rsidRPr="00D74EF1" w:rsidRDefault="00D74EF1" w:rsidP="00D74EF1">
          <w:pPr>
            <w:pStyle w:val="TOC1"/>
            <w:tabs>
              <w:tab w:val="right" w:leader="dot" w:pos="9016"/>
            </w:tabs>
            <w:spacing w:line="360" w:lineRule="auto"/>
            <w:rPr>
              <w:rFonts w:ascii="Times New Roman" w:eastAsiaTheme="minorEastAsia" w:hAnsi="Times New Roman" w:cs="Times New Roman"/>
              <w:noProof/>
              <w:sz w:val="24"/>
              <w:szCs w:val="24"/>
              <w:lang w:eastAsia="en-IN" w:bidi="bn-IN"/>
            </w:rPr>
          </w:pPr>
          <w:hyperlink w:anchor="_Toc228489461" w:history="1">
            <w:r w:rsidRPr="00D74EF1">
              <w:rPr>
                <w:rStyle w:val="Hyperlink"/>
                <w:rFonts w:ascii="Times New Roman" w:hAnsi="Times New Roman" w:cs="Times New Roman"/>
                <w:noProof/>
                <w:sz w:val="24"/>
                <w:szCs w:val="24"/>
              </w:rPr>
              <w:t>Task 2: Epidemiological Analysis of Chronic Kidney Disease (CKD) in South Asian Populations in London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_Toc228489461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7</w:t>
            </w:r>
            <w:r w:rsidRPr="00D74EF1">
              <w:rPr>
                <w:rFonts w:ascii="Times New Roman" w:hAnsi="Times New Roman" w:cs="Times New Roman"/>
                <w:noProof/>
                <w:webHidden/>
                <w:sz w:val="24"/>
                <w:szCs w:val="24"/>
              </w:rPr>
              <w:fldChar w:fldCharType="end"/>
            </w:r>
          </w:hyperlink>
        </w:p>
        <w:p w14:paraId="51D23648" w14:textId="44E7B3E1"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2" w:history="1">
            <w:r w:rsidRPr="00D74EF1">
              <w:rPr>
                <w:rStyle w:val="Hyperlink"/>
                <w:rFonts w:ascii="Times New Roman" w:hAnsi="Times New Roman" w:cs="Times New Roman"/>
                <w:noProof/>
                <w:sz w:val="24"/>
                <w:szCs w:val="24"/>
              </w:rPr>
              <w:t>Introduction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_Toc228489462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7</w:t>
            </w:r>
            <w:r w:rsidRPr="00D74EF1">
              <w:rPr>
                <w:rFonts w:ascii="Times New Roman" w:hAnsi="Times New Roman" w:cs="Times New Roman"/>
                <w:noProof/>
                <w:webHidden/>
                <w:sz w:val="24"/>
                <w:szCs w:val="24"/>
              </w:rPr>
              <w:fldChar w:fldCharType="end"/>
            </w:r>
          </w:hyperlink>
        </w:p>
        <w:p w14:paraId="08794D17" w14:textId="1819B4CC"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3" w:history="1">
            <w:r w:rsidRPr="00D74EF1">
              <w:rPr>
                <w:rStyle w:val="Hyperlink"/>
                <w:rFonts w:ascii="Times New Roman" w:hAnsi="Times New Roman" w:cs="Times New Roman"/>
                <w:noProof/>
                <w:sz w:val="24"/>
                <w:szCs w:val="24"/>
              </w:rPr>
              <w:t>Public Health Measures (3 P’s)</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_Toc228489463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7</w:t>
            </w:r>
            <w:r w:rsidRPr="00D74EF1">
              <w:rPr>
                <w:rFonts w:ascii="Times New Roman" w:hAnsi="Times New Roman" w:cs="Times New Roman"/>
                <w:noProof/>
                <w:webHidden/>
                <w:sz w:val="24"/>
                <w:szCs w:val="24"/>
              </w:rPr>
              <w:fldChar w:fldCharType="end"/>
            </w:r>
          </w:hyperlink>
        </w:p>
        <w:p w14:paraId="308F122B" w14:textId="1A50B877"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4" w:history="1">
            <w:r w:rsidRPr="00D74EF1">
              <w:rPr>
                <w:rStyle w:val="Hyperlink"/>
                <w:rFonts w:ascii="Times New Roman" w:hAnsi="Times New Roman" w:cs="Times New Roman"/>
                <w:noProof/>
                <w:sz w:val="24"/>
                <w:szCs w:val="24"/>
              </w:rPr>
              <w:t>Key Determinants / Risk Factors</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_Toc228489464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8</w:t>
            </w:r>
            <w:r w:rsidRPr="00D74EF1">
              <w:rPr>
                <w:rFonts w:ascii="Times New Roman" w:hAnsi="Times New Roman" w:cs="Times New Roman"/>
                <w:noProof/>
                <w:webHidden/>
                <w:sz w:val="24"/>
                <w:szCs w:val="24"/>
              </w:rPr>
              <w:fldChar w:fldCharType="end"/>
            </w:r>
          </w:hyperlink>
        </w:p>
        <w:p w14:paraId="7BB8D8E7" w14:textId="095C9243"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5" w:history="1">
            <w:r w:rsidRPr="00D74EF1">
              <w:rPr>
                <w:rStyle w:val="Hyperlink"/>
                <w:rFonts w:ascii="Times New Roman" w:hAnsi="Times New Roman" w:cs="Times New Roman"/>
                <w:noProof/>
                <w:sz w:val="24"/>
                <w:szCs w:val="24"/>
              </w:rPr>
              <w:t>Epidemiological Studies and Health Needs Assessment</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_Toc228489465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9</w:t>
            </w:r>
            <w:r w:rsidRPr="00D74EF1">
              <w:rPr>
                <w:rFonts w:ascii="Times New Roman" w:hAnsi="Times New Roman" w:cs="Times New Roman"/>
                <w:noProof/>
                <w:webHidden/>
                <w:sz w:val="24"/>
                <w:szCs w:val="24"/>
              </w:rPr>
              <w:fldChar w:fldCharType="end"/>
            </w:r>
          </w:hyperlink>
        </w:p>
        <w:p w14:paraId="7D661B96" w14:textId="72880800"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6" w:history="1">
            <w:r w:rsidRPr="00D74EF1">
              <w:rPr>
                <w:rStyle w:val="Hyperlink"/>
                <w:rFonts w:ascii="Times New Roman" w:hAnsi="Times New Roman" w:cs="Times New Roman"/>
                <w:noProof/>
                <w:sz w:val="24"/>
                <w:szCs w:val="24"/>
              </w:rPr>
              <w:t>Monitoring and Surveillance Systems</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_Toc228489466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9</w:t>
            </w:r>
            <w:r w:rsidRPr="00D74EF1">
              <w:rPr>
                <w:rFonts w:ascii="Times New Roman" w:hAnsi="Times New Roman" w:cs="Times New Roman"/>
                <w:noProof/>
                <w:webHidden/>
                <w:sz w:val="24"/>
                <w:szCs w:val="24"/>
              </w:rPr>
              <w:fldChar w:fldCharType="end"/>
            </w:r>
          </w:hyperlink>
        </w:p>
        <w:p w14:paraId="513D4B7E" w14:textId="2CB26506"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7" w:history="1">
            <w:r w:rsidRPr="00D74EF1">
              <w:rPr>
                <w:rStyle w:val="Hyperlink"/>
                <w:rFonts w:ascii="Times New Roman" w:hAnsi="Times New Roman" w:cs="Times New Roman"/>
                <w:noProof/>
                <w:sz w:val="24"/>
                <w:szCs w:val="24"/>
              </w:rPr>
              <w:t>Public Health Impact</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_Toc228489467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10</w:t>
            </w:r>
            <w:r w:rsidRPr="00D74EF1">
              <w:rPr>
                <w:rFonts w:ascii="Times New Roman" w:hAnsi="Times New Roman" w:cs="Times New Roman"/>
                <w:noProof/>
                <w:webHidden/>
                <w:sz w:val="24"/>
                <w:szCs w:val="24"/>
              </w:rPr>
              <w:fldChar w:fldCharType="end"/>
            </w:r>
          </w:hyperlink>
        </w:p>
        <w:p w14:paraId="3786004F" w14:textId="20E6C1B9"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8" w:history="1">
            <w:r w:rsidRPr="00D74EF1">
              <w:rPr>
                <w:rStyle w:val="Hyperlink"/>
                <w:rFonts w:ascii="Times New Roman" w:hAnsi="Times New Roman" w:cs="Times New Roman"/>
                <w:noProof/>
                <w:sz w:val="24"/>
                <w:szCs w:val="24"/>
              </w:rPr>
              <w:t>Strengths and Weaknesses of Epidemiological Approach</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_Toc228489468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10</w:t>
            </w:r>
            <w:r w:rsidRPr="00D74EF1">
              <w:rPr>
                <w:rFonts w:ascii="Times New Roman" w:hAnsi="Times New Roman" w:cs="Times New Roman"/>
                <w:noProof/>
                <w:webHidden/>
                <w:sz w:val="24"/>
                <w:szCs w:val="24"/>
              </w:rPr>
              <w:fldChar w:fldCharType="end"/>
            </w:r>
          </w:hyperlink>
        </w:p>
        <w:p w14:paraId="2AC6A0E1" w14:textId="2D6883A1" w:rsidR="00D74EF1" w:rsidRPr="00D74EF1" w:rsidRDefault="00D74EF1" w:rsidP="00D74EF1">
          <w:pPr>
            <w:pStyle w:val="TOC2"/>
            <w:tabs>
              <w:tab w:val="right" w:leader="dot" w:pos="9016"/>
            </w:tabs>
            <w:spacing w:line="360" w:lineRule="auto"/>
            <w:rPr>
              <w:rFonts w:ascii="Times New Roman" w:hAnsi="Times New Roman" w:cs="Times New Roman"/>
              <w:noProof/>
              <w:sz w:val="24"/>
              <w:szCs w:val="24"/>
            </w:rPr>
          </w:pPr>
          <w:hyperlink w:anchor="_Toc228489469" w:history="1">
            <w:r w:rsidRPr="00D74EF1">
              <w:rPr>
                <w:rStyle w:val="Hyperlink"/>
                <w:rFonts w:ascii="Times New Roman" w:hAnsi="Times New Roman" w:cs="Times New Roman"/>
                <w:noProof/>
                <w:sz w:val="24"/>
                <w:szCs w:val="24"/>
              </w:rPr>
              <w:t>Conclusion</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_Toc228489469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11</w:t>
            </w:r>
            <w:r w:rsidRPr="00D74EF1">
              <w:rPr>
                <w:rFonts w:ascii="Times New Roman" w:hAnsi="Times New Roman" w:cs="Times New Roman"/>
                <w:noProof/>
                <w:webHidden/>
                <w:sz w:val="24"/>
                <w:szCs w:val="24"/>
              </w:rPr>
              <w:fldChar w:fldCharType="end"/>
            </w:r>
          </w:hyperlink>
        </w:p>
        <w:p w14:paraId="2116AAD6" w14:textId="00FFB9FA" w:rsidR="00D74EF1" w:rsidRPr="00D74EF1" w:rsidRDefault="00D74EF1" w:rsidP="00D74EF1">
          <w:pPr>
            <w:pStyle w:val="TOC1"/>
            <w:tabs>
              <w:tab w:val="right" w:leader="dot" w:pos="9016"/>
            </w:tabs>
            <w:spacing w:line="360" w:lineRule="auto"/>
            <w:rPr>
              <w:rFonts w:ascii="Times New Roman" w:eastAsiaTheme="minorEastAsia" w:hAnsi="Times New Roman" w:cs="Times New Roman"/>
              <w:noProof/>
              <w:sz w:val="24"/>
              <w:szCs w:val="24"/>
              <w:lang w:eastAsia="en-IN" w:bidi="bn-IN"/>
            </w:rPr>
          </w:pPr>
          <w:hyperlink w:anchor="_Toc228489470" w:history="1">
            <w:r w:rsidRPr="00D74EF1">
              <w:rPr>
                <w:rStyle w:val="Hyperlink"/>
                <w:rFonts w:ascii="Times New Roman" w:hAnsi="Times New Roman" w:cs="Times New Roman"/>
                <w:noProof/>
                <w:sz w:val="24"/>
                <w:szCs w:val="24"/>
              </w:rPr>
              <w:t>References</w:t>
            </w:r>
            <w:r w:rsidRPr="00D74EF1">
              <w:rPr>
                <w:rFonts w:ascii="Times New Roman" w:hAnsi="Times New Roman" w:cs="Times New Roman"/>
                <w:noProof/>
                <w:webHidden/>
                <w:sz w:val="24"/>
                <w:szCs w:val="24"/>
              </w:rPr>
              <w:tab/>
            </w:r>
            <w:r w:rsidRPr="00D74EF1">
              <w:rPr>
                <w:rFonts w:ascii="Times New Roman" w:hAnsi="Times New Roman" w:cs="Times New Roman"/>
                <w:noProof/>
                <w:webHidden/>
                <w:sz w:val="24"/>
                <w:szCs w:val="24"/>
              </w:rPr>
              <w:fldChar w:fldCharType="begin"/>
            </w:r>
            <w:r w:rsidRPr="00D74EF1">
              <w:rPr>
                <w:rFonts w:ascii="Times New Roman" w:hAnsi="Times New Roman" w:cs="Times New Roman"/>
                <w:noProof/>
                <w:webHidden/>
                <w:sz w:val="24"/>
                <w:szCs w:val="24"/>
              </w:rPr>
              <w:instrText xml:space="preserve"> PAGEREF _Toc228489470 \h </w:instrText>
            </w:r>
            <w:r w:rsidRPr="00D74EF1">
              <w:rPr>
                <w:rFonts w:ascii="Times New Roman" w:hAnsi="Times New Roman" w:cs="Times New Roman"/>
                <w:noProof/>
                <w:webHidden/>
                <w:sz w:val="24"/>
                <w:szCs w:val="24"/>
              </w:rPr>
            </w:r>
            <w:r w:rsidRPr="00D74EF1">
              <w:rPr>
                <w:rFonts w:ascii="Times New Roman" w:hAnsi="Times New Roman" w:cs="Times New Roman"/>
                <w:noProof/>
                <w:webHidden/>
                <w:sz w:val="24"/>
                <w:szCs w:val="24"/>
              </w:rPr>
              <w:fldChar w:fldCharType="separate"/>
            </w:r>
            <w:r w:rsidRPr="00D74EF1">
              <w:rPr>
                <w:rFonts w:ascii="Times New Roman" w:hAnsi="Times New Roman" w:cs="Times New Roman"/>
                <w:noProof/>
                <w:webHidden/>
                <w:sz w:val="24"/>
                <w:szCs w:val="24"/>
              </w:rPr>
              <w:t>12</w:t>
            </w:r>
            <w:r w:rsidRPr="00D74EF1">
              <w:rPr>
                <w:rFonts w:ascii="Times New Roman" w:hAnsi="Times New Roman" w:cs="Times New Roman"/>
                <w:noProof/>
                <w:webHidden/>
                <w:sz w:val="24"/>
                <w:szCs w:val="24"/>
              </w:rPr>
              <w:fldChar w:fldCharType="end"/>
            </w:r>
          </w:hyperlink>
        </w:p>
        <w:p w14:paraId="05996156" w14:textId="7DA49813" w:rsidR="00552AA8" w:rsidRPr="00552AA8" w:rsidRDefault="00552AA8" w:rsidP="00D74EF1">
          <w:pPr>
            <w:spacing w:line="360" w:lineRule="auto"/>
            <w:rPr>
              <w:rFonts w:ascii="Times New Roman" w:hAnsi="Times New Roman" w:cs="Times New Roman"/>
              <w:sz w:val="24"/>
              <w:szCs w:val="24"/>
            </w:rPr>
          </w:pPr>
          <w:r w:rsidRPr="00D74EF1">
            <w:rPr>
              <w:rFonts w:ascii="Times New Roman" w:hAnsi="Times New Roman" w:cs="Times New Roman"/>
              <w:b/>
              <w:bCs/>
              <w:noProof/>
              <w:sz w:val="24"/>
              <w:szCs w:val="24"/>
            </w:rPr>
            <w:fldChar w:fldCharType="end"/>
          </w:r>
        </w:p>
      </w:sdtContent>
    </w:sdt>
    <w:p w14:paraId="0CF39118" w14:textId="62033CC0" w:rsidR="00552AA8" w:rsidRPr="00552AA8" w:rsidRDefault="00552AA8" w:rsidP="00552AA8">
      <w:pPr>
        <w:rPr>
          <w:rFonts w:ascii="Times New Roman" w:hAnsi="Times New Roman" w:cs="Times New Roman"/>
          <w:sz w:val="24"/>
          <w:szCs w:val="24"/>
        </w:rPr>
      </w:pPr>
    </w:p>
    <w:p w14:paraId="28DF354F" w14:textId="77777777" w:rsidR="00EF74A7" w:rsidRPr="00552AA8" w:rsidRDefault="00910F45" w:rsidP="00552AA8">
      <w:pPr>
        <w:pStyle w:val="Heading1"/>
      </w:pPr>
      <w:bookmarkStart w:id="0" w:name="_Toc228489449"/>
      <w:r w:rsidRPr="00552AA8">
        <w:t>TASK 1: Social Epidemiological Analysis</w:t>
      </w:r>
      <w:bookmarkEnd w:id="0"/>
      <w:r w:rsidRPr="00552AA8">
        <w:t xml:space="preserve"> </w:t>
      </w:r>
    </w:p>
    <w:p w14:paraId="75C85FFD" w14:textId="22C63236" w:rsidR="00910F45" w:rsidRPr="00552AA8" w:rsidRDefault="00910F45" w:rsidP="00552AA8">
      <w:pPr>
        <w:spacing w:line="360" w:lineRule="auto"/>
        <w:jc w:val="center"/>
        <w:rPr>
          <w:rFonts w:ascii="Times New Roman" w:hAnsi="Times New Roman" w:cs="Times New Roman"/>
          <w:b/>
          <w:bCs/>
          <w:sz w:val="24"/>
          <w:szCs w:val="24"/>
        </w:rPr>
      </w:pPr>
      <w:r w:rsidRPr="00552AA8">
        <w:rPr>
          <w:rFonts w:ascii="Times New Roman" w:hAnsi="Times New Roman" w:cs="Times New Roman"/>
          <w:b/>
          <w:bCs/>
          <w:sz w:val="24"/>
          <w:szCs w:val="24"/>
        </w:rPr>
        <w:t>Gender and Health Inequalities</w:t>
      </w:r>
      <w:r w:rsidR="00D77788">
        <w:rPr>
          <w:rFonts w:ascii="Times New Roman" w:hAnsi="Times New Roman" w:cs="Times New Roman"/>
          <w:b/>
          <w:bCs/>
          <w:sz w:val="24"/>
          <w:szCs w:val="24"/>
        </w:rPr>
        <w:t xml:space="preserve">: </w:t>
      </w:r>
      <w:r w:rsidRPr="00552AA8">
        <w:rPr>
          <w:rFonts w:ascii="Times New Roman" w:hAnsi="Times New Roman" w:cs="Times New Roman"/>
          <w:b/>
          <w:bCs/>
          <w:sz w:val="24"/>
          <w:szCs w:val="24"/>
        </w:rPr>
        <w:t>Women’s Mental Health in the UK</w:t>
      </w:r>
    </w:p>
    <w:p w14:paraId="7E676A62" w14:textId="77777777" w:rsidR="00414983" w:rsidRPr="00552AA8" w:rsidRDefault="00414983" w:rsidP="00D74EF1">
      <w:pPr>
        <w:pStyle w:val="Heading2"/>
      </w:pPr>
      <w:bookmarkStart w:id="1" w:name="_Toc228489450"/>
      <w:r w:rsidRPr="00552AA8">
        <w:t>Introduction</w:t>
      </w:r>
      <w:bookmarkEnd w:id="1"/>
    </w:p>
    <w:p w14:paraId="07B3AEE3" w14:textId="4E7D9860" w:rsidR="00414983" w:rsidRPr="00552AA8" w:rsidRDefault="001D4C72"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Gender inequality in health refers the unequal access to healthcare based on gender</w:t>
      </w:r>
      <w:r w:rsidR="009D0005">
        <w:rPr>
          <w:rFonts w:ascii="Times New Roman" w:hAnsi="Times New Roman" w:cs="Times New Roman"/>
          <w:sz w:val="24"/>
          <w:szCs w:val="24"/>
        </w:rPr>
        <w:t xml:space="preserve"> </w:t>
      </w:r>
      <w:r w:rsidR="009D0005" w:rsidRPr="009D0005">
        <w:rPr>
          <w:rFonts w:ascii="Times New Roman" w:hAnsi="Times New Roman" w:cs="Times New Roman"/>
          <w:sz w:val="24"/>
          <w:szCs w:val="24"/>
        </w:rPr>
        <w:t>(Wang and Costa-Font, 2025)</w:t>
      </w:r>
      <w:r>
        <w:rPr>
          <w:rFonts w:ascii="Times New Roman" w:hAnsi="Times New Roman" w:cs="Times New Roman"/>
          <w:sz w:val="24"/>
          <w:szCs w:val="24"/>
        </w:rPr>
        <w:t>. In 2021, mental health issues were more prevalent in women than men in the UK</w:t>
      </w:r>
      <w:r w:rsidR="009D0005">
        <w:rPr>
          <w:rFonts w:ascii="Times New Roman" w:hAnsi="Times New Roman" w:cs="Times New Roman"/>
          <w:sz w:val="24"/>
          <w:szCs w:val="24"/>
        </w:rPr>
        <w:t xml:space="preserve"> </w:t>
      </w:r>
      <w:r w:rsidR="009D0005" w:rsidRPr="009D0005">
        <w:rPr>
          <w:rFonts w:ascii="Times New Roman" w:hAnsi="Times New Roman" w:cs="Times New Roman"/>
          <w:sz w:val="24"/>
          <w:szCs w:val="24"/>
        </w:rPr>
        <w:t>(Baker and Kirk-Wade, 2024)</w:t>
      </w:r>
      <w:r w:rsidR="00BE77C2" w:rsidRPr="00BE77C2">
        <w:rPr>
          <w:rFonts w:ascii="Times New Roman" w:hAnsi="Times New Roman" w:cs="Times New Roman"/>
          <w:sz w:val="24"/>
          <w:szCs w:val="24"/>
        </w:rPr>
        <w:t>.</w:t>
      </w:r>
      <w:r w:rsidR="006229DE">
        <w:rPr>
          <w:rFonts w:ascii="Times New Roman" w:hAnsi="Times New Roman" w:cs="Times New Roman"/>
          <w:sz w:val="24"/>
          <w:szCs w:val="24"/>
        </w:rPr>
        <w:t xml:space="preserve"> About 1 in 4 women are prone to face mental issues when compared to men. This indicates gender matters in mental health problems. About 37 percent women report anxiety vs only 30 percent men.</w:t>
      </w:r>
      <w:r w:rsidR="00BE77C2" w:rsidRPr="00BE77C2">
        <w:rPr>
          <w:rFonts w:ascii="Times New Roman" w:hAnsi="Times New Roman" w:cs="Times New Roman"/>
          <w:sz w:val="24"/>
          <w:szCs w:val="24"/>
        </w:rPr>
        <w:t xml:space="preserve"> The wider social determinants including poverty, caregiving responsibilities and violence exposure shape these inequalities. These inequalities are not random. Certain biological factors also come into play. Hormonal changes during menstrual period, pregnancy and menopause make </w:t>
      </w:r>
      <w:r w:rsidR="009D0005">
        <w:rPr>
          <w:rFonts w:ascii="Times New Roman" w:hAnsi="Times New Roman" w:cs="Times New Roman"/>
          <w:sz w:val="24"/>
          <w:szCs w:val="24"/>
        </w:rPr>
        <w:t>women</w:t>
      </w:r>
      <w:r w:rsidR="00BE77C2" w:rsidRPr="00BE77C2">
        <w:rPr>
          <w:rFonts w:ascii="Times New Roman" w:hAnsi="Times New Roman" w:cs="Times New Roman"/>
          <w:sz w:val="24"/>
          <w:szCs w:val="24"/>
        </w:rPr>
        <w:t xml:space="preserve"> prone to mental disorders</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(Harvard Health , 2020)</w:t>
      </w:r>
      <w:r w:rsidR="00BE77C2" w:rsidRPr="00BE77C2">
        <w:rPr>
          <w:rFonts w:ascii="Times New Roman" w:hAnsi="Times New Roman" w:cs="Times New Roman"/>
          <w:sz w:val="24"/>
          <w:szCs w:val="24"/>
        </w:rPr>
        <w:t>. However, studies demonstrate that biological factors don</w:t>
      </w:r>
      <w:r w:rsidR="00BE77C2">
        <w:rPr>
          <w:rFonts w:ascii="Times New Roman" w:hAnsi="Times New Roman" w:cs="Times New Roman"/>
          <w:sz w:val="24"/>
          <w:szCs w:val="24"/>
        </w:rPr>
        <w:t>’</w:t>
      </w:r>
      <w:r w:rsidR="00BE77C2" w:rsidRPr="00BE77C2">
        <w:rPr>
          <w:rFonts w:ascii="Times New Roman" w:hAnsi="Times New Roman" w:cs="Times New Roman"/>
          <w:sz w:val="24"/>
          <w:szCs w:val="24"/>
        </w:rPr>
        <w:t>t have the largest influence on violence. Consequently, there are broader structural inequities in UK society which result in that disparity</w:t>
      </w:r>
      <w:r w:rsidR="00414983" w:rsidRPr="00552AA8">
        <w:rPr>
          <w:rFonts w:ascii="Times New Roman" w:hAnsi="Times New Roman" w:cs="Times New Roman"/>
          <w:sz w:val="24"/>
          <w:szCs w:val="24"/>
        </w:rPr>
        <w:t>.</w:t>
      </w:r>
    </w:p>
    <w:p w14:paraId="1348EC85" w14:textId="77777777" w:rsidR="00414983" w:rsidRPr="00552AA8" w:rsidRDefault="00414983" w:rsidP="00D74EF1">
      <w:pPr>
        <w:pStyle w:val="Heading2"/>
      </w:pPr>
      <w:bookmarkStart w:id="2" w:name="_Toc228489451"/>
      <w:r w:rsidRPr="00552AA8">
        <w:t>Contextual Background and Underlying Factors</w:t>
      </w:r>
      <w:bookmarkEnd w:id="2"/>
    </w:p>
    <w:p w14:paraId="6FA66AAD" w14:textId="77777777" w:rsidR="00414983" w:rsidRPr="00D74EF1" w:rsidRDefault="00414983" w:rsidP="00D74EF1">
      <w:pPr>
        <w:pStyle w:val="Heading3"/>
      </w:pPr>
      <w:bookmarkStart w:id="3" w:name="_Toc228489452"/>
      <w:r w:rsidRPr="00D74EF1">
        <w:t>1. Higher Rates of Depression and Anxiety</w:t>
      </w:r>
      <w:bookmarkEnd w:id="3"/>
    </w:p>
    <w:p w14:paraId="1177BDAB" w14:textId="77777777" w:rsidR="006229DE" w:rsidRDefault="006229DE"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UK, women (22.5 percent) face depression and anxiety more often than men (16.8 percent) (Mental Health Foundation, 2022). This sharp rise in anxiety has been seen just after Covid-19 pandemic. In 2021, anxiety levels rose from 21.8 % to 37.1 % among the women. </w:t>
      </w:r>
    </w:p>
    <w:p w14:paraId="5D897240" w14:textId="4A780675" w:rsidR="00414983" w:rsidRPr="00552AA8" w:rsidRDefault="006229DE"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pandemic women had to bear more stress at home due to caregiving, job lockdowns, and social isolation. A study conducted among 41000 people reve</w:t>
      </w:r>
      <w:r w:rsidR="00780C4C">
        <w:rPr>
          <w:rFonts w:ascii="Times New Roman" w:hAnsi="Times New Roman" w:cs="Times New Roman"/>
          <w:sz w:val="24"/>
          <w:szCs w:val="24"/>
        </w:rPr>
        <w:t>aled that women are more emotionally more unstable than men throughout their lives. This is more comm</w:t>
      </w:r>
      <w:r w:rsidR="00334E06">
        <w:rPr>
          <w:rFonts w:ascii="Times New Roman" w:hAnsi="Times New Roman" w:cs="Times New Roman"/>
          <w:sz w:val="24"/>
          <w:szCs w:val="24"/>
        </w:rPr>
        <w:t>o</w:t>
      </w:r>
      <w:r w:rsidR="00780C4C">
        <w:rPr>
          <w:rFonts w:ascii="Times New Roman" w:hAnsi="Times New Roman" w:cs="Times New Roman"/>
          <w:sz w:val="24"/>
          <w:szCs w:val="24"/>
        </w:rPr>
        <w:t xml:space="preserve">n among </w:t>
      </w:r>
      <w:r w:rsidR="00D77788">
        <w:rPr>
          <w:rFonts w:ascii="Times New Roman" w:hAnsi="Times New Roman" w:cs="Times New Roman"/>
          <w:sz w:val="24"/>
          <w:szCs w:val="24"/>
        </w:rPr>
        <w:t>low-income</w:t>
      </w:r>
      <w:r w:rsidR="00780C4C">
        <w:rPr>
          <w:rFonts w:ascii="Times New Roman" w:hAnsi="Times New Roman" w:cs="Times New Roman"/>
          <w:sz w:val="24"/>
          <w:szCs w:val="24"/>
        </w:rPr>
        <w:t xml:space="preserve"> group women</w:t>
      </w:r>
      <w:r w:rsidR="00BE77C2" w:rsidRPr="00BE77C2">
        <w:rPr>
          <w:rFonts w:ascii="Times New Roman" w:hAnsi="Times New Roman" w:cs="Times New Roman"/>
          <w:sz w:val="24"/>
          <w:szCs w:val="24"/>
        </w:rPr>
        <w:t xml:space="preserve"> (</w:t>
      </w:r>
      <w:proofErr w:type="spellStart"/>
      <w:r w:rsidR="00BE77C2" w:rsidRPr="00BE77C2">
        <w:rPr>
          <w:rFonts w:ascii="Times New Roman" w:hAnsi="Times New Roman" w:cs="Times New Roman"/>
          <w:sz w:val="24"/>
          <w:szCs w:val="24"/>
        </w:rPr>
        <w:t>MacKerron</w:t>
      </w:r>
      <w:proofErr w:type="spellEnd"/>
      <w:r w:rsidR="00BE77C2" w:rsidRPr="00BE77C2">
        <w:rPr>
          <w:rFonts w:ascii="Times New Roman" w:hAnsi="Times New Roman" w:cs="Times New Roman"/>
          <w:sz w:val="24"/>
          <w:szCs w:val="24"/>
        </w:rPr>
        <w:t xml:space="preserve"> and </w:t>
      </w:r>
      <w:proofErr w:type="spellStart"/>
      <w:r w:rsidR="00BE77C2" w:rsidRPr="00BE77C2">
        <w:rPr>
          <w:rFonts w:ascii="Times New Roman" w:hAnsi="Times New Roman" w:cs="Times New Roman"/>
          <w:sz w:val="24"/>
          <w:szCs w:val="24"/>
        </w:rPr>
        <w:t>Powdthavee</w:t>
      </w:r>
      <w:proofErr w:type="spellEnd"/>
      <w:r w:rsidR="00BE77C2" w:rsidRPr="00BE77C2">
        <w:rPr>
          <w:rFonts w:ascii="Times New Roman" w:hAnsi="Times New Roman" w:cs="Times New Roman"/>
          <w:sz w:val="24"/>
          <w:szCs w:val="24"/>
        </w:rPr>
        <w:t>, 2022). An important factor in this event is social and economic pressure. Multiple burden, unpaid work, emotional labour and inequitable workplace make women disproportionally suffer inequalities. To resolve this conundrum, there is a need for early screening, better access to psychological therapies, gender-sensitive mental health services</w:t>
      </w:r>
      <w:r w:rsidR="00414983" w:rsidRPr="00552AA8">
        <w:rPr>
          <w:rFonts w:ascii="Times New Roman" w:hAnsi="Times New Roman" w:cs="Times New Roman"/>
          <w:sz w:val="24"/>
          <w:szCs w:val="24"/>
        </w:rPr>
        <w:t>.</w:t>
      </w:r>
    </w:p>
    <w:p w14:paraId="7CF0EA5F" w14:textId="77777777" w:rsidR="00414983" w:rsidRPr="00D74EF1" w:rsidRDefault="00414983" w:rsidP="00D74EF1">
      <w:pPr>
        <w:pStyle w:val="Heading3"/>
      </w:pPr>
      <w:bookmarkStart w:id="4" w:name="_Toc228489453"/>
      <w:r w:rsidRPr="00D74EF1">
        <w:t>2. Postnatal Depression</w:t>
      </w:r>
      <w:bookmarkEnd w:id="4"/>
    </w:p>
    <w:p w14:paraId="2D244FFE" w14:textId="4934E28B" w:rsidR="00780C4C" w:rsidRDefault="00BE77C2" w:rsidP="00552AA8">
      <w:pPr>
        <w:spacing w:line="360" w:lineRule="auto"/>
        <w:jc w:val="both"/>
        <w:rPr>
          <w:rFonts w:ascii="Times New Roman" w:hAnsi="Times New Roman" w:cs="Times New Roman"/>
          <w:sz w:val="24"/>
          <w:szCs w:val="24"/>
        </w:rPr>
      </w:pPr>
      <w:r w:rsidRPr="00BE77C2">
        <w:rPr>
          <w:rFonts w:ascii="Times New Roman" w:hAnsi="Times New Roman" w:cs="Times New Roman"/>
          <w:sz w:val="24"/>
          <w:szCs w:val="24"/>
        </w:rPr>
        <w:t>Postnatal depression poses a serious mental health issue for women after having a baby</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(Mayo Clinic, 2022)</w:t>
      </w:r>
      <w:r w:rsidRPr="00BE77C2">
        <w:rPr>
          <w:rFonts w:ascii="Times New Roman" w:hAnsi="Times New Roman" w:cs="Times New Roman"/>
          <w:sz w:val="24"/>
          <w:szCs w:val="24"/>
        </w:rPr>
        <w:t>. Analysis indicates roughly 8.3% to 18.1% of women have postnatal depression within first 12 months of childbirth (Mental Health Foundation, 2022). The condition could cause serious bonding issues between mother and child. They may also suffer from developmental delays and emotional difficulties. As per Mental Health Foundation (2022), the incidence of life stressful events in pregnancy among women is 47.7 % which increases risk of depression.</w:t>
      </w:r>
    </w:p>
    <w:p w14:paraId="118479D8" w14:textId="0C9D9ADA" w:rsidR="00780C4C" w:rsidRDefault="00780C4C"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New statistics show that 71% women feel overwhelmed among which half suffer from anxiety or depression</w:t>
      </w:r>
      <w:r w:rsidR="00BE77C2" w:rsidRPr="00BE77C2">
        <w:rPr>
          <w:rFonts w:ascii="Times New Roman" w:hAnsi="Times New Roman" w:cs="Times New Roman"/>
          <w:sz w:val="24"/>
          <w:szCs w:val="24"/>
        </w:rPr>
        <w:t xml:space="preserve"> (Campbell, 2026). </w:t>
      </w:r>
      <w:r>
        <w:rPr>
          <w:rFonts w:ascii="Times New Roman" w:hAnsi="Times New Roman" w:cs="Times New Roman"/>
          <w:sz w:val="24"/>
          <w:szCs w:val="24"/>
        </w:rPr>
        <w:t xml:space="preserve">The mental wellbeing of new mothers should be seen as a matter of public health concern. The hormonal imbalance factors that should also be accounted for when treating post-natal depression. There are some others factors which determine the level of depression like lack of support, inadequate sleep, and matching expectations. The NHS should seriously review these factors and enhance maternal mental health provision, and offer community-based services. </w:t>
      </w:r>
    </w:p>
    <w:p w14:paraId="3114E754" w14:textId="0BF001DF" w:rsidR="004C0306" w:rsidRPr="00D74EF1" w:rsidRDefault="00414983" w:rsidP="00D74EF1">
      <w:pPr>
        <w:pStyle w:val="Heading3"/>
      </w:pPr>
      <w:bookmarkStart w:id="5" w:name="_Toc228489454"/>
      <w:r w:rsidRPr="00D74EF1">
        <w:t>3. Suicide and Self-Harm</w:t>
      </w:r>
      <w:bookmarkEnd w:id="5"/>
    </w:p>
    <w:p w14:paraId="5502C7F3" w14:textId="49765938" w:rsidR="004C0306" w:rsidRPr="00552AA8" w:rsidRDefault="00780C4C" w:rsidP="00552AA8">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In UK, the female suicide rate is almost three times higher than men. </w:t>
      </w:r>
      <w:r w:rsidR="004C0306" w:rsidRPr="00552AA8">
        <w:rPr>
          <w:rFonts w:ascii="Times New Roman" w:hAnsi="Times New Roman" w:cs="Times New Roman"/>
          <w:sz w:val="24"/>
          <w:szCs w:val="24"/>
        </w:rPr>
        <w:t>The most recent NHS data reveal that 36.1% of young women aged 16–24 have a mental health condition compared to 16.3% of young men (Bawden, 2025). Bawden (2025) reports that self-harm is seen in 31.7% of young females, much more than that of men. The term “gender paradox” in relation to suicide is often used for this pattern. Despite experiencing a higher volume of emotional distress, women overall make less lethal attempts than men.</w:t>
      </w:r>
    </w:p>
    <w:p w14:paraId="7577F3F2" w14:textId="6B747383" w:rsidR="00414983" w:rsidRPr="00552AA8" w:rsidRDefault="004C0306"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According to the experts, the difference in the rates of self-harm between both genders is not genetic but contextual. Women are also more likely to internalize stress, resulting in depression and self-harm</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(Joubert, 2025)</w:t>
      </w:r>
      <w:r w:rsidRPr="00552AA8">
        <w:rPr>
          <w:rFonts w:ascii="Times New Roman" w:hAnsi="Times New Roman" w:cs="Times New Roman"/>
          <w:sz w:val="24"/>
          <w:szCs w:val="24"/>
        </w:rPr>
        <w:t>. This issue calls for targeted mental health intervention of young women</w:t>
      </w:r>
      <w:r w:rsidR="00414983" w:rsidRPr="00552AA8">
        <w:rPr>
          <w:rFonts w:ascii="Times New Roman" w:hAnsi="Times New Roman" w:cs="Times New Roman"/>
          <w:sz w:val="24"/>
          <w:szCs w:val="24"/>
        </w:rPr>
        <w:t>.</w:t>
      </w:r>
    </w:p>
    <w:p w14:paraId="15D67BD5" w14:textId="77777777" w:rsidR="00414983" w:rsidRPr="00D74EF1" w:rsidRDefault="00414983" w:rsidP="00D74EF1">
      <w:pPr>
        <w:pStyle w:val="Heading3"/>
      </w:pPr>
      <w:bookmarkStart w:id="6" w:name="_Toc228489455"/>
      <w:r w:rsidRPr="00D74EF1">
        <w:t>4. Gender-Based Violence</w:t>
      </w:r>
      <w:bookmarkEnd w:id="6"/>
    </w:p>
    <w:p w14:paraId="194BED08" w14:textId="186C003F" w:rsidR="00B92E8E" w:rsidRDefault="00780C4C"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other major determinants of women mental health is gender-based violence. WHO (2024) says 1 in 3 women across the world face </w:t>
      </w:r>
      <w:r w:rsidR="00B92E8E">
        <w:rPr>
          <w:rFonts w:ascii="Times New Roman" w:hAnsi="Times New Roman" w:cs="Times New Roman"/>
          <w:sz w:val="24"/>
          <w:szCs w:val="24"/>
        </w:rPr>
        <w:t>physical or sexual violence in their whole life</w:t>
      </w:r>
      <w:r w:rsidR="00A57033" w:rsidRPr="00552AA8">
        <w:rPr>
          <w:rFonts w:ascii="Times New Roman" w:hAnsi="Times New Roman" w:cs="Times New Roman"/>
          <w:sz w:val="24"/>
          <w:szCs w:val="24"/>
        </w:rPr>
        <w:t>.</w:t>
      </w:r>
      <w:r w:rsidR="00B92E8E">
        <w:rPr>
          <w:rFonts w:ascii="Times New Roman" w:hAnsi="Times New Roman" w:cs="Times New Roman"/>
          <w:sz w:val="24"/>
          <w:szCs w:val="24"/>
        </w:rPr>
        <w:t xml:space="preserve"> This increases their risk of depression or post-traumatic stress disorder. Women facing physical abuse are likely to suffer from mental health issues. Physical abuse might </w:t>
      </w:r>
      <w:proofErr w:type="spellStart"/>
      <w:r w:rsidR="00B92E8E">
        <w:rPr>
          <w:rFonts w:ascii="Times New Roman" w:hAnsi="Times New Roman" w:cs="Times New Roman"/>
          <w:sz w:val="24"/>
          <w:szCs w:val="24"/>
        </w:rPr>
        <w:t>instill</w:t>
      </w:r>
      <w:proofErr w:type="spellEnd"/>
      <w:r w:rsidR="00B92E8E">
        <w:rPr>
          <w:rFonts w:ascii="Times New Roman" w:hAnsi="Times New Roman" w:cs="Times New Roman"/>
          <w:sz w:val="24"/>
          <w:szCs w:val="24"/>
        </w:rPr>
        <w:t xml:space="preserve"> fear and isolation among the women, leading to chronic stress</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(Schouler-Ocak and Brandl, 2022)</w:t>
      </w:r>
      <w:r w:rsidR="00B92E8E">
        <w:rPr>
          <w:rFonts w:ascii="Times New Roman" w:hAnsi="Times New Roman" w:cs="Times New Roman"/>
          <w:sz w:val="24"/>
          <w:szCs w:val="24"/>
        </w:rPr>
        <w:t>.</w:t>
      </w:r>
    </w:p>
    <w:p w14:paraId="01422194" w14:textId="100C91DB" w:rsidR="00414983" w:rsidRPr="00552AA8" w:rsidRDefault="00B92E8E"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A57033" w:rsidRPr="00552AA8">
        <w:rPr>
          <w:rFonts w:ascii="Times New Roman" w:hAnsi="Times New Roman" w:cs="Times New Roman"/>
          <w:sz w:val="24"/>
          <w:szCs w:val="24"/>
        </w:rPr>
        <w:t xml:space="preserve">omestic violence is </w:t>
      </w:r>
      <w:r>
        <w:rPr>
          <w:rFonts w:ascii="Times New Roman" w:hAnsi="Times New Roman" w:cs="Times New Roman"/>
          <w:sz w:val="24"/>
          <w:szCs w:val="24"/>
        </w:rPr>
        <w:t xml:space="preserve">a </w:t>
      </w:r>
      <w:r w:rsidR="00A57033" w:rsidRPr="00552AA8">
        <w:rPr>
          <w:rFonts w:ascii="Times New Roman" w:hAnsi="Times New Roman" w:cs="Times New Roman"/>
          <w:sz w:val="24"/>
          <w:szCs w:val="24"/>
        </w:rPr>
        <w:t>serious issue</w:t>
      </w:r>
      <w:r>
        <w:rPr>
          <w:rFonts w:ascii="Times New Roman" w:hAnsi="Times New Roman" w:cs="Times New Roman"/>
          <w:sz w:val="24"/>
          <w:szCs w:val="24"/>
        </w:rPr>
        <w:t xml:space="preserve"> in the UK</w:t>
      </w:r>
      <w:r w:rsidR="00A57033" w:rsidRPr="00552AA8">
        <w:rPr>
          <w:rFonts w:ascii="Times New Roman" w:hAnsi="Times New Roman" w:cs="Times New Roman"/>
          <w:sz w:val="24"/>
          <w:szCs w:val="24"/>
        </w:rPr>
        <w:t xml:space="preserve">. The repeated exposure to trauma suffered by victims makes mental health worse. </w:t>
      </w:r>
      <w:r>
        <w:rPr>
          <w:rFonts w:ascii="Times New Roman" w:hAnsi="Times New Roman" w:cs="Times New Roman"/>
          <w:sz w:val="24"/>
          <w:szCs w:val="24"/>
        </w:rPr>
        <w:t>This happens due to imbalance of power structures and culture norms</w:t>
      </w:r>
      <w:r w:rsidR="00414983" w:rsidRPr="00552AA8">
        <w:rPr>
          <w:rFonts w:ascii="Times New Roman" w:hAnsi="Times New Roman" w:cs="Times New Roman"/>
          <w:sz w:val="24"/>
          <w:szCs w:val="24"/>
        </w:rPr>
        <w:t>.</w:t>
      </w:r>
      <w:r>
        <w:rPr>
          <w:rFonts w:ascii="Times New Roman" w:hAnsi="Times New Roman" w:cs="Times New Roman"/>
          <w:sz w:val="24"/>
          <w:szCs w:val="24"/>
        </w:rPr>
        <w:t xml:space="preserve"> The government should bring in stronger regulations to stop these.</w:t>
      </w:r>
    </w:p>
    <w:p w14:paraId="610ECCB5" w14:textId="77777777" w:rsidR="00414983" w:rsidRPr="00D74EF1" w:rsidRDefault="00414983" w:rsidP="00D74EF1">
      <w:pPr>
        <w:pStyle w:val="Heading3"/>
      </w:pPr>
      <w:bookmarkStart w:id="7" w:name="_Toc228489456"/>
      <w:r w:rsidRPr="00D74EF1">
        <w:t>5. Poverty and Economic Inequality</w:t>
      </w:r>
      <w:bookmarkEnd w:id="7"/>
    </w:p>
    <w:p w14:paraId="2FA07EC3" w14:textId="72A78084" w:rsidR="00A57033" w:rsidRPr="00552AA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Women's mental health issues are mostly due to poverty and economic inequality. Low-paid, part-time jobs and job insecurity are synonymous with women workers</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(Roberts et al., 2023)</w:t>
      </w:r>
      <w:r w:rsidRPr="00552AA8">
        <w:rPr>
          <w:rFonts w:ascii="Times New Roman" w:hAnsi="Times New Roman" w:cs="Times New Roman"/>
          <w:sz w:val="24"/>
          <w:szCs w:val="24"/>
        </w:rPr>
        <w:t xml:space="preserve">. This </w:t>
      </w:r>
      <w:r w:rsidR="00B92E8E">
        <w:rPr>
          <w:rFonts w:ascii="Times New Roman" w:hAnsi="Times New Roman" w:cs="Times New Roman"/>
          <w:sz w:val="24"/>
          <w:szCs w:val="24"/>
        </w:rPr>
        <w:t xml:space="preserve">brings in </w:t>
      </w:r>
      <w:r w:rsidRPr="00552AA8">
        <w:rPr>
          <w:rFonts w:ascii="Times New Roman" w:hAnsi="Times New Roman" w:cs="Times New Roman"/>
          <w:sz w:val="24"/>
          <w:szCs w:val="24"/>
        </w:rPr>
        <w:t xml:space="preserve">financial strain and </w:t>
      </w:r>
      <w:r w:rsidR="00B92E8E">
        <w:rPr>
          <w:rFonts w:ascii="Times New Roman" w:hAnsi="Times New Roman" w:cs="Times New Roman"/>
          <w:sz w:val="24"/>
          <w:szCs w:val="24"/>
        </w:rPr>
        <w:t xml:space="preserve">reduces the availability of </w:t>
      </w:r>
      <w:r w:rsidRPr="00552AA8">
        <w:rPr>
          <w:rFonts w:ascii="Times New Roman" w:hAnsi="Times New Roman" w:cs="Times New Roman"/>
          <w:sz w:val="24"/>
          <w:szCs w:val="24"/>
        </w:rPr>
        <w:t>resource</w:t>
      </w:r>
      <w:r w:rsidR="00B92E8E">
        <w:rPr>
          <w:rFonts w:ascii="Times New Roman" w:hAnsi="Times New Roman" w:cs="Times New Roman"/>
          <w:sz w:val="24"/>
          <w:szCs w:val="24"/>
        </w:rPr>
        <w:t>s</w:t>
      </w:r>
      <w:r w:rsidRPr="00552AA8">
        <w:rPr>
          <w:rFonts w:ascii="Times New Roman" w:hAnsi="Times New Roman" w:cs="Times New Roman"/>
          <w:sz w:val="24"/>
          <w:szCs w:val="24"/>
        </w:rPr>
        <w:t>.</w:t>
      </w:r>
      <w:r w:rsidR="00B92E8E">
        <w:rPr>
          <w:rFonts w:ascii="Times New Roman" w:hAnsi="Times New Roman" w:cs="Times New Roman"/>
          <w:sz w:val="24"/>
          <w:szCs w:val="24"/>
        </w:rPr>
        <w:t xml:space="preserve"> Low income individuals are more likely to suffer mental health disturbances </w:t>
      </w:r>
      <w:r w:rsidR="00CD613F">
        <w:rPr>
          <w:rFonts w:ascii="Times New Roman" w:hAnsi="Times New Roman" w:cs="Times New Roman"/>
          <w:sz w:val="24"/>
          <w:szCs w:val="24"/>
        </w:rPr>
        <w:t>than wealthy people</w:t>
      </w:r>
      <w:r w:rsidRPr="00552AA8">
        <w:rPr>
          <w:rFonts w:ascii="Times New Roman" w:hAnsi="Times New Roman" w:cs="Times New Roman"/>
          <w:sz w:val="24"/>
          <w:szCs w:val="24"/>
        </w:rPr>
        <w:t xml:space="preserve"> (Thomson et al., 2022). Women experience unequal burden due to pay gap and more childcare duties. </w:t>
      </w:r>
    </w:p>
    <w:p w14:paraId="7ACBFC23" w14:textId="77777777" w:rsidR="00B92E8E"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According to Zhu et al. (2026), single mothers are one of the most economically vulnerable populations in the UK. Financial stress is a precursor to depression, anxiety, and mental stress. It moreover restricts access to private health and support services. </w:t>
      </w:r>
    </w:p>
    <w:p w14:paraId="79144AF3" w14:textId="4AB0C6EB" w:rsidR="00414983" w:rsidRPr="00D74EF1" w:rsidRDefault="00414983" w:rsidP="00D74EF1">
      <w:pPr>
        <w:pStyle w:val="Heading3"/>
      </w:pPr>
      <w:bookmarkStart w:id="8" w:name="_Toc228489457"/>
      <w:r w:rsidRPr="00D74EF1">
        <w:t>6. Social Isolation and Care Burden</w:t>
      </w:r>
      <w:bookmarkEnd w:id="8"/>
    </w:p>
    <w:p w14:paraId="0EDE2B84" w14:textId="146875A9" w:rsidR="00414983" w:rsidRPr="00552AA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Women’s mental health is affected by social isolation and caregiving responsibilities. Women more often assume unpaid carer roles, caring for children, elderly relatives and other family members. Individuals of high care are considerably more likely to suffer from depression disease, studies reveal. As the bulk of caregivers are women, they are consequently at higher risk. This </w:t>
      </w:r>
      <w:r w:rsidR="00B92E8E">
        <w:rPr>
          <w:rFonts w:ascii="Times New Roman" w:hAnsi="Times New Roman" w:cs="Times New Roman"/>
          <w:sz w:val="24"/>
          <w:szCs w:val="24"/>
        </w:rPr>
        <w:t>increases the</w:t>
      </w:r>
      <w:r w:rsidRPr="00552AA8">
        <w:rPr>
          <w:rFonts w:ascii="Times New Roman" w:hAnsi="Times New Roman" w:cs="Times New Roman"/>
          <w:sz w:val="24"/>
          <w:szCs w:val="24"/>
        </w:rPr>
        <w:t xml:space="preserve"> pressure and loneliness</w:t>
      </w:r>
      <w:r w:rsidR="00B92E8E">
        <w:rPr>
          <w:rFonts w:ascii="Times New Roman" w:hAnsi="Times New Roman" w:cs="Times New Roman"/>
          <w:sz w:val="24"/>
          <w:szCs w:val="24"/>
        </w:rPr>
        <w:t xml:space="preserve"> among the women</w:t>
      </w:r>
      <w:r w:rsidRPr="00552AA8">
        <w:rPr>
          <w:rFonts w:ascii="Times New Roman" w:hAnsi="Times New Roman" w:cs="Times New Roman"/>
          <w:sz w:val="24"/>
          <w:szCs w:val="24"/>
        </w:rPr>
        <w:t>. In order to combat this, it is necessary for policies to promote flexible working conditions, support programmes for caregivers and access to mental health services for caregivers</w:t>
      </w:r>
      <w:r w:rsidR="00414983" w:rsidRPr="00552AA8">
        <w:rPr>
          <w:rFonts w:ascii="Times New Roman" w:hAnsi="Times New Roman" w:cs="Times New Roman"/>
          <w:sz w:val="24"/>
          <w:szCs w:val="24"/>
        </w:rPr>
        <w:t>.</w:t>
      </w:r>
    </w:p>
    <w:p w14:paraId="7C382058" w14:textId="31E4FD33" w:rsidR="00414983" w:rsidRPr="00D74EF1" w:rsidRDefault="00414983" w:rsidP="00D74EF1">
      <w:pPr>
        <w:pStyle w:val="Heading3"/>
      </w:pPr>
      <w:bookmarkStart w:id="9" w:name="_Toc228489458"/>
      <w:r w:rsidRPr="00D74EF1">
        <w:t>7. National Response to Reduce Health Inequalities</w:t>
      </w:r>
      <w:bookmarkEnd w:id="9"/>
    </w:p>
    <w:p w14:paraId="10F2A903" w14:textId="4D21FE6C" w:rsidR="00A57033" w:rsidRPr="00552AA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The UK government put in place a number of policies to tackle women’s mental health inequalities. The NHS Long Term Plan will improve access to the mental health services. It encompasses uplifts for psychological therapies and specialist support for perinatal mental health</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(Crook et al., 2022)</w:t>
      </w:r>
      <w:r w:rsidRPr="00552AA8">
        <w:rPr>
          <w:rFonts w:ascii="Times New Roman" w:hAnsi="Times New Roman" w:cs="Times New Roman"/>
          <w:sz w:val="24"/>
          <w:szCs w:val="24"/>
        </w:rPr>
        <w:t xml:space="preserve">. Although service access has improved due to this policy, challenges remain. Mental health services are in higher demand than supply resulting in long waiting lists. </w:t>
      </w:r>
    </w:p>
    <w:p w14:paraId="50542AA7" w14:textId="5A51D8AF" w:rsidR="00414983" w:rsidRPr="00552AA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Another key effort is to boost the NHS talking therapies. The aim of these services is to offer early intervention to individuals with anxiety and depression. Despite that, the access is unequal in terms of regions and some groups still face hindrances like stigma and languages issues. Thus, while national policies are quite effective in theory, they are not effective in practice because of resources</w:t>
      </w:r>
      <w:r w:rsidR="00414983" w:rsidRPr="00552AA8">
        <w:rPr>
          <w:rFonts w:ascii="Times New Roman" w:hAnsi="Times New Roman" w:cs="Times New Roman"/>
          <w:sz w:val="24"/>
          <w:szCs w:val="24"/>
        </w:rPr>
        <w:t>.</w:t>
      </w:r>
    </w:p>
    <w:p w14:paraId="47F520B5" w14:textId="3554FEAE" w:rsidR="00414983" w:rsidRPr="00D74EF1" w:rsidRDefault="00414983" w:rsidP="00D74EF1">
      <w:pPr>
        <w:pStyle w:val="Heading3"/>
      </w:pPr>
      <w:bookmarkStart w:id="10" w:name="_Toc228489459"/>
      <w:r w:rsidRPr="00D74EF1">
        <w:t>8. Organisation Supporting Women</w:t>
      </w:r>
      <w:bookmarkEnd w:id="10"/>
    </w:p>
    <w:p w14:paraId="2D6A19AE" w14:textId="426A8F03" w:rsidR="00414983" w:rsidRPr="00552AA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Mind is one major organisation that supports women's mental health</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(Mind, 2016)</w:t>
      </w:r>
      <w:r w:rsidRPr="00552AA8">
        <w:rPr>
          <w:rFonts w:ascii="Times New Roman" w:hAnsi="Times New Roman" w:cs="Times New Roman"/>
          <w:sz w:val="24"/>
          <w:szCs w:val="24"/>
        </w:rPr>
        <w:t xml:space="preserve">. Mind provides mental health charity, helplines, community support programmes and counselling. The organization plays an important role in raising awareness about inequalities in mental health. It works for improved policies and access to service. </w:t>
      </w:r>
      <w:r w:rsidR="00B92E8E">
        <w:rPr>
          <w:rFonts w:ascii="Times New Roman" w:hAnsi="Times New Roman" w:cs="Times New Roman"/>
          <w:sz w:val="24"/>
          <w:szCs w:val="24"/>
        </w:rPr>
        <w:t xml:space="preserve">This organisation helps women on issues like anxiety, depression, abuse and trauma, while encouraging them to actively seek for help. </w:t>
      </w:r>
    </w:p>
    <w:p w14:paraId="5A67E31A" w14:textId="2407826F" w:rsidR="00414983" w:rsidRPr="00552AA8" w:rsidRDefault="00414983" w:rsidP="00D74EF1">
      <w:pPr>
        <w:pStyle w:val="Heading2"/>
      </w:pPr>
      <w:bookmarkStart w:id="11" w:name="_Toc228489460"/>
      <w:r w:rsidRPr="00552AA8">
        <w:t>Conclusion</w:t>
      </w:r>
      <w:bookmarkEnd w:id="11"/>
      <w:r w:rsidRPr="00552AA8">
        <w:t xml:space="preserve"> </w:t>
      </w:r>
    </w:p>
    <w:p w14:paraId="16B5C2FE" w14:textId="3A776B24" w:rsidR="00414983" w:rsidRPr="00552AA8" w:rsidRDefault="00B92E8E"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Women (especially from marginalized sections) suffers more mental health issues than men. </w:t>
      </w:r>
      <w:r w:rsidR="00A57033" w:rsidRPr="00552AA8">
        <w:rPr>
          <w:rFonts w:ascii="Times New Roman" w:hAnsi="Times New Roman" w:cs="Times New Roman"/>
          <w:sz w:val="24"/>
          <w:szCs w:val="24"/>
        </w:rPr>
        <w:t>They directly experience social exclusion, oppression, and rejection. They may also experience social exclusion through less serious or systemic forms such as poverty, violence, and caring responsibilities. A combination of social, economic and biological factors gives raise to these inequalities. Influential social factors that are behind the rise of mental illnesses include one’s income, support network, and lifestyle. As effective our national policies and organisations are, access/service delivery gaps remain an issue through our social care. Gender-sensitive policies and increased funding will speed up and impact other interventions positively, avoiding system failures over time</w:t>
      </w:r>
      <w:r w:rsidR="00414983" w:rsidRPr="00552AA8">
        <w:rPr>
          <w:rFonts w:ascii="Times New Roman" w:hAnsi="Times New Roman" w:cs="Times New Roman"/>
          <w:sz w:val="24"/>
          <w:szCs w:val="24"/>
        </w:rPr>
        <w:t>.</w:t>
      </w:r>
    </w:p>
    <w:p w14:paraId="444CD35D" w14:textId="35ED61A9" w:rsidR="00910F45" w:rsidRPr="00552AA8" w:rsidRDefault="00910F45" w:rsidP="00552AA8">
      <w:pPr>
        <w:spacing w:line="360" w:lineRule="auto"/>
        <w:jc w:val="both"/>
        <w:rPr>
          <w:rFonts w:ascii="Times New Roman" w:hAnsi="Times New Roman" w:cs="Times New Roman"/>
          <w:sz w:val="24"/>
          <w:szCs w:val="24"/>
        </w:rPr>
      </w:pPr>
    </w:p>
    <w:p w14:paraId="062CE451" w14:textId="033FB6A2" w:rsidR="00EF74A7" w:rsidRPr="00552AA8" w:rsidRDefault="00EF74A7"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br w:type="page"/>
      </w:r>
    </w:p>
    <w:p w14:paraId="08A1AED3" w14:textId="089685C7" w:rsidR="00EF74A7" w:rsidRPr="00552AA8" w:rsidRDefault="00EF74A7" w:rsidP="00552AA8">
      <w:pPr>
        <w:pStyle w:val="Heading1"/>
      </w:pPr>
      <w:bookmarkStart w:id="12" w:name="_Toc228489461"/>
      <w:r w:rsidRPr="00552AA8">
        <w:t>Task 2:</w:t>
      </w:r>
      <w:r w:rsidR="00D549C2" w:rsidRPr="00552AA8">
        <w:t xml:space="preserve"> </w:t>
      </w:r>
      <w:r w:rsidRPr="00552AA8">
        <w:t>Epidemiological Analysis of Chronic Kidney Disease (CKD) in South Asian Populations in London</w:t>
      </w:r>
      <w:bookmarkEnd w:id="12"/>
    </w:p>
    <w:p w14:paraId="3DBC78D8" w14:textId="77777777" w:rsidR="00EF74A7" w:rsidRPr="00334E06" w:rsidRDefault="00EF74A7" w:rsidP="00334E06">
      <w:pPr>
        <w:pStyle w:val="Heading2"/>
      </w:pPr>
      <w:bookmarkStart w:id="13" w:name="_Toc228489462"/>
      <w:r w:rsidRPr="00334E06">
        <w:t>Introduction</w:t>
      </w:r>
      <w:bookmarkEnd w:id="13"/>
    </w:p>
    <w:p w14:paraId="0A0054BC" w14:textId="317CFA0A" w:rsidR="00A57033" w:rsidRPr="00552AA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Chronic Kidney Disease </w:t>
      </w:r>
      <w:r w:rsidR="00483C8A">
        <w:rPr>
          <w:rFonts w:ascii="Times New Roman" w:hAnsi="Times New Roman" w:cs="Times New Roman"/>
          <w:sz w:val="24"/>
          <w:szCs w:val="24"/>
        </w:rPr>
        <w:t xml:space="preserve">is a chronic disease that </w:t>
      </w:r>
      <w:r w:rsidR="00D77788">
        <w:rPr>
          <w:rFonts w:ascii="Times New Roman" w:hAnsi="Times New Roman" w:cs="Times New Roman"/>
          <w:sz w:val="24"/>
          <w:szCs w:val="24"/>
        </w:rPr>
        <w:t>leads to</w:t>
      </w:r>
      <w:r w:rsidRPr="00552AA8">
        <w:rPr>
          <w:rFonts w:ascii="Times New Roman" w:hAnsi="Times New Roman" w:cs="Times New Roman"/>
          <w:sz w:val="24"/>
          <w:szCs w:val="24"/>
        </w:rPr>
        <w:t xml:space="preserve"> gradual loss of kidney function. </w:t>
      </w:r>
      <w:r w:rsidR="00D77788">
        <w:rPr>
          <w:rFonts w:ascii="Times New Roman" w:hAnsi="Times New Roman" w:cs="Times New Roman"/>
          <w:sz w:val="24"/>
          <w:szCs w:val="24"/>
        </w:rPr>
        <w:t>These types of disease occurs when kidney damage sustains for more than three months</w:t>
      </w:r>
      <w:r w:rsidR="00334E06">
        <w:rPr>
          <w:rFonts w:ascii="Times New Roman" w:hAnsi="Times New Roman" w:cs="Times New Roman"/>
          <w:sz w:val="24"/>
          <w:szCs w:val="24"/>
        </w:rPr>
        <w:t xml:space="preserve"> </w:t>
      </w:r>
      <w:r w:rsidR="00334E06" w:rsidRPr="00334E06">
        <w:rPr>
          <w:rFonts w:ascii="Times New Roman" w:hAnsi="Times New Roman" w:cs="Times New Roman"/>
          <w:sz w:val="24"/>
          <w:szCs w:val="24"/>
        </w:rPr>
        <w:t>(</w:t>
      </w:r>
      <w:proofErr w:type="spellStart"/>
      <w:r w:rsidR="00334E06" w:rsidRPr="00334E06">
        <w:rPr>
          <w:rFonts w:ascii="Times New Roman" w:hAnsi="Times New Roman" w:cs="Times New Roman"/>
          <w:sz w:val="24"/>
          <w:szCs w:val="24"/>
        </w:rPr>
        <w:t>Aeddula</w:t>
      </w:r>
      <w:proofErr w:type="spellEnd"/>
      <w:r w:rsidR="00334E06" w:rsidRPr="00334E06">
        <w:rPr>
          <w:rFonts w:ascii="Times New Roman" w:hAnsi="Times New Roman" w:cs="Times New Roman"/>
          <w:sz w:val="24"/>
          <w:szCs w:val="24"/>
        </w:rPr>
        <w:t xml:space="preserve"> and Vaidya, 2024)</w:t>
      </w:r>
      <w:r w:rsidRPr="00552AA8">
        <w:rPr>
          <w:rFonts w:ascii="Times New Roman" w:hAnsi="Times New Roman" w:cs="Times New Roman"/>
          <w:sz w:val="24"/>
          <w:szCs w:val="24"/>
        </w:rPr>
        <w:t xml:space="preserve">. </w:t>
      </w:r>
      <w:r w:rsidR="00D77788">
        <w:rPr>
          <w:rFonts w:ascii="Times New Roman" w:hAnsi="Times New Roman" w:cs="Times New Roman"/>
          <w:sz w:val="24"/>
          <w:szCs w:val="24"/>
        </w:rPr>
        <w:t>The c</w:t>
      </w:r>
      <w:r w:rsidRPr="00552AA8">
        <w:rPr>
          <w:rFonts w:ascii="Times New Roman" w:hAnsi="Times New Roman" w:cs="Times New Roman"/>
          <w:sz w:val="24"/>
          <w:szCs w:val="24"/>
        </w:rPr>
        <w:t xml:space="preserve">hronic kidney disease </w:t>
      </w:r>
      <w:r w:rsidR="00D77788">
        <w:rPr>
          <w:rFonts w:ascii="Times New Roman" w:hAnsi="Times New Roman" w:cs="Times New Roman"/>
          <w:sz w:val="24"/>
          <w:szCs w:val="24"/>
        </w:rPr>
        <w:t>has become a</w:t>
      </w:r>
      <w:r w:rsidRPr="00552AA8">
        <w:rPr>
          <w:rFonts w:ascii="Times New Roman" w:hAnsi="Times New Roman" w:cs="Times New Roman"/>
          <w:sz w:val="24"/>
          <w:szCs w:val="24"/>
        </w:rPr>
        <w:t xml:space="preserve"> globally significant issue. </w:t>
      </w:r>
      <w:r w:rsidR="00D77788">
        <w:rPr>
          <w:rFonts w:ascii="Times New Roman" w:hAnsi="Times New Roman" w:cs="Times New Roman"/>
          <w:sz w:val="24"/>
          <w:szCs w:val="24"/>
        </w:rPr>
        <w:t xml:space="preserve">Global numbers say that </w:t>
      </w:r>
      <w:r w:rsidRPr="00552AA8">
        <w:rPr>
          <w:rFonts w:ascii="Times New Roman" w:hAnsi="Times New Roman" w:cs="Times New Roman"/>
          <w:sz w:val="24"/>
          <w:szCs w:val="24"/>
        </w:rPr>
        <w:t>CKD</w:t>
      </w:r>
      <w:r w:rsidR="00D77788">
        <w:rPr>
          <w:rFonts w:ascii="Times New Roman" w:hAnsi="Times New Roman" w:cs="Times New Roman"/>
          <w:sz w:val="24"/>
          <w:szCs w:val="24"/>
        </w:rPr>
        <w:t xml:space="preserve"> has </w:t>
      </w:r>
      <w:r w:rsidRPr="00552AA8">
        <w:rPr>
          <w:rFonts w:ascii="Times New Roman" w:hAnsi="Times New Roman" w:cs="Times New Roman"/>
          <w:sz w:val="24"/>
          <w:szCs w:val="24"/>
        </w:rPr>
        <w:t>caused about 1.4 million deaths in 2019</w:t>
      </w:r>
      <w:r w:rsidR="00D77788">
        <w:rPr>
          <w:rFonts w:ascii="Times New Roman" w:hAnsi="Times New Roman" w:cs="Times New Roman"/>
          <w:sz w:val="24"/>
          <w:szCs w:val="24"/>
        </w:rPr>
        <w:t xml:space="preserve"> (alone in the UK). This is much higher from </w:t>
      </w:r>
      <w:r w:rsidRPr="00552AA8">
        <w:rPr>
          <w:rFonts w:ascii="Times New Roman" w:hAnsi="Times New Roman" w:cs="Times New Roman"/>
          <w:sz w:val="24"/>
          <w:szCs w:val="24"/>
        </w:rPr>
        <w:t>20% more since 2010</w:t>
      </w:r>
      <w:r w:rsidR="00D77788">
        <w:rPr>
          <w:rFonts w:ascii="Times New Roman" w:hAnsi="Times New Roman" w:cs="Times New Roman"/>
          <w:sz w:val="24"/>
          <w:szCs w:val="24"/>
        </w:rPr>
        <w:t xml:space="preserve"> </w:t>
      </w:r>
      <w:r w:rsidRPr="00552AA8">
        <w:rPr>
          <w:rFonts w:ascii="Times New Roman" w:hAnsi="Times New Roman" w:cs="Times New Roman"/>
          <w:sz w:val="24"/>
          <w:szCs w:val="24"/>
        </w:rPr>
        <w:t>(Shrestha et al. 2021).</w:t>
      </w:r>
    </w:p>
    <w:p w14:paraId="320A2082" w14:textId="647E302D" w:rsidR="00D77788" w:rsidRDefault="00A57033"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CKD </w:t>
      </w:r>
      <w:r w:rsidR="00D77788">
        <w:rPr>
          <w:rFonts w:ascii="Times New Roman" w:hAnsi="Times New Roman" w:cs="Times New Roman"/>
          <w:sz w:val="24"/>
          <w:szCs w:val="24"/>
        </w:rPr>
        <w:t xml:space="preserve">has become </w:t>
      </w:r>
      <w:r w:rsidRPr="00552AA8">
        <w:rPr>
          <w:rFonts w:ascii="Times New Roman" w:hAnsi="Times New Roman" w:cs="Times New Roman"/>
          <w:sz w:val="24"/>
          <w:szCs w:val="24"/>
        </w:rPr>
        <w:t xml:space="preserve">common among a large number of people. </w:t>
      </w:r>
      <w:r w:rsidR="00D77788">
        <w:rPr>
          <w:rFonts w:ascii="Times New Roman" w:hAnsi="Times New Roman" w:cs="Times New Roman"/>
          <w:sz w:val="24"/>
          <w:szCs w:val="24"/>
        </w:rPr>
        <w:t xml:space="preserve">Research estimates that about 3.9 million adults have CDK in the UK </w:t>
      </w:r>
      <w:r w:rsidRPr="00552AA8">
        <w:rPr>
          <w:rFonts w:ascii="Times New Roman" w:hAnsi="Times New Roman" w:cs="Times New Roman"/>
          <w:sz w:val="24"/>
          <w:szCs w:val="24"/>
        </w:rPr>
        <w:t xml:space="preserve">(Kidney Research UK, 2023). </w:t>
      </w:r>
      <w:r w:rsidR="00D77788">
        <w:rPr>
          <w:rFonts w:ascii="Times New Roman" w:hAnsi="Times New Roman" w:cs="Times New Roman"/>
          <w:sz w:val="24"/>
          <w:szCs w:val="24"/>
        </w:rPr>
        <w:t>This is more prevalent among h</w:t>
      </w:r>
      <w:r w:rsidRPr="00552AA8">
        <w:rPr>
          <w:rFonts w:ascii="Times New Roman" w:hAnsi="Times New Roman" w:cs="Times New Roman"/>
          <w:sz w:val="24"/>
          <w:szCs w:val="24"/>
        </w:rPr>
        <w:t>igh-risk groups, like South Asians</w:t>
      </w:r>
      <w:r w:rsidR="00D77788">
        <w:rPr>
          <w:rFonts w:ascii="Times New Roman" w:hAnsi="Times New Roman" w:cs="Times New Roman"/>
          <w:sz w:val="24"/>
          <w:szCs w:val="24"/>
        </w:rPr>
        <w:t xml:space="preserve">. This is because they </w:t>
      </w:r>
      <w:r w:rsidRPr="00552AA8">
        <w:rPr>
          <w:rFonts w:ascii="Times New Roman" w:hAnsi="Times New Roman" w:cs="Times New Roman"/>
          <w:sz w:val="24"/>
          <w:szCs w:val="24"/>
        </w:rPr>
        <w:t xml:space="preserve">experience a higher </w:t>
      </w:r>
      <w:r w:rsidR="00D77788">
        <w:rPr>
          <w:rFonts w:ascii="Times New Roman" w:hAnsi="Times New Roman" w:cs="Times New Roman"/>
          <w:sz w:val="24"/>
          <w:szCs w:val="24"/>
        </w:rPr>
        <w:t>chance</w:t>
      </w:r>
      <w:r w:rsidRPr="00552AA8">
        <w:rPr>
          <w:rFonts w:ascii="Times New Roman" w:hAnsi="Times New Roman" w:cs="Times New Roman"/>
          <w:sz w:val="24"/>
          <w:szCs w:val="24"/>
        </w:rPr>
        <w:t xml:space="preserve"> of diabetes and hypertension.</w:t>
      </w:r>
      <w:r w:rsidR="00D77788">
        <w:rPr>
          <w:rFonts w:ascii="Times New Roman" w:hAnsi="Times New Roman" w:cs="Times New Roman"/>
          <w:sz w:val="24"/>
          <w:szCs w:val="24"/>
        </w:rPr>
        <w:t xml:space="preserve"> This brings forward</w:t>
      </w:r>
      <w:r w:rsidRPr="00552AA8">
        <w:rPr>
          <w:rFonts w:ascii="Times New Roman" w:hAnsi="Times New Roman" w:cs="Times New Roman"/>
          <w:sz w:val="24"/>
          <w:szCs w:val="24"/>
        </w:rPr>
        <w:t xml:space="preserve"> a big health inequality</w:t>
      </w:r>
      <w:r w:rsidR="00D77788">
        <w:rPr>
          <w:rFonts w:ascii="Times New Roman" w:hAnsi="Times New Roman" w:cs="Times New Roman"/>
          <w:sz w:val="24"/>
          <w:szCs w:val="24"/>
        </w:rPr>
        <w:t xml:space="preserve">, where </w:t>
      </w:r>
      <w:r w:rsidRPr="00552AA8">
        <w:rPr>
          <w:rFonts w:ascii="Times New Roman" w:hAnsi="Times New Roman" w:cs="Times New Roman"/>
          <w:sz w:val="24"/>
          <w:szCs w:val="24"/>
        </w:rPr>
        <w:t xml:space="preserve">CKD leads to serious complications like cardiovascular disease (CVD), kidney failure, and diminished quality of life. </w:t>
      </w:r>
      <w:r w:rsidR="00D77788">
        <w:rPr>
          <w:rFonts w:ascii="Times New Roman" w:hAnsi="Times New Roman" w:cs="Times New Roman"/>
          <w:sz w:val="24"/>
          <w:szCs w:val="24"/>
        </w:rPr>
        <w:t>This also has become a</w:t>
      </w:r>
      <w:r w:rsidRPr="00552AA8">
        <w:rPr>
          <w:rFonts w:ascii="Times New Roman" w:hAnsi="Times New Roman" w:cs="Times New Roman"/>
          <w:sz w:val="24"/>
          <w:szCs w:val="24"/>
        </w:rPr>
        <w:t xml:space="preserve"> public health problem </w:t>
      </w:r>
      <w:r w:rsidR="00D77788">
        <w:rPr>
          <w:rFonts w:ascii="Times New Roman" w:hAnsi="Times New Roman" w:cs="Times New Roman"/>
          <w:sz w:val="24"/>
          <w:szCs w:val="24"/>
        </w:rPr>
        <w:t>which should be approached with specific epidemiological approaches.</w:t>
      </w:r>
    </w:p>
    <w:p w14:paraId="32415F17" w14:textId="4498B951" w:rsidR="00EF74A7" w:rsidRPr="00334E06" w:rsidRDefault="00EF74A7" w:rsidP="00334E06">
      <w:pPr>
        <w:pStyle w:val="Heading2"/>
      </w:pPr>
      <w:bookmarkStart w:id="14" w:name="_Toc228489463"/>
      <w:r w:rsidRPr="00334E06">
        <w:t>Public Health Measures (3 P’s)</w:t>
      </w:r>
      <w:bookmarkEnd w:id="14"/>
    </w:p>
    <w:p w14:paraId="10E9C023" w14:textId="77777777" w:rsidR="00EF74A7" w:rsidRPr="00552AA8" w:rsidRDefault="00EF74A7" w:rsidP="00552AA8">
      <w:pPr>
        <w:spacing w:line="360" w:lineRule="auto"/>
        <w:jc w:val="both"/>
        <w:rPr>
          <w:rFonts w:ascii="Times New Roman" w:hAnsi="Times New Roman" w:cs="Times New Roman"/>
          <w:b/>
          <w:bCs/>
          <w:sz w:val="24"/>
          <w:szCs w:val="24"/>
        </w:rPr>
      </w:pPr>
      <w:r w:rsidRPr="00552AA8">
        <w:rPr>
          <w:rFonts w:ascii="Times New Roman" w:hAnsi="Times New Roman" w:cs="Times New Roman"/>
          <w:b/>
          <w:bCs/>
          <w:sz w:val="24"/>
          <w:szCs w:val="24"/>
        </w:rPr>
        <w:t>Prevention</w:t>
      </w:r>
    </w:p>
    <w:p w14:paraId="21A3814E" w14:textId="385ECE65" w:rsidR="00080682" w:rsidRPr="00552AA8"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One important strategy to reduce CKD is prevention. The objective of primary prevention is to minimize the risk factors. These are diabetes, obesity, and hypertension. According to a study by </w:t>
      </w:r>
      <w:proofErr w:type="spellStart"/>
      <w:r w:rsidRPr="00552AA8">
        <w:rPr>
          <w:rFonts w:ascii="Times New Roman" w:hAnsi="Times New Roman" w:cs="Times New Roman"/>
          <w:sz w:val="24"/>
          <w:szCs w:val="24"/>
        </w:rPr>
        <w:t>Kovesdy</w:t>
      </w:r>
      <w:proofErr w:type="spellEnd"/>
      <w:r w:rsidRPr="00552AA8">
        <w:rPr>
          <w:rFonts w:ascii="Times New Roman" w:hAnsi="Times New Roman" w:cs="Times New Roman"/>
          <w:sz w:val="24"/>
          <w:szCs w:val="24"/>
        </w:rPr>
        <w:t xml:space="preserve"> (2022), prevalence of chronic kidney disease is found to be 31% in diabetes and is found to be 27% in hypertension. </w:t>
      </w:r>
    </w:p>
    <w:p w14:paraId="7C8A7B59" w14:textId="18A4404A" w:rsidR="00EF74A7" w:rsidRPr="00552AA8"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In the United Kingdom, prevention programmes place emphasis on lifestyle changes, such as, healthy diet, weight management and exercise. Public health campaigns support reduced salt and increasing awareness about kidney health. Due to cultural dynamics and lack of awareness the effectiveness of prevention strategies reduction is low in high-risk groups. Thus, South Asian communities should receive targeted prevention programmes</w:t>
      </w:r>
      <w:r w:rsidR="00EF74A7" w:rsidRPr="00552AA8">
        <w:rPr>
          <w:rFonts w:ascii="Times New Roman" w:hAnsi="Times New Roman" w:cs="Times New Roman"/>
          <w:sz w:val="24"/>
          <w:szCs w:val="24"/>
        </w:rPr>
        <w:t>.</w:t>
      </w:r>
    </w:p>
    <w:p w14:paraId="67AAF619" w14:textId="77777777" w:rsidR="00EF74A7" w:rsidRPr="00552AA8" w:rsidRDefault="00EF74A7" w:rsidP="00552AA8">
      <w:pPr>
        <w:spacing w:line="360" w:lineRule="auto"/>
        <w:jc w:val="both"/>
        <w:rPr>
          <w:rFonts w:ascii="Times New Roman" w:hAnsi="Times New Roman" w:cs="Times New Roman"/>
          <w:b/>
          <w:bCs/>
          <w:sz w:val="24"/>
          <w:szCs w:val="24"/>
        </w:rPr>
      </w:pPr>
      <w:r w:rsidRPr="00552AA8">
        <w:rPr>
          <w:rFonts w:ascii="Times New Roman" w:hAnsi="Times New Roman" w:cs="Times New Roman"/>
          <w:b/>
          <w:bCs/>
          <w:sz w:val="24"/>
          <w:szCs w:val="24"/>
        </w:rPr>
        <w:t>Protection</w:t>
      </w:r>
    </w:p>
    <w:p w14:paraId="3F35B17B" w14:textId="77C9284F" w:rsidR="00EF74A7" w:rsidRPr="00552AA8"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Protection refers to early detection and timely management of CKD. Screening programmes serve an important purpose in detecting problems. The blood </w:t>
      </w:r>
      <w:proofErr w:type="spellStart"/>
      <w:r w:rsidRPr="00552AA8">
        <w:rPr>
          <w:rFonts w:ascii="Times New Roman" w:hAnsi="Times New Roman" w:cs="Times New Roman"/>
          <w:sz w:val="24"/>
          <w:szCs w:val="24"/>
        </w:rPr>
        <w:t>andurine</w:t>
      </w:r>
      <w:proofErr w:type="spellEnd"/>
      <w:r w:rsidRPr="00552AA8">
        <w:rPr>
          <w:rFonts w:ascii="Times New Roman" w:hAnsi="Times New Roman" w:cs="Times New Roman"/>
          <w:sz w:val="24"/>
          <w:szCs w:val="24"/>
        </w:rPr>
        <w:t xml:space="preserve"> sample tests are done regularly in that patient having diabetes and hypertension in the primary care. Early recognition is crucial as CKD does not usually have symptoms in the early stages. Many studies have shown that many of them were diagnosed only at later stages, raising expenses and health hazards (Kushner et al., 2024). Nevertheless, inequities in service access guarantee that a subset of populations is unlikely to share benefits from these strategies. </w:t>
      </w:r>
    </w:p>
    <w:p w14:paraId="09E685B7" w14:textId="77777777" w:rsidR="00EF74A7" w:rsidRPr="00552AA8" w:rsidRDefault="00EF74A7" w:rsidP="00552AA8">
      <w:pPr>
        <w:spacing w:line="360" w:lineRule="auto"/>
        <w:jc w:val="both"/>
        <w:rPr>
          <w:rFonts w:ascii="Times New Roman" w:hAnsi="Times New Roman" w:cs="Times New Roman"/>
          <w:b/>
          <w:bCs/>
          <w:sz w:val="24"/>
          <w:szCs w:val="24"/>
        </w:rPr>
      </w:pPr>
      <w:r w:rsidRPr="00552AA8">
        <w:rPr>
          <w:rFonts w:ascii="Times New Roman" w:hAnsi="Times New Roman" w:cs="Times New Roman"/>
          <w:b/>
          <w:bCs/>
          <w:sz w:val="24"/>
          <w:szCs w:val="24"/>
        </w:rPr>
        <w:t>Promotion</w:t>
      </w:r>
    </w:p>
    <w:p w14:paraId="34FA78BC" w14:textId="44F2305F" w:rsidR="00EF74A7" w:rsidRPr="00552AA8"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Health promotion is an effort directed towards creating conscious and encouraging intention for healthy behaviour. </w:t>
      </w:r>
      <w:r w:rsidR="00CD613F">
        <w:rPr>
          <w:rFonts w:ascii="Times New Roman" w:hAnsi="Times New Roman" w:cs="Times New Roman"/>
          <w:sz w:val="24"/>
          <w:szCs w:val="24"/>
        </w:rPr>
        <w:t>The p</w:t>
      </w:r>
      <w:r w:rsidRPr="00552AA8">
        <w:rPr>
          <w:rFonts w:ascii="Times New Roman" w:hAnsi="Times New Roman" w:cs="Times New Roman"/>
          <w:sz w:val="24"/>
          <w:szCs w:val="24"/>
        </w:rPr>
        <w:t xml:space="preserve">ublic health campaigns </w:t>
      </w:r>
      <w:r w:rsidR="00CD613F">
        <w:rPr>
          <w:rFonts w:ascii="Times New Roman" w:hAnsi="Times New Roman" w:cs="Times New Roman"/>
          <w:sz w:val="24"/>
          <w:szCs w:val="24"/>
        </w:rPr>
        <w:t>help to</w:t>
      </w:r>
      <w:r w:rsidRPr="00552AA8">
        <w:rPr>
          <w:rFonts w:ascii="Times New Roman" w:hAnsi="Times New Roman" w:cs="Times New Roman"/>
          <w:sz w:val="24"/>
          <w:szCs w:val="24"/>
        </w:rPr>
        <w:t xml:space="preserve"> educate about the risk factors and prevention of CKD. </w:t>
      </w:r>
      <w:r w:rsidR="00CD613F">
        <w:rPr>
          <w:rFonts w:ascii="Times New Roman" w:hAnsi="Times New Roman" w:cs="Times New Roman"/>
          <w:sz w:val="24"/>
          <w:szCs w:val="24"/>
        </w:rPr>
        <w:t>The affected population can be treated by conduction regular e</w:t>
      </w:r>
      <w:r w:rsidRPr="00552AA8">
        <w:rPr>
          <w:rFonts w:ascii="Times New Roman" w:hAnsi="Times New Roman" w:cs="Times New Roman"/>
          <w:sz w:val="24"/>
          <w:szCs w:val="24"/>
        </w:rPr>
        <w:t xml:space="preserve">ducation </w:t>
      </w:r>
      <w:r w:rsidR="00CD613F">
        <w:rPr>
          <w:rFonts w:ascii="Times New Roman" w:hAnsi="Times New Roman" w:cs="Times New Roman"/>
          <w:sz w:val="24"/>
          <w:szCs w:val="24"/>
        </w:rPr>
        <w:t xml:space="preserve">sessions focussing </w:t>
      </w:r>
      <w:r w:rsidRPr="00552AA8">
        <w:rPr>
          <w:rFonts w:ascii="Times New Roman" w:hAnsi="Times New Roman" w:cs="Times New Roman"/>
          <w:sz w:val="24"/>
          <w:szCs w:val="24"/>
        </w:rPr>
        <w:t xml:space="preserve">on diet, physical exercise and disease management. Enhancing health literacy is inclusive of health promotion. Knowledge on CKD is limited in many high-risk groups which delays diagnosis and management of CKD. </w:t>
      </w:r>
      <w:r w:rsidR="00CD613F">
        <w:rPr>
          <w:rFonts w:ascii="Times New Roman" w:hAnsi="Times New Roman" w:cs="Times New Roman"/>
          <w:sz w:val="24"/>
          <w:szCs w:val="24"/>
        </w:rPr>
        <w:t xml:space="preserve">But, these should account for language, cultural norms, and social class. </w:t>
      </w:r>
    </w:p>
    <w:p w14:paraId="07F681E4" w14:textId="77777777" w:rsidR="00EF74A7" w:rsidRPr="00334E06" w:rsidRDefault="00EF74A7" w:rsidP="00334E06">
      <w:pPr>
        <w:pStyle w:val="Heading2"/>
      </w:pPr>
      <w:bookmarkStart w:id="15" w:name="_Toc228489464"/>
      <w:r w:rsidRPr="00334E06">
        <w:t>Key Determinants / Risk Factors</w:t>
      </w:r>
      <w:bookmarkEnd w:id="15"/>
    </w:p>
    <w:tbl>
      <w:tblPr>
        <w:tblStyle w:val="TableGrid"/>
        <w:tblW w:w="0" w:type="auto"/>
        <w:tblLook w:val="04A0" w:firstRow="1" w:lastRow="0" w:firstColumn="1" w:lastColumn="0" w:noHBand="0" w:noVBand="1"/>
      </w:tblPr>
      <w:tblGrid>
        <w:gridCol w:w="1609"/>
        <w:gridCol w:w="1852"/>
        <w:gridCol w:w="2636"/>
        <w:gridCol w:w="2919"/>
      </w:tblGrid>
      <w:tr w:rsidR="00CD613F" w:rsidRPr="00CD613F" w14:paraId="4F6C1AD5" w14:textId="77777777" w:rsidTr="00CD613F">
        <w:tc>
          <w:tcPr>
            <w:tcW w:w="0" w:type="auto"/>
            <w:hideMark/>
          </w:tcPr>
          <w:p w14:paraId="252E6DE2"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Determinant Type</w:t>
            </w:r>
          </w:p>
        </w:tc>
        <w:tc>
          <w:tcPr>
            <w:tcW w:w="0" w:type="auto"/>
            <w:hideMark/>
          </w:tcPr>
          <w:p w14:paraId="013A3BE4"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Risk Factor</w:t>
            </w:r>
          </w:p>
        </w:tc>
        <w:tc>
          <w:tcPr>
            <w:tcW w:w="0" w:type="auto"/>
            <w:hideMark/>
          </w:tcPr>
          <w:p w14:paraId="32184390"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Evidence / Statistics</w:t>
            </w:r>
          </w:p>
        </w:tc>
        <w:tc>
          <w:tcPr>
            <w:tcW w:w="0" w:type="auto"/>
            <w:hideMark/>
          </w:tcPr>
          <w:p w14:paraId="67E4CBD2"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Explanation</w:t>
            </w:r>
          </w:p>
        </w:tc>
      </w:tr>
      <w:tr w:rsidR="00CD613F" w:rsidRPr="00CD613F" w14:paraId="6B2E8CC5" w14:textId="77777777" w:rsidTr="00CD613F">
        <w:tc>
          <w:tcPr>
            <w:tcW w:w="0" w:type="auto"/>
            <w:hideMark/>
          </w:tcPr>
          <w:p w14:paraId="014E2FF4"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Biological / Clinical</w:t>
            </w:r>
          </w:p>
        </w:tc>
        <w:tc>
          <w:tcPr>
            <w:tcW w:w="0" w:type="auto"/>
            <w:hideMark/>
          </w:tcPr>
          <w:p w14:paraId="2F925D90"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Diabetes</w:t>
            </w:r>
          </w:p>
        </w:tc>
        <w:tc>
          <w:tcPr>
            <w:tcW w:w="0" w:type="auto"/>
            <w:hideMark/>
          </w:tcPr>
          <w:p w14:paraId="1D1C2074"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About 31% of people with diabetes have CKD (Cook et al., 2023).</w:t>
            </w:r>
          </w:p>
        </w:tc>
        <w:tc>
          <w:tcPr>
            <w:tcW w:w="0" w:type="auto"/>
            <w:hideMark/>
          </w:tcPr>
          <w:p w14:paraId="5B15B78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Diabetes is the leading cause of CKD. High blood sugar damages the kidneys over time, with higher risk in South Asians.</w:t>
            </w:r>
          </w:p>
        </w:tc>
      </w:tr>
      <w:tr w:rsidR="00CD613F" w:rsidRPr="00CD613F" w14:paraId="2BB7E761" w14:textId="77777777" w:rsidTr="00CD613F">
        <w:tc>
          <w:tcPr>
            <w:tcW w:w="0" w:type="auto"/>
            <w:hideMark/>
          </w:tcPr>
          <w:p w14:paraId="73DB581A"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Biological / Clinical</w:t>
            </w:r>
          </w:p>
        </w:tc>
        <w:tc>
          <w:tcPr>
            <w:tcW w:w="0" w:type="auto"/>
            <w:hideMark/>
          </w:tcPr>
          <w:p w14:paraId="40CFC512"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Hypertension</w:t>
            </w:r>
          </w:p>
        </w:tc>
        <w:tc>
          <w:tcPr>
            <w:tcW w:w="0" w:type="auto"/>
            <w:hideMark/>
          </w:tcPr>
          <w:p w14:paraId="7DC82578"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Around 22 times higher risk of end-stage renal disease (Kar et al., 2025).</w:t>
            </w:r>
          </w:p>
        </w:tc>
        <w:tc>
          <w:tcPr>
            <w:tcW w:w="0" w:type="auto"/>
            <w:hideMark/>
          </w:tcPr>
          <w:p w14:paraId="025255F2"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High blood pressure damages kidney blood vessels and speeds up disease progression.</w:t>
            </w:r>
          </w:p>
        </w:tc>
      </w:tr>
      <w:tr w:rsidR="00CD613F" w:rsidRPr="00CD613F" w14:paraId="55DC0D11" w14:textId="77777777" w:rsidTr="00CD613F">
        <w:tc>
          <w:tcPr>
            <w:tcW w:w="0" w:type="auto"/>
            <w:hideMark/>
          </w:tcPr>
          <w:p w14:paraId="49342C23"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Behavioural</w:t>
            </w:r>
          </w:p>
        </w:tc>
        <w:tc>
          <w:tcPr>
            <w:tcW w:w="0" w:type="auto"/>
            <w:hideMark/>
          </w:tcPr>
          <w:p w14:paraId="718E1886"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Obesity &amp; lifestyle</w:t>
            </w:r>
          </w:p>
        </w:tc>
        <w:tc>
          <w:tcPr>
            <w:tcW w:w="0" w:type="auto"/>
            <w:hideMark/>
          </w:tcPr>
          <w:p w14:paraId="734FB66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CKD affects 14% of overweight/obese individuals (Shrestha et al., 2021).</w:t>
            </w:r>
          </w:p>
        </w:tc>
        <w:tc>
          <w:tcPr>
            <w:tcW w:w="0" w:type="auto"/>
            <w:hideMark/>
          </w:tcPr>
          <w:p w14:paraId="541572A5"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Poor diet and inactivity increase obesity, raising the risk of diabetes and hypertension.</w:t>
            </w:r>
          </w:p>
        </w:tc>
      </w:tr>
      <w:tr w:rsidR="00CD613F" w:rsidRPr="00CD613F" w14:paraId="4E1881F7" w14:textId="77777777" w:rsidTr="00CD613F">
        <w:tc>
          <w:tcPr>
            <w:tcW w:w="0" w:type="auto"/>
            <w:hideMark/>
          </w:tcPr>
          <w:p w14:paraId="75EE18F1"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Ethnicity</w:t>
            </w:r>
          </w:p>
        </w:tc>
        <w:tc>
          <w:tcPr>
            <w:tcW w:w="0" w:type="auto"/>
            <w:hideMark/>
          </w:tcPr>
          <w:p w14:paraId="4A3FD89A"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South Asian population</w:t>
            </w:r>
          </w:p>
        </w:tc>
        <w:tc>
          <w:tcPr>
            <w:tcW w:w="0" w:type="auto"/>
            <w:hideMark/>
          </w:tcPr>
          <w:p w14:paraId="0E6559F3"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Higher rates of advanced CKD and renal treatment.</w:t>
            </w:r>
          </w:p>
        </w:tc>
        <w:tc>
          <w:tcPr>
            <w:tcW w:w="0" w:type="auto"/>
            <w:hideMark/>
          </w:tcPr>
          <w:p w14:paraId="61387620"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Genetic risk and earlier onset of diabetes increase vulnerability.</w:t>
            </w:r>
          </w:p>
        </w:tc>
      </w:tr>
      <w:tr w:rsidR="00CD613F" w:rsidRPr="00CD613F" w14:paraId="147DD40C" w14:textId="77777777" w:rsidTr="00CD613F">
        <w:tc>
          <w:tcPr>
            <w:tcW w:w="0" w:type="auto"/>
            <w:hideMark/>
          </w:tcPr>
          <w:p w14:paraId="1D3EC07E"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Social</w:t>
            </w:r>
          </w:p>
        </w:tc>
        <w:tc>
          <w:tcPr>
            <w:tcW w:w="0" w:type="auto"/>
            <w:hideMark/>
          </w:tcPr>
          <w:p w14:paraId="0B6B5A7F"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Socioeconomic deprivation</w:t>
            </w:r>
          </w:p>
        </w:tc>
        <w:tc>
          <w:tcPr>
            <w:tcW w:w="0" w:type="auto"/>
            <w:hideMark/>
          </w:tcPr>
          <w:p w14:paraId="307B80DF"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More common in deprived populations with limited care access.</w:t>
            </w:r>
          </w:p>
        </w:tc>
        <w:tc>
          <w:tcPr>
            <w:tcW w:w="0" w:type="auto"/>
            <w:hideMark/>
          </w:tcPr>
          <w:p w14:paraId="0D0BB079"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Low income reduces access to early diagnosis and treatment, worsening outcomes.</w:t>
            </w:r>
          </w:p>
        </w:tc>
      </w:tr>
    </w:tbl>
    <w:p w14:paraId="44E72D75" w14:textId="77777777" w:rsidR="00EF74A7" w:rsidRPr="00CD613F" w:rsidRDefault="00EF74A7" w:rsidP="00552AA8">
      <w:pPr>
        <w:spacing w:line="360" w:lineRule="auto"/>
        <w:jc w:val="both"/>
        <w:rPr>
          <w:rFonts w:ascii="Times New Roman" w:hAnsi="Times New Roman" w:cs="Times New Roman"/>
          <w:sz w:val="24"/>
          <w:szCs w:val="24"/>
        </w:rPr>
      </w:pPr>
    </w:p>
    <w:p w14:paraId="41AE9B78" w14:textId="5AA9F349" w:rsidR="00EF74A7" w:rsidRPr="00334E06" w:rsidRDefault="00EF74A7" w:rsidP="00334E06">
      <w:pPr>
        <w:pStyle w:val="Heading2"/>
      </w:pPr>
      <w:bookmarkStart w:id="16" w:name="_Toc228489465"/>
      <w:r w:rsidRPr="00334E06">
        <w:t>Epidemiological Studies and Health Needs Assessment</w:t>
      </w:r>
      <w:bookmarkEnd w:id="16"/>
    </w:p>
    <w:p w14:paraId="7032D0E3" w14:textId="77777777" w:rsidR="00483C8A"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The distribution of CKD is studied using epidemiological studies. A population-based cohort study conducted in London revealed that the South Asian population has a higher prevalence of advanced chronic kidney disease (CKD) compared to White populations (Hull et al., 2011). It was noted in another study that CKD patients from South Asia were younger at diagnosis with more advanced disease. </w:t>
      </w:r>
    </w:p>
    <w:p w14:paraId="7266D25D" w14:textId="64BCEBFE" w:rsidR="00483C8A" w:rsidRDefault="00483C8A" w:rsidP="00552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ones suffering from </w:t>
      </w:r>
      <w:r w:rsidR="00080682" w:rsidRPr="00552AA8">
        <w:rPr>
          <w:rFonts w:ascii="Times New Roman" w:hAnsi="Times New Roman" w:cs="Times New Roman"/>
          <w:sz w:val="24"/>
          <w:szCs w:val="24"/>
        </w:rPr>
        <w:t xml:space="preserve">chronic kidney disease experience a greater risk of progressing to end-stage renal disease (Major et al., 2021). </w:t>
      </w:r>
      <w:r>
        <w:rPr>
          <w:rFonts w:ascii="Times New Roman" w:hAnsi="Times New Roman" w:cs="Times New Roman"/>
          <w:sz w:val="24"/>
          <w:szCs w:val="24"/>
        </w:rPr>
        <w:t>The NHS identifies people who are at a greater risk of facing the symptoms through proper assessments</w:t>
      </w:r>
      <w:r w:rsidR="00080682" w:rsidRPr="00552AA8">
        <w:rPr>
          <w:rFonts w:ascii="Times New Roman" w:hAnsi="Times New Roman" w:cs="Times New Roman"/>
          <w:sz w:val="24"/>
          <w:szCs w:val="24"/>
        </w:rPr>
        <w:t xml:space="preserve">. They include diabetics, the elderly, and residents of the most deprived areas. There are obstacles to accessing healthcare </w:t>
      </w:r>
      <w:r>
        <w:rPr>
          <w:rFonts w:ascii="Times New Roman" w:hAnsi="Times New Roman" w:cs="Times New Roman"/>
          <w:sz w:val="24"/>
          <w:szCs w:val="24"/>
        </w:rPr>
        <w:t xml:space="preserve">like language </w:t>
      </w:r>
      <w:r w:rsidR="00080682" w:rsidRPr="00552AA8">
        <w:rPr>
          <w:rFonts w:ascii="Times New Roman" w:hAnsi="Times New Roman" w:cs="Times New Roman"/>
          <w:sz w:val="24"/>
          <w:szCs w:val="24"/>
        </w:rPr>
        <w:t>barriers, cultural beliefs, and limited awareness of CKD</w:t>
      </w:r>
      <w:r>
        <w:rPr>
          <w:rFonts w:ascii="Times New Roman" w:hAnsi="Times New Roman" w:cs="Times New Roman"/>
          <w:sz w:val="24"/>
          <w:szCs w:val="24"/>
        </w:rPr>
        <w:t>. This makes it important to collect epidemiological data and utilise the stop further outbreaks.</w:t>
      </w:r>
    </w:p>
    <w:p w14:paraId="0575BABB" w14:textId="71129EE6" w:rsidR="00EF74A7" w:rsidRPr="00334E06" w:rsidRDefault="00EF74A7" w:rsidP="00334E06">
      <w:pPr>
        <w:pStyle w:val="Heading2"/>
      </w:pPr>
      <w:bookmarkStart w:id="17" w:name="_Toc228489466"/>
      <w:r w:rsidRPr="00334E06">
        <w:t>Monitoring and Surveillance Systems</w:t>
      </w:r>
      <w:bookmarkEnd w:id="17"/>
    </w:p>
    <w:p w14:paraId="6948D0EA" w14:textId="487142EF" w:rsidR="00EF74A7" w:rsidRPr="00552AA8"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Monitoring CKD is key to identifying disease trends and prioritising responses. Surveillance systems in the UK consist of primary care records, hospital data, and nationwide health records. The incidence, prevalence, and outcomes of CKD are tracked by these systems. Efforts are also utilized to monitor intervention effectiveness and identify risky populations. There are many types of surveillances. Routine data collection occurs in case of illnesses as with passive surveillance. However, there are active surveillance which involves targeted screening programmes. </w:t>
      </w:r>
      <w:r w:rsidR="00483C8A">
        <w:rPr>
          <w:rFonts w:ascii="Times New Roman" w:hAnsi="Times New Roman" w:cs="Times New Roman"/>
          <w:sz w:val="24"/>
          <w:szCs w:val="24"/>
        </w:rPr>
        <w:t xml:space="preserve">The </w:t>
      </w:r>
      <w:r w:rsidRPr="00552AA8">
        <w:rPr>
          <w:rFonts w:ascii="Times New Roman" w:hAnsi="Times New Roman" w:cs="Times New Roman"/>
          <w:sz w:val="24"/>
          <w:szCs w:val="24"/>
        </w:rPr>
        <w:t xml:space="preserve">surveillance </w:t>
      </w:r>
      <w:r w:rsidR="00483C8A">
        <w:rPr>
          <w:rFonts w:ascii="Times New Roman" w:hAnsi="Times New Roman" w:cs="Times New Roman"/>
          <w:sz w:val="24"/>
          <w:szCs w:val="24"/>
        </w:rPr>
        <w:t xml:space="preserve">should </w:t>
      </w:r>
      <w:r w:rsidR="00483C8A" w:rsidRPr="00552AA8">
        <w:rPr>
          <w:rFonts w:ascii="Times New Roman" w:hAnsi="Times New Roman" w:cs="Times New Roman"/>
          <w:sz w:val="24"/>
          <w:szCs w:val="24"/>
        </w:rPr>
        <w:t>focus</w:t>
      </w:r>
      <w:r w:rsidRPr="00552AA8">
        <w:rPr>
          <w:rFonts w:ascii="Times New Roman" w:hAnsi="Times New Roman" w:cs="Times New Roman"/>
          <w:sz w:val="24"/>
          <w:szCs w:val="24"/>
        </w:rPr>
        <w:t xml:space="preserve"> on certain populations</w:t>
      </w:r>
      <w:r w:rsidR="00483C8A">
        <w:rPr>
          <w:rFonts w:ascii="Times New Roman" w:hAnsi="Times New Roman" w:cs="Times New Roman"/>
          <w:sz w:val="24"/>
          <w:szCs w:val="24"/>
        </w:rPr>
        <w:t>. However, t</w:t>
      </w:r>
      <w:r w:rsidRPr="00552AA8">
        <w:rPr>
          <w:rFonts w:ascii="Times New Roman" w:hAnsi="Times New Roman" w:cs="Times New Roman"/>
          <w:sz w:val="24"/>
          <w:szCs w:val="24"/>
        </w:rPr>
        <w:t xml:space="preserve">here can be </w:t>
      </w:r>
      <w:r w:rsidR="00483C8A">
        <w:rPr>
          <w:rFonts w:ascii="Times New Roman" w:hAnsi="Times New Roman" w:cs="Times New Roman"/>
          <w:sz w:val="24"/>
          <w:szCs w:val="24"/>
        </w:rPr>
        <w:t xml:space="preserve">incomplete or </w:t>
      </w:r>
      <w:r w:rsidRPr="00552AA8">
        <w:rPr>
          <w:rFonts w:ascii="Times New Roman" w:hAnsi="Times New Roman" w:cs="Times New Roman"/>
          <w:sz w:val="24"/>
          <w:szCs w:val="24"/>
        </w:rPr>
        <w:t xml:space="preserve">erroneous data </w:t>
      </w:r>
      <w:r w:rsidR="00483C8A">
        <w:rPr>
          <w:rFonts w:ascii="Times New Roman" w:hAnsi="Times New Roman" w:cs="Times New Roman"/>
          <w:sz w:val="24"/>
          <w:szCs w:val="24"/>
        </w:rPr>
        <w:t xml:space="preserve">(especially for </w:t>
      </w:r>
      <w:r w:rsidRPr="00552AA8">
        <w:rPr>
          <w:rFonts w:ascii="Times New Roman" w:hAnsi="Times New Roman" w:cs="Times New Roman"/>
          <w:sz w:val="24"/>
          <w:szCs w:val="24"/>
        </w:rPr>
        <w:t>minorities</w:t>
      </w:r>
      <w:r w:rsidR="00483C8A">
        <w:rPr>
          <w:rFonts w:ascii="Times New Roman" w:hAnsi="Times New Roman" w:cs="Times New Roman"/>
          <w:sz w:val="24"/>
          <w:szCs w:val="24"/>
        </w:rPr>
        <w:t>)</w:t>
      </w:r>
      <w:r w:rsidRPr="00552AA8">
        <w:rPr>
          <w:rFonts w:ascii="Times New Roman" w:hAnsi="Times New Roman" w:cs="Times New Roman"/>
          <w:sz w:val="24"/>
          <w:szCs w:val="24"/>
        </w:rPr>
        <w:t xml:space="preserve">. </w:t>
      </w:r>
      <w:r w:rsidR="00483C8A">
        <w:rPr>
          <w:rFonts w:ascii="Times New Roman" w:hAnsi="Times New Roman" w:cs="Times New Roman"/>
          <w:sz w:val="24"/>
          <w:szCs w:val="24"/>
        </w:rPr>
        <w:t>Data collection is also impacted by social barriers and this can be overcome by effective monitoring</w:t>
      </w:r>
      <w:r w:rsidR="00EF74A7" w:rsidRPr="00552AA8">
        <w:rPr>
          <w:rFonts w:ascii="Times New Roman" w:hAnsi="Times New Roman" w:cs="Times New Roman"/>
          <w:sz w:val="24"/>
          <w:szCs w:val="24"/>
        </w:rPr>
        <w:t>.</w:t>
      </w:r>
    </w:p>
    <w:p w14:paraId="29838603" w14:textId="77777777" w:rsidR="00EF74A7" w:rsidRPr="00334E06" w:rsidRDefault="00EF74A7" w:rsidP="00334E06">
      <w:pPr>
        <w:pStyle w:val="Heading2"/>
      </w:pPr>
      <w:bookmarkStart w:id="18" w:name="_Toc228489467"/>
      <w:r w:rsidRPr="00334E06">
        <w:t>Public Health Impact</w:t>
      </w:r>
      <w:bookmarkEnd w:id="18"/>
    </w:p>
    <w:tbl>
      <w:tblPr>
        <w:tblStyle w:val="TableGrid"/>
        <w:tblW w:w="0" w:type="auto"/>
        <w:tblLook w:val="04A0" w:firstRow="1" w:lastRow="0" w:firstColumn="1" w:lastColumn="0" w:noHBand="0" w:noVBand="1"/>
      </w:tblPr>
      <w:tblGrid>
        <w:gridCol w:w="1134"/>
        <w:gridCol w:w="1995"/>
        <w:gridCol w:w="2788"/>
        <w:gridCol w:w="3099"/>
      </w:tblGrid>
      <w:tr w:rsidR="00CD613F" w:rsidRPr="00CD613F" w14:paraId="63465921" w14:textId="77777777" w:rsidTr="00CD613F">
        <w:tc>
          <w:tcPr>
            <w:tcW w:w="0" w:type="auto"/>
            <w:hideMark/>
          </w:tcPr>
          <w:p w14:paraId="009D11A9"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Impact Type</w:t>
            </w:r>
          </w:p>
        </w:tc>
        <w:tc>
          <w:tcPr>
            <w:tcW w:w="0" w:type="auto"/>
            <w:hideMark/>
          </w:tcPr>
          <w:p w14:paraId="24BB3033"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Key Effects</w:t>
            </w:r>
          </w:p>
        </w:tc>
        <w:tc>
          <w:tcPr>
            <w:tcW w:w="0" w:type="auto"/>
            <w:hideMark/>
          </w:tcPr>
          <w:p w14:paraId="3C34EA06"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Evidence / Statistics</w:t>
            </w:r>
          </w:p>
        </w:tc>
        <w:tc>
          <w:tcPr>
            <w:tcW w:w="0" w:type="auto"/>
            <w:hideMark/>
          </w:tcPr>
          <w:p w14:paraId="5502B0D2"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Explanation</w:t>
            </w:r>
          </w:p>
        </w:tc>
      </w:tr>
      <w:tr w:rsidR="00CD613F" w:rsidRPr="00CD613F" w14:paraId="0407A5D6" w14:textId="77777777" w:rsidTr="00CD613F">
        <w:tc>
          <w:tcPr>
            <w:tcW w:w="0" w:type="auto"/>
            <w:hideMark/>
          </w:tcPr>
          <w:p w14:paraId="1CD635F6"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Short-Term Impact</w:t>
            </w:r>
          </w:p>
        </w:tc>
        <w:tc>
          <w:tcPr>
            <w:tcW w:w="0" w:type="auto"/>
            <w:hideMark/>
          </w:tcPr>
          <w:p w14:paraId="60E0D23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Increased healthcare demand</w:t>
            </w:r>
          </w:p>
        </w:tc>
        <w:tc>
          <w:tcPr>
            <w:tcW w:w="0" w:type="auto"/>
            <w:hideMark/>
          </w:tcPr>
          <w:p w14:paraId="2BED7C7F" w14:textId="6D68F8C3"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CKD affects about 11–12% of UK adults (6 million) (NHS, 2024).</w:t>
            </w:r>
          </w:p>
        </w:tc>
        <w:tc>
          <w:tcPr>
            <w:tcW w:w="0" w:type="auto"/>
            <w:hideMark/>
          </w:tcPr>
          <w:p w14:paraId="50CDD8EC"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High prevalence leads to more GP visits, regular monitoring, and medication use, increasing healthcare workload.</w:t>
            </w:r>
          </w:p>
        </w:tc>
      </w:tr>
      <w:tr w:rsidR="00CD613F" w:rsidRPr="00CD613F" w14:paraId="22657A42" w14:textId="77777777" w:rsidTr="00CD613F">
        <w:tc>
          <w:tcPr>
            <w:tcW w:w="0" w:type="auto"/>
            <w:hideMark/>
          </w:tcPr>
          <w:p w14:paraId="3471BCE3" w14:textId="77777777" w:rsidR="00CD613F" w:rsidRPr="00CD613F" w:rsidRDefault="00CD613F" w:rsidP="00CD613F">
            <w:pPr>
              <w:spacing w:after="160" w:line="360" w:lineRule="auto"/>
              <w:jc w:val="both"/>
              <w:rPr>
                <w:rFonts w:ascii="Times New Roman" w:hAnsi="Times New Roman" w:cs="Times New Roman"/>
                <w:sz w:val="24"/>
                <w:szCs w:val="24"/>
              </w:rPr>
            </w:pPr>
          </w:p>
        </w:tc>
        <w:tc>
          <w:tcPr>
            <w:tcW w:w="0" w:type="auto"/>
            <w:hideMark/>
          </w:tcPr>
          <w:p w14:paraId="0A682882"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Reduced quality of life</w:t>
            </w:r>
          </w:p>
        </w:tc>
        <w:tc>
          <w:tcPr>
            <w:tcW w:w="0" w:type="auto"/>
            <w:hideMark/>
          </w:tcPr>
          <w:p w14:paraId="58E6C71C"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Patients report fatigue, pain, and limited daily functioning (NICE, 2021).</w:t>
            </w:r>
          </w:p>
        </w:tc>
        <w:tc>
          <w:tcPr>
            <w:tcW w:w="0" w:type="auto"/>
            <w:hideMark/>
          </w:tcPr>
          <w:p w14:paraId="28716CBE"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Symptoms affect daily activities and ability to work, lowering wellbeing.</w:t>
            </w:r>
          </w:p>
        </w:tc>
      </w:tr>
      <w:tr w:rsidR="00CD613F" w:rsidRPr="00CD613F" w14:paraId="3BA7A455" w14:textId="77777777" w:rsidTr="00CD613F">
        <w:tc>
          <w:tcPr>
            <w:tcW w:w="0" w:type="auto"/>
            <w:hideMark/>
          </w:tcPr>
          <w:p w14:paraId="2A100986"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Long-Term Impact</w:t>
            </w:r>
          </w:p>
        </w:tc>
        <w:tc>
          <w:tcPr>
            <w:tcW w:w="0" w:type="auto"/>
            <w:hideMark/>
          </w:tcPr>
          <w:p w14:paraId="444A2176"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Kidney failure (ESRD)</w:t>
            </w:r>
          </w:p>
        </w:tc>
        <w:tc>
          <w:tcPr>
            <w:tcW w:w="0" w:type="auto"/>
            <w:hideMark/>
          </w:tcPr>
          <w:p w14:paraId="6AF2862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Over 69,000 people in the UK receive renal replacement therapy (UK Kidney Association, 2024).</w:t>
            </w:r>
          </w:p>
        </w:tc>
        <w:tc>
          <w:tcPr>
            <w:tcW w:w="0" w:type="auto"/>
            <w:hideMark/>
          </w:tcPr>
          <w:p w14:paraId="751181A6"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Advanced CKD requires dialysis or transplant, which is costly and intensive.</w:t>
            </w:r>
          </w:p>
        </w:tc>
      </w:tr>
      <w:tr w:rsidR="00CD613F" w:rsidRPr="00CD613F" w14:paraId="1796E52A" w14:textId="77777777" w:rsidTr="00CD613F">
        <w:tc>
          <w:tcPr>
            <w:tcW w:w="0" w:type="auto"/>
            <w:hideMark/>
          </w:tcPr>
          <w:p w14:paraId="2958216E" w14:textId="77777777" w:rsidR="00CD613F" w:rsidRPr="00CD613F" w:rsidRDefault="00CD613F" w:rsidP="00CD613F">
            <w:pPr>
              <w:spacing w:after="160" w:line="360" w:lineRule="auto"/>
              <w:jc w:val="both"/>
              <w:rPr>
                <w:rFonts w:ascii="Times New Roman" w:hAnsi="Times New Roman" w:cs="Times New Roman"/>
                <w:sz w:val="24"/>
                <w:szCs w:val="24"/>
              </w:rPr>
            </w:pPr>
          </w:p>
        </w:tc>
        <w:tc>
          <w:tcPr>
            <w:tcW w:w="0" w:type="auto"/>
            <w:hideMark/>
          </w:tcPr>
          <w:p w14:paraId="3507368E"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Cardiovascular disease &amp; mortality</w:t>
            </w:r>
          </w:p>
        </w:tc>
        <w:tc>
          <w:tcPr>
            <w:tcW w:w="0" w:type="auto"/>
            <w:hideMark/>
          </w:tcPr>
          <w:p w14:paraId="70C4A4E6"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CKD caused 1.4 million deaths globally (2019) (WHO, 2025).</w:t>
            </w:r>
          </w:p>
        </w:tc>
        <w:tc>
          <w:tcPr>
            <w:tcW w:w="0" w:type="auto"/>
            <w:hideMark/>
          </w:tcPr>
          <w:p w14:paraId="42F6F80D"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Increases risk of heart disease and early death due to related conditions.</w:t>
            </w:r>
          </w:p>
        </w:tc>
      </w:tr>
      <w:tr w:rsidR="00CD613F" w:rsidRPr="00CD613F" w14:paraId="30F965A5" w14:textId="77777777" w:rsidTr="00CD613F">
        <w:tc>
          <w:tcPr>
            <w:tcW w:w="0" w:type="auto"/>
            <w:hideMark/>
          </w:tcPr>
          <w:p w14:paraId="12E238F4" w14:textId="77777777" w:rsidR="00CD613F" w:rsidRPr="00CD613F" w:rsidRDefault="00CD613F" w:rsidP="00CD613F">
            <w:pPr>
              <w:spacing w:after="160" w:line="360" w:lineRule="auto"/>
              <w:jc w:val="both"/>
              <w:rPr>
                <w:rFonts w:ascii="Times New Roman" w:hAnsi="Times New Roman" w:cs="Times New Roman"/>
                <w:sz w:val="24"/>
                <w:szCs w:val="24"/>
              </w:rPr>
            </w:pPr>
          </w:p>
        </w:tc>
        <w:tc>
          <w:tcPr>
            <w:tcW w:w="0" w:type="auto"/>
            <w:hideMark/>
          </w:tcPr>
          <w:p w14:paraId="0BAFA111"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Economic burden</w:t>
            </w:r>
          </w:p>
        </w:tc>
        <w:tc>
          <w:tcPr>
            <w:tcW w:w="0" w:type="auto"/>
            <w:hideMark/>
          </w:tcPr>
          <w:p w14:paraId="6BC2B408"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Dialysis costs around £30,000–£40,000 per patient yearly (NHS England, 2023).</w:t>
            </w:r>
          </w:p>
        </w:tc>
        <w:tc>
          <w:tcPr>
            <w:tcW w:w="0" w:type="auto"/>
            <w:hideMark/>
          </w:tcPr>
          <w:p w14:paraId="2781933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Late-stage treatment is far more expensive than early prevention.</w:t>
            </w:r>
          </w:p>
        </w:tc>
      </w:tr>
    </w:tbl>
    <w:p w14:paraId="021A05B8" w14:textId="5926DC07" w:rsidR="00EF74A7" w:rsidRPr="00552AA8" w:rsidRDefault="00EF74A7" w:rsidP="00552AA8">
      <w:pPr>
        <w:spacing w:line="360" w:lineRule="auto"/>
        <w:jc w:val="both"/>
        <w:rPr>
          <w:rFonts w:ascii="Times New Roman" w:hAnsi="Times New Roman" w:cs="Times New Roman"/>
          <w:sz w:val="24"/>
          <w:szCs w:val="24"/>
        </w:rPr>
      </w:pPr>
    </w:p>
    <w:p w14:paraId="3B5A05B6" w14:textId="77777777" w:rsidR="00EF74A7" w:rsidRPr="00334E06" w:rsidRDefault="00EF74A7" w:rsidP="00334E06">
      <w:pPr>
        <w:pStyle w:val="Heading2"/>
      </w:pPr>
      <w:bookmarkStart w:id="19" w:name="_Toc228489468"/>
      <w:r w:rsidRPr="00334E06">
        <w:t>Strengths and Weaknesses of Epidemiological Approach</w:t>
      </w:r>
      <w:bookmarkEnd w:id="19"/>
    </w:p>
    <w:tbl>
      <w:tblPr>
        <w:tblStyle w:val="TableGrid"/>
        <w:tblW w:w="0" w:type="auto"/>
        <w:tblLook w:val="04A0" w:firstRow="1" w:lastRow="0" w:firstColumn="1" w:lastColumn="0" w:noHBand="0" w:noVBand="1"/>
      </w:tblPr>
      <w:tblGrid>
        <w:gridCol w:w="1170"/>
        <w:gridCol w:w="2243"/>
        <w:gridCol w:w="5603"/>
      </w:tblGrid>
      <w:tr w:rsidR="00CD613F" w:rsidRPr="00CD613F" w14:paraId="15D8C4D1" w14:textId="77777777" w:rsidTr="00CD613F">
        <w:tc>
          <w:tcPr>
            <w:tcW w:w="0" w:type="auto"/>
            <w:hideMark/>
          </w:tcPr>
          <w:p w14:paraId="1505B0EB"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Category</w:t>
            </w:r>
          </w:p>
        </w:tc>
        <w:tc>
          <w:tcPr>
            <w:tcW w:w="0" w:type="auto"/>
            <w:hideMark/>
          </w:tcPr>
          <w:p w14:paraId="1660D65B"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Key Point</w:t>
            </w:r>
          </w:p>
        </w:tc>
        <w:tc>
          <w:tcPr>
            <w:tcW w:w="0" w:type="auto"/>
            <w:hideMark/>
          </w:tcPr>
          <w:p w14:paraId="1C0C1044" w14:textId="77777777" w:rsidR="00CD613F" w:rsidRPr="00CD613F" w:rsidRDefault="00CD613F" w:rsidP="00CD613F">
            <w:pPr>
              <w:spacing w:after="160" w:line="360" w:lineRule="auto"/>
              <w:jc w:val="both"/>
              <w:rPr>
                <w:rFonts w:ascii="Times New Roman" w:hAnsi="Times New Roman" w:cs="Times New Roman"/>
                <w:b/>
                <w:bCs/>
                <w:sz w:val="24"/>
                <w:szCs w:val="24"/>
              </w:rPr>
            </w:pPr>
            <w:r w:rsidRPr="00CD613F">
              <w:rPr>
                <w:rFonts w:ascii="Times New Roman" w:hAnsi="Times New Roman" w:cs="Times New Roman"/>
                <w:b/>
                <w:bCs/>
                <w:sz w:val="24"/>
                <w:szCs w:val="24"/>
              </w:rPr>
              <w:t>Explanation</w:t>
            </w:r>
          </w:p>
        </w:tc>
      </w:tr>
      <w:tr w:rsidR="00CD613F" w:rsidRPr="00CD613F" w14:paraId="52F8AE52" w14:textId="77777777" w:rsidTr="00CD613F">
        <w:tc>
          <w:tcPr>
            <w:tcW w:w="0" w:type="auto"/>
            <w:hideMark/>
          </w:tcPr>
          <w:p w14:paraId="38033DAC"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Strength</w:t>
            </w:r>
          </w:p>
        </w:tc>
        <w:tc>
          <w:tcPr>
            <w:tcW w:w="0" w:type="auto"/>
            <w:hideMark/>
          </w:tcPr>
          <w:p w14:paraId="6F61CEB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Finds high-risk groups</w:t>
            </w:r>
          </w:p>
        </w:tc>
        <w:tc>
          <w:tcPr>
            <w:tcW w:w="0" w:type="auto"/>
            <w:hideMark/>
          </w:tcPr>
          <w:p w14:paraId="16443D84"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Helps identify people at higher risk (like South Asians), so support can be targeted.</w:t>
            </w:r>
          </w:p>
        </w:tc>
      </w:tr>
      <w:tr w:rsidR="00CD613F" w:rsidRPr="00CD613F" w14:paraId="6729DB35" w14:textId="77777777" w:rsidTr="00CD613F">
        <w:tc>
          <w:tcPr>
            <w:tcW w:w="0" w:type="auto"/>
            <w:hideMark/>
          </w:tcPr>
          <w:p w14:paraId="29445090"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Strength</w:t>
            </w:r>
          </w:p>
        </w:tc>
        <w:tc>
          <w:tcPr>
            <w:tcW w:w="0" w:type="auto"/>
            <w:hideMark/>
          </w:tcPr>
          <w:p w14:paraId="3CD376CF"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Helps make better policies</w:t>
            </w:r>
          </w:p>
        </w:tc>
        <w:tc>
          <w:tcPr>
            <w:tcW w:w="0" w:type="auto"/>
            <w:hideMark/>
          </w:tcPr>
          <w:p w14:paraId="1781BC84"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Data is used to plan health programmes and decide where to use resources.</w:t>
            </w:r>
          </w:p>
        </w:tc>
      </w:tr>
      <w:tr w:rsidR="00CD613F" w:rsidRPr="00CD613F" w14:paraId="734B7AEA" w14:textId="77777777" w:rsidTr="00CD613F">
        <w:tc>
          <w:tcPr>
            <w:tcW w:w="0" w:type="auto"/>
            <w:hideMark/>
          </w:tcPr>
          <w:p w14:paraId="4BCB767E"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Strength</w:t>
            </w:r>
          </w:p>
        </w:tc>
        <w:tc>
          <w:tcPr>
            <w:tcW w:w="0" w:type="auto"/>
            <w:hideMark/>
          </w:tcPr>
          <w:p w14:paraId="578D8B60"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Allows focused actions</w:t>
            </w:r>
          </w:p>
        </w:tc>
        <w:tc>
          <w:tcPr>
            <w:tcW w:w="0" w:type="auto"/>
            <w:hideMark/>
          </w:tcPr>
          <w:p w14:paraId="6C28C647"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Targeted actions (like diabetes checks) work better than general ones.</w:t>
            </w:r>
          </w:p>
        </w:tc>
      </w:tr>
      <w:tr w:rsidR="00CD613F" w:rsidRPr="00CD613F" w14:paraId="4833B553" w14:textId="77777777" w:rsidTr="00CD613F">
        <w:tc>
          <w:tcPr>
            <w:tcW w:w="0" w:type="auto"/>
            <w:hideMark/>
          </w:tcPr>
          <w:p w14:paraId="31B75D38"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Weakness</w:t>
            </w:r>
          </w:p>
        </w:tc>
        <w:tc>
          <w:tcPr>
            <w:tcW w:w="0" w:type="auto"/>
            <w:hideMark/>
          </w:tcPr>
          <w:p w14:paraId="627FEAB5"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Limited or missing data</w:t>
            </w:r>
          </w:p>
        </w:tc>
        <w:tc>
          <w:tcPr>
            <w:tcW w:w="0" w:type="auto"/>
            <w:hideMark/>
          </w:tcPr>
          <w:p w14:paraId="605C18E3"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Some groups are not fully included, so the data may be incomplete.</w:t>
            </w:r>
          </w:p>
        </w:tc>
      </w:tr>
      <w:tr w:rsidR="00CD613F" w:rsidRPr="00CD613F" w14:paraId="4CC7C825" w14:textId="77777777" w:rsidTr="00CD613F">
        <w:tc>
          <w:tcPr>
            <w:tcW w:w="0" w:type="auto"/>
            <w:hideMark/>
          </w:tcPr>
          <w:p w14:paraId="02C00A79"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Weakness</w:t>
            </w:r>
          </w:p>
        </w:tc>
        <w:tc>
          <w:tcPr>
            <w:tcW w:w="0" w:type="auto"/>
            <w:hideMark/>
          </w:tcPr>
          <w:p w14:paraId="1C5E64DA"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Cultural and language issues</w:t>
            </w:r>
          </w:p>
        </w:tc>
        <w:tc>
          <w:tcPr>
            <w:tcW w:w="0" w:type="auto"/>
            <w:hideMark/>
          </w:tcPr>
          <w:p w14:paraId="6C4FCF12"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Language and cultural differences can affect diagnosis and reporting.</w:t>
            </w:r>
          </w:p>
        </w:tc>
      </w:tr>
      <w:tr w:rsidR="00CD613F" w:rsidRPr="00CD613F" w14:paraId="698A020F" w14:textId="77777777" w:rsidTr="00CD613F">
        <w:tc>
          <w:tcPr>
            <w:tcW w:w="0" w:type="auto"/>
            <w:hideMark/>
          </w:tcPr>
          <w:p w14:paraId="27560EC8"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Weakness</w:t>
            </w:r>
          </w:p>
        </w:tc>
        <w:tc>
          <w:tcPr>
            <w:tcW w:w="0" w:type="auto"/>
            <w:hideMark/>
          </w:tcPr>
          <w:p w14:paraId="2B81D23E"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Cannot prove cause</w:t>
            </w:r>
          </w:p>
        </w:tc>
        <w:tc>
          <w:tcPr>
            <w:tcW w:w="0" w:type="auto"/>
            <w:hideMark/>
          </w:tcPr>
          <w:p w14:paraId="2E6B6838" w14:textId="77777777" w:rsidR="00CD613F" w:rsidRPr="00CD613F" w:rsidRDefault="00CD613F" w:rsidP="00CD613F">
            <w:pPr>
              <w:spacing w:after="160" w:line="360" w:lineRule="auto"/>
              <w:jc w:val="both"/>
              <w:rPr>
                <w:rFonts w:ascii="Times New Roman" w:hAnsi="Times New Roman" w:cs="Times New Roman"/>
                <w:sz w:val="24"/>
                <w:szCs w:val="24"/>
              </w:rPr>
            </w:pPr>
            <w:r w:rsidRPr="00CD613F">
              <w:rPr>
                <w:rFonts w:ascii="Times New Roman" w:hAnsi="Times New Roman" w:cs="Times New Roman"/>
                <w:sz w:val="24"/>
                <w:szCs w:val="24"/>
              </w:rPr>
              <w:t>Shows links between factors but cannot always prove what causes the disease.</w:t>
            </w:r>
          </w:p>
        </w:tc>
      </w:tr>
    </w:tbl>
    <w:p w14:paraId="3314D3DE" w14:textId="6468277E" w:rsidR="00EF74A7" w:rsidRPr="00552AA8" w:rsidRDefault="00EF74A7" w:rsidP="00552AA8">
      <w:pPr>
        <w:spacing w:line="360" w:lineRule="auto"/>
        <w:jc w:val="both"/>
        <w:rPr>
          <w:rFonts w:ascii="Times New Roman" w:hAnsi="Times New Roman" w:cs="Times New Roman"/>
          <w:sz w:val="24"/>
          <w:szCs w:val="24"/>
        </w:rPr>
      </w:pPr>
    </w:p>
    <w:p w14:paraId="4110B8C0" w14:textId="77777777" w:rsidR="00EF74A7" w:rsidRPr="00334E06" w:rsidRDefault="00EF74A7" w:rsidP="00334E06">
      <w:pPr>
        <w:pStyle w:val="Heading2"/>
      </w:pPr>
      <w:bookmarkStart w:id="20" w:name="_Toc228489469"/>
      <w:r w:rsidRPr="00334E06">
        <w:t>Conclusion</w:t>
      </w:r>
      <w:bookmarkEnd w:id="20"/>
    </w:p>
    <w:p w14:paraId="3DCBD005" w14:textId="723EC8A8" w:rsidR="00EF74A7" w:rsidRPr="00552AA8" w:rsidRDefault="00080682"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t xml:space="preserve">Chronic Kidney Disease </w:t>
      </w:r>
      <w:r w:rsidR="00CD613F">
        <w:rPr>
          <w:rFonts w:ascii="Times New Roman" w:hAnsi="Times New Roman" w:cs="Times New Roman"/>
          <w:sz w:val="24"/>
          <w:szCs w:val="24"/>
        </w:rPr>
        <w:t xml:space="preserve">is one of the most dangerous diseases faced by the UK population, especially the South Asians. Their health </w:t>
      </w:r>
      <w:r w:rsidR="00483C8A">
        <w:rPr>
          <w:rFonts w:ascii="Times New Roman" w:hAnsi="Times New Roman" w:cs="Times New Roman"/>
          <w:sz w:val="24"/>
          <w:szCs w:val="24"/>
        </w:rPr>
        <w:t>is</w:t>
      </w:r>
      <w:r w:rsidR="00CD613F">
        <w:rPr>
          <w:rFonts w:ascii="Times New Roman" w:hAnsi="Times New Roman" w:cs="Times New Roman"/>
          <w:sz w:val="24"/>
          <w:szCs w:val="24"/>
        </w:rPr>
        <w:t xml:space="preserve"> impacted upon by several factors like biological, social and behavioural. Research bring</w:t>
      </w:r>
      <w:r w:rsidR="00483C8A">
        <w:rPr>
          <w:rFonts w:ascii="Times New Roman" w:hAnsi="Times New Roman" w:cs="Times New Roman"/>
          <w:sz w:val="24"/>
          <w:szCs w:val="24"/>
        </w:rPr>
        <w:t>s</w:t>
      </w:r>
      <w:r w:rsidR="00CD613F">
        <w:rPr>
          <w:rFonts w:ascii="Times New Roman" w:hAnsi="Times New Roman" w:cs="Times New Roman"/>
          <w:sz w:val="24"/>
          <w:szCs w:val="24"/>
        </w:rPr>
        <w:t xml:space="preserve"> forward the fact that South Asians are mostly impacted by CKD. The government must take proactive steps to stop any kind of </w:t>
      </w:r>
      <w:r w:rsidR="00483C8A">
        <w:rPr>
          <w:rFonts w:ascii="Times New Roman" w:hAnsi="Times New Roman" w:cs="Times New Roman"/>
          <w:sz w:val="24"/>
          <w:szCs w:val="24"/>
        </w:rPr>
        <w:t xml:space="preserve">social barriers or health inequalities against the ethnic group. </w:t>
      </w:r>
    </w:p>
    <w:p w14:paraId="56EAF258" w14:textId="79728AE1" w:rsidR="005F377D" w:rsidRPr="00552AA8" w:rsidRDefault="005F377D" w:rsidP="00552AA8">
      <w:pPr>
        <w:spacing w:line="360" w:lineRule="auto"/>
        <w:jc w:val="both"/>
        <w:rPr>
          <w:rFonts w:ascii="Times New Roman" w:hAnsi="Times New Roman" w:cs="Times New Roman"/>
          <w:sz w:val="24"/>
          <w:szCs w:val="24"/>
        </w:rPr>
      </w:pPr>
      <w:r w:rsidRPr="00552AA8">
        <w:rPr>
          <w:rFonts w:ascii="Times New Roman" w:hAnsi="Times New Roman" w:cs="Times New Roman"/>
          <w:sz w:val="24"/>
          <w:szCs w:val="24"/>
        </w:rPr>
        <w:br w:type="page"/>
      </w:r>
    </w:p>
    <w:p w14:paraId="3A46E375" w14:textId="67EFF292" w:rsidR="00EF74A7" w:rsidRPr="00552AA8" w:rsidRDefault="005F377D" w:rsidP="00552AA8">
      <w:pPr>
        <w:pStyle w:val="Heading1"/>
      </w:pPr>
      <w:bookmarkStart w:id="21" w:name="_Toc228489470"/>
      <w:r w:rsidRPr="00552AA8">
        <w:t>References</w:t>
      </w:r>
      <w:bookmarkEnd w:id="21"/>
    </w:p>
    <w:p w14:paraId="436C1C22" w14:textId="77777777" w:rsidR="00334E06" w:rsidRPr="00334E06" w:rsidRDefault="00334E06" w:rsidP="00334E06">
      <w:pPr>
        <w:spacing w:line="360" w:lineRule="auto"/>
        <w:jc w:val="both"/>
        <w:rPr>
          <w:rFonts w:ascii="Times New Roman" w:hAnsi="Times New Roman" w:cs="Times New Roman"/>
          <w:sz w:val="24"/>
          <w:szCs w:val="24"/>
        </w:rPr>
      </w:pPr>
      <w:proofErr w:type="spellStart"/>
      <w:r w:rsidRPr="00334E06">
        <w:rPr>
          <w:rFonts w:ascii="Times New Roman" w:hAnsi="Times New Roman" w:cs="Times New Roman"/>
          <w:sz w:val="24"/>
          <w:szCs w:val="24"/>
        </w:rPr>
        <w:t>Aeddula</w:t>
      </w:r>
      <w:proofErr w:type="spellEnd"/>
      <w:r w:rsidRPr="00334E06">
        <w:rPr>
          <w:rFonts w:ascii="Times New Roman" w:hAnsi="Times New Roman" w:cs="Times New Roman"/>
          <w:sz w:val="24"/>
          <w:szCs w:val="24"/>
        </w:rPr>
        <w:t xml:space="preserve">, N. and Vaidya, S. (2024). </w:t>
      </w:r>
      <w:r w:rsidRPr="00334E06">
        <w:rPr>
          <w:rFonts w:ascii="Times New Roman" w:hAnsi="Times New Roman" w:cs="Times New Roman"/>
          <w:i/>
          <w:iCs/>
          <w:sz w:val="24"/>
          <w:szCs w:val="24"/>
        </w:rPr>
        <w:t>Chronic kidney disease</w:t>
      </w:r>
      <w:r w:rsidRPr="00334E06">
        <w:rPr>
          <w:rFonts w:ascii="Times New Roman" w:hAnsi="Times New Roman" w:cs="Times New Roman"/>
          <w:sz w:val="24"/>
          <w:szCs w:val="24"/>
        </w:rPr>
        <w:t>. [online] National Library of Medicine. Available at: https://www.ncbi.nlm.nih.gov/books/NBK535404/.</w:t>
      </w:r>
    </w:p>
    <w:p w14:paraId="25802011"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Baker, C. and Kirk-Wade, E. (2024). Mental Health statistics: Prevalence, Services and Funding in England. </w:t>
      </w:r>
      <w:r w:rsidRPr="00334E06">
        <w:rPr>
          <w:rFonts w:ascii="Times New Roman" w:hAnsi="Times New Roman" w:cs="Times New Roman"/>
          <w:i/>
          <w:iCs/>
          <w:sz w:val="24"/>
          <w:szCs w:val="24"/>
        </w:rPr>
        <w:t>Mental Health statistics: prevalence, Services and Funding in England</w:t>
      </w:r>
      <w:r w:rsidRPr="00334E06">
        <w:rPr>
          <w:rFonts w:ascii="Times New Roman" w:hAnsi="Times New Roman" w:cs="Times New Roman"/>
          <w:sz w:val="24"/>
          <w:szCs w:val="24"/>
        </w:rPr>
        <w:t>. [online] Available at: https://commonslibrary.parliament.uk/research-briefings/sn06988/.</w:t>
      </w:r>
    </w:p>
    <w:p w14:paraId="3F5AEC3D"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Bawden, A. (2025). </w:t>
      </w:r>
      <w:r w:rsidRPr="009D0005">
        <w:rPr>
          <w:rFonts w:ascii="Times New Roman" w:hAnsi="Times New Roman" w:cs="Times New Roman"/>
          <w:i/>
          <w:iCs/>
          <w:sz w:val="24"/>
          <w:szCs w:val="24"/>
        </w:rPr>
        <w:t>One in four young people in England have mental health condition, NHS survey finds</w:t>
      </w:r>
      <w:r w:rsidRPr="009D0005">
        <w:rPr>
          <w:rFonts w:ascii="Times New Roman" w:hAnsi="Times New Roman" w:cs="Times New Roman"/>
          <w:sz w:val="24"/>
          <w:szCs w:val="24"/>
        </w:rPr>
        <w:t>. [online] the Guardian. Available at: https://www.theguardian.com/society/2025/jun/26/young-people-england-common-mental-health-conditions-nhs-survey?.</w:t>
      </w:r>
    </w:p>
    <w:p w14:paraId="1E25C59E"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Campbell, D. (2026). </w:t>
      </w:r>
      <w:r w:rsidRPr="009D0005">
        <w:rPr>
          <w:rFonts w:ascii="Times New Roman" w:hAnsi="Times New Roman" w:cs="Times New Roman"/>
          <w:i/>
          <w:iCs/>
          <w:sz w:val="24"/>
          <w:szCs w:val="24"/>
        </w:rPr>
        <w:t>Seven out of 10 UK mothers feel overloaded, research reveals</w:t>
      </w:r>
      <w:r w:rsidRPr="009D0005">
        <w:rPr>
          <w:rFonts w:ascii="Times New Roman" w:hAnsi="Times New Roman" w:cs="Times New Roman"/>
          <w:sz w:val="24"/>
          <w:szCs w:val="24"/>
        </w:rPr>
        <w:t>. [online] the Guardian. Available at: https://www.theguardian.com/society/2026/jan/28/seven-out-of-10-uk-mothers-feel-overloaded-research-reveals?.</w:t>
      </w:r>
    </w:p>
    <w:p w14:paraId="2A1AEFA1"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Cook, S., Schmedt, N., Broughton, J., Kalra, P.A., Tomlinson, L.A. and Quint, J.K. (2023). Characterising the burden of chronic kidney disease among people with type 2 diabetes in England: a cohort study using the Clinical Practice Research Datalink. </w:t>
      </w:r>
      <w:r w:rsidRPr="009D0005">
        <w:rPr>
          <w:rFonts w:ascii="Times New Roman" w:hAnsi="Times New Roman" w:cs="Times New Roman"/>
          <w:i/>
          <w:iCs/>
          <w:sz w:val="24"/>
          <w:szCs w:val="24"/>
        </w:rPr>
        <w:t>BMJ Open</w:t>
      </w:r>
      <w:r w:rsidRPr="009D0005">
        <w:rPr>
          <w:rFonts w:ascii="Times New Roman" w:hAnsi="Times New Roman" w:cs="Times New Roman"/>
          <w:sz w:val="24"/>
          <w:szCs w:val="24"/>
        </w:rPr>
        <w:t xml:space="preserve">, [online] 13(3), p.e065927.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://doi.org/10.1136/bmjopen-2022-065927.</w:t>
      </w:r>
    </w:p>
    <w:p w14:paraId="6667B3ED"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Crook, H., Duffy, A., Nair, B. and Waters, R. (2022). Effectiveness of New Maternal Mental Health Service ‘Thrive’ in the Treatment of PTSD Symptoms Arising From Birth Trauma and Perinatal Loss. </w:t>
      </w:r>
      <w:r w:rsidRPr="00334E06">
        <w:rPr>
          <w:rFonts w:ascii="Times New Roman" w:hAnsi="Times New Roman" w:cs="Times New Roman"/>
          <w:i/>
          <w:iCs/>
          <w:sz w:val="24"/>
          <w:szCs w:val="24"/>
        </w:rPr>
        <w:t>BJPsych Open</w:t>
      </w:r>
      <w:r w:rsidRPr="00334E06">
        <w:rPr>
          <w:rFonts w:ascii="Times New Roman" w:hAnsi="Times New Roman" w:cs="Times New Roman"/>
          <w:sz w:val="24"/>
          <w:szCs w:val="24"/>
        </w:rPr>
        <w:t xml:space="preserve">, 8(S1), pp.S132–S132. </w:t>
      </w:r>
      <w:proofErr w:type="spellStart"/>
      <w:r w:rsidRPr="00334E06">
        <w:rPr>
          <w:rFonts w:ascii="Times New Roman" w:hAnsi="Times New Roman" w:cs="Times New Roman"/>
          <w:sz w:val="24"/>
          <w:szCs w:val="24"/>
        </w:rPr>
        <w:t>doi:https</w:t>
      </w:r>
      <w:proofErr w:type="spellEnd"/>
      <w:r w:rsidRPr="00334E06">
        <w:rPr>
          <w:rFonts w:ascii="Times New Roman" w:hAnsi="Times New Roman" w:cs="Times New Roman"/>
          <w:sz w:val="24"/>
          <w:szCs w:val="24"/>
        </w:rPr>
        <w:t>://doi.org/10.1192/bjo.2022.386.</w:t>
      </w:r>
    </w:p>
    <w:p w14:paraId="336E6D08"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Harvard Health (2020). </w:t>
      </w:r>
      <w:r w:rsidRPr="00334E06">
        <w:rPr>
          <w:rFonts w:ascii="Times New Roman" w:hAnsi="Times New Roman" w:cs="Times New Roman"/>
          <w:i/>
          <w:iCs/>
          <w:sz w:val="24"/>
          <w:szCs w:val="24"/>
        </w:rPr>
        <w:t>Menopause and mental health</w:t>
      </w:r>
      <w:r w:rsidRPr="00334E06">
        <w:rPr>
          <w:rFonts w:ascii="Times New Roman" w:hAnsi="Times New Roman" w:cs="Times New Roman"/>
          <w:sz w:val="24"/>
          <w:szCs w:val="24"/>
        </w:rPr>
        <w:t>. [online] Harvard Health. Available at: https://www.health.harvard.edu/womens-health/menopause-and-mental-health.</w:t>
      </w:r>
    </w:p>
    <w:p w14:paraId="2E598EE5"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Hull, S., Dreyer, G., Badrick, E., Chesser, A. and Yaqoob, M.M. (2011). The relationship of ethnicity to the prevalence and management of hypertension and associated chronic kidney disease. </w:t>
      </w:r>
      <w:r w:rsidRPr="009D0005">
        <w:rPr>
          <w:rFonts w:ascii="Times New Roman" w:hAnsi="Times New Roman" w:cs="Times New Roman"/>
          <w:i/>
          <w:iCs/>
          <w:sz w:val="24"/>
          <w:szCs w:val="24"/>
        </w:rPr>
        <w:t>BMC Nephrology</w:t>
      </w:r>
      <w:r w:rsidRPr="009D0005">
        <w:rPr>
          <w:rFonts w:ascii="Times New Roman" w:hAnsi="Times New Roman" w:cs="Times New Roman"/>
          <w:sz w:val="24"/>
          <w:szCs w:val="24"/>
        </w:rPr>
        <w:t xml:space="preserve">, 12(1).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://doi.org/10.1186/1471-2369-12-41.</w:t>
      </w:r>
    </w:p>
    <w:p w14:paraId="3CCBA981"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Joubert, D. (2025). Clinical and Psychosocial Stress Correlates of Self‐Harm in Women: A Retrospective Cohort Study in the Forensic Mental Health Setting. </w:t>
      </w:r>
      <w:r w:rsidRPr="00334E06">
        <w:rPr>
          <w:rFonts w:ascii="Times New Roman" w:hAnsi="Times New Roman" w:cs="Times New Roman"/>
          <w:i/>
          <w:iCs/>
          <w:sz w:val="24"/>
          <w:szCs w:val="24"/>
        </w:rPr>
        <w:t>Stress and Health</w:t>
      </w:r>
      <w:r w:rsidRPr="00334E06">
        <w:rPr>
          <w:rFonts w:ascii="Times New Roman" w:hAnsi="Times New Roman" w:cs="Times New Roman"/>
          <w:sz w:val="24"/>
          <w:szCs w:val="24"/>
        </w:rPr>
        <w:t xml:space="preserve">, 41(3). </w:t>
      </w:r>
      <w:proofErr w:type="spellStart"/>
      <w:r w:rsidRPr="00334E06">
        <w:rPr>
          <w:rFonts w:ascii="Times New Roman" w:hAnsi="Times New Roman" w:cs="Times New Roman"/>
          <w:sz w:val="24"/>
          <w:szCs w:val="24"/>
        </w:rPr>
        <w:t>doi:https</w:t>
      </w:r>
      <w:proofErr w:type="spellEnd"/>
      <w:r w:rsidRPr="00334E06">
        <w:rPr>
          <w:rFonts w:ascii="Times New Roman" w:hAnsi="Times New Roman" w:cs="Times New Roman"/>
          <w:sz w:val="24"/>
          <w:szCs w:val="24"/>
        </w:rPr>
        <w:t>://doi.org/10.1002/smi.70057.</w:t>
      </w:r>
    </w:p>
    <w:p w14:paraId="6C328A2F"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Kar, D., Byng, R., Sheikh, A., Nath, M., Zabeen, B., Kar, S., Banu, S., Sarker, M.H.R., Khan, N., </w:t>
      </w:r>
      <w:proofErr w:type="spellStart"/>
      <w:r w:rsidRPr="009D0005">
        <w:rPr>
          <w:rFonts w:ascii="Times New Roman" w:hAnsi="Times New Roman" w:cs="Times New Roman"/>
          <w:sz w:val="24"/>
          <w:szCs w:val="24"/>
        </w:rPr>
        <w:t>Acharjee</w:t>
      </w:r>
      <w:proofErr w:type="spellEnd"/>
      <w:r w:rsidRPr="009D0005">
        <w:rPr>
          <w:rFonts w:ascii="Times New Roman" w:hAnsi="Times New Roman" w:cs="Times New Roman"/>
          <w:sz w:val="24"/>
          <w:szCs w:val="24"/>
        </w:rPr>
        <w:t xml:space="preserve">, D., Islam, S., Allgar, V., Ordóñez-Mena, J.M., El-Wazir, A., Song, S., Verma, A., Kadam, U. and de Lusignan, S. (2025). Navigating the complexities of end-stage kidney disease (ESKD) from risk factors to outcome: insights from the UK Biobank cohort. </w:t>
      </w:r>
      <w:r w:rsidRPr="009D0005">
        <w:rPr>
          <w:rFonts w:ascii="Times New Roman" w:hAnsi="Times New Roman" w:cs="Times New Roman"/>
          <w:i/>
          <w:iCs/>
          <w:sz w:val="24"/>
          <w:szCs w:val="24"/>
        </w:rPr>
        <w:t>BMC Nephrology</w:t>
      </w:r>
      <w:r w:rsidRPr="009D0005">
        <w:rPr>
          <w:rFonts w:ascii="Times New Roman" w:hAnsi="Times New Roman" w:cs="Times New Roman"/>
          <w:sz w:val="24"/>
          <w:szCs w:val="24"/>
        </w:rPr>
        <w:t xml:space="preserve">, 26(1).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://doi.org/10.1186/s12882-025-04090-7.</w:t>
      </w:r>
    </w:p>
    <w:p w14:paraId="69EC227C"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Kidney Research UK (2023). </w:t>
      </w:r>
      <w:r w:rsidRPr="009D0005">
        <w:rPr>
          <w:rFonts w:ascii="Times New Roman" w:hAnsi="Times New Roman" w:cs="Times New Roman"/>
          <w:i/>
          <w:iCs/>
          <w:sz w:val="24"/>
          <w:szCs w:val="24"/>
        </w:rPr>
        <w:t>Kidney disease: A UK public health emergency The health economics of kidney disease to 2033</w:t>
      </w:r>
      <w:r w:rsidRPr="009D0005">
        <w:rPr>
          <w:rFonts w:ascii="Times New Roman" w:hAnsi="Times New Roman" w:cs="Times New Roman"/>
          <w:sz w:val="24"/>
          <w:szCs w:val="24"/>
        </w:rPr>
        <w:t>. [online] Available at: https://www.kidneyresearchuk.org/wp-content/uploads/2023/06/Economics-of-Kidney-Disease-full-report_accessible.pdf.</w:t>
      </w:r>
    </w:p>
    <w:p w14:paraId="22F3E12A"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Kovesdy, C.P. (2022). Epidemiology of chronic kidney disease: An update 2022. </w:t>
      </w:r>
      <w:r w:rsidRPr="009D0005">
        <w:rPr>
          <w:rFonts w:ascii="Times New Roman" w:hAnsi="Times New Roman" w:cs="Times New Roman"/>
          <w:i/>
          <w:iCs/>
          <w:sz w:val="24"/>
          <w:szCs w:val="24"/>
        </w:rPr>
        <w:t>Kidney International Supplements</w:t>
      </w:r>
      <w:r w:rsidRPr="009D0005">
        <w:rPr>
          <w:rFonts w:ascii="Times New Roman" w:hAnsi="Times New Roman" w:cs="Times New Roman"/>
          <w:sz w:val="24"/>
          <w:szCs w:val="24"/>
        </w:rPr>
        <w:t xml:space="preserve">, [online] 12(1), pp.7–11.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://doi.org/10.1016/j.kisu.2021.11.003.</w:t>
      </w:r>
    </w:p>
    <w:p w14:paraId="0111D43D"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Kushner, P., Khunti, K., Cebrián, A. and Deed, G. (2024). Early identification and management of chronic kidney disease: A narrative review of the crucial role of primary care practitioners. </w:t>
      </w:r>
      <w:r w:rsidRPr="009D0005">
        <w:rPr>
          <w:rFonts w:ascii="Times New Roman" w:hAnsi="Times New Roman" w:cs="Times New Roman"/>
          <w:i/>
          <w:iCs/>
          <w:sz w:val="24"/>
          <w:szCs w:val="24"/>
        </w:rPr>
        <w:t>Advances in Therapy</w:t>
      </w:r>
      <w:r w:rsidRPr="009D0005">
        <w:rPr>
          <w:rFonts w:ascii="Times New Roman" w:hAnsi="Times New Roman" w:cs="Times New Roman"/>
          <w:sz w:val="24"/>
          <w:szCs w:val="24"/>
        </w:rPr>
        <w:t xml:space="preserve">, 41(10).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://doi.org/10.1007/s12325-024-02957-z.</w:t>
      </w:r>
    </w:p>
    <w:p w14:paraId="2407E2AE"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MacKerron, G. and </w:t>
      </w:r>
      <w:proofErr w:type="spellStart"/>
      <w:r w:rsidRPr="009D0005">
        <w:rPr>
          <w:rFonts w:ascii="Times New Roman" w:hAnsi="Times New Roman" w:cs="Times New Roman"/>
          <w:sz w:val="24"/>
          <w:szCs w:val="24"/>
        </w:rPr>
        <w:t>Powdthavee</w:t>
      </w:r>
      <w:proofErr w:type="spellEnd"/>
      <w:r w:rsidRPr="009D0005">
        <w:rPr>
          <w:rFonts w:ascii="Times New Roman" w:hAnsi="Times New Roman" w:cs="Times New Roman"/>
          <w:sz w:val="24"/>
          <w:szCs w:val="24"/>
        </w:rPr>
        <w:t xml:space="preserve">, N. (2022). </w:t>
      </w:r>
      <w:r w:rsidRPr="009D0005">
        <w:rPr>
          <w:rFonts w:ascii="Times New Roman" w:hAnsi="Times New Roman" w:cs="Times New Roman"/>
          <w:i/>
          <w:iCs/>
          <w:sz w:val="24"/>
          <w:szCs w:val="24"/>
        </w:rPr>
        <w:t>Predicting Emotional Volatility Using 41,000 Participants in the United Kingdom</w:t>
      </w:r>
      <w:r w:rsidRPr="009D0005">
        <w:rPr>
          <w:rFonts w:ascii="Times New Roman" w:hAnsi="Times New Roman" w:cs="Times New Roman"/>
          <w:sz w:val="24"/>
          <w:szCs w:val="24"/>
        </w:rPr>
        <w:t>. [online] arXiv.org. Available at: https://arxiv.org/abs/2205.07742? [Accessed 30 Apr. 2026].</w:t>
      </w:r>
    </w:p>
    <w:p w14:paraId="5D9001BB"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Major, R.W., Shepherd, D., Medcalf, J.F., Xu, G., Gray, L.J. and Brunskill, N.J. (2021). Comorbidities and outcomes in South Asian individuals with chronic kidney disease: an observational primary care cohort. </w:t>
      </w:r>
      <w:r w:rsidRPr="009D0005">
        <w:rPr>
          <w:rFonts w:ascii="Times New Roman" w:hAnsi="Times New Roman" w:cs="Times New Roman"/>
          <w:i/>
          <w:iCs/>
          <w:sz w:val="24"/>
          <w:szCs w:val="24"/>
        </w:rPr>
        <w:t>Nephrology, dialysis, transplantation : official publication of the European Dialysis and Transplant Association - European Renal Association</w:t>
      </w:r>
      <w:r w:rsidRPr="009D0005">
        <w:rPr>
          <w:rFonts w:ascii="Times New Roman" w:hAnsi="Times New Roman" w:cs="Times New Roman"/>
          <w:sz w:val="24"/>
          <w:szCs w:val="24"/>
        </w:rPr>
        <w:t xml:space="preserve">, [online] 37(1), pp.108–114.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://doi.org/10.1093/ndt/gfaa291.</w:t>
      </w:r>
    </w:p>
    <w:p w14:paraId="789F4413"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Mayo Clinic (2022). </w:t>
      </w:r>
      <w:r w:rsidRPr="00334E06">
        <w:rPr>
          <w:rFonts w:ascii="Times New Roman" w:hAnsi="Times New Roman" w:cs="Times New Roman"/>
          <w:i/>
          <w:iCs/>
          <w:sz w:val="24"/>
          <w:szCs w:val="24"/>
        </w:rPr>
        <w:t>Postpartum depression - symptoms and causes</w:t>
      </w:r>
      <w:r w:rsidRPr="00334E06">
        <w:rPr>
          <w:rFonts w:ascii="Times New Roman" w:hAnsi="Times New Roman" w:cs="Times New Roman"/>
          <w:sz w:val="24"/>
          <w:szCs w:val="24"/>
        </w:rPr>
        <w:t>. [online] Mayo Clinic. Available at: https://www.mayoclinic.org/diseases-conditions/postpartum-depression/symptoms-causes/syc-20376617.</w:t>
      </w:r>
    </w:p>
    <w:p w14:paraId="11038D08"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Mental Health Foundation (2022). </w:t>
      </w:r>
      <w:r w:rsidRPr="009D0005">
        <w:rPr>
          <w:rFonts w:ascii="Times New Roman" w:hAnsi="Times New Roman" w:cs="Times New Roman"/>
          <w:i/>
          <w:iCs/>
          <w:sz w:val="24"/>
          <w:szCs w:val="24"/>
        </w:rPr>
        <w:t>Depression: statistics</w:t>
      </w:r>
      <w:r w:rsidRPr="009D0005">
        <w:rPr>
          <w:rFonts w:ascii="Times New Roman" w:hAnsi="Times New Roman" w:cs="Times New Roman"/>
          <w:sz w:val="24"/>
          <w:szCs w:val="24"/>
        </w:rPr>
        <w:t>. [online] Mental Health Foundation. Available at: https://www.mentalhealth.org.uk/explore-mental-health/statistics/depression-statistics? [Accessed 30 Apr. 2026].</w:t>
      </w:r>
    </w:p>
    <w:p w14:paraId="504636C2"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Mind (2016). </w:t>
      </w:r>
      <w:r w:rsidRPr="00334E06">
        <w:rPr>
          <w:rFonts w:ascii="Times New Roman" w:hAnsi="Times New Roman" w:cs="Times New Roman"/>
          <w:i/>
          <w:iCs/>
          <w:sz w:val="24"/>
          <w:szCs w:val="24"/>
        </w:rPr>
        <w:t>About us</w:t>
      </w:r>
      <w:r w:rsidRPr="00334E06">
        <w:rPr>
          <w:rFonts w:ascii="Times New Roman" w:hAnsi="Times New Roman" w:cs="Times New Roman"/>
          <w:sz w:val="24"/>
          <w:szCs w:val="24"/>
        </w:rPr>
        <w:t>. [online] Mind.org.uk. Available at: https://www.mind.org.uk/about-us/.</w:t>
      </w:r>
    </w:p>
    <w:p w14:paraId="30AF9BED"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NHS (2024). </w:t>
      </w:r>
      <w:r w:rsidRPr="009D0005">
        <w:rPr>
          <w:rFonts w:ascii="Times New Roman" w:hAnsi="Times New Roman" w:cs="Times New Roman"/>
          <w:i/>
          <w:iCs/>
          <w:sz w:val="24"/>
          <w:szCs w:val="24"/>
        </w:rPr>
        <w:t>Health Survey for England - NHS Digital</w:t>
      </w:r>
      <w:r w:rsidRPr="009D0005">
        <w:rPr>
          <w:rFonts w:ascii="Times New Roman" w:hAnsi="Times New Roman" w:cs="Times New Roman"/>
          <w:sz w:val="24"/>
          <w:szCs w:val="24"/>
        </w:rPr>
        <w:t>. [online] NHS Digital. Available at: https://digital.nhs.uk/data-and-information/publications/statistical/health-survey-for-england.</w:t>
      </w:r>
    </w:p>
    <w:p w14:paraId="5BFD98B4"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NHS England (2023). </w:t>
      </w:r>
      <w:r w:rsidRPr="009D0005">
        <w:rPr>
          <w:rFonts w:ascii="Times New Roman" w:hAnsi="Times New Roman" w:cs="Times New Roman"/>
          <w:i/>
          <w:iCs/>
          <w:sz w:val="24"/>
          <w:szCs w:val="24"/>
        </w:rPr>
        <w:t>NHS England</w:t>
      </w:r>
      <w:r w:rsidRPr="009D0005">
        <w:rPr>
          <w:rFonts w:ascii="Times New Roman" w:hAnsi="Times New Roman" w:cs="Times New Roman"/>
          <w:sz w:val="24"/>
          <w:szCs w:val="24"/>
        </w:rPr>
        <w:t>. [online] England.nhs.uk. Available at: https://www.england.nhs.uk/.</w:t>
      </w:r>
    </w:p>
    <w:p w14:paraId="2AD827C7"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NICE (2021). </w:t>
      </w:r>
      <w:r w:rsidRPr="009D0005">
        <w:rPr>
          <w:rFonts w:ascii="Times New Roman" w:hAnsi="Times New Roman" w:cs="Times New Roman"/>
          <w:i/>
          <w:iCs/>
          <w:sz w:val="24"/>
          <w:szCs w:val="24"/>
        </w:rPr>
        <w:t>Chronic Kidney disease: Assessment and Management | Guidance | NICE</w:t>
      </w:r>
      <w:r w:rsidRPr="009D0005">
        <w:rPr>
          <w:rFonts w:ascii="Times New Roman" w:hAnsi="Times New Roman" w:cs="Times New Roman"/>
          <w:sz w:val="24"/>
          <w:szCs w:val="24"/>
        </w:rPr>
        <w:t>. [online] www.nice.org.uk. Available at: https://www.nice.org.uk/guidance/ng203.</w:t>
      </w:r>
    </w:p>
    <w:p w14:paraId="417AD6D5"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Powe, N.R., Plantinga, L. and Saran, R. (2009). Public Health Surveillance of CKD: Principles, Steps, and Challenges. </w:t>
      </w:r>
      <w:r w:rsidRPr="009D0005">
        <w:rPr>
          <w:rFonts w:ascii="Times New Roman" w:hAnsi="Times New Roman" w:cs="Times New Roman"/>
          <w:i/>
          <w:iCs/>
          <w:sz w:val="24"/>
          <w:szCs w:val="24"/>
        </w:rPr>
        <w:t>American Journal of Kidney Diseases</w:t>
      </w:r>
      <w:r w:rsidRPr="009D0005">
        <w:rPr>
          <w:rFonts w:ascii="Times New Roman" w:hAnsi="Times New Roman" w:cs="Times New Roman"/>
          <w:sz w:val="24"/>
          <w:szCs w:val="24"/>
        </w:rPr>
        <w:t xml:space="preserve">, [online] 53(3), pp.S37–S45.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://doi.org/10.1053/j.ajkd.2008.07.056.</w:t>
      </w:r>
    </w:p>
    <w:p w14:paraId="2090858B"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Roberts, L.R., Sadan, V., Siva, R., Sathiyaseelan, M., Rosalind, S.E., Suresh, P. and Montgomery, S.B. (2023). Factors Predicting Mental Health Among Women in Low-Income Communities of a Changing Society: A Mixed-Methods Study. </w:t>
      </w:r>
      <w:r w:rsidRPr="00334E06">
        <w:rPr>
          <w:rFonts w:ascii="Times New Roman" w:hAnsi="Times New Roman" w:cs="Times New Roman"/>
          <w:i/>
          <w:iCs/>
          <w:sz w:val="24"/>
          <w:szCs w:val="24"/>
        </w:rPr>
        <w:t>International Journal of Women’s Health</w:t>
      </w:r>
      <w:r w:rsidRPr="00334E06">
        <w:rPr>
          <w:rFonts w:ascii="Times New Roman" w:hAnsi="Times New Roman" w:cs="Times New Roman"/>
          <w:sz w:val="24"/>
          <w:szCs w:val="24"/>
        </w:rPr>
        <w:t xml:space="preserve">, Volume 15, pp.381–394. </w:t>
      </w:r>
      <w:proofErr w:type="spellStart"/>
      <w:r w:rsidRPr="00334E06">
        <w:rPr>
          <w:rFonts w:ascii="Times New Roman" w:hAnsi="Times New Roman" w:cs="Times New Roman"/>
          <w:sz w:val="24"/>
          <w:szCs w:val="24"/>
        </w:rPr>
        <w:t>doi:https</w:t>
      </w:r>
      <w:proofErr w:type="spellEnd"/>
      <w:r w:rsidRPr="00334E06">
        <w:rPr>
          <w:rFonts w:ascii="Times New Roman" w:hAnsi="Times New Roman" w:cs="Times New Roman"/>
          <w:sz w:val="24"/>
          <w:szCs w:val="24"/>
        </w:rPr>
        <w:t>://doi.org/10.2147/ijwh.s397845.</w:t>
      </w:r>
    </w:p>
    <w:p w14:paraId="635FE901"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Schouler-Ocak, M. and Brandl, E.J. (2022). The Impact of Violence and Abuse on Mental Health of Women – Current Data. </w:t>
      </w:r>
      <w:r w:rsidRPr="00334E06">
        <w:rPr>
          <w:rFonts w:ascii="Times New Roman" w:hAnsi="Times New Roman" w:cs="Times New Roman"/>
          <w:i/>
          <w:iCs/>
          <w:sz w:val="24"/>
          <w:szCs w:val="24"/>
        </w:rPr>
        <w:t>European Psychiatry</w:t>
      </w:r>
      <w:r w:rsidRPr="00334E06">
        <w:rPr>
          <w:rFonts w:ascii="Times New Roman" w:hAnsi="Times New Roman" w:cs="Times New Roman"/>
          <w:sz w:val="24"/>
          <w:szCs w:val="24"/>
        </w:rPr>
        <w:t xml:space="preserve">, 65(S1), pp.S37–S37. </w:t>
      </w:r>
      <w:proofErr w:type="spellStart"/>
      <w:r w:rsidRPr="00334E06">
        <w:rPr>
          <w:rFonts w:ascii="Times New Roman" w:hAnsi="Times New Roman" w:cs="Times New Roman"/>
          <w:sz w:val="24"/>
          <w:szCs w:val="24"/>
        </w:rPr>
        <w:t>doi:https</w:t>
      </w:r>
      <w:proofErr w:type="spellEnd"/>
      <w:r w:rsidRPr="00334E06">
        <w:rPr>
          <w:rFonts w:ascii="Times New Roman" w:hAnsi="Times New Roman" w:cs="Times New Roman"/>
          <w:sz w:val="24"/>
          <w:szCs w:val="24"/>
        </w:rPr>
        <w:t>://doi.org/10.1192/j.eurpsy.2022.130.</w:t>
      </w:r>
    </w:p>
    <w:p w14:paraId="717ABE73"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Shrestha, N., Gautam, S., Mishra, S.R., Virani, S.S. and Dhungana, R.R. (2021). Burden of chronic kidney disease in the general population and high-risk groups in South Asia: A systematic review and meta-analysis. </w:t>
      </w:r>
      <w:r w:rsidRPr="009D0005">
        <w:rPr>
          <w:rFonts w:ascii="Times New Roman" w:hAnsi="Times New Roman" w:cs="Times New Roman"/>
          <w:i/>
          <w:iCs/>
          <w:sz w:val="24"/>
          <w:szCs w:val="24"/>
        </w:rPr>
        <w:t>PLOS ONE</w:t>
      </w:r>
      <w:r w:rsidRPr="009D0005">
        <w:rPr>
          <w:rFonts w:ascii="Times New Roman" w:hAnsi="Times New Roman" w:cs="Times New Roman"/>
          <w:sz w:val="24"/>
          <w:szCs w:val="24"/>
        </w:rPr>
        <w:t xml:space="preserve">, 16(10), p.e0258494.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://doi.org/10.1371/journal.pone.0258494.</w:t>
      </w:r>
    </w:p>
    <w:p w14:paraId="0CE941FC"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Thomson, R.M., </w:t>
      </w:r>
      <w:proofErr w:type="spellStart"/>
      <w:r w:rsidRPr="009D0005">
        <w:rPr>
          <w:rFonts w:ascii="Times New Roman" w:hAnsi="Times New Roman" w:cs="Times New Roman"/>
          <w:sz w:val="24"/>
          <w:szCs w:val="24"/>
        </w:rPr>
        <w:t>Igelström</w:t>
      </w:r>
      <w:proofErr w:type="spellEnd"/>
      <w:r w:rsidRPr="009D0005">
        <w:rPr>
          <w:rFonts w:ascii="Times New Roman" w:hAnsi="Times New Roman" w:cs="Times New Roman"/>
          <w:sz w:val="24"/>
          <w:szCs w:val="24"/>
        </w:rPr>
        <w:t xml:space="preserve">, E., </w:t>
      </w:r>
      <w:proofErr w:type="spellStart"/>
      <w:r w:rsidRPr="009D0005">
        <w:rPr>
          <w:rFonts w:ascii="Times New Roman" w:hAnsi="Times New Roman" w:cs="Times New Roman"/>
          <w:sz w:val="24"/>
          <w:szCs w:val="24"/>
        </w:rPr>
        <w:t>Purba</w:t>
      </w:r>
      <w:proofErr w:type="spellEnd"/>
      <w:r w:rsidRPr="009D0005">
        <w:rPr>
          <w:rFonts w:ascii="Times New Roman" w:hAnsi="Times New Roman" w:cs="Times New Roman"/>
          <w:sz w:val="24"/>
          <w:szCs w:val="24"/>
        </w:rPr>
        <w:t xml:space="preserve">, A.K., </w:t>
      </w:r>
      <w:proofErr w:type="spellStart"/>
      <w:r w:rsidRPr="009D0005">
        <w:rPr>
          <w:rFonts w:ascii="Times New Roman" w:hAnsi="Times New Roman" w:cs="Times New Roman"/>
          <w:sz w:val="24"/>
          <w:szCs w:val="24"/>
        </w:rPr>
        <w:t>Shimonovich</w:t>
      </w:r>
      <w:proofErr w:type="spellEnd"/>
      <w:r w:rsidRPr="009D0005">
        <w:rPr>
          <w:rFonts w:ascii="Times New Roman" w:hAnsi="Times New Roman" w:cs="Times New Roman"/>
          <w:sz w:val="24"/>
          <w:szCs w:val="24"/>
        </w:rPr>
        <w:t xml:space="preserve">, M., Thomson, H., McCartney, G., Reeves, A., Leyland, A., Pearce, A. and </w:t>
      </w:r>
      <w:proofErr w:type="spellStart"/>
      <w:r w:rsidRPr="009D0005">
        <w:rPr>
          <w:rFonts w:ascii="Times New Roman" w:hAnsi="Times New Roman" w:cs="Times New Roman"/>
          <w:sz w:val="24"/>
          <w:szCs w:val="24"/>
        </w:rPr>
        <w:t>Katikireddi</w:t>
      </w:r>
      <w:proofErr w:type="spellEnd"/>
      <w:r w:rsidRPr="009D0005">
        <w:rPr>
          <w:rFonts w:ascii="Times New Roman" w:hAnsi="Times New Roman" w:cs="Times New Roman"/>
          <w:sz w:val="24"/>
          <w:szCs w:val="24"/>
        </w:rPr>
        <w:t xml:space="preserve">, S.V. (2022). How Do Income Changes Impact on Mental Health and Wellbeing for working-age adults? a Systematic Review and meta-analysis. </w:t>
      </w:r>
      <w:r w:rsidRPr="009D0005">
        <w:rPr>
          <w:rFonts w:ascii="Times New Roman" w:hAnsi="Times New Roman" w:cs="Times New Roman"/>
          <w:i/>
          <w:iCs/>
          <w:sz w:val="24"/>
          <w:szCs w:val="24"/>
        </w:rPr>
        <w:t>The Lancet Public Health</w:t>
      </w:r>
      <w:r w:rsidRPr="009D0005">
        <w:rPr>
          <w:rFonts w:ascii="Times New Roman" w:hAnsi="Times New Roman" w:cs="Times New Roman"/>
          <w:sz w:val="24"/>
          <w:szCs w:val="24"/>
        </w:rPr>
        <w:t>, [online] 7(6), pp.515–528. Available at: https://www.thelancet.com/journals/lanpub/article/PIIS2468-2667(22)00058-5/fulltext.</w:t>
      </w:r>
    </w:p>
    <w:p w14:paraId="6B950BEE"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UK Kidney Association (2024). </w:t>
      </w:r>
      <w:r w:rsidRPr="009D0005">
        <w:rPr>
          <w:rFonts w:ascii="Times New Roman" w:hAnsi="Times New Roman" w:cs="Times New Roman"/>
          <w:i/>
          <w:iCs/>
          <w:sz w:val="24"/>
          <w:szCs w:val="24"/>
        </w:rPr>
        <w:t>UK Kidney | The leading professional body for the UK renal community</w:t>
      </w:r>
      <w:r w:rsidRPr="009D0005">
        <w:rPr>
          <w:rFonts w:ascii="Times New Roman" w:hAnsi="Times New Roman" w:cs="Times New Roman"/>
          <w:sz w:val="24"/>
          <w:szCs w:val="24"/>
        </w:rPr>
        <w:t>. [online] UK Kidney. Available at: https://www.ukkidney.org/.</w:t>
      </w:r>
    </w:p>
    <w:p w14:paraId="4FF789D1" w14:textId="77777777" w:rsidR="00334E06" w:rsidRPr="00334E06" w:rsidRDefault="00334E06" w:rsidP="00334E06">
      <w:pPr>
        <w:spacing w:line="360" w:lineRule="auto"/>
        <w:jc w:val="both"/>
        <w:rPr>
          <w:rFonts w:ascii="Times New Roman" w:hAnsi="Times New Roman" w:cs="Times New Roman"/>
          <w:sz w:val="24"/>
          <w:szCs w:val="24"/>
        </w:rPr>
      </w:pPr>
      <w:r w:rsidRPr="00334E06">
        <w:rPr>
          <w:rFonts w:ascii="Times New Roman" w:hAnsi="Times New Roman" w:cs="Times New Roman"/>
          <w:sz w:val="24"/>
          <w:szCs w:val="24"/>
        </w:rPr>
        <w:t xml:space="preserve">Wang, W. and Costa-Font, J. (2025). Unequal care, unequal health care? Gender differences in health care use after adult care access. </w:t>
      </w:r>
      <w:r w:rsidRPr="00334E06">
        <w:rPr>
          <w:rFonts w:ascii="Times New Roman" w:hAnsi="Times New Roman" w:cs="Times New Roman"/>
          <w:i/>
          <w:iCs/>
          <w:sz w:val="24"/>
          <w:szCs w:val="24"/>
        </w:rPr>
        <w:t>Social Science &amp; Medicine</w:t>
      </w:r>
      <w:r w:rsidRPr="00334E06">
        <w:rPr>
          <w:rFonts w:ascii="Times New Roman" w:hAnsi="Times New Roman" w:cs="Times New Roman"/>
          <w:sz w:val="24"/>
          <w:szCs w:val="24"/>
        </w:rPr>
        <w:t xml:space="preserve">, [online] 389, p.118833. </w:t>
      </w:r>
      <w:proofErr w:type="spellStart"/>
      <w:r w:rsidRPr="00334E06">
        <w:rPr>
          <w:rFonts w:ascii="Times New Roman" w:hAnsi="Times New Roman" w:cs="Times New Roman"/>
          <w:sz w:val="24"/>
          <w:szCs w:val="24"/>
        </w:rPr>
        <w:t>doi:https</w:t>
      </w:r>
      <w:proofErr w:type="spellEnd"/>
      <w:r w:rsidRPr="00334E06">
        <w:rPr>
          <w:rFonts w:ascii="Times New Roman" w:hAnsi="Times New Roman" w:cs="Times New Roman"/>
          <w:sz w:val="24"/>
          <w:szCs w:val="24"/>
        </w:rPr>
        <w:t>://doi.org/10.1016/j.socscimed.2025.118833.</w:t>
      </w:r>
    </w:p>
    <w:p w14:paraId="666F078A"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World Health Organization (2024). </w:t>
      </w:r>
      <w:r w:rsidRPr="009D0005">
        <w:rPr>
          <w:rFonts w:ascii="Times New Roman" w:hAnsi="Times New Roman" w:cs="Times New Roman"/>
          <w:i/>
          <w:iCs/>
          <w:sz w:val="24"/>
          <w:szCs w:val="24"/>
        </w:rPr>
        <w:t>Violence against Women</w:t>
      </w:r>
      <w:r w:rsidRPr="009D0005">
        <w:rPr>
          <w:rFonts w:ascii="Times New Roman" w:hAnsi="Times New Roman" w:cs="Times New Roman"/>
          <w:sz w:val="24"/>
          <w:szCs w:val="24"/>
        </w:rPr>
        <w:t>. [online] World Health Organization. Available at: https://www.who.int/news-room/fact-sheets/detail/violence-against-women.</w:t>
      </w:r>
    </w:p>
    <w:p w14:paraId="4C81398F"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World Health Organization (2025). </w:t>
      </w:r>
      <w:r w:rsidRPr="009D0005">
        <w:rPr>
          <w:rFonts w:ascii="Times New Roman" w:hAnsi="Times New Roman" w:cs="Times New Roman"/>
          <w:i/>
          <w:iCs/>
          <w:sz w:val="24"/>
          <w:szCs w:val="24"/>
        </w:rPr>
        <w:t>World Health Organization</w:t>
      </w:r>
      <w:r w:rsidRPr="009D0005">
        <w:rPr>
          <w:rFonts w:ascii="Times New Roman" w:hAnsi="Times New Roman" w:cs="Times New Roman"/>
          <w:sz w:val="24"/>
          <w:szCs w:val="24"/>
        </w:rPr>
        <w:t>. [online] Who.int. Available at: https://www.who.int/.</w:t>
      </w:r>
    </w:p>
    <w:p w14:paraId="148A0987" w14:textId="77777777" w:rsidR="00334E06" w:rsidRPr="009D0005" w:rsidRDefault="00334E06" w:rsidP="009D0005">
      <w:pPr>
        <w:spacing w:line="360" w:lineRule="auto"/>
        <w:jc w:val="both"/>
        <w:rPr>
          <w:rFonts w:ascii="Times New Roman" w:hAnsi="Times New Roman" w:cs="Times New Roman"/>
          <w:sz w:val="24"/>
          <w:szCs w:val="24"/>
        </w:rPr>
      </w:pPr>
      <w:r w:rsidRPr="009D0005">
        <w:rPr>
          <w:rFonts w:ascii="Times New Roman" w:hAnsi="Times New Roman" w:cs="Times New Roman"/>
          <w:sz w:val="24"/>
          <w:szCs w:val="24"/>
        </w:rPr>
        <w:t xml:space="preserve">Zhu, N., Gawel, A. and Timo </w:t>
      </w:r>
      <w:proofErr w:type="spellStart"/>
      <w:r w:rsidRPr="009D0005">
        <w:rPr>
          <w:rFonts w:ascii="Times New Roman" w:hAnsi="Times New Roman" w:cs="Times New Roman"/>
          <w:sz w:val="24"/>
          <w:szCs w:val="24"/>
        </w:rPr>
        <w:t>Toikko</w:t>
      </w:r>
      <w:proofErr w:type="spellEnd"/>
      <w:r w:rsidRPr="009D0005">
        <w:rPr>
          <w:rFonts w:ascii="Times New Roman" w:hAnsi="Times New Roman" w:cs="Times New Roman"/>
          <w:sz w:val="24"/>
          <w:szCs w:val="24"/>
        </w:rPr>
        <w:t xml:space="preserve"> (2026). Motherhood and Systemic Gender Pay Gap Faced by Women in European Union Countries. </w:t>
      </w:r>
      <w:r w:rsidRPr="009D0005">
        <w:rPr>
          <w:rFonts w:ascii="Times New Roman" w:hAnsi="Times New Roman" w:cs="Times New Roman"/>
          <w:i/>
          <w:iCs/>
          <w:sz w:val="24"/>
          <w:szCs w:val="24"/>
        </w:rPr>
        <w:t>Journal of Family and Economic Issues</w:t>
      </w:r>
      <w:r w:rsidRPr="009D0005">
        <w:rPr>
          <w:rFonts w:ascii="Times New Roman" w:hAnsi="Times New Roman" w:cs="Times New Roman"/>
          <w:sz w:val="24"/>
          <w:szCs w:val="24"/>
        </w:rPr>
        <w:t xml:space="preserve">. </w:t>
      </w:r>
      <w:proofErr w:type="spellStart"/>
      <w:r w:rsidRPr="009D0005">
        <w:rPr>
          <w:rFonts w:ascii="Times New Roman" w:hAnsi="Times New Roman" w:cs="Times New Roman"/>
          <w:sz w:val="24"/>
          <w:szCs w:val="24"/>
        </w:rPr>
        <w:t>doi:https</w:t>
      </w:r>
      <w:proofErr w:type="spellEnd"/>
      <w:r w:rsidRPr="009D0005">
        <w:rPr>
          <w:rFonts w:ascii="Times New Roman" w:hAnsi="Times New Roman" w:cs="Times New Roman"/>
          <w:sz w:val="24"/>
          <w:szCs w:val="24"/>
        </w:rPr>
        <w:t>://doi.org/10.1007/s10834-025-10072-6.</w:t>
      </w:r>
    </w:p>
    <w:p w14:paraId="6FA4C451" w14:textId="77777777" w:rsidR="005F377D" w:rsidRPr="00552AA8" w:rsidRDefault="005F377D" w:rsidP="00552AA8">
      <w:pPr>
        <w:spacing w:line="360" w:lineRule="auto"/>
        <w:jc w:val="both"/>
        <w:rPr>
          <w:rFonts w:ascii="Times New Roman" w:hAnsi="Times New Roman" w:cs="Times New Roman"/>
          <w:sz w:val="24"/>
          <w:szCs w:val="24"/>
        </w:rPr>
      </w:pPr>
    </w:p>
    <w:sectPr w:rsidR="005F377D" w:rsidRPr="00552AA8" w:rsidSect="00552AA8">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EA5A5" w14:textId="77777777" w:rsidR="00902B59" w:rsidRDefault="00902B59" w:rsidP="00552AA8">
      <w:pPr>
        <w:spacing w:after="0" w:line="240" w:lineRule="auto"/>
      </w:pPr>
      <w:r>
        <w:separator/>
      </w:r>
    </w:p>
  </w:endnote>
  <w:endnote w:type="continuationSeparator" w:id="0">
    <w:p w14:paraId="5CAA305C" w14:textId="77777777" w:rsidR="00902B59" w:rsidRDefault="00902B59" w:rsidP="00552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22827"/>
      <w:docPartObj>
        <w:docPartGallery w:val="Page Numbers (Bottom of Page)"/>
        <w:docPartUnique/>
      </w:docPartObj>
    </w:sdtPr>
    <w:sdtEndPr>
      <w:rPr>
        <w:noProof/>
      </w:rPr>
    </w:sdtEndPr>
    <w:sdtContent>
      <w:p w14:paraId="16D521A3" w14:textId="03375675" w:rsidR="00552AA8" w:rsidRDefault="00552A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2ACA6D" w14:textId="77777777" w:rsidR="00552AA8" w:rsidRDefault="00552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79C48" w14:textId="77777777" w:rsidR="00902B59" w:rsidRDefault="00902B59" w:rsidP="00552AA8">
      <w:pPr>
        <w:spacing w:after="0" w:line="240" w:lineRule="auto"/>
      </w:pPr>
      <w:r>
        <w:separator/>
      </w:r>
    </w:p>
  </w:footnote>
  <w:footnote w:type="continuationSeparator" w:id="0">
    <w:p w14:paraId="5B13A595" w14:textId="77777777" w:rsidR="00902B59" w:rsidRDefault="00902B59" w:rsidP="00552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671E7"/>
    <w:multiLevelType w:val="multilevel"/>
    <w:tmpl w:val="0ECE3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D05E0"/>
    <w:multiLevelType w:val="multilevel"/>
    <w:tmpl w:val="1DDA8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74A48"/>
    <w:multiLevelType w:val="multilevel"/>
    <w:tmpl w:val="BCD01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EA468F"/>
    <w:multiLevelType w:val="multilevel"/>
    <w:tmpl w:val="26A29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037BF4"/>
    <w:multiLevelType w:val="multilevel"/>
    <w:tmpl w:val="2DF4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941607"/>
    <w:multiLevelType w:val="multilevel"/>
    <w:tmpl w:val="8E12A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4A1489"/>
    <w:multiLevelType w:val="multilevel"/>
    <w:tmpl w:val="0F1E4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CB0E0A"/>
    <w:multiLevelType w:val="multilevel"/>
    <w:tmpl w:val="9D2C1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DF37C9"/>
    <w:multiLevelType w:val="multilevel"/>
    <w:tmpl w:val="AA808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B60188"/>
    <w:multiLevelType w:val="multilevel"/>
    <w:tmpl w:val="CFB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FA4DD3"/>
    <w:multiLevelType w:val="multilevel"/>
    <w:tmpl w:val="BFFC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215A70"/>
    <w:multiLevelType w:val="multilevel"/>
    <w:tmpl w:val="AD92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DF105D"/>
    <w:multiLevelType w:val="multilevel"/>
    <w:tmpl w:val="F02C6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911982"/>
    <w:multiLevelType w:val="multilevel"/>
    <w:tmpl w:val="6ED4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C23D72"/>
    <w:multiLevelType w:val="multilevel"/>
    <w:tmpl w:val="DB2CC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946F82"/>
    <w:multiLevelType w:val="multilevel"/>
    <w:tmpl w:val="22DA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BE73D5"/>
    <w:multiLevelType w:val="multilevel"/>
    <w:tmpl w:val="FB08E3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3240BA"/>
    <w:multiLevelType w:val="multilevel"/>
    <w:tmpl w:val="D7244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040C85"/>
    <w:multiLevelType w:val="multilevel"/>
    <w:tmpl w:val="0A665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F975ED"/>
    <w:multiLevelType w:val="multilevel"/>
    <w:tmpl w:val="C41E6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773EA0"/>
    <w:multiLevelType w:val="multilevel"/>
    <w:tmpl w:val="915AC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510DD9"/>
    <w:multiLevelType w:val="multilevel"/>
    <w:tmpl w:val="E99EF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AD48FF"/>
    <w:multiLevelType w:val="multilevel"/>
    <w:tmpl w:val="4F9A1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6A5157"/>
    <w:multiLevelType w:val="multilevel"/>
    <w:tmpl w:val="8CF4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D6120"/>
    <w:multiLevelType w:val="multilevel"/>
    <w:tmpl w:val="989A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224AC2"/>
    <w:multiLevelType w:val="multilevel"/>
    <w:tmpl w:val="61C8C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EB7F59"/>
    <w:multiLevelType w:val="multilevel"/>
    <w:tmpl w:val="B4A2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8F0DE4"/>
    <w:multiLevelType w:val="multilevel"/>
    <w:tmpl w:val="41F2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8E4C7C"/>
    <w:multiLevelType w:val="hybridMultilevel"/>
    <w:tmpl w:val="DEDA04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B042785"/>
    <w:multiLevelType w:val="multilevel"/>
    <w:tmpl w:val="92706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2E340D"/>
    <w:multiLevelType w:val="multilevel"/>
    <w:tmpl w:val="26E8F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5795929">
    <w:abstractNumId w:val="30"/>
  </w:num>
  <w:num w:numId="2" w16cid:durableId="2033261009">
    <w:abstractNumId w:val="29"/>
  </w:num>
  <w:num w:numId="3" w16cid:durableId="150416845">
    <w:abstractNumId w:val="12"/>
  </w:num>
  <w:num w:numId="4" w16cid:durableId="529613892">
    <w:abstractNumId w:val="20"/>
  </w:num>
  <w:num w:numId="5" w16cid:durableId="597366988">
    <w:abstractNumId w:val="14"/>
  </w:num>
  <w:num w:numId="6" w16cid:durableId="1645232711">
    <w:abstractNumId w:val="0"/>
  </w:num>
  <w:num w:numId="7" w16cid:durableId="1578008525">
    <w:abstractNumId w:val="24"/>
  </w:num>
  <w:num w:numId="8" w16cid:durableId="1376584339">
    <w:abstractNumId w:val="15"/>
  </w:num>
  <w:num w:numId="9" w16cid:durableId="1286232436">
    <w:abstractNumId w:val="27"/>
  </w:num>
  <w:num w:numId="10" w16cid:durableId="432866888">
    <w:abstractNumId w:val="1"/>
  </w:num>
  <w:num w:numId="11" w16cid:durableId="733969079">
    <w:abstractNumId w:val="10"/>
  </w:num>
  <w:num w:numId="12" w16cid:durableId="1344090598">
    <w:abstractNumId w:val="3"/>
  </w:num>
  <w:num w:numId="13" w16cid:durableId="482351764">
    <w:abstractNumId w:val="4"/>
  </w:num>
  <w:num w:numId="14" w16cid:durableId="1451628709">
    <w:abstractNumId w:val="22"/>
  </w:num>
  <w:num w:numId="15" w16cid:durableId="1951889579">
    <w:abstractNumId w:val="8"/>
  </w:num>
  <w:num w:numId="16" w16cid:durableId="904612243">
    <w:abstractNumId w:val="5"/>
  </w:num>
  <w:num w:numId="17" w16cid:durableId="1989049362">
    <w:abstractNumId w:val="17"/>
  </w:num>
  <w:num w:numId="18" w16cid:durableId="1116561319">
    <w:abstractNumId w:val="2"/>
  </w:num>
  <w:num w:numId="19" w16cid:durableId="1463766908">
    <w:abstractNumId w:val="25"/>
  </w:num>
  <w:num w:numId="20" w16cid:durableId="1778675212">
    <w:abstractNumId w:val="7"/>
  </w:num>
  <w:num w:numId="21" w16cid:durableId="1257058157">
    <w:abstractNumId w:val="11"/>
  </w:num>
  <w:num w:numId="22" w16cid:durableId="1488477771">
    <w:abstractNumId w:val="9"/>
  </w:num>
  <w:num w:numId="23" w16cid:durableId="723065342">
    <w:abstractNumId w:val="16"/>
  </w:num>
  <w:num w:numId="24" w16cid:durableId="1351953544">
    <w:abstractNumId w:val="23"/>
  </w:num>
  <w:num w:numId="25" w16cid:durableId="1916475450">
    <w:abstractNumId w:val="6"/>
  </w:num>
  <w:num w:numId="26" w16cid:durableId="1554661452">
    <w:abstractNumId w:val="13"/>
  </w:num>
  <w:num w:numId="27" w16cid:durableId="1717004243">
    <w:abstractNumId w:val="19"/>
  </w:num>
  <w:num w:numId="28" w16cid:durableId="1258100232">
    <w:abstractNumId w:val="18"/>
  </w:num>
  <w:num w:numId="29" w16cid:durableId="614485256">
    <w:abstractNumId w:val="21"/>
  </w:num>
  <w:num w:numId="30" w16cid:durableId="1079980564">
    <w:abstractNumId w:val="26"/>
  </w:num>
  <w:num w:numId="31" w16cid:durableId="20259524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F45"/>
    <w:rsid w:val="0004283D"/>
    <w:rsid w:val="00080682"/>
    <w:rsid w:val="001D4C72"/>
    <w:rsid w:val="00214F82"/>
    <w:rsid w:val="00263A68"/>
    <w:rsid w:val="00285F82"/>
    <w:rsid w:val="002C0DE2"/>
    <w:rsid w:val="002F7E73"/>
    <w:rsid w:val="00334E06"/>
    <w:rsid w:val="0038613B"/>
    <w:rsid w:val="003B7348"/>
    <w:rsid w:val="003C3675"/>
    <w:rsid w:val="00414983"/>
    <w:rsid w:val="00445383"/>
    <w:rsid w:val="00460D00"/>
    <w:rsid w:val="00483C8A"/>
    <w:rsid w:val="004A15C4"/>
    <w:rsid w:val="004C0306"/>
    <w:rsid w:val="004F7412"/>
    <w:rsid w:val="00552AA8"/>
    <w:rsid w:val="00563BBC"/>
    <w:rsid w:val="00574168"/>
    <w:rsid w:val="005D744B"/>
    <w:rsid w:val="005F377D"/>
    <w:rsid w:val="006229DE"/>
    <w:rsid w:val="006548F7"/>
    <w:rsid w:val="006945B6"/>
    <w:rsid w:val="006B7D17"/>
    <w:rsid w:val="007364FB"/>
    <w:rsid w:val="00745171"/>
    <w:rsid w:val="00780C4C"/>
    <w:rsid w:val="00792409"/>
    <w:rsid w:val="007A6410"/>
    <w:rsid w:val="007C6572"/>
    <w:rsid w:val="00902B59"/>
    <w:rsid w:val="00910F45"/>
    <w:rsid w:val="009301AA"/>
    <w:rsid w:val="00933405"/>
    <w:rsid w:val="00960887"/>
    <w:rsid w:val="009D0005"/>
    <w:rsid w:val="009E3CC0"/>
    <w:rsid w:val="009F2943"/>
    <w:rsid w:val="00A14D67"/>
    <w:rsid w:val="00A2416C"/>
    <w:rsid w:val="00A447D3"/>
    <w:rsid w:val="00A57033"/>
    <w:rsid w:val="00AD30A3"/>
    <w:rsid w:val="00B7013C"/>
    <w:rsid w:val="00B835BB"/>
    <w:rsid w:val="00B92E8E"/>
    <w:rsid w:val="00BE77C2"/>
    <w:rsid w:val="00C8173E"/>
    <w:rsid w:val="00CB1BBA"/>
    <w:rsid w:val="00CD11DB"/>
    <w:rsid w:val="00CD613F"/>
    <w:rsid w:val="00D264A4"/>
    <w:rsid w:val="00D549C2"/>
    <w:rsid w:val="00D74EF1"/>
    <w:rsid w:val="00D77788"/>
    <w:rsid w:val="00DC165C"/>
    <w:rsid w:val="00E35F4E"/>
    <w:rsid w:val="00E85D4A"/>
    <w:rsid w:val="00ED71FA"/>
    <w:rsid w:val="00EE1EFC"/>
    <w:rsid w:val="00EF74A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EA90E"/>
  <w15:chartTrackingRefBased/>
  <w15:docId w15:val="{FADF910C-8F17-433D-B4A4-321531DC7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60D00"/>
    <w:pPr>
      <w:keepNext/>
      <w:keepLines/>
      <w:spacing w:after="0" w:line="360" w:lineRule="auto"/>
      <w:jc w:val="center"/>
      <w:outlineLvl w:val="0"/>
    </w:pPr>
    <w:rPr>
      <w:rFonts w:ascii="Times New Roman" w:eastAsia="Times New Roman" w:hAnsi="Times New Roman" w:cs="Times New Roman"/>
      <w:b/>
      <w:kern w:val="0"/>
      <w:sz w:val="28"/>
      <w:szCs w:val="28"/>
      <w:lang w:val="en" w:eastAsia="en-IN" w:bidi="bn-IN"/>
    </w:rPr>
  </w:style>
  <w:style w:type="paragraph" w:styleId="Heading2">
    <w:name w:val="heading 2"/>
    <w:basedOn w:val="Normal"/>
    <w:next w:val="Normal"/>
    <w:link w:val="Heading2Char"/>
    <w:autoRedefine/>
    <w:uiPriority w:val="9"/>
    <w:unhideWhenUsed/>
    <w:qFormat/>
    <w:rsid w:val="00334E06"/>
    <w:pPr>
      <w:spacing w:line="36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autoRedefine/>
    <w:uiPriority w:val="9"/>
    <w:unhideWhenUsed/>
    <w:qFormat/>
    <w:rsid w:val="00D74EF1"/>
    <w:pPr>
      <w:spacing w:line="360" w:lineRule="auto"/>
      <w:jc w:val="both"/>
      <w:outlineLvl w:val="2"/>
    </w:pPr>
    <w:rPr>
      <w:rFonts w:ascii="Times New Roman" w:hAnsi="Times New Roman" w:cs="Times New Roman"/>
      <w:b/>
      <w:bCs/>
      <w:sz w:val="24"/>
      <w:szCs w:val="24"/>
    </w:rPr>
  </w:style>
  <w:style w:type="paragraph" w:styleId="Heading4">
    <w:name w:val="heading 4"/>
    <w:basedOn w:val="Normal"/>
    <w:next w:val="Normal"/>
    <w:link w:val="Heading4Char"/>
    <w:autoRedefine/>
    <w:uiPriority w:val="9"/>
    <w:unhideWhenUsed/>
    <w:qFormat/>
    <w:rsid w:val="00B835BB"/>
    <w:pPr>
      <w:keepNext/>
      <w:keepLines/>
      <w:spacing w:before="160" w:after="120" w:line="480" w:lineRule="auto"/>
      <w:outlineLvl w:val="3"/>
    </w:pPr>
    <w:rPr>
      <w:rFonts w:ascii="Times New Roman" w:eastAsiaTheme="majorEastAsia" w:hAnsi="Times New Roman" w:cstheme="majorBidi"/>
      <w:b/>
      <w:iCs/>
      <w:sz w:val="24"/>
    </w:rPr>
  </w:style>
  <w:style w:type="paragraph" w:styleId="Heading5">
    <w:name w:val="heading 5"/>
    <w:basedOn w:val="Normal"/>
    <w:next w:val="Normal"/>
    <w:link w:val="Heading5Char"/>
    <w:autoRedefine/>
    <w:uiPriority w:val="9"/>
    <w:unhideWhenUsed/>
    <w:qFormat/>
    <w:rsid w:val="00CB1BBA"/>
    <w:pPr>
      <w:keepNext/>
      <w:keepLines/>
      <w:spacing w:after="0"/>
      <w:outlineLvl w:val="4"/>
    </w:pPr>
    <w:rPr>
      <w:rFonts w:ascii="Times New Roman" w:eastAsiaTheme="majorEastAsia" w:hAnsi="Times New Roman" w:cstheme="majorBidi"/>
      <w:b/>
      <w:bCs/>
      <w:sz w:val="24"/>
    </w:rPr>
  </w:style>
  <w:style w:type="paragraph" w:styleId="Heading6">
    <w:name w:val="heading 6"/>
    <w:basedOn w:val="Normal"/>
    <w:next w:val="Normal"/>
    <w:link w:val="Heading6Char"/>
    <w:uiPriority w:val="9"/>
    <w:semiHidden/>
    <w:unhideWhenUsed/>
    <w:qFormat/>
    <w:rsid w:val="00910F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F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F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F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D00"/>
    <w:rPr>
      <w:rFonts w:ascii="Times New Roman" w:eastAsia="Times New Roman" w:hAnsi="Times New Roman" w:cs="Times New Roman"/>
      <w:b/>
      <w:kern w:val="0"/>
      <w:sz w:val="28"/>
      <w:szCs w:val="28"/>
      <w:lang w:val="en" w:eastAsia="en-IN" w:bidi="bn-IN"/>
    </w:rPr>
  </w:style>
  <w:style w:type="character" w:customStyle="1" w:styleId="Heading2Char">
    <w:name w:val="Heading 2 Char"/>
    <w:basedOn w:val="DefaultParagraphFont"/>
    <w:link w:val="Heading2"/>
    <w:uiPriority w:val="9"/>
    <w:rsid w:val="00334E06"/>
    <w:rPr>
      <w:rFonts w:ascii="Times New Roman" w:hAnsi="Times New Roman" w:cs="Times New Roman"/>
      <w:b/>
      <w:bCs/>
      <w:sz w:val="24"/>
      <w:szCs w:val="24"/>
    </w:rPr>
  </w:style>
  <w:style w:type="character" w:customStyle="1" w:styleId="Heading3Char">
    <w:name w:val="Heading 3 Char"/>
    <w:basedOn w:val="DefaultParagraphFont"/>
    <w:link w:val="Heading3"/>
    <w:uiPriority w:val="9"/>
    <w:rsid w:val="00D74EF1"/>
    <w:rPr>
      <w:rFonts w:ascii="Times New Roman" w:hAnsi="Times New Roman" w:cs="Times New Roman"/>
      <w:b/>
      <w:bCs/>
      <w:sz w:val="24"/>
      <w:szCs w:val="24"/>
    </w:rPr>
  </w:style>
  <w:style w:type="character" w:customStyle="1" w:styleId="Heading4Char">
    <w:name w:val="Heading 4 Char"/>
    <w:basedOn w:val="DefaultParagraphFont"/>
    <w:link w:val="Heading4"/>
    <w:uiPriority w:val="9"/>
    <w:rsid w:val="00B835BB"/>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CB1BBA"/>
    <w:rPr>
      <w:rFonts w:ascii="Times New Roman" w:eastAsiaTheme="majorEastAsia" w:hAnsi="Times New Roman" w:cstheme="majorBidi"/>
      <w:b/>
      <w:bCs/>
      <w:sz w:val="24"/>
    </w:rPr>
  </w:style>
  <w:style w:type="paragraph" w:customStyle="1" w:styleId="Style1">
    <w:name w:val="Style1"/>
    <w:basedOn w:val="NormalWeb"/>
    <w:link w:val="Style1Char"/>
    <w:autoRedefine/>
    <w:qFormat/>
    <w:rsid w:val="00C8173E"/>
    <w:pPr>
      <w:spacing w:after="0" w:line="360" w:lineRule="auto"/>
      <w:jc w:val="both"/>
    </w:pPr>
    <w:rPr>
      <w:rFonts w:asciiTheme="minorHAnsi" w:hAnsiTheme="minorHAnsi" w:cstheme="minorBidi"/>
      <w:b/>
      <w:sz w:val="22"/>
      <w:szCs w:val="22"/>
      <w:lang w:eastAsia="en-IN" w:bidi="bn-IN"/>
    </w:rPr>
  </w:style>
  <w:style w:type="character" w:customStyle="1" w:styleId="Style1Char">
    <w:name w:val="Style1 Char"/>
    <w:basedOn w:val="DefaultParagraphFont"/>
    <w:link w:val="Style1"/>
    <w:rsid w:val="00C8173E"/>
    <w:rPr>
      <w:b/>
      <w:lang w:eastAsia="en-IN" w:bidi="bn-IN"/>
    </w:rPr>
  </w:style>
  <w:style w:type="paragraph" w:styleId="NormalWeb">
    <w:name w:val="Normal (Web)"/>
    <w:basedOn w:val="Normal"/>
    <w:uiPriority w:val="99"/>
    <w:semiHidden/>
    <w:unhideWhenUsed/>
    <w:rsid w:val="00C8173E"/>
    <w:rPr>
      <w:rFonts w:ascii="Times New Roman" w:hAnsi="Times New Roman" w:cs="Times New Roman"/>
      <w:sz w:val="24"/>
      <w:szCs w:val="24"/>
    </w:rPr>
  </w:style>
  <w:style w:type="character" w:customStyle="1" w:styleId="Heading6Char">
    <w:name w:val="Heading 6 Char"/>
    <w:basedOn w:val="DefaultParagraphFont"/>
    <w:link w:val="Heading6"/>
    <w:uiPriority w:val="9"/>
    <w:semiHidden/>
    <w:rsid w:val="00910F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F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F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F45"/>
    <w:rPr>
      <w:rFonts w:eastAsiaTheme="majorEastAsia" w:cstheme="majorBidi"/>
      <w:color w:val="272727" w:themeColor="text1" w:themeTint="D8"/>
    </w:rPr>
  </w:style>
  <w:style w:type="paragraph" w:styleId="Title">
    <w:name w:val="Title"/>
    <w:basedOn w:val="Normal"/>
    <w:next w:val="Normal"/>
    <w:link w:val="TitleChar"/>
    <w:uiPriority w:val="10"/>
    <w:qFormat/>
    <w:rsid w:val="00910F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F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F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F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F45"/>
    <w:pPr>
      <w:spacing w:before="160"/>
      <w:jc w:val="center"/>
    </w:pPr>
    <w:rPr>
      <w:i/>
      <w:iCs/>
      <w:color w:val="404040" w:themeColor="text1" w:themeTint="BF"/>
    </w:rPr>
  </w:style>
  <w:style w:type="character" w:customStyle="1" w:styleId="QuoteChar">
    <w:name w:val="Quote Char"/>
    <w:basedOn w:val="DefaultParagraphFont"/>
    <w:link w:val="Quote"/>
    <w:uiPriority w:val="29"/>
    <w:rsid w:val="00910F45"/>
    <w:rPr>
      <w:i/>
      <w:iCs/>
      <w:color w:val="404040" w:themeColor="text1" w:themeTint="BF"/>
    </w:rPr>
  </w:style>
  <w:style w:type="paragraph" w:styleId="ListParagraph">
    <w:name w:val="List Paragraph"/>
    <w:basedOn w:val="Normal"/>
    <w:uiPriority w:val="34"/>
    <w:qFormat/>
    <w:rsid w:val="00910F45"/>
    <w:pPr>
      <w:ind w:left="720"/>
      <w:contextualSpacing/>
    </w:pPr>
  </w:style>
  <w:style w:type="character" w:styleId="IntenseEmphasis">
    <w:name w:val="Intense Emphasis"/>
    <w:basedOn w:val="DefaultParagraphFont"/>
    <w:uiPriority w:val="21"/>
    <w:qFormat/>
    <w:rsid w:val="00910F45"/>
    <w:rPr>
      <w:i/>
      <w:iCs/>
      <w:color w:val="2F5496" w:themeColor="accent1" w:themeShade="BF"/>
    </w:rPr>
  </w:style>
  <w:style w:type="paragraph" w:styleId="IntenseQuote">
    <w:name w:val="Intense Quote"/>
    <w:basedOn w:val="Normal"/>
    <w:next w:val="Normal"/>
    <w:link w:val="IntenseQuoteChar"/>
    <w:uiPriority w:val="30"/>
    <w:qFormat/>
    <w:rsid w:val="00910F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0F45"/>
    <w:rPr>
      <w:i/>
      <w:iCs/>
      <w:color w:val="2F5496" w:themeColor="accent1" w:themeShade="BF"/>
    </w:rPr>
  </w:style>
  <w:style w:type="character" w:styleId="IntenseReference">
    <w:name w:val="Intense Reference"/>
    <w:basedOn w:val="DefaultParagraphFont"/>
    <w:uiPriority w:val="32"/>
    <w:qFormat/>
    <w:rsid w:val="00910F45"/>
    <w:rPr>
      <w:b/>
      <w:bCs/>
      <w:smallCaps/>
      <w:color w:val="2F5496" w:themeColor="accent1" w:themeShade="BF"/>
      <w:spacing w:val="5"/>
    </w:rPr>
  </w:style>
  <w:style w:type="character" w:styleId="Hyperlink">
    <w:name w:val="Hyperlink"/>
    <w:basedOn w:val="DefaultParagraphFont"/>
    <w:uiPriority w:val="99"/>
    <w:unhideWhenUsed/>
    <w:rsid w:val="00EF74A7"/>
    <w:rPr>
      <w:color w:val="0563C1" w:themeColor="hyperlink"/>
      <w:u w:val="single"/>
    </w:rPr>
  </w:style>
  <w:style w:type="character" w:styleId="UnresolvedMention">
    <w:name w:val="Unresolved Mention"/>
    <w:basedOn w:val="DefaultParagraphFont"/>
    <w:uiPriority w:val="99"/>
    <w:semiHidden/>
    <w:unhideWhenUsed/>
    <w:rsid w:val="00EF74A7"/>
    <w:rPr>
      <w:color w:val="605E5C"/>
      <w:shd w:val="clear" w:color="auto" w:fill="E1DFDD"/>
    </w:rPr>
  </w:style>
  <w:style w:type="table" w:styleId="TableGrid">
    <w:name w:val="Table Grid"/>
    <w:basedOn w:val="TableNormal"/>
    <w:uiPriority w:val="39"/>
    <w:rsid w:val="00EF74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2AA8"/>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bidi="ar-SA"/>
      <w14:ligatures w14:val="none"/>
    </w:rPr>
  </w:style>
  <w:style w:type="paragraph" w:styleId="TOC1">
    <w:name w:val="toc 1"/>
    <w:basedOn w:val="Normal"/>
    <w:next w:val="Normal"/>
    <w:autoRedefine/>
    <w:uiPriority w:val="39"/>
    <w:unhideWhenUsed/>
    <w:rsid w:val="00552AA8"/>
    <w:pPr>
      <w:spacing w:after="100"/>
    </w:pPr>
  </w:style>
  <w:style w:type="paragraph" w:styleId="Header">
    <w:name w:val="header"/>
    <w:basedOn w:val="Normal"/>
    <w:link w:val="HeaderChar"/>
    <w:uiPriority w:val="99"/>
    <w:unhideWhenUsed/>
    <w:rsid w:val="00552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AA8"/>
  </w:style>
  <w:style w:type="paragraph" w:styleId="Footer">
    <w:name w:val="footer"/>
    <w:basedOn w:val="Normal"/>
    <w:link w:val="FooterChar"/>
    <w:uiPriority w:val="99"/>
    <w:unhideWhenUsed/>
    <w:rsid w:val="00552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AA8"/>
  </w:style>
  <w:style w:type="paragraph" w:styleId="TOC2">
    <w:name w:val="toc 2"/>
    <w:basedOn w:val="Normal"/>
    <w:next w:val="Normal"/>
    <w:autoRedefine/>
    <w:uiPriority w:val="39"/>
    <w:unhideWhenUsed/>
    <w:rsid w:val="00D74EF1"/>
    <w:pPr>
      <w:spacing w:after="100"/>
      <w:ind w:left="220"/>
    </w:pPr>
  </w:style>
  <w:style w:type="paragraph" w:styleId="TOC3">
    <w:name w:val="toc 3"/>
    <w:basedOn w:val="Normal"/>
    <w:next w:val="Normal"/>
    <w:autoRedefine/>
    <w:uiPriority w:val="39"/>
    <w:unhideWhenUsed/>
    <w:rsid w:val="00D74E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B33D8-51DC-42E5-A837-B47D78666F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3956</Words>
  <Characters>22555</Characters>
  <Application>Microsoft Office Word</Application>
  <DocSecurity>0</DocSecurity>
  <Lines>187</Lines>
  <Paragraphs>52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TASK 1: Social Epidemiological Analysis </vt:lpstr>
      <vt:lpstr>Task 2: Epidemiological Analysis of Chronic Kidney Disease (CKD) in South Asian </vt:lpstr>
      <vt:lpstr>    Introduction</vt:lpstr>
      <vt:lpstr>    Public Health Measures (3 P’s)</vt:lpstr>
      <vt:lpstr>    Key Determinants / Risk Factors</vt:lpstr>
      <vt:lpstr>    Epidemiological Studies and Health Needs Assessment</vt:lpstr>
      <vt:lpstr>    Monitoring and Surveillance Systems</vt:lpstr>
      <vt:lpstr>    Public Health Impact</vt:lpstr>
      <vt:lpstr>    Strengths and Weaknesses of Epidemiological Approach</vt:lpstr>
      <vt:lpstr>    Conclusion</vt:lpstr>
      <vt:lpstr>References</vt:lpstr>
    </vt:vector>
  </TitlesOfParts>
  <Company/>
  <LinksUpToDate>false</LinksUpToDate>
  <CharactersWithSpaces>26459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pratham solanki</cp:lastModifiedBy>
  <cp:revision>4</cp:revision>
  <dcterms:created xsi:type="dcterms:W3CDTF">2026-04-30T19:29:00Z</dcterms:created>
  <dcterms:modified xsi:type="dcterms:W3CDTF">2026-04-30T23:50:00Z</dcterms:modified>
</cp:coreProperties>
</file>