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6790E9" w14:textId="77777777" w:rsidR="002D0016" w:rsidRPr="002D0016" w:rsidRDefault="002D0016" w:rsidP="002D0016">
      <w:pPr>
        <w:rPr>
          <w:rFonts w:ascii="Arial" w:hAnsi="Arial" w:cs="Arial"/>
          <w:sz w:val="24"/>
          <w:szCs w:val="24"/>
        </w:rPr>
      </w:pPr>
      <w:r w:rsidRPr="002D0016">
        <w:rPr>
          <w:rFonts w:ascii="Arial" w:hAnsi="Arial" w:cs="Arial"/>
          <w:sz w:val="24"/>
          <w:szCs w:val="24"/>
        </w:rPr>
        <w:t>Adam Fetherstonhaugh</w:t>
      </w:r>
    </w:p>
    <w:p w14:paraId="5A7C326F" w14:textId="1CDE18E8" w:rsidR="002D0016" w:rsidRPr="002D0016" w:rsidRDefault="002D0016" w:rsidP="002D0016">
      <w:pPr>
        <w:rPr>
          <w:rFonts w:ascii="Arial" w:hAnsi="Arial" w:cs="Arial"/>
          <w:color w:val="0000FF"/>
          <w:sz w:val="24"/>
          <w:szCs w:val="24"/>
          <w:u w:val="single"/>
        </w:rPr>
      </w:pPr>
      <w:r w:rsidRPr="002D0016">
        <w:rPr>
          <w:rFonts w:ascii="Arial" w:eastAsia="Times New Roman" w:hAnsi="Arial" w:cs="Arial"/>
          <w:sz w:val="24"/>
          <w:szCs w:val="24"/>
          <w:lang w:eastAsia="en-GB"/>
        </w:rPr>
        <w:t>Digital Entrepreneurship – BMMB7002D</w:t>
      </w:r>
    </w:p>
    <w:p w14:paraId="1904D6CF" w14:textId="0C0FB942" w:rsidR="002D0016" w:rsidRPr="002D0016" w:rsidRDefault="002D0016" w:rsidP="002D0016">
      <w:pPr>
        <w:rPr>
          <w:rFonts w:ascii="Arial" w:eastAsia="Times New Roman" w:hAnsi="Arial" w:cs="Arial"/>
          <w:sz w:val="24"/>
          <w:szCs w:val="24"/>
          <w:lang w:eastAsia="en-GB"/>
        </w:rPr>
      </w:pPr>
      <w:r w:rsidRPr="002D0016">
        <w:rPr>
          <w:rFonts w:ascii="Arial" w:eastAsia="Times New Roman" w:hAnsi="Arial" w:cs="Arial"/>
          <w:sz w:val="24"/>
          <w:szCs w:val="24"/>
          <w:lang w:eastAsia="en-GB"/>
        </w:rPr>
        <w:t>Assignment 1 – Part A</w:t>
      </w:r>
    </w:p>
    <w:p w14:paraId="5242CD6D" w14:textId="67CFAE21" w:rsidR="002D0016" w:rsidRPr="002D0016" w:rsidRDefault="002D0016" w:rsidP="002D0016">
      <w:pPr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25581888" w14:textId="42AAE7F5" w:rsidR="002D0016" w:rsidRPr="002D0016" w:rsidRDefault="002D0016" w:rsidP="002D0016">
      <w:pPr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2D001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Presentation Link:</w:t>
      </w:r>
    </w:p>
    <w:p w14:paraId="4C6DE579" w14:textId="0824ADA7" w:rsidR="00CA7521" w:rsidRDefault="00CA7521" w:rsidP="002D0016">
      <w:pPr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hyperlink r:id="rId4" w:history="1">
        <w:r w:rsidRPr="00080F80">
          <w:rPr>
            <w:rStyle w:val="Hyperlink"/>
            <w:rFonts w:ascii="Arial" w:eastAsia="Times New Roman" w:hAnsi="Arial" w:cs="Arial"/>
            <w:b/>
            <w:bCs/>
            <w:sz w:val="24"/>
            <w:szCs w:val="24"/>
            <w:lang w:eastAsia="en-GB"/>
          </w:rPr>
          <w:t>https://www.youtube.com/watch?v=PFOsuCqzMTM</w:t>
        </w:r>
      </w:hyperlink>
    </w:p>
    <w:p w14:paraId="21FC0DF0" w14:textId="3821A3C6" w:rsidR="00F63AD7" w:rsidRPr="002D0016" w:rsidRDefault="002D0016">
      <w:pPr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2D0016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References:</w:t>
      </w:r>
    </w:p>
    <w:p w14:paraId="569DE956" w14:textId="77777777" w:rsidR="00826648" w:rsidRPr="00826648" w:rsidRDefault="009B5319" w:rsidP="00826648">
      <w:pPr>
        <w:pStyle w:val="Bibliography"/>
        <w:rPr>
          <w:rFonts w:ascii="Calibri" w:hAnsi="Calibri" w:cs="Calibri"/>
        </w:rPr>
      </w:pPr>
      <w:r>
        <w:fldChar w:fldCharType="begin"/>
      </w:r>
      <w:r w:rsidR="003B5DB6">
        <w:instrText xml:space="preserve"> ADDIN ZOTERO_BIBL {"uncited":[],"omitted":[],"custom":[]} CSL_BIBLIOGRAPHY </w:instrText>
      </w:r>
      <w:r>
        <w:fldChar w:fldCharType="separate"/>
      </w:r>
      <w:r w:rsidR="00826648" w:rsidRPr="00826648">
        <w:rPr>
          <w:rFonts w:ascii="Calibri" w:hAnsi="Calibri" w:cs="Calibri"/>
        </w:rPr>
        <w:t xml:space="preserve">Accenture (2020) </w:t>
      </w:r>
      <w:r w:rsidR="00826648" w:rsidRPr="00826648">
        <w:rPr>
          <w:rFonts w:ascii="Calibri" w:hAnsi="Calibri" w:cs="Calibri"/>
          <w:i/>
          <w:iCs/>
        </w:rPr>
        <w:t>Reiventing the Last Mile: Win the race to the top</w:t>
      </w:r>
      <w:r w:rsidR="00826648" w:rsidRPr="00826648">
        <w:rPr>
          <w:rFonts w:ascii="Calibri" w:hAnsi="Calibri" w:cs="Calibri"/>
        </w:rPr>
        <w:t>. Accenture, p. 16. Available at: https://www.accenture.com/_acnmedia/PDF-116/Accenture-Postal-Research-Story-POV.pdf#zoom=50 (Accessed: 10 June 2021).</w:t>
      </w:r>
    </w:p>
    <w:p w14:paraId="030D6F93" w14:textId="77777777" w:rsidR="00826648" w:rsidRPr="00826648" w:rsidRDefault="00826648" w:rsidP="00826648">
      <w:pPr>
        <w:pStyle w:val="Bibliography"/>
        <w:rPr>
          <w:rFonts w:ascii="Calibri" w:hAnsi="Calibri" w:cs="Calibri"/>
        </w:rPr>
      </w:pPr>
      <w:r w:rsidRPr="00826648">
        <w:rPr>
          <w:rFonts w:ascii="Calibri" w:hAnsi="Calibri" w:cs="Calibri"/>
        </w:rPr>
        <w:t xml:space="preserve">Apex Insight (2020) </w:t>
      </w:r>
      <w:r w:rsidRPr="00826648">
        <w:rPr>
          <w:rFonts w:ascii="Calibri" w:hAnsi="Calibri" w:cs="Calibri"/>
          <w:i/>
          <w:iCs/>
        </w:rPr>
        <w:t>European Parcels Market Insight Report 2020</w:t>
      </w:r>
      <w:r w:rsidRPr="00826648">
        <w:rPr>
          <w:rFonts w:ascii="Calibri" w:hAnsi="Calibri" w:cs="Calibri"/>
        </w:rPr>
        <w:t>, p. 191. Available at: //apex-insight.com/product/european-parcels-market-insight-report-2020/ (Accessed: 19 June 2021).</w:t>
      </w:r>
    </w:p>
    <w:p w14:paraId="357DFA06" w14:textId="77777777" w:rsidR="00826648" w:rsidRPr="00826648" w:rsidRDefault="00826648" w:rsidP="00826648">
      <w:pPr>
        <w:pStyle w:val="Bibliography"/>
        <w:rPr>
          <w:rFonts w:ascii="Calibri" w:hAnsi="Calibri" w:cs="Calibri"/>
        </w:rPr>
      </w:pPr>
      <w:r w:rsidRPr="00826648">
        <w:rPr>
          <w:rFonts w:ascii="Calibri" w:hAnsi="Calibri" w:cs="Calibri"/>
        </w:rPr>
        <w:t xml:space="preserve">Bertrand, F. </w:t>
      </w:r>
      <w:r w:rsidRPr="00826648">
        <w:rPr>
          <w:rFonts w:ascii="Calibri" w:hAnsi="Calibri" w:cs="Calibri"/>
          <w:i/>
          <w:iCs/>
        </w:rPr>
        <w:t>et al.</w:t>
      </w:r>
      <w:r w:rsidRPr="00826648">
        <w:rPr>
          <w:rFonts w:ascii="Calibri" w:hAnsi="Calibri" w:cs="Calibri"/>
        </w:rPr>
        <w:t xml:space="preserve"> (2016) </w:t>
      </w:r>
      <w:r w:rsidRPr="00826648">
        <w:rPr>
          <w:rFonts w:ascii="Calibri" w:hAnsi="Calibri" w:cs="Calibri"/>
          <w:i/>
          <w:iCs/>
        </w:rPr>
        <w:t>Canada Post in the digital age: Discussion paper - Canada Post Review – Consulting with Canadians</w:t>
      </w:r>
      <w:r w:rsidRPr="00826648">
        <w:rPr>
          <w:rFonts w:ascii="Calibri" w:hAnsi="Calibri" w:cs="Calibri"/>
        </w:rPr>
        <w:t>. Government of Canada: Public Works and Government Services Canada. Available at: https://www.tpsgc-pwgsc.gc.ca/examendepostescanada-canadapostreview/rapport-report/consult-eng.html#a5 (Accessed: 17 June 2021).</w:t>
      </w:r>
    </w:p>
    <w:p w14:paraId="3CED84AF" w14:textId="77777777" w:rsidR="00826648" w:rsidRPr="00826648" w:rsidRDefault="00826648" w:rsidP="00826648">
      <w:pPr>
        <w:pStyle w:val="Bibliography"/>
        <w:rPr>
          <w:rFonts w:ascii="Calibri" w:hAnsi="Calibri" w:cs="Calibri"/>
        </w:rPr>
      </w:pPr>
      <w:r w:rsidRPr="00826648">
        <w:rPr>
          <w:rFonts w:ascii="Calibri" w:hAnsi="Calibri" w:cs="Calibri"/>
        </w:rPr>
        <w:t xml:space="preserve">Buhler, B. (2019) ‘Why Post And Parcel Should Learn From Start-ups’, </w:t>
      </w:r>
      <w:r w:rsidRPr="00826648">
        <w:rPr>
          <w:rFonts w:ascii="Calibri" w:hAnsi="Calibri" w:cs="Calibri"/>
          <w:i/>
          <w:iCs/>
        </w:rPr>
        <w:t>Accenture</w:t>
      </w:r>
      <w:r w:rsidRPr="00826648">
        <w:rPr>
          <w:rFonts w:ascii="Calibri" w:hAnsi="Calibri" w:cs="Calibri"/>
        </w:rPr>
        <w:t>, 7 March. Available at: https://www.accenture.com/us-en/blogs/voices-public-service/post-and-parcel-orgs-can-learn-from-start-ups (Accessed: 18 June 2021).</w:t>
      </w:r>
    </w:p>
    <w:p w14:paraId="7F080982" w14:textId="77777777" w:rsidR="00826648" w:rsidRPr="00826648" w:rsidRDefault="00826648" w:rsidP="00826648">
      <w:pPr>
        <w:pStyle w:val="Bibliography"/>
        <w:rPr>
          <w:rFonts w:ascii="Calibri" w:hAnsi="Calibri" w:cs="Calibri"/>
        </w:rPr>
      </w:pPr>
      <w:r w:rsidRPr="00826648">
        <w:rPr>
          <w:rFonts w:ascii="Calibri" w:hAnsi="Calibri" w:cs="Calibri"/>
        </w:rPr>
        <w:t xml:space="preserve">Consignor (2021) ‘Consumers demand fast, free and sustainable delivery options’, </w:t>
      </w:r>
      <w:r w:rsidRPr="00826648">
        <w:rPr>
          <w:rFonts w:ascii="Calibri" w:hAnsi="Calibri" w:cs="Calibri"/>
          <w:i/>
          <w:iCs/>
        </w:rPr>
        <w:t>Consignor</w:t>
      </w:r>
      <w:r w:rsidRPr="00826648">
        <w:rPr>
          <w:rFonts w:ascii="Calibri" w:hAnsi="Calibri" w:cs="Calibri"/>
        </w:rPr>
        <w:t>, 23 April. Available at: https://www.consignor.com/blog/consumers-demand-fast-free-and-sustainable-delivery-options/ (Accessed: 18 June 2021).</w:t>
      </w:r>
    </w:p>
    <w:p w14:paraId="7261BB8E" w14:textId="77777777" w:rsidR="00826648" w:rsidRPr="00826648" w:rsidRDefault="00826648" w:rsidP="00826648">
      <w:pPr>
        <w:pStyle w:val="Bibliography"/>
        <w:rPr>
          <w:rFonts w:ascii="Calibri" w:hAnsi="Calibri" w:cs="Calibri"/>
        </w:rPr>
      </w:pPr>
      <w:r w:rsidRPr="00826648">
        <w:rPr>
          <w:rFonts w:ascii="Calibri" w:hAnsi="Calibri" w:cs="Calibri"/>
        </w:rPr>
        <w:t xml:space="preserve">Corredera, D. N. and Leta, T. B. (2019) </w:t>
      </w:r>
      <w:r w:rsidRPr="00826648">
        <w:rPr>
          <w:rFonts w:ascii="Calibri" w:hAnsi="Calibri" w:cs="Calibri"/>
          <w:i/>
          <w:iCs/>
        </w:rPr>
        <w:t>The digital economy and digital postal activities - a global panorama</w:t>
      </w:r>
      <w:r w:rsidRPr="00826648">
        <w:rPr>
          <w:rFonts w:ascii="Calibri" w:hAnsi="Calibri" w:cs="Calibri"/>
        </w:rPr>
        <w:t>. Universal Postal Union (UPU), p. 148. Available at: https://upu.int/UPU/media/upu/publications/Digital-economy-and-postal-digital-activities_EN.pdf (Accessed: 12 June 2021).</w:t>
      </w:r>
    </w:p>
    <w:p w14:paraId="2A653631" w14:textId="77777777" w:rsidR="00826648" w:rsidRPr="00826648" w:rsidRDefault="00826648" w:rsidP="00826648">
      <w:pPr>
        <w:pStyle w:val="Bibliography"/>
        <w:rPr>
          <w:rFonts w:ascii="Calibri" w:hAnsi="Calibri" w:cs="Calibri"/>
        </w:rPr>
      </w:pPr>
      <w:r w:rsidRPr="00826648">
        <w:rPr>
          <w:rFonts w:ascii="Calibri" w:hAnsi="Calibri" w:cs="Calibri"/>
        </w:rPr>
        <w:t xml:space="preserve">Eurostat (2020) </w:t>
      </w:r>
      <w:r w:rsidRPr="00826648">
        <w:rPr>
          <w:rFonts w:ascii="Calibri" w:hAnsi="Calibri" w:cs="Calibri"/>
          <w:i/>
          <w:iCs/>
        </w:rPr>
        <w:t>Digital economy and society statistics - households and individuals</w:t>
      </w:r>
      <w:r w:rsidRPr="00826648">
        <w:rPr>
          <w:rFonts w:ascii="Calibri" w:hAnsi="Calibri" w:cs="Calibri"/>
        </w:rPr>
        <w:t xml:space="preserve">, </w:t>
      </w:r>
      <w:r w:rsidRPr="00826648">
        <w:rPr>
          <w:rFonts w:ascii="Calibri" w:hAnsi="Calibri" w:cs="Calibri"/>
          <w:i/>
          <w:iCs/>
        </w:rPr>
        <w:t>EuroStat</w:t>
      </w:r>
      <w:r w:rsidRPr="00826648">
        <w:rPr>
          <w:rFonts w:ascii="Calibri" w:hAnsi="Calibri" w:cs="Calibri"/>
        </w:rPr>
        <w:t>. Available at: https://ec.europa.eu/eurostat/statistics-explained/index.php?title=Digital_economy_and_society_statistics_-_households_and_individuals (Accessed: 17 June 2021).</w:t>
      </w:r>
    </w:p>
    <w:p w14:paraId="07DCB62B" w14:textId="77777777" w:rsidR="00826648" w:rsidRPr="00826648" w:rsidRDefault="00826648" w:rsidP="00826648">
      <w:pPr>
        <w:pStyle w:val="Bibliography"/>
        <w:rPr>
          <w:rFonts w:ascii="Calibri" w:hAnsi="Calibri" w:cs="Calibri"/>
        </w:rPr>
      </w:pPr>
      <w:r w:rsidRPr="00826648">
        <w:rPr>
          <w:rFonts w:ascii="Calibri" w:hAnsi="Calibri" w:cs="Calibri"/>
        </w:rPr>
        <w:t xml:space="preserve">Flensburg, S. (2021) ‘Over-the-top and under the radar’, </w:t>
      </w:r>
      <w:r w:rsidRPr="00826648">
        <w:rPr>
          <w:rFonts w:ascii="Calibri" w:hAnsi="Calibri" w:cs="Calibri"/>
          <w:i/>
          <w:iCs/>
        </w:rPr>
        <w:t>Nordicom review</w:t>
      </w:r>
      <w:r w:rsidRPr="00826648">
        <w:rPr>
          <w:rFonts w:ascii="Calibri" w:hAnsi="Calibri" w:cs="Calibri"/>
        </w:rPr>
        <w:t>, 42(1), pp. 93–108. doi: 10.2478/nor-2021-0022.</w:t>
      </w:r>
    </w:p>
    <w:p w14:paraId="39454439" w14:textId="77777777" w:rsidR="00826648" w:rsidRPr="00826648" w:rsidRDefault="00826648" w:rsidP="00826648">
      <w:pPr>
        <w:pStyle w:val="Bibliography"/>
        <w:rPr>
          <w:rFonts w:ascii="Calibri" w:hAnsi="Calibri" w:cs="Calibri"/>
        </w:rPr>
      </w:pPr>
      <w:r w:rsidRPr="00826648">
        <w:rPr>
          <w:rFonts w:ascii="Calibri" w:hAnsi="Calibri" w:cs="Calibri"/>
        </w:rPr>
        <w:t xml:space="preserve">Francis, J. (2020) ‘Royal Mail wants “rebalanced” USO’, </w:t>
      </w:r>
      <w:r w:rsidRPr="00826648">
        <w:rPr>
          <w:rFonts w:ascii="Calibri" w:hAnsi="Calibri" w:cs="Calibri"/>
          <w:i/>
          <w:iCs/>
        </w:rPr>
        <w:t>Printweek</w:t>
      </w:r>
      <w:r w:rsidRPr="00826648">
        <w:rPr>
          <w:rFonts w:ascii="Calibri" w:hAnsi="Calibri" w:cs="Calibri"/>
        </w:rPr>
        <w:t>, 8 September. Available at: https://www.printweek.com/news/article/royal-mail-wants-rebalanced-uso (Accessed: 19 June 2021).</w:t>
      </w:r>
    </w:p>
    <w:p w14:paraId="315705D1" w14:textId="77777777" w:rsidR="00826648" w:rsidRPr="00826648" w:rsidRDefault="00826648" w:rsidP="00826648">
      <w:pPr>
        <w:pStyle w:val="Bibliography"/>
        <w:rPr>
          <w:rFonts w:ascii="Calibri" w:hAnsi="Calibri" w:cs="Calibri"/>
        </w:rPr>
      </w:pPr>
      <w:r w:rsidRPr="00826648">
        <w:rPr>
          <w:rFonts w:ascii="Calibri" w:hAnsi="Calibri" w:cs="Calibri"/>
        </w:rPr>
        <w:t xml:space="preserve">Hofmann, E. and Osterwalder, F. (2017) ‘Third-Party Logistics Providers in the Digital Age: Towards a New Competitive Arena?’, </w:t>
      </w:r>
      <w:r w:rsidRPr="00826648">
        <w:rPr>
          <w:rFonts w:ascii="Calibri" w:hAnsi="Calibri" w:cs="Calibri"/>
          <w:i/>
          <w:iCs/>
        </w:rPr>
        <w:t>Logistics</w:t>
      </w:r>
      <w:r w:rsidRPr="00826648">
        <w:rPr>
          <w:rFonts w:ascii="Calibri" w:hAnsi="Calibri" w:cs="Calibri"/>
        </w:rPr>
        <w:t>, 1(2), pp. 9-. doi: 10.3390/logistics1020009.</w:t>
      </w:r>
    </w:p>
    <w:p w14:paraId="7286E4DC" w14:textId="77777777" w:rsidR="00826648" w:rsidRPr="00826648" w:rsidRDefault="00826648" w:rsidP="00826648">
      <w:pPr>
        <w:pStyle w:val="Bibliography"/>
        <w:rPr>
          <w:rFonts w:ascii="Calibri" w:hAnsi="Calibri" w:cs="Calibri"/>
        </w:rPr>
      </w:pPr>
      <w:r w:rsidRPr="00826648">
        <w:rPr>
          <w:rFonts w:ascii="Calibri" w:hAnsi="Calibri" w:cs="Calibri"/>
        </w:rPr>
        <w:lastRenderedPageBreak/>
        <w:t xml:space="preserve">Ianni, J. B. and Lohmeyer, J. (2002) </w:t>
      </w:r>
      <w:r w:rsidRPr="00826648">
        <w:rPr>
          <w:rFonts w:ascii="Calibri" w:hAnsi="Calibri" w:cs="Calibri"/>
          <w:i/>
          <w:iCs/>
        </w:rPr>
        <w:t>The postal industry in an internet age : case studies in postal reform. Second edition</w:t>
      </w:r>
      <w:r w:rsidRPr="00826648">
        <w:rPr>
          <w:rFonts w:ascii="Calibri" w:hAnsi="Calibri" w:cs="Calibri"/>
        </w:rPr>
        <w:t>. Working Paper 25932. World Bank. Available at: https://documents1.worldbank.org/curated/en/996831468771866598/pdf/multi0page.pdf (Accessed: 17 June 2021).</w:t>
      </w:r>
    </w:p>
    <w:p w14:paraId="3C06C621" w14:textId="77777777" w:rsidR="00826648" w:rsidRPr="00826648" w:rsidRDefault="00826648" w:rsidP="00826648">
      <w:pPr>
        <w:pStyle w:val="Bibliography"/>
        <w:rPr>
          <w:rFonts w:ascii="Calibri" w:hAnsi="Calibri" w:cs="Calibri"/>
        </w:rPr>
      </w:pPr>
      <w:r w:rsidRPr="00826648">
        <w:rPr>
          <w:rFonts w:ascii="Calibri" w:hAnsi="Calibri" w:cs="Calibri"/>
        </w:rPr>
        <w:t xml:space="preserve">International Post Corporation and PostEurope (2018) </w:t>
      </w:r>
      <w:r w:rsidRPr="00826648">
        <w:rPr>
          <w:rFonts w:ascii="Calibri" w:hAnsi="Calibri" w:cs="Calibri"/>
          <w:i/>
          <w:iCs/>
        </w:rPr>
        <w:t>Realising Europe’s potential: e-commerce and postal operators</w:t>
      </w:r>
      <w:r w:rsidRPr="00826648">
        <w:rPr>
          <w:rFonts w:ascii="Calibri" w:hAnsi="Calibri" w:cs="Calibri"/>
        </w:rPr>
        <w:t>, p. 16. Available at: https://www.ipc.be/sector-data/reports-library/ipc-reports-brochures/e-commerce-brochure (Accessed: 17 June 2021).</w:t>
      </w:r>
    </w:p>
    <w:p w14:paraId="6AEBC3B7" w14:textId="77777777" w:rsidR="00826648" w:rsidRPr="00826648" w:rsidRDefault="00826648" w:rsidP="00826648">
      <w:pPr>
        <w:pStyle w:val="Bibliography"/>
        <w:rPr>
          <w:rFonts w:ascii="Calibri" w:hAnsi="Calibri" w:cs="Calibri"/>
        </w:rPr>
      </w:pPr>
      <w:r w:rsidRPr="00826648">
        <w:rPr>
          <w:rFonts w:ascii="Calibri" w:hAnsi="Calibri" w:cs="Calibri"/>
        </w:rPr>
        <w:t xml:space="preserve">Moeller, L. H., Hodson, N. and Sangin, M. (2017) ‘The Coming Wave of Digital Disruption’, </w:t>
      </w:r>
      <w:r w:rsidRPr="00826648">
        <w:rPr>
          <w:rFonts w:ascii="Calibri" w:hAnsi="Calibri" w:cs="Calibri"/>
          <w:i/>
          <w:iCs/>
        </w:rPr>
        <w:t>strategy+business</w:t>
      </w:r>
      <w:r w:rsidRPr="00826648">
        <w:rPr>
          <w:rFonts w:ascii="Calibri" w:hAnsi="Calibri" w:cs="Calibri"/>
        </w:rPr>
        <w:t>, 20 November. Available at: https://www.strategy-business.com/article/The-Coming-Wave-of-Digital-Disruption (Accessed: 18 June 2021).</w:t>
      </w:r>
    </w:p>
    <w:p w14:paraId="71C03A9D" w14:textId="77777777" w:rsidR="00826648" w:rsidRPr="00826648" w:rsidRDefault="00826648" w:rsidP="00826648">
      <w:pPr>
        <w:pStyle w:val="Bibliography"/>
        <w:rPr>
          <w:rFonts w:ascii="Calibri" w:hAnsi="Calibri" w:cs="Calibri"/>
        </w:rPr>
      </w:pPr>
      <w:r w:rsidRPr="00826648">
        <w:rPr>
          <w:rFonts w:ascii="Calibri" w:hAnsi="Calibri" w:cs="Calibri"/>
        </w:rPr>
        <w:t xml:space="preserve">OFCOM (2020) </w:t>
      </w:r>
      <w:r w:rsidRPr="00826648">
        <w:rPr>
          <w:rFonts w:ascii="Calibri" w:hAnsi="Calibri" w:cs="Calibri"/>
          <w:i/>
          <w:iCs/>
        </w:rPr>
        <w:t>Annual Monitoring Update on Postal Services: Financial Year 2019-2020</w:t>
      </w:r>
      <w:r w:rsidRPr="00826648">
        <w:rPr>
          <w:rFonts w:ascii="Calibri" w:hAnsi="Calibri" w:cs="Calibri"/>
        </w:rPr>
        <w:t>. Office for Communications, p. 81. Available at: https://www.ofcom.org.uk/__data/assets/pdf_file/0022/208219/2019-20-annual-monitoring-update-postal-market.pdf.</w:t>
      </w:r>
    </w:p>
    <w:p w14:paraId="7695920B" w14:textId="77777777" w:rsidR="00826648" w:rsidRPr="00826648" w:rsidRDefault="00826648" w:rsidP="00826648">
      <w:pPr>
        <w:pStyle w:val="Bibliography"/>
        <w:rPr>
          <w:rFonts w:ascii="Calibri" w:hAnsi="Calibri" w:cs="Calibri"/>
        </w:rPr>
      </w:pPr>
      <w:r w:rsidRPr="00826648">
        <w:rPr>
          <w:rFonts w:ascii="Calibri" w:hAnsi="Calibri" w:cs="Calibri"/>
        </w:rPr>
        <w:t xml:space="preserve">Otsetova, A. (2019) ‘Postal Sector Transformation in Digital Economy’, </w:t>
      </w:r>
      <w:r w:rsidRPr="00826648">
        <w:rPr>
          <w:rFonts w:ascii="Calibri" w:hAnsi="Calibri" w:cs="Calibri"/>
          <w:i/>
          <w:iCs/>
        </w:rPr>
        <w:t>International Journal “Information Models and Analysis</w:t>
      </w:r>
      <w:r w:rsidRPr="00826648">
        <w:rPr>
          <w:rFonts w:ascii="Calibri" w:hAnsi="Calibri" w:cs="Calibri"/>
        </w:rPr>
        <w:t>, 8(2), pp. 110–130.</w:t>
      </w:r>
    </w:p>
    <w:p w14:paraId="63109752" w14:textId="77777777" w:rsidR="00826648" w:rsidRPr="00826648" w:rsidRDefault="00826648" w:rsidP="00826648">
      <w:pPr>
        <w:pStyle w:val="Bibliography"/>
        <w:rPr>
          <w:rFonts w:ascii="Calibri" w:hAnsi="Calibri" w:cs="Calibri"/>
        </w:rPr>
      </w:pPr>
      <w:r w:rsidRPr="00826648">
        <w:rPr>
          <w:rFonts w:ascii="Calibri" w:hAnsi="Calibri" w:cs="Calibri"/>
        </w:rPr>
        <w:t xml:space="preserve">Pooler, M. (2020) ‘Royal Mail pushed to its limits to deliver through coronavirus’, </w:t>
      </w:r>
      <w:r w:rsidRPr="00826648">
        <w:rPr>
          <w:rFonts w:ascii="Calibri" w:hAnsi="Calibri" w:cs="Calibri"/>
          <w:i/>
          <w:iCs/>
        </w:rPr>
        <w:t>Financial Times</w:t>
      </w:r>
      <w:r w:rsidRPr="00826648">
        <w:rPr>
          <w:rFonts w:ascii="Calibri" w:hAnsi="Calibri" w:cs="Calibri"/>
        </w:rPr>
        <w:t>, 28 June. Available at: https://www.ft.com/content/7289be77-dac7-48a9-9bd6-8dcd6c618398 (Accessed: 19 June 2021).</w:t>
      </w:r>
    </w:p>
    <w:p w14:paraId="0E8A1137" w14:textId="77777777" w:rsidR="00826648" w:rsidRPr="00826648" w:rsidRDefault="00826648" w:rsidP="00826648">
      <w:pPr>
        <w:pStyle w:val="Bibliography"/>
        <w:rPr>
          <w:rFonts w:ascii="Calibri" w:hAnsi="Calibri" w:cs="Calibri"/>
        </w:rPr>
      </w:pPr>
      <w:r w:rsidRPr="00826648">
        <w:rPr>
          <w:rFonts w:ascii="Calibri" w:hAnsi="Calibri" w:cs="Calibri"/>
        </w:rPr>
        <w:t xml:space="preserve">Royal Mail Group (2020a) </w:t>
      </w:r>
      <w:r w:rsidRPr="00826648">
        <w:rPr>
          <w:rFonts w:ascii="Calibri" w:hAnsi="Calibri" w:cs="Calibri"/>
          <w:i/>
          <w:iCs/>
        </w:rPr>
        <w:t>Annual Report and Financial Statements 2019-20</w:t>
      </w:r>
      <w:r w:rsidRPr="00826648">
        <w:rPr>
          <w:rFonts w:ascii="Calibri" w:hAnsi="Calibri" w:cs="Calibri"/>
        </w:rPr>
        <w:t>. Royal Mail Group, p. 256. Available at: https://www.royalmailgroup.com/media/11212/royal-mail-plc-annual-report-and-accounts-2019-20.pdf (Accessed: 18 June 2021).</w:t>
      </w:r>
    </w:p>
    <w:p w14:paraId="61C31816" w14:textId="77777777" w:rsidR="00826648" w:rsidRPr="00826648" w:rsidRDefault="00826648" w:rsidP="00826648">
      <w:pPr>
        <w:pStyle w:val="Bibliography"/>
        <w:rPr>
          <w:rFonts w:ascii="Calibri" w:hAnsi="Calibri" w:cs="Calibri"/>
        </w:rPr>
      </w:pPr>
      <w:r w:rsidRPr="00826648">
        <w:rPr>
          <w:rFonts w:ascii="Calibri" w:hAnsi="Calibri" w:cs="Calibri"/>
        </w:rPr>
        <w:t>Royal Mail Group (2020b) ‘Royal Mail Group Full Year 2019-20 Results and Business Update’, 25 June. Available at: https://www.royalmailgroup.com/media/11198/royal-mail-group-fy2019-20-results-presentation.pdf (Accessed: 17 June 2021).</w:t>
      </w:r>
    </w:p>
    <w:p w14:paraId="147FEB2C" w14:textId="77777777" w:rsidR="00826648" w:rsidRPr="00826648" w:rsidRDefault="00826648" w:rsidP="00826648">
      <w:pPr>
        <w:pStyle w:val="Bibliography"/>
        <w:rPr>
          <w:rFonts w:ascii="Calibri" w:hAnsi="Calibri" w:cs="Calibri"/>
        </w:rPr>
      </w:pPr>
      <w:r w:rsidRPr="00826648">
        <w:rPr>
          <w:rFonts w:ascii="Calibri" w:hAnsi="Calibri" w:cs="Calibri"/>
        </w:rPr>
        <w:t>Royal Mail Plc (2021) ‘Full Year Results 2020-21 Connecting Customers, Companies and Countries’, 20 May. Available at: https://www.royalmailgroup.com/media/11448/royal-mail-plc-full-year-2020-21-results-analyst-presentation.pdf (Accessed: 18 June 2021).</w:t>
      </w:r>
    </w:p>
    <w:p w14:paraId="24D9CBB6" w14:textId="3F99BCDA" w:rsidR="00B672EA" w:rsidRDefault="009B5319">
      <w:r>
        <w:fldChar w:fldCharType="end"/>
      </w:r>
    </w:p>
    <w:sectPr w:rsidR="00B672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235A"/>
    <w:rsid w:val="00123AB1"/>
    <w:rsid w:val="001C50DF"/>
    <w:rsid w:val="00271974"/>
    <w:rsid w:val="002D0016"/>
    <w:rsid w:val="003B0FA5"/>
    <w:rsid w:val="003B18AD"/>
    <w:rsid w:val="003B5DB6"/>
    <w:rsid w:val="00406A89"/>
    <w:rsid w:val="00416E8E"/>
    <w:rsid w:val="0045487B"/>
    <w:rsid w:val="006A5432"/>
    <w:rsid w:val="006E546D"/>
    <w:rsid w:val="007B110E"/>
    <w:rsid w:val="007F16AF"/>
    <w:rsid w:val="00826648"/>
    <w:rsid w:val="009A567D"/>
    <w:rsid w:val="009B5319"/>
    <w:rsid w:val="00A0225F"/>
    <w:rsid w:val="00A844AF"/>
    <w:rsid w:val="00AA184D"/>
    <w:rsid w:val="00AB7758"/>
    <w:rsid w:val="00B672EA"/>
    <w:rsid w:val="00C4724F"/>
    <w:rsid w:val="00CA7521"/>
    <w:rsid w:val="00E1235A"/>
    <w:rsid w:val="00F63A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B69A71"/>
  <w15:chartTrackingRefBased/>
  <w15:docId w15:val="{67CE2370-2C92-425F-AAFA-62754FA35B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001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4">
    <w:name w:val="heading 4"/>
    <w:basedOn w:val="Normal"/>
    <w:link w:val="Heading4Char"/>
    <w:uiPriority w:val="9"/>
    <w:qFormat/>
    <w:rsid w:val="002D0016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9B5319"/>
    <w:pPr>
      <w:spacing w:after="240" w:line="240" w:lineRule="auto"/>
    </w:pPr>
  </w:style>
  <w:style w:type="character" w:customStyle="1" w:styleId="Heading4Char">
    <w:name w:val="Heading 4 Char"/>
    <w:basedOn w:val="DefaultParagraphFont"/>
    <w:link w:val="Heading4"/>
    <w:uiPriority w:val="9"/>
    <w:rsid w:val="002D0016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D001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2D001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75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828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50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34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0093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PFOsuCqzM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3268</TotalTime>
  <Pages>2</Pages>
  <Words>695</Words>
  <Characters>3962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</dc:creator>
  <cp:keywords/>
  <dc:description/>
  <cp:lastModifiedBy>Adam</cp:lastModifiedBy>
  <cp:revision>8</cp:revision>
  <dcterms:created xsi:type="dcterms:W3CDTF">2021-06-12T10:14:00Z</dcterms:created>
  <dcterms:modified xsi:type="dcterms:W3CDTF">2021-06-20T15:54:00Z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zotero-version="5.0.96.2"&gt;&lt;session id="43I3JELs"/&gt;&lt;style id="http://www.zotero.org/styles/harvard-cite-them-right" hasBibliography="1" bibliographyStyleHasBeenSet="1"/&gt;&lt;prefs&gt;&lt;pref name="fieldType" value="Field"/&gt;&lt;pref name="automat</vt:lpwstr>
  </property>
  <property fmtid="{D5CDD505-2E9C-101B-9397-08002B2CF9AE}" pid="3" name="ZOTERO_PREF_2">
    <vt:lpwstr>icJournalAbbreviations" value="true"/&gt;&lt;/prefs&gt;&lt;/data&gt;</vt:lpwstr>
  </property>
</Properties>
</file>