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AF9296" w14:textId="77777777" w:rsidR="00650AE5" w:rsidRPr="00953090" w:rsidRDefault="00650AE5" w:rsidP="00650AE5">
      <w:pPr>
        <w:pStyle w:val="Heading1"/>
        <w:spacing w:line="360" w:lineRule="auto"/>
        <w:jc w:val="both"/>
        <w:rPr>
          <w:rFonts w:cstheme="majorHAnsi"/>
          <w:sz w:val="28"/>
          <w:szCs w:val="28"/>
        </w:rPr>
      </w:pPr>
      <w:bookmarkStart w:id="0" w:name="_Toc41739691"/>
      <w:r w:rsidRPr="00953090">
        <w:rPr>
          <w:rFonts w:cstheme="majorHAnsi"/>
          <w:sz w:val="28"/>
          <w:szCs w:val="28"/>
        </w:rPr>
        <w:t>4. Chapter Four: Data Analysis</w:t>
      </w:r>
      <w:bookmarkEnd w:id="0"/>
    </w:p>
    <w:p w14:paraId="0D977424" w14:textId="77777777" w:rsidR="00650AE5" w:rsidRPr="007B288A" w:rsidRDefault="00650AE5" w:rsidP="00650AE5">
      <w:pPr>
        <w:spacing w:line="360" w:lineRule="auto"/>
        <w:jc w:val="both"/>
      </w:pPr>
    </w:p>
    <w:p w14:paraId="064F2F12" w14:textId="77777777" w:rsidR="00650AE5" w:rsidRPr="00953090" w:rsidRDefault="00650AE5" w:rsidP="00650AE5">
      <w:pPr>
        <w:pStyle w:val="Heading2"/>
        <w:spacing w:line="360" w:lineRule="auto"/>
        <w:jc w:val="both"/>
        <w:rPr>
          <w:rFonts w:cstheme="majorHAnsi"/>
          <w:sz w:val="24"/>
          <w:szCs w:val="24"/>
        </w:rPr>
      </w:pPr>
      <w:bookmarkStart w:id="1" w:name="_Toc41739692"/>
      <w:r w:rsidRPr="00953090">
        <w:rPr>
          <w:rFonts w:cstheme="majorHAnsi"/>
          <w:sz w:val="24"/>
          <w:szCs w:val="24"/>
        </w:rPr>
        <w:t>4.1 Introduction</w:t>
      </w:r>
      <w:bookmarkEnd w:id="1"/>
    </w:p>
    <w:p w14:paraId="26CD7C8A" w14:textId="77777777" w:rsidR="00650AE5" w:rsidRPr="0067731C" w:rsidRDefault="00650AE5" w:rsidP="00650AE5">
      <w:pPr>
        <w:spacing w:line="360" w:lineRule="auto"/>
        <w:jc w:val="both"/>
      </w:pPr>
    </w:p>
    <w:p w14:paraId="342F7A0C" w14:textId="77777777" w:rsidR="00650AE5" w:rsidRPr="00EA3F18" w:rsidRDefault="00650AE5" w:rsidP="00650AE5">
      <w:pPr>
        <w:spacing w:line="360" w:lineRule="auto"/>
        <w:ind w:firstLine="720"/>
        <w:jc w:val="both"/>
      </w:pPr>
      <w:r w:rsidRPr="00EA3F18">
        <w:t xml:space="preserve">The previous chapter identified the </w:t>
      </w:r>
      <w:r>
        <w:t xml:space="preserve">methods and </w:t>
      </w:r>
      <w:r w:rsidRPr="00EA3F18">
        <w:t>methodology of this research. This chapter aims to achieve the third objective:</w:t>
      </w:r>
    </w:p>
    <w:p w14:paraId="1C69F5E1" w14:textId="77777777" w:rsidR="00650AE5" w:rsidRPr="00EA3F18" w:rsidRDefault="00650AE5" w:rsidP="00650AE5">
      <w:pPr>
        <w:spacing w:line="360" w:lineRule="auto"/>
        <w:jc w:val="both"/>
      </w:pPr>
    </w:p>
    <w:p w14:paraId="280A7236" w14:textId="77777777" w:rsidR="00650AE5" w:rsidRPr="00EA3F18" w:rsidRDefault="00650AE5" w:rsidP="00650AE5">
      <w:pPr>
        <w:spacing w:line="360" w:lineRule="auto"/>
        <w:ind w:firstLine="720"/>
        <w:jc w:val="both"/>
      </w:pPr>
      <w:r w:rsidRPr="00EA3F18">
        <w:t>“</w:t>
      </w:r>
      <w:r w:rsidRPr="00EA3F18">
        <w:rPr>
          <w:i/>
          <w:iCs/>
        </w:rPr>
        <w:t xml:space="preserve">To analyse the data collected to explore public views on the importance of </w:t>
      </w:r>
      <w:r>
        <w:rPr>
          <w:i/>
          <w:iCs/>
        </w:rPr>
        <w:t xml:space="preserve">employing </w:t>
      </w:r>
      <w:r w:rsidRPr="00EA3F18">
        <w:rPr>
          <w:i/>
          <w:iCs/>
        </w:rPr>
        <w:t>disabled people, as compared to the importance of businesses’ environmental responsibilities.”</w:t>
      </w:r>
    </w:p>
    <w:p w14:paraId="33CC414F" w14:textId="77777777" w:rsidR="00650AE5" w:rsidRPr="00EA3F18" w:rsidRDefault="00650AE5" w:rsidP="00650AE5">
      <w:pPr>
        <w:spacing w:line="360" w:lineRule="auto"/>
        <w:jc w:val="both"/>
      </w:pPr>
    </w:p>
    <w:p w14:paraId="3DF23650" w14:textId="77777777" w:rsidR="00650AE5" w:rsidRPr="00EA3F18" w:rsidRDefault="00650AE5" w:rsidP="00650AE5">
      <w:pPr>
        <w:spacing w:line="360" w:lineRule="auto"/>
        <w:ind w:firstLine="720"/>
        <w:jc w:val="both"/>
      </w:pPr>
      <w:r w:rsidRPr="00EA3F18">
        <w:t>This chapter will present and analyse the data collected. One hundred and ninety-one respondents were recruited to the study, which investigated the general public’s views on social and environmental responsibilities of businesses, with a particular focus on the employment of disabled people.</w:t>
      </w:r>
    </w:p>
    <w:p w14:paraId="101A60E6" w14:textId="77777777" w:rsidR="00650AE5" w:rsidRPr="0067731C" w:rsidRDefault="00650AE5" w:rsidP="00650AE5">
      <w:pPr>
        <w:spacing w:line="360" w:lineRule="auto"/>
        <w:jc w:val="both"/>
        <w:rPr>
          <w:color w:val="000000" w:themeColor="text1"/>
        </w:rPr>
      </w:pPr>
    </w:p>
    <w:p w14:paraId="5F04161E" w14:textId="77777777" w:rsidR="00650AE5" w:rsidRPr="00953090" w:rsidRDefault="00650AE5" w:rsidP="00650AE5">
      <w:pPr>
        <w:pStyle w:val="Heading2"/>
        <w:spacing w:line="360" w:lineRule="auto"/>
        <w:jc w:val="both"/>
        <w:rPr>
          <w:rFonts w:cstheme="majorHAnsi"/>
          <w:sz w:val="24"/>
          <w:szCs w:val="24"/>
        </w:rPr>
      </w:pPr>
      <w:bookmarkStart w:id="2" w:name="_Toc41739693"/>
      <w:r w:rsidRPr="00953090">
        <w:rPr>
          <w:rFonts w:cstheme="majorHAnsi"/>
          <w:sz w:val="24"/>
          <w:szCs w:val="24"/>
        </w:rPr>
        <w:t>4.2 Data Analysis</w:t>
      </w:r>
      <w:bookmarkEnd w:id="2"/>
    </w:p>
    <w:p w14:paraId="3AD17070" w14:textId="77777777" w:rsidR="00650AE5" w:rsidRPr="0067731C" w:rsidRDefault="00650AE5" w:rsidP="00650AE5">
      <w:pPr>
        <w:spacing w:line="360" w:lineRule="auto"/>
        <w:jc w:val="both"/>
        <w:rPr>
          <w:rFonts w:eastAsiaTheme="majorEastAsia"/>
          <w:color w:val="2F5496" w:themeColor="accent1" w:themeShade="BF"/>
        </w:rPr>
      </w:pPr>
    </w:p>
    <w:p w14:paraId="0FD355FA" w14:textId="77777777" w:rsidR="00650AE5" w:rsidRPr="00EA3F18" w:rsidRDefault="00650AE5" w:rsidP="00650AE5">
      <w:pPr>
        <w:spacing w:line="360" w:lineRule="auto"/>
        <w:ind w:firstLine="720"/>
        <w:jc w:val="both"/>
        <w:rPr>
          <w:rFonts w:eastAsiaTheme="majorEastAsia"/>
        </w:rPr>
      </w:pPr>
      <w:r w:rsidRPr="00EA3F18">
        <w:rPr>
          <w:rFonts w:eastAsiaTheme="majorEastAsia"/>
        </w:rPr>
        <w:t>Data analysis involves transforming and cleansing the collected data in order to understand patterns, where it is often helpful to provide visual representations of findings for ease of reference (</w:t>
      </w:r>
      <w:r w:rsidRPr="00EA3F18">
        <w:t>Morton et al., 2014</w:t>
      </w:r>
      <w:r w:rsidRPr="00EA3F18">
        <w:rPr>
          <w:rFonts w:eastAsiaTheme="majorEastAsia"/>
        </w:rPr>
        <w:t>). The data was analysed using the IBM SPSS statistics 26.0 software package. Descriptive statistics were provided; this was done via cross-tabulations. Further analyses were then conducted, using Chi-Square tests of association and Mann-Whitney U tests examining for differences between the two independent variables i.e. gender and age against respondents’ responses</w:t>
      </w:r>
      <w:r w:rsidRPr="00EA3F18">
        <w:t xml:space="preserve">. </w:t>
      </w:r>
      <w:r w:rsidRPr="00EA3F18">
        <w:rPr>
          <w:rFonts w:eastAsiaTheme="majorEastAsia"/>
        </w:rPr>
        <w:t>Likert scale responses were used in the questionnaire, therefore it was necessary to code responses prior to running the aforementioned statistical tests. Males were given a code of 1, females a code of 2. Under 45s were given a code of 1, over 45s a code of 2.  Similarly</w:t>
      </w:r>
      <w:r>
        <w:rPr>
          <w:rFonts w:eastAsiaTheme="majorEastAsia"/>
        </w:rPr>
        <w:t>, l</w:t>
      </w:r>
      <w:r w:rsidRPr="00EA3F18">
        <w:rPr>
          <w:rFonts w:eastAsiaTheme="majorEastAsia"/>
        </w:rPr>
        <w:t>ikert scale answers were coded by strongly disagree = 1, disagree = 2, neither agree or disagree = 3, agree = 4 and strongly agree = 5.</w:t>
      </w:r>
    </w:p>
    <w:p w14:paraId="399610C4" w14:textId="77777777" w:rsidR="00650AE5" w:rsidRDefault="00650AE5" w:rsidP="00650AE5">
      <w:pPr>
        <w:spacing w:line="360" w:lineRule="auto"/>
        <w:jc w:val="both"/>
      </w:pPr>
    </w:p>
    <w:p w14:paraId="4D0E0AD7" w14:textId="77777777" w:rsidR="00650AE5" w:rsidRDefault="00650AE5" w:rsidP="00650AE5">
      <w:pPr>
        <w:spacing w:line="360" w:lineRule="auto"/>
        <w:jc w:val="both"/>
      </w:pPr>
    </w:p>
    <w:p w14:paraId="2EC2B991" w14:textId="77777777" w:rsidR="00650AE5" w:rsidRDefault="00650AE5" w:rsidP="00650AE5">
      <w:pPr>
        <w:spacing w:line="360" w:lineRule="auto"/>
        <w:jc w:val="both"/>
      </w:pPr>
    </w:p>
    <w:p w14:paraId="7F55B2E2" w14:textId="77777777" w:rsidR="00650AE5" w:rsidRPr="00953090" w:rsidRDefault="00650AE5" w:rsidP="00650AE5">
      <w:pPr>
        <w:pStyle w:val="Heading2"/>
        <w:spacing w:line="360" w:lineRule="auto"/>
        <w:jc w:val="both"/>
        <w:rPr>
          <w:rFonts w:cstheme="majorHAnsi"/>
          <w:sz w:val="24"/>
          <w:szCs w:val="24"/>
        </w:rPr>
      </w:pPr>
      <w:bookmarkStart w:id="3" w:name="_Toc41739694"/>
      <w:r w:rsidRPr="00953090">
        <w:rPr>
          <w:rFonts w:cstheme="majorHAnsi"/>
          <w:sz w:val="24"/>
          <w:szCs w:val="24"/>
        </w:rPr>
        <w:lastRenderedPageBreak/>
        <w:t>4.</w:t>
      </w:r>
      <w:r>
        <w:rPr>
          <w:rFonts w:cstheme="majorHAnsi"/>
          <w:sz w:val="24"/>
          <w:szCs w:val="24"/>
        </w:rPr>
        <w:t>3</w:t>
      </w:r>
      <w:r w:rsidRPr="00953090">
        <w:rPr>
          <w:rFonts w:cstheme="majorHAnsi"/>
          <w:sz w:val="24"/>
          <w:szCs w:val="24"/>
        </w:rPr>
        <w:t xml:space="preserve"> Methods</w:t>
      </w:r>
      <w:bookmarkEnd w:id="3"/>
    </w:p>
    <w:p w14:paraId="15BC85AF" w14:textId="77777777" w:rsidR="00650AE5" w:rsidRPr="003B5F6C" w:rsidRDefault="00650AE5" w:rsidP="00650AE5">
      <w:pPr>
        <w:spacing w:line="360" w:lineRule="auto"/>
        <w:jc w:val="both"/>
        <w:rPr>
          <w:rFonts w:eastAsiaTheme="majorEastAsia"/>
        </w:rPr>
      </w:pPr>
    </w:p>
    <w:p w14:paraId="7C614E88" w14:textId="77777777" w:rsidR="00650AE5" w:rsidRPr="00EA3F18" w:rsidRDefault="00650AE5" w:rsidP="00650AE5">
      <w:pPr>
        <w:spacing w:line="360" w:lineRule="auto"/>
        <w:ind w:firstLine="720"/>
        <w:jc w:val="both"/>
      </w:pPr>
      <w:r w:rsidRPr="00EA3F18">
        <w:rPr>
          <w:rFonts w:eastAsiaTheme="majorEastAsia"/>
        </w:rPr>
        <w:t xml:space="preserve">Participants were categorised by gender and age in order to investigate any significant differences in respondents’ views </w:t>
      </w:r>
      <w:r w:rsidRPr="00EA3F18">
        <w:t xml:space="preserve">on social and environmental responsibilities of businesses, where there was a particular focus on the employment of disabled people.  </w:t>
      </w:r>
    </w:p>
    <w:p w14:paraId="3C0EADF2" w14:textId="77777777" w:rsidR="00650AE5" w:rsidRPr="00EA3F18" w:rsidRDefault="00650AE5" w:rsidP="00650AE5">
      <w:pPr>
        <w:spacing w:line="360" w:lineRule="auto"/>
        <w:ind w:firstLine="720"/>
        <w:jc w:val="both"/>
      </w:pPr>
    </w:p>
    <w:p w14:paraId="1A33DE2E" w14:textId="77777777" w:rsidR="00650AE5" w:rsidRPr="00EA3F18" w:rsidRDefault="00650AE5" w:rsidP="00650AE5">
      <w:pPr>
        <w:spacing w:line="360" w:lineRule="auto"/>
        <w:ind w:firstLine="720"/>
        <w:jc w:val="both"/>
      </w:pPr>
      <w:r w:rsidRPr="00EA3F18">
        <w:t xml:space="preserve">Respondents who </w:t>
      </w:r>
      <w:r w:rsidRPr="00EA3F18">
        <w:rPr>
          <w:rFonts w:eastAsiaTheme="majorEastAsia"/>
        </w:rPr>
        <w:t xml:space="preserve">identified themselves as ‘non-binary’ or ‘other’ were removed from </w:t>
      </w:r>
      <w:r>
        <w:rPr>
          <w:rFonts w:eastAsiaTheme="majorEastAsia"/>
        </w:rPr>
        <w:t>data</w:t>
      </w:r>
      <w:r w:rsidRPr="00EA3F18">
        <w:rPr>
          <w:rFonts w:eastAsiaTheme="majorEastAsia"/>
        </w:rPr>
        <w:t xml:space="preserve"> to enable </w:t>
      </w:r>
      <w:r>
        <w:rPr>
          <w:rFonts w:eastAsiaTheme="majorEastAsia"/>
        </w:rPr>
        <w:t>a</w:t>
      </w:r>
      <w:r w:rsidRPr="00EA3F18">
        <w:rPr>
          <w:rFonts w:eastAsiaTheme="majorEastAsia"/>
        </w:rPr>
        <w:t xml:space="preserve"> clea</w:t>
      </w:r>
      <w:r>
        <w:rPr>
          <w:rFonts w:eastAsiaTheme="majorEastAsia"/>
        </w:rPr>
        <w:t>re</w:t>
      </w:r>
      <w:r w:rsidRPr="00EA3F18">
        <w:rPr>
          <w:rFonts w:eastAsiaTheme="majorEastAsia"/>
        </w:rPr>
        <w:t xml:space="preserve">r representation. Similarly, as ages were originally within approximately nine year age brackets, for simplicity they were categorised into ages under 45 and over 45 years. In support of this categorisation, much other research categorises under 45s as ‘young’ </w:t>
      </w:r>
      <w:r w:rsidRPr="00EA3F18">
        <w:t xml:space="preserve">(e.g. Hantes et al., 2018; Haski-Leventhal et al., 2017; Liu et al., 2016; Sanjaya &amp; Kurniawan, 2016). </w:t>
      </w:r>
    </w:p>
    <w:p w14:paraId="52DF4634" w14:textId="77777777" w:rsidR="00650AE5" w:rsidRPr="0067731C" w:rsidRDefault="00650AE5" w:rsidP="00650AE5">
      <w:pPr>
        <w:spacing w:line="360" w:lineRule="auto"/>
        <w:jc w:val="both"/>
        <w:rPr>
          <w:rFonts w:eastAsiaTheme="majorEastAsia"/>
          <w:color w:val="2F5496" w:themeColor="accent1" w:themeShade="BF"/>
        </w:rPr>
      </w:pPr>
    </w:p>
    <w:p w14:paraId="5A951B45" w14:textId="77777777" w:rsidR="00650AE5" w:rsidRPr="00953090" w:rsidRDefault="00650AE5" w:rsidP="00650AE5">
      <w:pPr>
        <w:pStyle w:val="Heading2"/>
        <w:spacing w:line="360" w:lineRule="auto"/>
        <w:jc w:val="both"/>
        <w:rPr>
          <w:rFonts w:cstheme="majorHAnsi"/>
          <w:sz w:val="24"/>
          <w:szCs w:val="24"/>
        </w:rPr>
      </w:pPr>
      <w:bookmarkStart w:id="4" w:name="_Toc41739695"/>
      <w:r w:rsidRPr="00953090">
        <w:rPr>
          <w:rFonts w:cstheme="majorHAnsi"/>
          <w:sz w:val="24"/>
          <w:szCs w:val="24"/>
        </w:rPr>
        <w:t>4.</w:t>
      </w:r>
      <w:r>
        <w:rPr>
          <w:rFonts w:cstheme="majorHAnsi"/>
          <w:sz w:val="24"/>
          <w:szCs w:val="24"/>
        </w:rPr>
        <w:t>4</w:t>
      </w:r>
      <w:r w:rsidRPr="00953090">
        <w:rPr>
          <w:rFonts w:cstheme="majorHAnsi"/>
          <w:sz w:val="24"/>
          <w:szCs w:val="24"/>
        </w:rPr>
        <w:t xml:space="preserve"> Demographics and Descriptive Statistics</w:t>
      </w:r>
      <w:bookmarkEnd w:id="4"/>
    </w:p>
    <w:p w14:paraId="254412DD" w14:textId="77777777" w:rsidR="00650AE5" w:rsidRPr="0067731C" w:rsidRDefault="00650AE5" w:rsidP="00650AE5">
      <w:pPr>
        <w:spacing w:line="360" w:lineRule="auto"/>
        <w:jc w:val="both"/>
        <w:rPr>
          <w:rFonts w:eastAsiaTheme="majorEastAsia"/>
        </w:rPr>
      </w:pPr>
    </w:p>
    <w:p w14:paraId="3F94783C" w14:textId="77777777" w:rsidR="00650AE5" w:rsidRPr="00EA3F18" w:rsidRDefault="00650AE5" w:rsidP="00650AE5">
      <w:pPr>
        <w:spacing w:line="360" w:lineRule="auto"/>
        <w:ind w:firstLine="720"/>
        <w:jc w:val="both"/>
        <w:rPr>
          <w:rFonts w:eastAsiaTheme="majorEastAsia"/>
        </w:rPr>
      </w:pPr>
      <w:r w:rsidRPr="00EA3F18">
        <w:rPr>
          <w:rFonts w:eastAsiaTheme="majorEastAsia"/>
        </w:rPr>
        <w:t xml:space="preserve">One hundred and ninety one respondents were recruited to the study. All respondents were aged 18 years or over and </w:t>
      </w:r>
      <w:r>
        <w:rPr>
          <w:rFonts w:eastAsiaTheme="majorEastAsia"/>
        </w:rPr>
        <w:t>participated</w:t>
      </w:r>
      <w:r w:rsidRPr="00EA3F18">
        <w:rPr>
          <w:rFonts w:eastAsiaTheme="majorEastAsia"/>
        </w:rPr>
        <w:t xml:space="preserve"> volunt</w:t>
      </w:r>
      <w:r>
        <w:rPr>
          <w:rFonts w:eastAsiaTheme="majorEastAsia"/>
        </w:rPr>
        <w:t>arily</w:t>
      </w:r>
      <w:r w:rsidRPr="00EA3F18">
        <w:rPr>
          <w:rFonts w:eastAsiaTheme="majorEastAsia"/>
        </w:rPr>
        <w:t>. Recruitment was via online platforms e.g. social media</w:t>
      </w:r>
      <w:r>
        <w:rPr>
          <w:rFonts w:eastAsiaTheme="majorEastAsia"/>
        </w:rPr>
        <w:t xml:space="preserve"> and</w:t>
      </w:r>
      <w:r w:rsidRPr="00EA3F18">
        <w:rPr>
          <w:rFonts w:eastAsiaTheme="majorEastAsia"/>
        </w:rPr>
        <w:t xml:space="preserve"> emails. Following initial distribution of the questionnaire, a second attempt was made to gain additional participants, prioritising males, in order to gain a more representative sample. This gained an additional 20 responses where 7 male participants were recruited.  </w:t>
      </w:r>
    </w:p>
    <w:p w14:paraId="3DD5685E" w14:textId="77777777" w:rsidR="00650AE5" w:rsidRPr="00EA3F18" w:rsidRDefault="00650AE5" w:rsidP="00650AE5">
      <w:pPr>
        <w:spacing w:line="360" w:lineRule="auto"/>
        <w:ind w:firstLine="720"/>
        <w:jc w:val="both"/>
        <w:rPr>
          <w:rFonts w:eastAsiaTheme="majorEastAsia"/>
        </w:rPr>
      </w:pPr>
    </w:p>
    <w:p w14:paraId="3F11BE6F" w14:textId="77777777" w:rsidR="00650AE5" w:rsidRDefault="00650AE5" w:rsidP="00650AE5">
      <w:pPr>
        <w:spacing w:line="360" w:lineRule="auto"/>
        <w:ind w:firstLine="720"/>
        <w:jc w:val="both"/>
        <w:rPr>
          <w:rFonts w:eastAsiaTheme="majorEastAsia"/>
        </w:rPr>
      </w:pPr>
      <w:r w:rsidRPr="00EA3F18">
        <w:rPr>
          <w:rFonts w:eastAsiaTheme="majorEastAsia"/>
        </w:rPr>
        <w:t xml:space="preserve">Of the total 191 respondents, 74 were male and 117 were female. One hundred and forty nine of these respondents were under the age of 45 years, and 42 were over the age of 45 years. </w:t>
      </w:r>
      <w:r>
        <w:rPr>
          <w:rFonts w:eastAsiaTheme="majorEastAsia"/>
        </w:rPr>
        <w:t>The highest level of education among participants was an undergraduate degree at 46.1%</w:t>
      </w:r>
      <w:r w:rsidRPr="00EA3F18">
        <w:rPr>
          <w:rFonts w:eastAsiaTheme="majorEastAsia"/>
        </w:rPr>
        <w:t xml:space="preserve">. </w:t>
      </w:r>
      <w:r>
        <w:rPr>
          <w:rFonts w:eastAsiaTheme="majorEastAsia"/>
        </w:rPr>
        <w:t>Of participants employment industry, 30.9%</w:t>
      </w:r>
      <w:r w:rsidRPr="00EA3F18">
        <w:rPr>
          <w:rFonts w:eastAsiaTheme="majorEastAsia"/>
        </w:rPr>
        <w:t xml:space="preserve"> </w:t>
      </w:r>
      <w:r>
        <w:rPr>
          <w:rFonts w:eastAsiaTheme="majorEastAsia"/>
        </w:rPr>
        <w:t>were</w:t>
      </w:r>
      <w:r w:rsidRPr="00EA3F18">
        <w:rPr>
          <w:rFonts w:eastAsiaTheme="majorEastAsia"/>
        </w:rPr>
        <w:t xml:space="preserve"> public, 34% </w:t>
      </w:r>
      <w:r>
        <w:rPr>
          <w:rFonts w:eastAsiaTheme="majorEastAsia"/>
        </w:rPr>
        <w:t>were</w:t>
      </w:r>
      <w:r w:rsidRPr="00EA3F18">
        <w:rPr>
          <w:rFonts w:eastAsiaTheme="majorEastAsia"/>
        </w:rPr>
        <w:t xml:space="preserve"> private, 15.7% </w:t>
      </w:r>
      <w:r>
        <w:rPr>
          <w:rFonts w:eastAsiaTheme="majorEastAsia"/>
        </w:rPr>
        <w:t>were</w:t>
      </w:r>
      <w:r w:rsidRPr="00EA3F18">
        <w:rPr>
          <w:rFonts w:eastAsiaTheme="majorEastAsia"/>
        </w:rPr>
        <w:t xml:space="preserve"> charity and 19.4% were students. </w:t>
      </w:r>
      <w:r>
        <w:rPr>
          <w:rFonts w:eastAsiaTheme="majorEastAsia"/>
        </w:rPr>
        <w:t>The majority of respondents, at 91.1%,</w:t>
      </w:r>
      <w:r w:rsidRPr="00EA3F18">
        <w:rPr>
          <w:rFonts w:eastAsiaTheme="majorEastAsia"/>
        </w:rPr>
        <w:t xml:space="preserve"> did not have a disability.</w:t>
      </w:r>
    </w:p>
    <w:p w14:paraId="26C36B76" w14:textId="77777777" w:rsidR="00650AE5" w:rsidRDefault="00650AE5" w:rsidP="00650AE5">
      <w:pPr>
        <w:spacing w:line="360" w:lineRule="auto"/>
        <w:ind w:firstLine="720"/>
        <w:jc w:val="both"/>
        <w:rPr>
          <w:rFonts w:eastAsiaTheme="majorEastAsia"/>
        </w:rPr>
      </w:pPr>
    </w:p>
    <w:p w14:paraId="31FE5E1E" w14:textId="77777777" w:rsidR="00650AE5" w:rsidRDefault="00650AE5" w:rsidP="00650AE5">
      <w:pPr>
        <w:spacing w:line="360" w:lineRule="auto"/>
        <w:ind w:firstLine="720"/>
        <w:jc w:val="both"/>
        <w:rPr>
          <w:rFonts w:eastAsiaTheme="majorEastAsia"/>
        </w:rPr>
      </w:pPr>
    </w:p>
    <w:p w14:paraId="066D6CFC" w14:textId="77777777" w:rsidR="00650AE5" w:rsidRPr="00EA3F18" w:rsidRDefault="00650AE5" w:rsidP="00650AE5">
      <w:pPr>
        <w:spacing w:line="360" w:lineRule="auto"/>
        <w:ind w:firstLine="720"/>
        <w:jc w:val="both"/>
        <w:rPr>
          <w:rFonts w:eastAsiaTheme="majorEastAsia"/>
        </w:rPr>
      </w:pPr>
    </w:p>
    <w:p w14:paraId="2EFAA8FC" w14:textId="77777777" w:rsidR="00650AE5" w:rsidRPr="003B5F6C" w:rsidRDefault="00650AE5" w:rsidP="00650AE5">
      <w:pPr>
        <w:spacing w:line="360" w:lineRule="auto"/>
        <w:jc w:val="both"/>
      </w:pPr>
    </w:p>
    <w:p w14:paraId="6131902E" w14:textId="77777777" w:rsidR="00650AE5" w:rsidRPr="00953090" w:rsidRDefault="00650AE5" w:rsidP="00650AE5">
      <w:pPr>
        <w:pStyle w:val="Heading2"/>
        <w:spacing w:line="360" w:lineRule="auto"/>
        <w:jc w:val="both"/>
        <w:rPr>
          <w:rFonts w:cstheme="majorHAnsi"/>
          <w:sz w:val="24"/>
          <w:szCs w:val="24"/>
        </w:rPr>
      </w:pPr>
      <w:bookmarkStart w:id="5" w:name="_Toc41739696"/>
      <w:r w:rsidRPr="00953090">
        <w:rPr>
          <w:rFonts w:cstheme="majorHAnsi"/>
          <w:sz w:val="24"/>
          <w:szCs w:val="24"/>
        </w:rPr>
        <w:lastRenderedPageBreak/>
        <w:t>4.</w:t>
      </w:r>
      <w:r>
        <w:rPr>
          <w:rFonts w:cstheme="majorHAnsi"/>
          <w:sz w:val="24"/>
          <w:szCs w:val="24"/>
        </w:rPr>
        <w:t>5</w:t>
      </w:r>
      <w:r w:rsidRPr="00953090">
        <w:rPr>
          <w:rFonts w:cstheme="majorHAnsi"/>
          <w:sz w:val="24"/>
          <w:szCs w:val="24"/>
        </w:rPr>
        <w:t xml:space="preserve"> Chi-Square Analysis</w:t>
      </w:r>
      <w:bookmarkEnd w:id="5"/>
    </w:p>
    <w:p w14:paraId="45751D3C" w14:textId="77777777" w:rsidR="00650AE5" w:rsidRPr="00953090" w:rsidRDefault="00650AE5" w:rsidP="00650AE5">
      <w:pPr>
        <w:spacing w:line="360" w:lineRule="auto"/>
        <w:jc w:val="both"/>
        <w:rPr>
          <w:color w:val="2F5496" w:themeColor="accent1" w:themeShade="BF"/>
        </w:rPr>
      </w:pPr>
    </w:p>
    <w:p w14:paraId="38EF6F8C" w14:textId="77777777" w:rsidR="00650AE5" w:rsidRPr="00953090" w:rsidRDefault="00650AE5" w:rsidP="00650AE5">
      <w:pPr>
        <w:pStyle w:val="Heading3"/>
        <w:spacing w:line="360" w:lineRule="auto"/>
        <w:jc w:val="both"/>
        <w:rPr>
          <w:rFonts w:cstheme="majorHAnsi"/>
          <w:color w:val="2F5496" w:themeColor="accent1" w:themeShade="BF"/>
        </w:rPr>
      </w:pPr>
      <w:bookmarkStart w:id="6" w:name="_Toc41739697"/>
      <w:r w:rsidRPr="00953090">
        <w:rPr>
          <w:rFonts w:cstheme="majorHAnsi"/>
          <w:color w:val="2F5496" w:themeColor="accent1" w:themeShade="BF"/>
        </w:rPr>
        <w:t>4.</w:t>
      </w:r>
      <w:r>
        <w:rPr>
          <w:rFonts w:cstheme="majorHAnsi"/>
          <w:color w:val="2F5496" w:themeColor="accent1" w:themeShade="BF"/>
        </w:rPr>
        <w:t>5</w:t>
      </w:r>
      <w:r w:rsidRPr="00953090">
        <w:rPr>
          <w:rFonts w:cstheme="majorHAnsi"/>
          <w:color w:val="2F5496" w:themeColor="accent1" w:themeShade="BF"/>
        </w:rPr>
        <w:t>.1 Chi-Square Analysis for Gender Associations</w:t>
      </w:r>
      <w:bookmarkEnd w:id="6"/>
    </w:p>
    <w:p w14:paraId="54972526" w14:textId="77777777" w:rsidR="00650AE5" w:rsidRPr="0067731C" w:rsidRDefault="00650AE5" w:rsidP="00650AE5">
      <w:pPr>
        <w:spacing w:line="360" w:lineRule="auto"/>
        <w:jc w:val="both"/>
      </w:pPr>
    </w:p>
    <w:p w14:paraId="45791419" w14:textId="77777777" w:rsidR="00650AE5" w:rsidRPr="00EA3F18" w:rsidRDefault="00650AE5" w:rsidP="00650AE5">
      <w:pPr>
        <w:spacing w:line="360" w:lineRule="auto"/>
        <w:ind w:firstLine="720"/>
        <w:jc w:val="both"/>
      </w:pPr>
      <w:r w:rsidRPr="00EA3F18">
        <w:t xml:space="preserve">Six </w:t>
      </w:r>
      <w:r>
        <w:t>C</w:t>
      </w:r>
      <w:r w:rsidRPr="00EA3F18">
        <w:t>hi-</w:t>
      </w:r>
      <w:r>
        <w:t>S</w:t>
      </w:r>
      <w:r w:rsidRPr="00EA3F18">
        <w:t>quare analys</w:t>
      </w:r>
      <w:r>
        <w:t>e</w:t>
      </w:r>
      <w:r w:rsidRPr="00EA3F18">
        <w:t xml:space="preserve">s were conducted examining whether results showed statistical </w:t>
      </w:r>
      <w:r>
        <w:t>associations</w:t>
      </w:r>
      <w:r w:rsidRPr="00EA3F18">
        <w:t xml:space="preserve"> between the responses of males and females. Due to the nature of </w:t>
      </w:r>
      <w:r>
        <w:t>C</w:t>
      </w:r>
      <w:r w:rsidRPr="00EA3F18">
        <w:t>hi-</w:t>
      </w:r>
      <w:r>
        <w:t>S</w:t>
      </w:r>
      <w:r w:rsidRPr="00EA3F18">
        <w:t xml:space="preserve">quare analysis, this was completed only for those questions which involved nominal data (i.e. not those which used Likert scale responses). Therefore </w:t>
      </w:r>
      <w:r>
        <w:t>C</w:t>
      </w:r>
      <w:r w:rsidRPr="00EA3F18">
        <w:t>hi-</w:t>
      </w:r>
      <w:r>
        <w:t>S</w:t>
      </w:r>
      <w:r w:rsidRPr="00EA3F18">
        <w:t xml:space="preserve">quare analysis was conducted for questions 8, 12, 13, 16, 17 and 19. </w:t>
      </w:r>
      <w:r w:rsidRPr="00EA3F18">
        <w:rPr>
          <w:i/>
          <w:iCs/>
        </w:rPr>
        <w:t>Figure 4.1</w:t>
      </w:r>
      <w:r w:rsidRPr="00EA3F18">
        <w:t xml:space="preserve">, below, shows a significant </w:t>
      </w:r>
      <w:r>
        <w:t>association</w:t>
      </w:r>
      <w:r w:rsidRPr="00EA3F18">
        <w:t xml:space="preserve"> between males and females in their responses to question 19. All other questions (i.e. 8, 12, 13, 16, and 17) showed non-significant associations between gender and response. These non-significant findings can be seen below in </w:t>
      </w:r>
      <w:r w:rsidRPr="00EA3F18">
        <w:rPr>
          <w:i/>
          <w:iCs/>
        </w:rPr>
        <w:t>Table 4.1</w:t>
      </w:r>
      <w:r w:rsidRPr="00EA3F18">
        <w:t>. For ease of reference, refer to Appendix. 4 for a list of questions.</w:t>
      </w:r>
    </w:p>
    <w:p w14:paraId="5104CF22" w14:textId="77777777" w:rsidR="00650AE5" w:rsidRPr="0067731C" w:rsidRDefault="00650AE5" w:rsidP="00650AE5">
      <w:pPr>
        <w:spacing w:line="360" w:lineRule="auto"/>
        <w:jc w:val="both"/>
      </w:pPr>
    </w:p>
    <w:p w14:paraId="408B3334" w14:textId="77777777" w:rsidR="00650AE5" w:rsidRPr="0067731C" w:rsidRDefault="00650AE5" w:rsidP="00650AE5">
      <w:pPr>
        <w:spacing w:line="360" w:lineRule="auto"/>
        <w:jc w:val="both"/>
      </w:pPr>
      <w:r w:rsidRPr="0067731C">
        <w:rPr>
          <w:noProof/>
        </w:rPr>
        <w:drawing>
          <wp:inline distT="0" distB="0" distL="0" distR="0" wp14:anchorId="69E2BB6E" wp14:editId="3A3D4FF7">
            <wp:extent cx="5486400" cy="3200400"/>
            <wp:effectExtent l="0" t="0" r="1270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738224A" w14:textId="77777777" w:rsidR="00650AE5" w:rsidRPr="00EA3F18" w:rsidRDefault="00650AE5" w:rsidP="00650AE5">
      <w:pPr>
        <w:pStyle w:val="Caption"/>
        <w:spacing w:line="360" w:lineRule="auto"/>
        <w:jc w:val="both"/>
      </w:pPr>
      <w:bookmarkStart w:id="7" w:name="_Toc41653815"/>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1</w:t>
      </w:r>
      <w:r w:rsidRPr="00EA3F18">
        <w:rPr>
          <w:u w:val="single"/>
        </w:rPr>
        <w:fldChar w:fldCharType="end"/>
      </w:r>
      <w:r w:rsidRPr="00EA3F18">
        <w:rPr>
          <w:u w:val="single"/>
        </w:rPr>
        <w:t>:</w:t>
      </w:r>
      <w:r w:rsidRPr="00EA3F18">
        <w:t xml:space="preserve"> Showing a significant association (p=0.001) between gender and response to question 19, “Which do you consider to be the most important?”.</w:t>
      </w:r>
      <w:bookmarkEnd w:id="7"/>
    </w:p>
    <w:p w14:paraId="7F8846E6" w14:textId="77777777" w:rsidR="00650AE5" w:rsidRDefault="00650AE5" w:rsidP="00650AE5">
      <w:pPr>
        <w:spacing w:line="360" w:lineRule="auto"/>
        <w:jc w:val="both"/>
      </w:pPr>
    </w:p>
    <w:p w14:paraId="2A14D37A" w14:textId="77777777" w:rsidR="00650AE5" w:rsidRDefault="00650AE5" w:rsidP="00650AE5">
      <w:pPr>
        <w:spacing w:line="360" w:lineRule="auto"/>
        <w:jc w:val="both"/>
      </w:pPr>
    </w:p>
    <w:p w14:paraId="7C01B4C7" w14:textId="77777777" w:rsidR="00650AE5" w:rsidRPr="00EA3F18" w:rsidRDefault="00650AE5" w:rsidP="00650AE5">
      <w:pPr>
        <w:spacing w:line="360" w:lineRule="auto"/>
        <w:jc w:val="both"/>
      </w:pPr>
    </w:p>
    <w:p w14:paraId="68811EBE" w14:textId="77777777" w:rsidR="00650AE5" w:rsidRPr="00EA3F18" w:rsidRDefault="00650AE5" w:rsidP="00650AE5">
      <w:pPr>
        <w:pStyle w:val="Caption"/>
        <w:spacing w:line="360" w:lineRule="auto"/>
        <w:jc w:val="both"/>
      </w:pPr>
      <w:bookmarkStart w:id="8" w:name="_Toc41228746"/>
      <w:bookmarkStart w:id="9" w:name="_Toc41650420"/>
      <w:r w:rsidRPr="00EA3F18">
        <w:rPr>
          <w:u w:val="single"/>
        </w:rPr>
        <w:lastRenderedPageBreak/>
        <w:t xml:space="preserve">Table 4. </w:t>
      </w:r>
      <w:r w:rsidRPr="00EA3F18">
        <w:rPr>
          <w:u w:val="single"/>
        </w:rPr>
        <w:fldChar w:fldCharType="begin"/>
      </w:r>
      <w:r w:rsidRPr="00EA3F18">
        <w:rPr>
          <w:u w:val="single"/>
        </w:rPr>
        <w:instrText xml:space="preserve"> SEQ Table_4. \* ARABIC </w:instrText>
      </w:r>
      <w:r w:rsidRPr="00EA3F18">
        <w:rPr>
          <w:u w:val="single"/>
        </w:rPr>
        <w:fldChar w:fldCharType="separate"/>
      </w:r>
      <w:r w:rsidRPr="00EA3F18">
        <w:rPr>
          <w:noProof/>
          <w:u w:val="single"/>
        </w:rPr>
        <w:t>1</w:t>
      </w:r>
      <w:r w:rsidRPr="00EA3F18">
        <w:rPr>
          <w:u w:val="single"/>
        </w:rPr>
        <w:fldChar w:fldCharType="end"/>
      </w:r>
      <w:r w:rsidRPr="00EA3F18">
        <w:rPr>
          <w:i w:val="0"/>
          <w:iCs w:val="0"/>
          <w:u w:val="single"/>
        </w:rPr>
        <w:t>:</w:t>
      </w:r>
      <w:r w:rsidRPr="00EA3F18">
        <w:rPr>
          <w:i w:val="0"/>
          <w:iCs w:val="0"/>
        </w:rPr>
        <w:t xml:space="preserve"> Showing non-significant associations between gender and questions 8, 12, 13, 16 and 17.</w:t>
      </w:r>
      <w:bookmarkEnd w:id="8"/>
      <w:bookmarkEnd w:id="9"/>
    </w:p>
    <w:tbl>
      <w:tblPr>
        <w:tblStyle w:val="PlainTable1"/>
        <w:tblW w:w="0" w:type="auto"/>
        <w:jc w:val="center"/>
        <w:tblLook w:val="04A0" w:firstRow="1" w:lastRow="0" w:firstColumn="1" w:lastColumn="0" w:noHBand="0" w:noVBand="1"/>
      </w:tblPr>
      <w:tblGrid>
        <w:gridCol w:w="2263"/>
        <w:gridCol w:w="4191"/>
        <w:gridCol w:w="2303"/>
      </w:tblGrid>
      <w:tr w:rsidR="00650AE5" w:rsidRPr="0067731C" w14:paraId="378CD5D1" w14:textId="77777777" w:rsidTr="005A53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3C8540F5" w14:textId="77777777" w:rsidR="00650AE5" w:rsidRPr="00EA3F18" w:rsidRDefault="00650AE5" w:rsidP="005A5326">
            <w:pPr>
              <w:spacing w:line="360" w:lineRule="auto"/>
              <w:jc w:val="both"/>
            </w:pPr>
            <w:r w:rsidRPr="00EA3F18">
              <w:t>Question Number</w:t>
            </w:r>
          </w:p>
        </w:tc>
        <w:tc>
          <w:tcPr>
            <w:tcW w:w="4191" w:type="dxa"/>
          </w:tcPr>
          <w:p w14:paraId="5F19B9FD"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Question</w:t>
            </w:r>
          </w:p>
        </w:tc>
        <w:tc>
          <w:tcPr>
            <w:tcW w:w="2303" w:type="dxa"/>
          </w:tcPr>
          <w:p w14:paraId="79010795"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Significance (p-value)</w:t>
            </w:r>
          </w:p>
        </w:tc>
      </w:tr>
      <w:tr w:rsidR="00650AE5" w:rsidRPr="0067731C" w14:paraId="6B86FE3A" w14:textId="77777777" w:rsidTr="005A53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30F381FA" w14:textId="77777777" w:rsidR="00650AE5" w:rsidRPr="00EA3F18" w:rsidRDefault="00650AE5" w:rsidP="005A5326">
            <w:pPr>
              <w:spacing w:line="360" w:lineRule="auto"/>
              <w:jc w:val="both"/>
            </w:pPr>
            <w:r w:rsidRPr="00EA3F18">
              <w:t>8</w:t>
            </w:r>
          </w:p>
        </w:tc>
        <w:tc>
          <w:tcPr>
            <w:tcW w:w="4191" w:type="dxa"/>
          </w:tcPr>
          <w:p w14:paraId="08CE1F8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What is the main barrier to employment?</w:t>
            </w:r>
          </w:p>
        </w:tc>
        <w:tc>
          <w:tcPr>
            <w:tcW w:w="2303" w:type="dxa"/>
          </w:tcPr>
          <w:p w14:paraId="669B368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.337</w:t>
            </w:r>
          </w:p>
        </w:tc>
      </w:tr>
      <w:tr w:rsidR="00650AE5" w:rsidRPr="0067731C" w14:paraId="01D05A74" w14:textId="77777777" w:rsidTr="005A5326">
        <w:trPr>
          <w:jc w:val="center"/>
        </w:trPr>
        <w:tc>
          <w:tcPr>
            <w:cnfStyle w:val="001000000000" w:firstRow="0" w:lastRow="0" w:firstColumn="1" w:lastColumn="0" w:oddVBand="0" w:evenVBand="0" w:oddHBand="0" w:evenHBand="0" w:firstRowFirstColumn="0" w:firstRowLastColumn="0" w:lastRowFirstColumn="0" w:lastRowLastColumn="0"/>
            <w:tcW w:w="2263" w:type="dxa"/>
          </w:tcPr>
          <w:p w14:paraId="34D3F194" w14:textId="77777777" w:rsidR="00650AE5" w:rsidRPr="00EA3F18" w:rsidRDefault="00650AE5" w:rsidP="005A5326">
            <w:pPr>
              <w:spacing w:line="360" w:lineRule="auto"/>
              <w:jc w:val="both"/>
            </w:pPr>
            <w:r w:rsidRPr="00EA3F18">
              <w:t>12</w:t>
            </w:r>
          </w:p>
        </w:tc>
        <w:tc>
          <w:tcPr>
            <w:tcW w:w="4191" w:type="dxa"/>
          </w:tcPr>
          <w:p w14:paraId="41E79401"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Have you seen businesses advertising their social responsibility</w:t>
            </w:r>
            <w:r>
              <w:t>?</w:t>
            </w:r>
          </w:p>
        </w:tc>
        <w:tc>
          <w:tcPr>
            <w:tcW w:w="2303" w:type="dxa"/>
          </w:tcPr>
          <w:p w14:paraId="6C25D103"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.500</w:t>
            </w:r>
          </w:p>
        </w:tc>
      </w:tr>
      <w:tr w:rsidR="00650AE5" w:rsidRPr="0067731C" w14:paraId="2ACE42A6" w14:textId="77777777" w:rsidTr="005A53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312AB915" w14:textId="77777777" w:rsidR="00650AE5" w:rsidRPr="00EA3F18" w:rsidRDefault="00650AE5" w:rsidP="005A5326">
            <w:pPr>
              <w:spacing w:line="360" w:lineRule="auto"/>
              <w:jc w:val="both"/>
            </w:pPr>
            <w:r w:rsidRPr="00EA3F18">
              <w:t>13</w:t>
            </w:r>
          </w:p>
        </w:tc>
        <w:tc>
          <w:tcPr>
            <w:tcW w:w="4191" w:type="dxa"/>
          </w:tcPr>
          <w:p w14:paraId="4F0B232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Have you seen businesses advertising their environmental responsibility?</w:t>
            </w:r>
          </w:p>
        </w:tc>
        <w:tc>
          <w:tcPr>
            <w:tcW w:w="2303" w:type="dxa"/>
          </w:tcPr>
          <w:p w14:paraId="7950C62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.763</w:t>
            </w:r>
          </w:p>
        </w:tc>
      </w:tr>
      <w:tr w:rsidR="00650AE5" w:rsidRPr="0067731C" w14:paraId="2719D0C4" w14:textId="77777777" w:rsidTr="005A5326">
        <w:trPr>
          <w:jc w:val="center"/>
        </w:trPr>
        <w:tc>
          <w:tcPr>
            <w:cnfStyle w:val="001000000000" w:firstRow="0" w:lastRow="0" w:firstColumn="1" w:lastColumn="0" w:oddVBand="0" w:evenVBand="0" w:oddHBand="0" w:evenHBand="0" w:firstRowFirstColumn="0" w:firstRowLastColumn="0" w:lastRowFirstColumn="0" w:lastRowLastColumn="0"/>
            <w:tcW w:w="2263" w:type="dxa"/>
          </w:tcPr>
          <w:p w14:paraId="45DF9F9D" w14:textId="77777777" w:rsidR="00650AE5" w:rsidRPr="00EA3F18" w:rsidRDefault="00650AE5" w:rsidP="005A5326">
            <w:pPr>
              <w:spacing w:line="360" w:lineRule="auto"/>
              <w:jc w:val="both"/>
            </w:pPr>
            <w:r w:rsidRPr="00EA3F18">
              <w:t>16</w:t>
            </w:r>
          </w:p>
        </w:tc>
        <w:tc>
          <w:tcPr>
            <w:tcW w:w="4191" w:type="dxa"/>
          </w:tcPr>
          <w:p w14:paraId="2EFB248D"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 xml:space="preserve">Who should </w:t>
            </w:r>
            <w:r>
              <w:t>take</w:t>
            </w:r>
            <w:r w:rsidRPr="00EA3F18">
              <w:t xml:space="preserve"> responsib</w:t>
            </w:r>
            <w:r>
              <w:t>ility</w:t>
            </w:r>
            <w:r w:rsidRPr="00EA3F18">
              <w:t xml:space="preserve"> for the environmental impact of </w:t>
            </w:r>
            <w:r>
              <w:t xml:space="preserve">a </w:t>
            </w:r>
            <w:r w:rsidRPr="00EA3F18">
              <w:t>business</w:t>
            </w:r>
            <w:r>
              <w:t>?</w:t>
            </w:r>
          </w:p>
        </w:tc>
        <w:tc>
          <w:tcPr>
            <w:tcW w:w="2303" w:type="dxa"/>
          </w:tcPr>
          <w:p w14:paraId="73B5F8E1"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.645</w:t>
            </w:r>
          </w:p>
        </w:tc>
      </w:tr>
      <w:tr w:rsidR="00650AE5" w:rsidRPr="0067731C" w14:paraId="4D32EAEA" w14:textId="77777777" w:rsidTr="005A53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246AC0F4" w14:textId="77777777" w:rsidR="00650AE5" w:rsidRPr="00EA3F18" w:rsidRDefault="00650AE5" w:rsidP="005A5326">
            <w:pPr>
              <w:spacing w:line="360" w:lineRule="auto"/>
              <w:jc w:val="both"/>
            </w:pPr>
            <w:r w:rsidRPr="00EA3F18">
              <w:t>17</w:t>
            </w:r>
          </w:p>
        </w:tc>
        <w:tc>
          <w:tcPr>
            <w:tcW w:w="4191" w:type="dxa"/>
          </w:tcPr>
          <w:p w14:paraId="2E790AA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t>W</w:t>
            </w:r>
            <w:r w:rsidRPr="009027CF">
              <w:t>ho should take responsibility for ensuring disabled people are adequately represented in the workforce?</w:t>
            </w:r>
          </w:p>
        </w:tc>
        <w:tc>
          <w:tcPr>
            <w:tcW w:w="2303" w:type="dxa"/>
          </w:tcPr>
          <w:p w14:paraId="7499D95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.065</w:t>
            </w:r>
          </w:p>
        </w:tc>
      </w:tr>
    </w:tbl>
    <w:p w14:paraId="356B01D4" w14:textId="77777777" w:rsidR="00650AE5" w:rsidRPr="0067731C" w:rsidRDefault="00650AE5" w:rsidP="00650AE5">
      <w:pPr>
        <w:spacing w:line="360" w:lineRule="auto"/>
        <w:jc w:val="both"/>
      </w:pPr>
    </w:p>
    <w:p w14:paraId="6531EE4A" w14:textId="77777777" w:rsidR="00650AE5" w:rsidRPr="00953090" w:rsidRDefault="00650AE5" w:rsidP="00650AE5">
      <w:pPr>
        <w:pStyle w:val="Heading3"/>
        <w:spacing w:line="360" w:lineRule="auto"/>
        <w:jc w:val="both"/>
        <w:rPr>
          <w:rFonts w:cstheme="majorHAnsi"/>
          <w:color w:val="2F5496" w:themeColor="accent1" w:themeShade="BF"/>
        </w:rPr>
      </w:pPr>
      <w:bookmarkStart w:id="10" w:name="_Toc41739698"/>
      <w:r w:rsidRPr="00953090">
        <w:rPr>
          <w:rFonts w:cstheme="majorHAnsi"/>
          <w:color w:val="2F5496" w:themeColor="accent1" w:themeShade="BF"/>
        </w:rPr>
        <w:t>4.</w:t>
      </w:r>
      <w:r>
        <w:rPr>
          <w:rFonts w:cstheme="majorHAnsi"/>
          <w:color w:val="2F5496" w:themeColor="accent1" w:themeShade="BF"/>
        </w:rPr>
        <w:t>5</w:t>
      </w:r>
      <w:r w:rsidRPr="00953090">
        <w:rPr>
          <w:rFonts w:cstheme="majorHAnsi"/>
          <w:color w:val="2F5496" w:themeColor="accent1" w:themeShade="BF"/>
        </w:rPr>
        <w:t>.2 Chi-Square Analysis for Age Associations</w:t>
      </w:r>
      <w:bookmarkEnd w:id="10"/>
    </w:p>
    <w:p w14:paraId="478F89A3" w14:textId="77777777" w:rsidR="00650AE5" w:rsidRPr="0067731C" w:rsidRDefault="00650AE5" w:rsidP="00650AE5">
      <w:pPr>
        <w:spacing w:line="360" w:lineRule="auto"/>
        <w:jc w:val="both"/>
      </w:pPr>
    </w:p>
    <w:p w14:paraId="68A01C9C" w14:textId="77777777" w:rsidR="00650AE5" w:rsidRPr="00EA3F18" w:rsidRDefault="00650AE5" w:rsidP="00650AE5">
      <w:pPr>
        <w:spacing w:line="360" w:lineRule="auto"/>
        <w:ind w:firstLine="720"/>
        <w:jc w:val="both"/>
      </w:pPr>
      <w:r w:rsidRPr="00EA3F18">
        <w:t xml:space="preserve">A further six </w:t>
      </w:r>
      <w:r>
        <w:t>C</w:t>
      </w:r>
      <w:r w:rsidRPr="00EA3F18">
        <w:t>hi-</w:t>
      </w:r>
      <w:r>
        <w:t>S</w:t>
      </w:r>
      <w:r w:rsidRPr="00EA3F18">
        <w:t xml:space="preserve">quare analyses were conducted examining whether there were significant associations between response and age (i.e. under 45s and over 45s). As above, due to the nature of </w:t>
      </w:r>
      <w:r>
        <w:t>C</w:t>
      </w:r>
      <w:r w:rsidRPr="00EA3F18">
        <w:t>hi-</w:t>
      </w:r>
      <w:r>
        <w:t>S</w:t>
      </w:r>
      <w:r w:rsidRPr="00EA3F18">
        <w:t xml:space="preserve">quare analysis, this was completed only for those questions which had nominal data i.e. questions 8, 12, 13, 16, 17 and 19. The results can be seen below in </w:t>
      </w:r>
      <w:r w:rsidRPr="00EA3F18">
        <w:rPr>
          <w:i/>
          <w:iCs/>
        </w:rPr>
        <w:t>Figures 4.2 and 4.3</w:t>
      </w:r>
      <w:r w:rsidRPr="00EA3F18">
        <w:t xml:space="preserve"> and </w:t>
      </w:r>
      <w:r w:rsidRPr="00EA3F18">
        <w:rPr>
          <w:i/>
          <w:iCs/>
        </w:rPr>
        <w:t>Table 4.2</w:t>
      </w:r>
      <w:r w:rsidRPr="00EA3F18">
        <w:t xml:space="preserve">. </w:t>
      </w:r>
      <w:r w:rsidRPr="00EA3F18">
        <w:rPr>
          <w:i/>
          <w:iCs/>
        </w:rPr>
        <w:t>Figures 4.2 and 4.3</w:t>
      </w:r>
      <w:r w:rsidRPr="00EA3F18">
        <w:t xml:space="preserve"> show significant associations between gender and responses to questions 16 and 17. </w:t>
      </w:r>
      <w:r w:rsidRPr="00EA3F18">
        <w:rPr>
          <w:i/>
          <w:iCs/>
        </w:rPr>
        <w:t>Table 4.2</w:t>
      </w:r>
      <w:r w:rsidRPr="00EA3F18">
        <w:t xml:space="preserve"> shows the remaining non-significant associations between gender and responses to question numbers 8, 12, 13 and 19.</w:t>
      </w:r>
    </w:p>
    <w:p w14:paraId="61768A2D" w14:textId="77777777" w:rsidR="00650AE5" w:rsidRPr="0067731C" w:rsidRDefault="00650AE5" w:rsidP="00650AE5">
      <w:pPr>
        <w:spacing w:line="360" w:lineRule="auto"/>
        <w:jc w:val="both"/>
      </w:pPr>
    </w:p>
    <w:p w14:paraId="1B9FC3B5" w14:textId="77777777" w:rsidR="00650AE5" w:rsidRPr="0067731C" w:rsidRDefault="00650AE5" w:rsidP="00650AE5">
      <w:pPr>
        <w:spacing w:line="360" w:lineRule="auto"/>
        <w:jc w:val="both"/>
      </w:pPr>
    </w:p>
    <w:p w14:paraId="5B23A4AF" w14:textId="77777777" w:rsidR="00650AE5" w:rsidRPr="0067731C" w:rsidRDefault="00650AE5" w:rsidP="00650AE5">
      <w:pPr>
        <w:spacing w:line="360" w:lineRule="auto"/>
        <w:jc w:val="both"/>
      </w:pPr>
    </w:p>
    <w:p w14:paraId="0171B4AE" w14:textId="77777777" w:rsidR="00650AE5" w:rsidRPr="0067731C" w:rsidRDefault="00650AE5" w:rsidP="00650AE5">
      <w:pPr>
        <w:spacing w:line="360" w:lineRule="auto"/>
        <w:jc w:val="both"/>
      </w:pPr>
      <w:r w:rsidRPr="0067731C">
        <w:rPr>
          <w:noProof/>
        </w:rPr>
        <w:lastRenderedPageBreak/>
        <w:drawing>
          <wp:inline distT="0" distB="0" distL="0" distR="0" wp14:anchorId="5D318AE0" wp14:editId="50A98C8A">
            <wp:extent cx="5486400" cy="3200400"/>
            <wp:effectExtent l="0" t="0" r="12700" b="1270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22D284B" w14:textId="77777777" w:rsidR="00650AE5" w:rsidRPr="00EA3F18" w:rsidRDefault="00650AE5" w:rsidP="00650AE5">
      <w:pPr>
        <w:pStyle w:val="Caption"/>
        <w:spacing w:line="360" w:lineRule="auto"/>
        <w:jc w:val="both"/>
      </w:pPr>
      <w:bookmarkStart w:id="11" w:name="_Toc41653816"/>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2</w:t>
      </w:r>
      <w:r w:rsidRPr="00EA3F18">
        <w:rPr>
          <w:u w:val="single"/>
        </w:rPr>
        <w:fldChar w:fldCharType="end"/>
      </w:r>
      <w:r w:rsidRPr="00EA3F18">
        <w:rPr>
          <w:u w:val="single"/>
        </w:rPr>
        <w:t>:</w:t>
      </w:r>
      <w:r w:rsidRPr="00EA3F18">
        <w:t xml:space="preserve"> </w:t>
      </w:r>
      <w:r>
        <w:t>S</w:t>
      </w:r>
      <w:r w:rsidRPr="00EA3F18">
        <w:t xml:space="preserve">howing a significant association (p=0.001) between age and response question 16, “Who should </w:t>
      </w:r>
      <w:r>
        <w:t>take responsibility</w:t>
      </w:r>
      <w:r w:rsidRPr="00EA3F18">
        <w:t xml:space="preserve"> for the environmental impact of </w:t>
      </w:r>
      <w:r>
        <w:t xml:space="preserve">a </w:t>
      </w:r>
      <w:r w:rsidRPr="00EA3F18">
        <w:t>business?”.</w:t>
      </w:r>
      <w:bookmarkEnd w:id="11"/>
    </w:p>
    <w:p w14:paraId="196F77C0" w14:textId="77777777" w:rsidR="00650AE5" w:rsidRPr="0067731C" w:rsidRDefault="00650AE5" w:rsidP="00650AE5">
      <w:pPr>
        <w:spacing w:line="360" w:lineRule="auto"/>
        <w:jc w:val="both"/>
      </w:pPr>
      <w:r w:rsidRPr="0067731C">
        <w:rPr>
          <w:noProof/>
        </w:rPr>
        <w:drawing>
          <wp:inline distT="0" distB="0" distL="0" distR="0" wp14:anchorId="138169D2" wp14:editId="66C54F0A">
            <wp:extent cx="5486400" cy="3200400"/>
            <wp:effectExtent l="0" t="0" r="12700" b="1270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451D00F" w14:textId="77777777" w:rsidR="00650AE5" w:rsidRPr="00EA3F18" w:rsidRDefault="00650AE5" w:rsidP="00650AE5">
      <w:pPr>
        <w:pStyle w:val="Caption"/>
        <w:spacing w:line="360" w:lineRule="auto"/>
        <w:jc w:val="both"/>
      </w:pPr>
      <w:bookmarkStart w:id="12" w:name="_Toc41653817"/>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3</w:t>
      </w:r>
      <w:r w:rsidRPr="00EA3F18">
        <w:rPr>
          <w:u w:val="single"/>
        </w:rPr>
        <w:fldChar w:fldCharType="end"/>
      </w:r>
      <w:r w:rsidRPr="00EA3F18">
        <w:rPr>
          <w:u w:val="single"/>
        </w:rPr>
        <w:t>:</w:t>
      </w:r>
      <w:r w:rsidRPr="00EA3F18">
        <w:t xml:space="preserve"> Showing a significant association (p=0.000) between age and response to question 17, “Who should </w:t>
      </w:r>
      <w:r>
        <w:t>tak</w:t>
      </w:r>
      <w:r w:rsidRPr="00EA3F18">
        <w:t>e responsib</w:t>
      </w:r>
      <w:r>
        <w:t>ility</w:t>
      </w:r>
      <w:r w:rsidRPr="00EA3F18">
        <w:t xml:space="preserve"> for ensuring disabled people are adequately represented in the workforce?”.</w:t>
      </w:r>
      <w:bookmarkEnd w:id="12"/>
    </w:p>
    <w:p w14:paraId="31A7AFB2" w14:textId="77777777" w:rsidR="00650AE5" w:rsidRDefault="00650AE5" w:rsidP="00650AE5">
      <w:pPr>
        <w:spacing w:line="360" w:lineRule="auto"/>
        <w:jc w:val="both"/>
      </w:pPr>
    </w:p>
    <w:p w14:paraId="090C128A" w14:textId="77777777" w:rsidR="00650AE5" w:rsidRPr="00EA3F18" w:rsidRDefault="00650AE5" w:rsidP="00650AE5">
      <w:pPr>
        <w:spacing w:line="360" w:lineRule="auto"/>
        <w:jc w:val="both"/>
      </w:pPr>
    </w:p>
    <w:p w14:paraId="2F2FE790" w14:textId="77777777" w:rsidR="00650AE5" w:rsidRPr="00EA3F18" w:rsidRDefault="00650AE5" w:rsidP="00650AE5">
      <w:pPr>
        <w:pStyle w:val="Caption"/>
        <w:spacing w:line="360" w:lineRule="auto"/>
        <w:jc w:val="both"/>
        <w:rPr>
          <w:u w:val="single"/>
        </w:rPr>
      </w:pPr>
      <w:bookmarkStart w:id="13" w:name="_Toc41650421"/>
      <w:r w:rsidRPr="00EA3F18">
        <w:rPr>
          <w:u w:val="single"/>
        </w:rPr>
        <w:lastRenderedPageBreak/>
        <w:t xml:space="preserve">Table 4. </w:t>
      </w:r>
      <w:r w:rsidRPr="00EA3F18">
        <w:rPr>
          <w:u w:val="single"/>
        </w:rPr>
        <w:fldChar w:fldCharType="begin"/>
      </w:r>
      <w:r w:rsidRPr="00EA3F18">
        <w:rPr>
          <w:u w:val="single"/>
        </w:rPr>
        <w:instrText xml:space="preserve"> SEQ Table_4. \* ARABIC </w:instrText>
      </w:r>
      <w:r w:rsidRPr="00EA3F18">
        <w:rPr>
          <w:u w:val="single"/>
        </w:rPr>
        <w:fldChar w:fldCharType="separate"/>
      </w:r>
      <w:r w:rsidRPr="00EA3F18">
        <w:rPr>
          <w:noProof/>
          <w:u w:val="single"/>
        </w:rPr>
        <w:t>2</w:t>
      </w:r>
      <w:r w:rsidRPr="00EA3F18">
        <w:rPr>
          <w:u w:val="single"/>
        </w:rPr>
        <w:fldChar w:fldCharType="end"/>
      </w:r>
      <w:r w:rsidRPr="00EA3F18">
        <w:rPr>
          <w:u w:val="single"/>
        </w:rPr>
        <w:t>:</w:t>
      </w:r>
      <w:r w:rsidRPr="00EA3F18">
        <w:t xml:space="preserve"> Showing non-significant associations between age and questions 8, 12, 13 and 19.</w:t>
      </w:r>
      <w:bookmarkEnd w:id="13"/>
    </w:p>
    <w:tbl>
      <w:tblPr>
        <w:tblStyle w:val="PlainTable1"/>
        <w:tblW w:w="0" w:type="auto"/>
        <w:jc w:val="center"/>
        <w:tblLook w:val="04A0" w:firstRow="1" w:lastRow="0" w:firstColumn="1" w:lastColumn="0" w:noHBand="0" w:noVBand="1"/>
      </w:tblPr>
      <w:tblGrid>
        <w:gridCol w:w="1555"/>
        <w:gridCol w:w="4435"/>
        <w:gridCol w:w="3020"/>
      </w:tblGrid>
      <w:tr w:rsidR="00650AE5" w:rsidRPr="0067731C" w14:paraId="69D1FF21" w14:textId="77777777" w:rsidTr="005A53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5BD35853" w14:textId="77777777" w:rsidR="00650AE5" w:rsidRPr="00EA3F18" w:rsidRDefault="00650AE5" w:rsidP="005A5326">
            <w:pPr>
              <w:spacing w:line="360" w:lineRule="auto"/>
              <w:jc w:val="both"/>
            </w:pPr>
            <w:r w:rsidRPr="00EA3F18">
              <w:t>Question Number</w:t>
            </w:r>
          </w:p>
        </w:tc>
        <w:tc>
          <w:tcPr>
            <w:tcW w:w="4435" w:type="dxa"/>
          </w:tcPr>
          <w:p w14:paraId="55F06043"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Question</w:t>
            </w:r>
          </w:p>
        </w:tc>
        <w:tc>
          <w:tcPr>
            <w:tcW w:w="3020" w:type="dxa"/>
          </w:tcPr>
          <w:p w14:paraId="01A9CAB4"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Significance (p-</w:t>
            </w:r>
            <w:r>
              <w:t>v</w:t>
            </w:r>
            <w:r w:rsidRPr="00EA3F18">
              <w:t>alue)</w:t>
            </w:r>
          </w:p>
        </w:tc>
      </w:tr>
      <w:tr w:rsidR="00650AE5" w:rsidRPr="0067731C" w14:paraId="1BB261CD" w14:textId="77777777" w:rsidTr="005A53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3835877B" w14:textId="77777777" w:rsidR="00650AE5" w:rsidRPr="00EA3F18" w:rsidRDefault="00650AE5" w:rsidP="005A5326">
            <w:pPr>
              <w:spacing w:line="360" w:lineRule="auto"/>
              <w:jc w:val="both"/>
            </w:pPr>
            <w:r w:rsidRPr="00EA3F18">
              <w:t>8</w:t>
            </w:r>
          </w:p>
        </w:tc>
        <w:tc>
          <w:tcPr>
            <w:tcW w:w="4435" w:type="dxa"/>
          </w:tcPr>
          <w:p w14:paraId="789B4D9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What is the main barrier to employment?</w:t>
            </w:r>
          </w:p>
        </w:tc>
        <w:tc>
          <w:tcPr>
            <w:tcW w:w="3020" w:type="dxa"/>
          </w:tcPr>
          <w:p w14:paraId="78FCF79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.138</w:t>
            </w:r>
          </w:p>
        </w:tc>
      </w:tr>
      <w:tr w:rsidR="00650AE5" w:rsidRPr="0067731C" w14:paraId="61FEEBB3" w14:textId="77777777" w:rsidTr="005A5326">
        <w:trPr>
          <w:jc w:val="center"/>
        </w:trPr>
        <w:tc>
          <w:tcPr>
            <w:cnfStyle w:val="001000000000" w:firstRow="0" w:lastRow="0" w:firstColumn="1" w:lastColumn="0" w:oddVBand="0" w:evenVBand="0" w:oddHBand="0" w:evenHBand="0" w:firstRowFirstColumn="0" w:firstRowLastColumn="0" w:lastRowFirstColumn="0" w:lastRowLastColumn="0"/>
            <w:tcW w:w="1555" w:type="dxa"/>
          </w:tcPr>
          <w:p w14:paraId="255EAD25" w14:textId="77777777" w:rsidR="00650AE5" w:rsidRPr="00EA3F18" w:rsidRDefault="00650AE5" w:rsidP="005A5326">
            <w:pPr>
              <w:spacing w:line="360" w:lineRule="auto"/>
              <w:jc w:val="both"/>
            </w:pPr>
            <w:r w:rsidRPr="00EA3F18">
              <w:t>12</w:t>
            </w:r>
          </w:p>
        </w:tc>
        <w:tc>
          <w:tcPr>
            <w:tcW w:w="4435" w:type="dxa"/>
          </w:tcPr>
          <w:p w14:paraId="3C253CB5"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Have you seen businesses advertising their social responsibility</w:t>
            </w:r>
          </w:p>
        </w:tc>
        <w:tc>
          <w:tcPr>
            <w:tcW w:w="3020" w:type="dxa"/>
          </w:tcPr>
          <w:p w14:paraId="7B96C48A"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.624</w:t>
            </w:r>
          </w:p>
        </w:tc>
      </w:tr>
      <w:tr w:rsidR="00650AE5" w:rsidRPr="0067731C" w14:paraId="70C4DA08" w14:textId="77777777" w:rsidTr="005A53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0BA51EC0" w14:textId="77777777" w:rsidR="00650AE5" w:rsidRPr="00EA3F18" w:rsidRDefault="00650AE5" w:rsidP="005A5326">
            <w:pPr>
              <w:spacing w:line="360" w:lineRule="auto"/>
              <w:jc w:val="both"/>
            </w:pPr>
            <w:r w:rsidRPr="00EA3F18">
              <w:t>13</w:t>
            </w:r>
          </w:p>
        </w:tc>
        <w:tc>
          <w:tcPr>
            <w:tcW w:w="4435" w:type="dxa"/>
          </w:tcPr>
          <w:p w14:paraId="589974B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Have you seen businesses advertising their environmental responsibility?</w:t>
            </w:r>
          </w:p>
        </w:tc>
        <w:tc>
          <w:tcPr>
            <w:tcW w:w="3020" w:type="dxa"/>
          </w:tcPr>
          <w:p w14:paraId="122000A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.797</w:t>
            </w:r>
          </w:p>
        </w:tc>
      </w:tr>
      <w:tr w:rsidR="00650AE5" w:rsidRPr="0067731C" w14:paraId="0BD84B22" w14:textId="77777777" w:rsidTr="005A5326">
        <w:trPr>
          <w:jc w:val="center"/>
        </w:trPr>
        <w:tc>
          <w:tcPr>
            <w:cnfStyle w:val="001000000000" w:firstRow="0" w:lastRow="0" w:firstColumn="1" w:lastColumn="0" w:oddVBand="0" w:evenVBand="0" w:oddHBand="0" w:evenHBand="0" w:firstRowFirstColumn="0" w:firstRowLastColumn="0" w:lastRowFirstColumn="0" w:lastRowLastColumn="0"/>
            <w:tcW w:w="1555" w:type="dxa"/>
          </w:tcPr>
          <w:p w14:paraId="4AED51ED" w14:textId="77777777" w:rsidR="00650AE5" w:rsidRPr="00EA3F18" w:rsidRDefault="00650AE5" w:rsidP="005A5326">
            <w:pPr>
              <w:spacing w:line="360" w:lineRule="auto"/>
              <w:jc w:val="both"/>
            </w:pPr>
            <w:r w:rsidRPr="00EA3F18">
              <w:t>19</w:t>
            </w:r>
          </w:p>
        </w:tc>
        <w:tc>
          <w:tcPr>
            <w:tcW w:w="4435" w:type="dxa"/>
          </w:tcPr>
          <w:p w14:paraId="0D6CD608"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Which do you consider to be the most important?</w:t>
            </w:r>
          </w:p>
        </w:tc>
        <w:tc>
          <w:tcPr>
            <w:tcW w:w="3020" w:type="dxa"/>
          </w:tcPr>
          <w:p w14:paraId="235B97B9"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.435</w:t>
            </w:r>
          </w:p>
        </w:tc>
      </w:tr>
    </w:tbl>
    <w:p w14:paraId="03C7104D" w14:textId="77777777" w:rsidR="00650AE5" w:rsidRPr="0067731C" w:rsidRDefault="00650AE5" w:rsidP="00650AE5">
      <w:pPr>
        <w:spacing w:line="360" w:lineRule="auto"/>
        <w:jc w:val="both"/>
      </w:pPr>
    </w:p>
    <w:p w14:paraId="06C90F40" w14:textId="77777777" w:rsidR="00650AE5" w:rsidRPr="0067731C" w:rsidRDefault="00650AE5" w:rsidP="00650AE5">
      <w:pPr>
        <w:spacing w:line="360" w:lineRule="auto"/>
        <w:jc w:val="both"/>
      </w:pPr>
    </w:p>
    <w:p w14:paraId="6A5AC358" w14:textId="77777777" w:rsidR="00650AE5" w:rsidRPr="00953090" w:rsidRDefault="00650AE5" w:rsidP="00650AE5">
      <w:pPr>
        <w:pStyle w:val="Heading2"/>
        <w:spacing w:line="360" w:lineRule="auto"/>
        <w:jc w:val="both"/>
        <w:rPr>
          <w:rFonts w:cstheme="majorHAnsi"/>
          <w:sz w:val="24"/>
          <w:szCs w:val="24"/>
        </w:rPr>
      </w:pPr>
      <w:bookmarkStart w:id="14" w:name="_Toc41739699"/>
      <w:r w:rsidRPr="00953090">
        <w:rPr>
          <w:rFonts w:cstheme="majorHAnsi"/>
          <w:sz w:val="24"/>
          <w:szCs w:val="24"/>
        </w:rPr>
        <w:t>4.</w:t>
      </w:r>
      <w:r>
        <w:rPr>
          <w:rFonts w:cstheme="majorHAnsi"/>
          <w:sz w:val="24"/>
          <w:szCs w:val="24"/>
        </w:rPr>
        <w:t>6</w:t>
      </w:r>
      <w:r w:rsidRPr="00953090">
        <w:rPr>
          <w:rFonts w:cstheme="majorHAnsi"/>
          <w:sz w:val="24"/>
          <w:szCs w:val="24"/>
        </w:rPr>
        <w:t xml:space="preserve"> Mann-Whitney U Tests</w:t>
      </w:r>
      <w:bookmarkEnd w:id="14"/>
    </w:p>
    <w:p w14:paraId="3704F08B" w14:textId="77777777" w:rsidR="00650AE5" w:rsidRPr="00953090" w:rsidRDefault="00650AE5" w:rsidP="00650AE5">
      <w:pPr>
        <w:spacing w:line="360" w:lineRule="auto"/>
        <w:jc w:val="both"/>
        <w:rPr>
          <w:color w:val="2F5496" w:themeColor="accent1" w:themeShade="BF"/>
        </w:rPr>
      </w:pPr>
    </w:p>
    <w:p w14:paraId="538CDBB6" w14:textId="77777777" w:rsidR="00650AE5" w:rsidRPr="00953090" w:rsidRDefault="00650AE5" w:rsidP="00650AE5">
      <w:pPr>
        <w:pStyle w:val="Heading3"/>
        <w:spacing w:line="360" w:lineRule="auto"/>
        <w:jc w:val="both"/>
        <w:rPr>
          <w:rFonts w:cstheme="majorHAnsi"/>
          <w:color w:val="2F5496" w:themeColor="accent1" w:themeShade="BF"/>
        </w:rPr>
      </w:pPr>
      <w:bookmarkStart w:id="15" w:name="_Toc41739700"/>
      <w:r w:rsidRPr="00953090">
        <w:rPr>
          <w:rFonts w:cstheme="majorHAnsi"/>
          <w:color w:val="2F5496" w:themeColor="accent1" w:themeShade="BF"/>
        </w:rPr>
        <w:t>4.</w:t>
      </w:r>
      <w:r>
        <w:rPr>
          <w:rFonts w:cstheme="majorHAnsi"/>
          <w:color w:val="2F5496" w:themeColor="accent1" w:themeShade="BF"/>
        </w:rPr>
        <w:t>6</w:t>
      </w:r>
      <w:r w:rsidRPr="00953090">
        <w:rPr>
          <w:rFonts w:cstheme="majorHAnsi"/>
          <w:color w:val="2F5496" w:themeColor="accent1" w:themeShade="BF"/>
        </w:rPr>
        <w:t>.1 Mann-Whitney U Tests for Gender</w:t>
      </w:r>
      <w:bookmarkEnd w:id="15"/>
    </w:p>
    <w:p w14:paraId="5DD5BF70" w14:textId="77777777" w:rsidR="00650AE5" w:rsidRPr="0067731C" w:rsidRDefault="00650AE5" w:rsidP="00650AE5">
      <w:pPr>
        <w:spacing w:line="360" w:lineRule="auto"/>
        <w:jc w:val="both"/>
      </w:pPr>
    </w:p>
    <w:p w14:paraId="6C1E2239" w14:textId="77777777" w:rsidR="00650AE5" w:rsidRPr="00EA3F18" w:rsidRDefault="00650AE5" w:rsidP="00650AE5">
      <w:pPr>
        <w:spacing w:line="360" w:lineRule="auto"/>
        <w:ind w:firstLine="720"/>
        <w:jc w:val="both"/>
      </w:pPr>
      <w:r w:rsidRPr="00EA3F18">
        <w:t xml:space="preserve">Twenty five Mann-Whitney U tests were conducted, examining whether there were significant differences in responses between males and females. Due to the nature of Mann-Whitney U tests, this was done for all questions which had Likert scale responses. This included questions 9, 10, 11, 14, 15 and 18. </w:t>
      </w:r>
    </w:p>
    <w:p w14:paraId="5B13CC2F" w14:textId="77777777" w:rsidR="00650AE5" w:rsidRPr="00EA3F18" w:rsidRDefault="00650AE5" w:rsidP="00650AE5">
      <w:pPr>
        <w:spacing w:line="360" w:lineRule="auto"/>
        <w:ind w:firstLine="720"/>
        <w:jc w:val="both"/>
      </w:pPr>
    </w:p>
    <w:p w14:paraId="218CFB12" w14:textId="77777777" w:rsidR="00650AE5" w:rsidRPr="00EA3F18" w:rsidRDefault="00650AE5" w:rsidP="00650AE5">
      <w:pPr>
        <w:spacing w:line="360" w:lineRule="auto"/>
        <w:ind w:firstLine="720"/>
        <w:jc w:val="both"/>
      </w:pPr>
      <w:r w:rsidRPr="00EA3F18">
        <w:t xml:space="preserve">Results can be seen below in </w:t>
      </w:r>
      <w:r w:rsidRPr="00EA3F18">
        <w:rPr>
          <w:i/>
          <w:iCs/>
        </w:rPr>
        <w:t>Figures 4.4, 4.5, 4.6, 4.7 and 4.8</w:t>
      </w:r>
      <w:r w:rsidRPr="00EA3F18">
        <w:t xml:space="preserve"> and </w:t>
      </w:r>
      <w:r w:rsidRPr="00EA3F18">
        <w:rPr>
          <w:i/>
          <w:iCs/>
        </w:rPr>
        <w:t>Table 4.3</w:t>
      </w:r>
      <w:r w:rsidRPr="00EA3F18">
        <w:t xml:space="preserve">. The figures show significant differences between males and females in their responses to questions 9, 10, 14, 15 and 18.  </w:t>
      </w:r>
      <w:r w:rsidRPr="00EA3F18">
        <w:rPr>
          <w:i/>
          <w:iCs/>
        </w:rPr>
        <w:t>Table 4.3</w:t>
      </w:r>
      <w:r w:rsidRPr="00EA3F18">
        <w:t xml:space="preserve"> shows the remaining non-significant differences between males and females in their responses to question numbers 9, 11, 14, 15 and 18.</w:t>
      </w:r>
    </w:p>
    <w:p w14:paraId="3888ACC5" w14:textId="77777777" w:rsidR="00650AE5" w:rsidRPr="0067731C" w:rsidRDefault="00650AE5" w:rsidP="00650AE5">
      <w:pPr>
        <w:spacing w:line="360" w:lineRule="auto"/>
        <w:ind w:firstLine="720"/>
        <w:jc w:val="both"/>
      </w:pPr>
      <w:r w:rsidRPr="0067731C">
        <w:t xml:space="preserve"> </w:t>
      </w:r>
    </w:p>
    <w:p w14:paraId="6E58C320" w14:textId="77777777" w:rsidR="00650AE5" w:rsidRPr="0067731C" w:rsidRDefault="00650AE5" w:rsidP="00650AE5">
      <w:pPr>
        <w:spacing w:line="360" w:lineRule="auto"/>
        <w:jc w:val="both"/>
      </w:pPr>
      <w:r w:rsidRPr="0067731C">
        <w:rPr>
          <w:noProof/>
        </w:rPr>
        <w:lastRenderedPageBreak/>
        <w:drawing>
          <wp:inline distT="0" distB="0" distL="0" distR="0" wp14:anchorId="3A7623DA" wp14:editId="614A2747">
            <wp:extent cx="5486400" cy="3200400"/>
            <wp:effectExtent l="0" t="0" r="1270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E42A05A" w14:textId="77777777" w:rsidR="00650AE5" w:rsidRPr="00EA3F18" w:rsidRDefault="00650AE5" w:rsidP="00650AE5">
      <w:pPr>
        <w:pStyle w:val="Caption"/>
        <w:spacing w:line="360" w:lineRule="auto"/>
        <w:jc w:val="both"/>
      </w:pPr>
      <w:bookmarkStart w:id="16" w:name="_Toc41653818"/>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4</w:t>
      </w:r>
      <w:r w:rsidRPr="00EA3F18">
        <w:rPr>
          <w:u w:val="single"/>
        </w:rPr>
        <w:fldChar w:fldCharType="end"/>
      </w:r>
      <w:r w:rsidRPr="00EA3F18">
        <w:rPr>
          <w:u w:val="single"/>
        </w:rPr>
        <w:t>:</w:t>
      </w:r>
      <w:r w:rsidRPr="00EA3F18">
        <w:t xml:space="preserve"> Showing a significant difference of (p=0.010) between gender and agreement to the statements in question 9, “Diversity is vital in business” and (p=0.016) for “Equality is vital in business”.</w:t>
      </w:r>
      <w:bookmarkEnd w:id="16"/>
    </w:p>
    <w:p w14:paraId="3D0E951B" w14:textId="77777777" w:rsidR="00650AE5" w:rsidRPr="0067731C" w:rsidRDefault="00650AE5" w:rsidP="00650AE5">
      <w:pPr>
        <w:spacing w:line="360" w:lineRule="auto"/>
        <w:jc w:val="both"/>
      </w:pPr>
    </w:p>
    <w:p w14:paraId="737B02AC" w14:textId="77777777" w:rsidR="00650AE5" w:rsidRPr="0067731C" w:rsidRDefault="00650AE5" w:rsidP="00650AE5">
      <w:pPr>
        <w:spacing w:line="360" w:lineRule="auto"/>
        <w:jc w:val="both"/>
      </w:pPr>
      <w:r w:rsidRPr="0067731C">
        <w:rPr>
          <w:noProof/>
        </w:rPr>
        <w:drawing>
          <wp:inline distT="0" distB="0" distL="0" distR="0" wp14:anchorId="74D1BAC3" wp14:editId="2CF6C13A">
            <wp:extent cx="5486400" cy="3200400"/>
            <wp:effectExtent l="0" t="0" r="127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2286D5" w14:textId="77777777" w:rsidR="00650AE5" w:rsidRPr="00EA3F18" w:rsidRDefault="00650AE5" w:rsidP="00650AE5">
      <w:pPr>
        <w:pStyle w:val="Caption"/>
        <w:spacing w:line="360" w:lineRule="auto"/>
        <w:jc w:val="both"/>
      </w:pPr>
      <w:bookmarkStart w:id="17" w:name="_Toc41653819"/>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5</w:t>
      </w:r>
      <w:r w:rsidRPr="00EA3F18">
        <w:rPr>
          <w:u w:val="single"/>
        </w:rPr>
        <w:fldChar w:fldCharType="end"/>
      </w:r>
      <w:r w:rsidRPr="00EA3F18">
        <w:rPr>
          <w:u w:val="single"/>
        </w:rPr>
        <w:t>:</w:t>
      </w:r>
      <w:r w:rsidRPr="00EA3F18">
        <w:t xml:space="preserve"> Showing a significant difference of (p=0.001) between gender and question 10, “How important do you consider social responsibility to be in business?”.</w:t>
      </w:r>
      <w:bookmarkEnd w:id="17"/>
    </w:p>
    <w:p w14:paraId="349B6715" w14:textId="77777777" w:rsidR="00650AE5" w:rsidRPr="0067731C" w:rsidRDefault="00650AE5" w:rsidP="00650AE5">
      <w:pPr>
        <w:spacing w:line="360" w:lineRule="auto"/>
        <w:jc w:val="both"/>
      </w:pPr>
      <w:r w:rsidRPr="0067731C">
        <w:rPr>
          <w:noProof/>
        </w:rPr>
        <w:lastRenderedPageBreak/>
        <w:drawing>
          <wp:inline distT="0" distB="0" distL="0" distR="0" wp14:anchorId="115FA79D" wp14:editId="1DADE7D6">
            <wp:extent cx="5486400" cy="3200400"/>
            <wp:effectExtent l="0" t="0" r="12700" b="127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CE51F7" w14:textId="77777777" w:rsidR="00650AE5" w:rsidRPr="00EA3F18" w:rsidRDefault="00650AE5" w:rsidP="00650AE5">
      <w:pPr>
        <w:pStyle w:val="Caption"/>
        <w:spacing w:line="360" w:lineRule="auto"/>
        <w:jc w:val="both"/>
      </w:pPr>
      <w:bookmarkStart w:id="18" w:name="_Toc41653820"/>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6</w:t>
      </w:r>
      <w:r w:rsidRPr="00EA3F18">
        <w:rPr>
          <w:u w:val="single"/>
        </w:rPr>
        <w:fldChar w:fldCharType="end"/>
      </w:r>
      <w:r w:rsidRPr="00EA3F18">
        <w:rPr>
          <w:u w:val="single"/>
        </w:rPr>
        <w:t>:</w:t>
      </w:r>
      <w:r w:rsidRPr="00EA3F18">
        <w:t xml:space="preserve"> Showing a significant difference of (p = 0.045) between gender and agreement to the statements in question 14, “Disabled people are disadvantaged by misconceptions” and (p=0.024) for “Businesses </w:t>
      </w:r>
      <w:r>
        <w:t>should go further than ‘statutory</w:t>
      </w:r>
      <w:r w:rsidRPr="00EA3F18">
        <w:t xml:space="preserve"> reasonable adjustments</w:t>
      </w:r>
      <w:r>
        <w:t>’</w:t>
      </w:r>
      <w:r w:rsidRPr="00EA3F18">
        <w:t>”.</w:t>
      </w:r>
      <w:bookmarkEnd w:id="18"/>
    </w:p>
    <w:p w14:paraId="2E2B598E" w14:textId="77777777" w:rsidR="00650AE5" w:rsidRPr="00EA3F18" w:rsidRDefault="00650AE5" w:rsidP="00650AE5">
      <w:pPr>
        <w:spacing w:line="360" w:lineRule="auto"/>
        <w:jc w:val="both"/>
      </w:pPr>
    </w:p>
    <w:p w14:paraId="50177AD8" w14:textId="77777777" w:rsidR="00650AE5" w:rsidRPr="0067731C" w:rsidRDefault="00650AE5" w:rsidP="00650AE5">
      <w:pPr>
        <w:spacing w:line="360" w:lineRule="auto"/>
        <w:jc w:val="both"/>
      </w:pPr>
      <w:r w:rsidRPr="0067731C">
        <w:rPr>
          <w:noProof/>
        </w:rPr>
        <w:drawing>
          <wp:inline distT="0" distB="0" distL="0" distR="0" wp14:anchorId="33A3C041" wp14:editId="2C134A57">
            <wp:extent cx="5486400" cy="32004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D09DA4" w14:textId="77777777" w:rsidR="00650AE5" w:rsidRPr="00EA3F18" w:rsidRDefault="00650AE5" w:rsidP="00650AE5">
      <w:pPr>
        <w:pStyle w:val="Caption"/>
        <w:spacing w:line="360" w:lineRule="auto"/>
        <w:jc w:val="both"/>
      </w:pPr>
      <w:bookmarkStart w:id="19" w:name="_Toc41653821"/>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7</w:t>
      </w:r>
      <w:r w:rsidRPr="00EA3F18">
        <w:rPr>
          <w:u w:val="single"/>
        </w:rPr>
        <w:fldChar w:fldCharType="end"/>
      </w:r>
      <w:r w:rsidRPr="00EA3F18">
        <w:rPr>
          <w:u w:val="single"/>
        </w:rPr>
        <w:t>:</w:t>
      </w:r>
      <w:r w:rsidRPr="00EA3F18">
        <w:t xml:space="preserve"> Showing a significant difference of (p=0.002) between gender and agreement of importance to the statement in question 15, “Ensuring </w:t>
      </w:r>
      <w:r>
        <w:t xml:space="preserve">that </w:t>
      </w:r>
      <w:r w:rsidRPr="00EA3F18">
        <w:t xml:space="preserve">disabled people have </w:t>
      </w:r>
      <w:r>
        <w:t xml:space="preserve">plenty of </w:t>
      </w:r>
      <w:r w:rsidRPr="00EA3F18">
        <w:t>opportunities for employment”.</w:t>
      </w:r>
      <w:bookmarkEnd w:id="19"/>
    </w:p>
    <w:p w14:paraId="713C6901" w14:textId="77777777" w:rsidR="00650AE5" w:rsidRPr="0067731C" w:rsidRDefault="00650AE5" w:rsidP="00650AE5">
      <w:pPr>
        <w:spacing w:line="360" w:lineRule="auto"/>
        <w:jc w:val="both"/>
      </w:pPr>
    </w:p>
    <w:p w14:paraId="35952FB1" w14:textId="77777777" w:rsidR="00650AE5" w:rsidRPr="0067731C" w:rsidRDefault="00650AE5" w:rsidP="00650AE5">
      <w:pPr>
        <w:spacing w:line="360" w:lineRule="auto"/>
        <w:jc w:val="both"/>
      </w:pPr>
      <w:r w:rsidRPr="0067731C">
        <w:rPr>
          <w:noProof/>
        </w:rPr>
        <w:drawing>
          <wp:inline distT="0" distB="0" distL="0" distR="0" wp14:anchorId="7B17C571" wp14:editId="59FE7816">
            <wp:extent cx="5575786" cy="2966720"/>
            <wp:effectExtent l="0" t="0" r="12700" b="1778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537B88" w14:textId="77777777" w:rsidR="00650AE5" w:rsidRPr="00EA3F18" w:rsidRDefault="00650AE5" w:rsidP="00650AE5">
      <w:pPr>
        <w:pStyle w:val="Caption"/>
        <w:spacing w:line="360" w:lineRule="auto"/>
        <w:jc w:val="both"/>
      </w:pPr>
      <w:bookmarkStart w:id="20" w:name="_Toc41653822"/>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8</w:t>
      </w:r>
      <w:r w:rsidRPr="00EA3F18">
        <w:rPr>
          <w:u w:val="single"/>
        </w:rPr>
        <w:fldChar w:fldCharType="end"/>
      </w:r>
      <w:r w:rsidRPr="00EA3F18">
        <w:t>: Showing a significant difference of (p=0.000) between gender and agreement to the statement in question 18, “Disabled people are equally effective</w:t>
      </w:r>
      <w:r>
        <w:t xml:space="preserve"> as non-disabled people</w:t>
      </w:r>
      <w:r w:rsidRPr="00EA3F18">
        <w:t>”.</w:t>
      </w:r>
      <w:bookmarkEnd w:id="20"/>
    </w:p>
    <w:p w14:paraId="18B6EF45" w14:textId="77777777" w:rsidR="00650AE5" w:rsidRPr="00EA3F18" w:rsidRDefault="00650AE5" w:rsidP="00650AE5">
      <w:pPr>
        <w:spacing w:line="360" w:lineRule="auto"/>
        <w:jc w:val="both"/>
        <w:rPr>
          <w:rFonts w:eastAsiaTheme="majorEastAsia"/>
        </w:rPr>
      </w:pPr>
    </w:p>
    <w:p w14:paraId="3D05DBE5" w14:textId="77777777" w:rsidR="00650AE5" w:rsidRPr="00EA3F18" w:rsidRDefault="00650AE5" w:rsidP="00650AE5">
      <w:pPr>
        <w:pStyle w:val="Caption"/>
        <w:spacing w:line="360" w:lineRule="auto"/>
        <w:jc w:val="both"/>
      </w:pPr>
      <w:bookmarkStart w:id="21" w:name="_Toc41650422"/>
      <w:r w:rsidRPr="00EA3F18">
        <w:rPr>
          <w:u w:val="single"/>
        </w:rPr>
        <w:t xml:space="preserve">Table 4. </w:t>
      </w:r>
      <w:r w:rsidRPr="00EA3F18">
        <w:rPr>
          <w:u w:val="single"/>
        </w:rPr>
        <w:fldChar w:fldCharType="begin"/>
      </w:r>
      <w:r w:rsidRPr="00EA3F18">
        <w:rPr>
          <w:u w:val="single"/>
        </w:rPr>
        <w:instrText xml:space="preserve"> SEQ Table_4. \* ARABIC </w:instrText>
      </w:r>
      <w:r w:rsidRPr="00EA3F18">
        <w:rPr>
          <w:u w:val="single"/>
        </w:rPr>
        <w:fldChar w:fldCharType="separate"/>
      </w:r>
      <w:r w:rsidRPr="00EA3F18">
        <w:rPr>
          <w:noProof/>
          <w:u w:val="single"/>
        </w:rPr>
        <w:t>3</w:t>
      </w:r>
      <w:r w:rsidRPr="00EA3F18">
        <w:rPr>
          <w:u w:val="single"/>
        </w:rPr>
        <w:fldChar w:fldCharType="end"/>
      </w:r>
      <w:r w:rsidRPr="00EA3F18">
        <w:rPr>
          <w:u w:val="single"/>
        </w:rPr>
        <w:t>:</w:t>
      </w:r>
      <w:r w:rsidRPr="00EA3F18">
        <w:t xml:space="preserve"> Showing non-significant differences between gender and statements in questions 9, 11, 14, 15 and 18.</w:t>
      </w:r>
      <w:bookmarkEnd w:id="21"/>
    </w:p>
    <w:tbl>
      <w:tblPr>
        <w:tblStyle w:val="PlainTable1"/>
        <w:tblW w:w="0" w:type="auto"/>
        <w:tblLook w:val="04A0" w:firstRow="1" w:lastRow="0" w:firstColumn="1" w:lastColumn="0" w:noHBand="0" w:noVBand="1"/>
      </w:tblPr>
      <w:tblGrid>
        <w:gridCol w:w="1137"/>
        <w:gridCol w:w="3394"/>
        <w:gridCol w:w="1418"/>
        <w:gridCol w:w="1559"/>
        <w:gridCol w:w="1502"/>
      </w:tblGrid>
      <w:tr w:rsidR="00650AE5" w:rsidRPr="0067731C" w14:paraId="2ED7F74B" w14:textId="77777777" w:rsidTr="005A53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shd w:val="clear" w:color="auto" w:fill="auto"/>
          </w:tcPr>
          <w:p w14:paraId="24D1B204" w14:textId="77777777" w:rsidR="00650AE5" w:rsidRPr="00EA3F18" w:rsidRDefault="00650AE5" w:rsidP="005A5326">
            <w:pPr>
              <w:spacing w:line="360" w:lineRule="auto"/>
              <w:jc w:val="both"/>
            </w:pPr>
            <w:r w:rsidRPr="00EA3F18">
              <w:t>Question Number</w:t>
            </w:r>
          </w:p>
        </w:tc>
        <w:tc>
          <w:tcPr>
            <w:tcW w:w="3394" w:type="dxa"/>
          </w:tcPr>
          <w:p w14:paraId="1BA7046B"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Statement</w:t>
            </w:r>
          </w:p>
        </w:tc>
        <w:tc>
          <w:tcPr>
            <w:tcW w:w="1418" w:type="dxa"/>
          </w:tcPr>
          <w:p w14:paraId="716142DA"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Male (Mean Rank)</w:t>
            </w:r>
          </w:p>
        </w:tc>
        <w:tc>
          <w:tcPr>
            <w:tcW w:w="1559" w:type="dxa"/>
          </w:tcPr>
          <w:p w14:paraId="3B4E9810"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Female (Mean Rank)</w:t>
            </w:r>
          </w:p>
        </w:tc>
        <w:tc>
          <w:tcPr>
            <w:tcW w:w="1502" w:type="dxa"/>
          </w:tcPr>
          <w:p w14:paraId="512C62D2" w14:textId="77777777" w:rsidR="00650AE5" w:rsidRPr="00EA3F18"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EA3F18">
              <w:t>Significance (</w:t>
            </w:r>
            <w:r>
              <w:t>p</w:t>
            </w:r>
            <w:r w:rsidRPr="00EA3F18">
              <w:t>-</w:t>
            </w:r>
            <w:r>
              <w:t>v</w:t>
            </w:r>
            <w:r w:rsidRPr="00EA3F18">
              <w:t>alue)</w:t>
            </w:r>
          </w:p>
        </w:tc>
      </w:tr>
      <w:tr w:rsidR="00650AE5" w:rsidRPr="0067731C" w14:paraId="7F2AD548" w14:textId="77777777" w:rsidTr="005A5326">
        <w:trPr>
          <w:cnfStyle w:val="000000100000" w:firstRow="0" w:lastRow="0" w:firstColumn="0" w:lastColumn="0" w:oddVBand="0" w:evenVBand="0" w:oddHBand="1" w:evenHBand="0" w:firstRowFirstColumn="0" w:firstRowLastColumn="0" w:lastRowFirstColumn="0" w:lastRowLastColumn="0"/>
          <w:trHeight w:val="1399"/>
        </w:trPr>
        <w:tc>
          <w:tcPr>
            <w:cnfStyle w:val="001000000000" w:firstRow="0" w:lastRow="0" w:firstColumn="1" w:lastColumn="0" w:oddVBand="0" w:evenVBand="0" w:oddHBand="0" w:evenHBand="0" w:firstRowFirstColumn="0" w:firstRowLastColumn="0" w:lastRowFirstColumn="0" w:lastRowLastColumn="0"/>
            <w:tcW w:w="1137" w:type="dxa"/>
          </w:tcPr>
          <w:p w14:paraId="2E36CC64" w14:textId="77777777" w:rsidR="00650AE5" w:rsidRPr="00EA3F18" w:rsidRDefault="00650AE5" w:rsidP="005A5326">
            <w:pPr>
              <w:spacing w:line="360" w:lineRule="auto"/>
              <w:jc w:val="both"/>
            </w:pPr>
            <w:r w:rsidRPr="00EA3F18">
              <w:t>9</w:t>
            </w:r>
          </w:p>
        </w:tc>
        <w:tc>
          <w:tcPr>
            <w:tcW w:w="3394" w:type="dxa"/>
          </w:tcPr>
          <w:p w14:paraId="074BF17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(a) Social Inclusion is vital</w:t>
            </w:r>
            <w:r>
              <w:t xml:space="preserve"> in business</w:t>
            </w:r>
          </w:p>
          <w:p w14:paraId="077C4E7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6DAB69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(b) Environmental awareness is vital</w:t>
            </w:r>
            <w:r>
              <w:t xml:space="preserve"> in business</w:t>
            </w:r>
          </w:p>
        </w:tc>
        <w:tc>
          <w:tcPr>
            <w:tcW w:w="1418" w:type="dxa"/>
          </w:tcPr>
          <w:p w14:paraId="4F9CBC9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88.72</w:t>
            </w:r>
          </w:p>
          <w:p w14:paraId="4AFCBE7B"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D2460A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79CDD0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91.25</w:t>
            </w:r>
          </w:p>
        </w:tc>
        <w:tc>
          <w:tcPr>
            <w:tcW w:w="1559" w:type="dxa"/>
          </w:tcPr>
          <w:p w14:paraId="37D93BA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100.60</w:t>
            </w:r>
          </w:p>
          <w:p w14:paraId="23D1454A"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E5BEB6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7624E6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99.00</w:t>
            </w:r>
          </w:p>
        </w:tc>
        <w:tc>
          <w:tcPr>
            <w:tcW w:w="1502" w:type="dxa"/>
          </w:tcPr>
          <w:p w14:paraId="316738B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.118</w:t>
            </w:r>
          </w:p>
          <w:p w14:paraId="5FF76FCA"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28871C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781872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.298</w:t>
            </w:r>
          </w:p>
        </w:tc>
      </w:tr>
      <w:tr w:rsidR="00650AE5" w:rsidRPr="0067731C" w14:paraId="6E1FFE38" w14:textId="77777777" w:rsidTr="005A5326">
        <w:trPr>
          <w:trHeight w:val="838"/>
        </w:trPr>
        <w:tc>
          <w:tcPr>
            <w:cnfStyle w:val="001000000000" w:firstRow="0" w:lastRow="0" w:firstColumn="1" w:lastColumn="0" w:oddVBand="0" w:evenVBand="0" w:oddHBand="0" w:evenHBand="0" w:firstRowFirstColumn="0" w:firstRowLastColumn="0" w:lastRowFirstColumn="0" w:lastRowLastColumn="0"/>
            <w:tcW w:w="1137" w:type="dxa"/>
          </w:tcPr>
          <w:p w14:paraId="29451D80" w14:textId="77777777" w:rsidR="00650AE5" w:rsidRPr="00EA3F18" w:rsidRDefault="00650AE5" w:rsidP="005A5326">
            <w:pPr>
              <w:spacing w:line="360" w:lineRule="auto"/>
              <w:jc w:val="both"/>
            </w:pPr>
            <w:r w:rsidRPr="00EA3F18">
              <w:t>11</w:t>
            </w:r>
          </w:p>
        </w:tc>
        <w:tc>
          <w:tcPr>
            <w:tcW w:w="3394" w:type="dxa"/>
          </w:tcPr>
          <w:p w14:paraId="5B89722B"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t>How important do you consider environmental responsibility to be in business</w:t>
            </w:r>
          </w:p>
        </w:tc>
        <w:tc>
          <w:tcPr>
            <w:tcW w:w="1418" w:type="dxa"/>
          </w:tcPr>
          <w:p w14:paraId="42EDBE14"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87.78</w:t>
            </w:r>
          </w:p>
        </w:tc>
        <w:tc>
          <w:tcPr>
            <w:tcW w:w="1559" w:type="dxa"/>
          </w:tcPr>
          <w:p w14:paraId="35A1D2AB"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101.20</w:t>
            </w:r>
          </w:p>
        </w:tc>
        <w:tc>
          <w:tcPr>
            <w:tcW w:w="1502" w:type="dxa"/>
          </w:tcPr>
          <w:p w14:paraId="1C1BB5F3"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.070</w:t>
            </w:r>
          </w:p>
        </w:tc>
      </w:tr>
      <w:tr w:rsidR="00650AE5" w:rsidRPr="0067731C" w14:paraId="56F7CA7A" w14:textId="77777777" w:rsidTr="005A5326">
        <w:trPr>
          <w:cnfStyle w:val="000000100000" w:firstRow="0" w:lastRow="0" w:firstColumn="0" w:lastColumn="0" w:oddVBand="0" w:evenVBand="0" w:oddHBand="1" w:evenHBand="0" w:firstRowFirstColumn="0" w:firstRowLastColumn="0" w:lastRowFirstColumn="0" w:lastRowLastColumn="0"/>
          <w:trHeight w:val="4965"/>
        </w:trPr>
        <w:tc>
          <w:tcPr>
            <w:cnfStyle w:val="001000000000" w:firstRow="0" w:lastRow="0" w:firstColumn="1" w:lastColumn="0" w:oddVBand="0" w:evenVBand="0" w:oddHBand="0" w:evenHBand="0" w:firstRowFirstColumn="0" w:firstRowLastColumn="0" w:lastRowFirstColumn="0" w:lastRowLastColumn="0"/>
            <w:tcW w:w="1137" w:type="dxa"/>
          </w:tcPr>
          <w:p w14:paraId="5C68AD78" w14:textId="77777777" w:rsidR="00650AE5" w:rsidRPr="00EA3F18" w:rsidRDefault="00650AE5" w:rsidP="005A5326">
            <w:pPr>
              <w:spacing w:line="360" w:lineRule="auto"/>
              <w:jc w:val="both"/>
            </w:pPr>
            <w:r w:rsidRPr="00EA3F18">
              <w:lastRenderedPageBreak/>
              <w:t>14</w:t>
            </w:r>
          </w:p>
        </w:tc>
        <w:tc>
          <w:tcPr>
            <w:tcW w:w="3394" w:type="dxa"/>
          </w:tcPr>
          <w:p w14:paraId="36D3A9A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(a) </w:t>
            </w:r>
            <w:r>
              <w:t>It is important for businesses to minimise negative environmental effects from business activities</w:t>
            </w:r>
          </w:p>
          <w:p w14:paraId="711FB24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806FC0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(b)</w:t>
            </w:r>
            <w:r>
              <w:t xml:space="preserve"> There is not enough public pressure to employ disabled people.</w:t>
            </w:r>
          </w:p>
          <w:p w14:paraId="6EFF4ED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381689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(c) There is public pressure for </w:t>
            </w:r>
            <w:r>
              <w:t>businesses to be environmentally friendly</w:t>
            </w:r>
          </w:p>
          <w:p w14:paraId="2695A5A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600876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(d) </w:t>
            </w:r>
            <w:r>
              <w:t>Businesses should increase their efforts to be envi</w:t>
            </w:r>
            <w:r w:rsidRPr="00EA3F18">
              <w:t>ronmentally friendly</w:t>
            </w:r>
          </w:p>
          <w:p w14:paraId="6D5759C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B1CF01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(e) Disabled </w:t>
            </w:r>
            <w:r>
              <w:t xml:space="preserve">people </w:t>
            </w:r>
            <w:r w:rsidRPr="00EA3F18">
              <w:t>are subject to</w:t>
            </w:r>
            <w:r>
              <w:t xml:space="preserve"> more</w:t>
            </w:r>
            <w:r w:rsidRPr="00EA3F18">
              <w:t xml:space="preserve"> discrimination</w:t>
            </w:r>
            <w:r>
              <w:t xml:space="preserve"> than other groups</w:t>
            </w:r>
          </w:p>
        </w:tc>
        <w:tc>
          <w:tcPr>
            <w:tcW w:w="1418" w:type="dxa"/>
          </w:tcPr>
          <w:p w14:paraId="30330A9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90.59</w:t>
            </w:r>
          </w:p>
          <w:p w14:paraId="312A9FE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B44E7E3"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D80C52F"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0196E1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AA2712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88.96</w:t>
            </w:r>
          </w:p>
          <w:p w14:paraId="34DADEF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BA8C415"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4773A5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D06C85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100.07</w:t>
            </w:r>
          </w:p>
          <w:p w14:paraId="58419C08"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80BCF9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828019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1D2C67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90.91</w:t>
            </w:r>
          </w:p>
          <w:p w14:paraId="2E159D2D"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E3B932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E89F84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E07320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91.60</w:t>
            </w:r>
          </w:p>
        </w:tc>
        <w:tc>
          <w:tcPr>
            <w:tcW w:w="1559" w:type="dxa"/>
          </w:tcPr>
          <w:p w14:paraId="65164B9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99.42</w:t>
            </w:r>
          </w:p>
          <w:p w14:paraId="235FE4E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0DC8EF0"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864690D"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F1EE5B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F5FC76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100.45</w:t>
            </w:r>
          </w:p>
          <w:p w14:paraId="58722C3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F16F360"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E8388F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72A0C1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93.42</w:t>
            </w:r>
          </w:p>
          <w:p w14:paraId="631F06E7"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858B45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E0C5BE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B2F94D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99.22</w:t>
            </w:r>
          </w:p>
          <w:p w14:paraId="6B6F1FED"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128BD1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2EBB84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80A801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98.78</w:t>
            </w:r>
          </w:p>
        </w:tc>
        <w:tc>
          <w:tcPr>
            <w:tcW w:w="1502" w:type="dxa"/>
          </w:tcPr>
          <w:p w14:paraId="65E0166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.231</w:t>
            </w:r>
          </w:p>
          <w:p w14:paraId="60C8E594"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61C4F63"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71E3CA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E0A2C5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753AC4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.130</w:t>
            </w:r>
          </w:p>
          <w:p w14:paraId="5004A26A"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CD7A40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7BDAE5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2D5FFB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.382</w:t>
            </w:r>
          </w:p>
          <w:p w14:paraId="06C1087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66DD0E3"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DF3554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B1B633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.255</w:t>
            </w:r>
          </w:p>
          <w:p w14:paraId="14B996A3"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ED4AF7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05CA10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C997A5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.362</w:t>
            </w:r>
          </w:p>
        </w:tc>
      </w:tr>
      <w:tr w:rsidR="00650AE5" w:rsidRPr="0067731C" w14:paraId="7EC1F48B" w14:textId="77777777" w:rsidTr="005A5326">
        <w:trPr>
          <w:trHeight w:val="1266"/>
        </w:trPr>
        <w:tc>
          <w:tcPr>
            <w:cnfStyle w:val="001000000000" w:firstRow="0" w:lastRow="0" w:firstColumn="1" w:lastColumn="0" w:oddVBand="0" w:evenVBand="0" w:oddHBand="0" w:evenHBand="0" w:firstRowFirstColumn="0" w:firstRowLastColumn="0" w:lastRowFirstColumn="0" w:lastRowLastColumn="0"/>
            <w:tcW w:w="1137" w:type="dxa"/>
          </w:tcPr>
          <w:p w14:paraId="7B1F86DA" w14:textId="77777777" w:rsidR="00650AE5" w:rsidRPr="00EA3F18" w:rsidRDefault="00650AE5" w:rsidP="005A5326">
            <w:pPr>
              <w:spacing w:line="360" w:lineRule="auto"/>
              <w:jc w:val="both"/>
            </w:pPr>
            <w:r w:rsidRPr="00EA3F18">
              <w:t>15</w:t>
            </w:r>
          </w:p>
        </w:tc>
        <w:tc>
          <w:tcPr>
            <w:tcW w:w="3394" w:type="dxa"/>
          </w:tcPr>
          <w:p w14:paraId="038565EA"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t>Ensuring environmentally friendly practices are undertaken in business</w:t>
            </w:r>
          </w:p>
        </w:tc>
        <w:tc>
          <w:tcPr>
            <w:tcW w:w="1418" w:type="dxa"/>
          </w:tcPr>
          <w:p w14:paraId="2FA37A48"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89.66</w:t>
            </w:r>
          </w:p>
        </w:tc>
        <w:tc>
          <w:tcPr>
            <w:tcW w:w="1559" w:type="dxa"/>
          </w:tcPr>
          <w:p w14:paraId="2D96DF71"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100.01</w:t>
            </w:r>
          </w:p>
          <w:p w14:paraId="1006D03D"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p>
        </w:tc>
        <w:tc>
          <w:tcPr>
            <w:tcW w:w="1502" w:type="dxa"/>
          </w:tcPr>
          <w:p w14:paraId="706F73FF"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.163</w:t>
            </w:r>
          </w:p>
        </w:tc>
      </w:tr>
      <w:tr w:rsidR="00650AE5" w:rsidRPr="0067731C" w14:paraId="7D83F217" w14:textId="77777777" w:rsidTr="005A5326">
        <w:trPr>
          <w:cnfStyle w:val="000000100000" w:firstRow="0" w:lastRow="0" w:firstColumn="0" w:lastColumn="0" w:oddVBand="0" w:evenVBand="0" w:oddHBand="1" w:evenHBand="0" w:firstRowFirstColumn="0" w:firstRowLastColumn="0" w:lastRowFirstColumn="0" w:lastRowLastColumn="0"/>
          <w:trHeight w:val="2409"/>
        </w:trPr>
        <w:tc>
          <w:tcPr>
            <w:cnfStyle w:val="001000000000" w:firstRow="0" w:lastRow="0" w:firstColumn="1" w:lastColumn="0" w:oddVBand="0" w:evenVBand="0" w:oddHBand="0" w:evenHBand="0" w:firstRowFirstColumn="0" w:firstRowLastColumn="0" w:lastRowFirstColumn="0" w:lastRowLastColumn="0"/>
            <w:tcW w:w="1137" w:type="dxa"/>
          </w:tcPr>
          <w:p w14:paraId="71CF82E3" w14:textId="77777777" w:rsidR="00650AE5" w:rsidRPr="00EA3F18" w:rsidRDefault="00650AE5" w:rsidP="005A5326">
            <w:pPr>
              <w:spacing w:line="360" w:lineRule="auto"/>
              <w:jc w:val="both"/>
            </w:pPr>
            <w:r w:rsidRPr="00EA3F18">
              <w:t>18</w:t>
            </w:r>
          </w:p>
        </w:tc>
        <w:tc>
          <w:tcPr>
            <w:tcW w:w="3394" w:type="dxa"/>
          </w:tcPr>
          <w:p w14:paraId="40DD2B3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(a) Disabled are more effective</w:t>
            </w:r>
            <w:r>
              <w:t xml:space="preserve"> than non-disabled people</w:t>
            </w:r>
          </w:p>
          <w:p w14:paraId="7FCE997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3E3546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(b) Environmen</w:t>
            </w:r>
            <w:r>
              <w:t>tally friendly practices are just as important as making a profit</w:t>
            </w:r>
          </w:p>
          <w:p w14:paraId="332B024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402995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(c) Non-disabled</w:t>
            </w:r>
            <w:r>
              <w:t xml:space="preserve"> people</w:t>
            </w:r>
            <w:r w:rsidRPr="00EA3F18">
              <w:t xml:space="preserve"> are more effective</w:t>
            </w:r>
            <w:r>
              <w:t xml:space="preserve"> than disabled people</w:t>
            </w:r>
          </w:p>
        </w:tc>
        <w:tc>
          <w:tcPr>
            <w:tcW w:w="1418" w:type="dxa"/>
          </w:tcPr>
          <w:p w14:paraId="42C044CA"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89.36</w:t>
            </w:r>
          </w:p>
          <w:p w14:paraId="651BD219"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757E55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205454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87.32</w:t>
            </w:r>
          </w:p>
          <w:p w14:paraId="1F3F30D3"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640D071"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F895BF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399CF3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104.00</w:t>
            </w:r>
          </w:p>
        </w:tc>
        <w:tc>
          <w:tcPr>
            <w:tcW w:w="1559" w:type="dxa"/>
          </w:tcPr>
          <w:p w14:paraId="5EAEA16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100.20</w:t>
            </w:r>
          </w:p>
          <w:p w14:paraId="6C72F05D"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07C1AF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423674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101.49</w:t>
            </w:r>
          </w:p>
          <w:p w14:paraId="5D3CBCD8"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E2585F4"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090D98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FF5DB7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90.94</w:t>
            </w:r>
          </w:p>
        </w:tc>
        <w:tc>
          <w:tcPr>
            <w:tcW w:w="1502" w:type="dxa"/>
          </w:tcPr>
          <w:p w14:paraId="25F26D9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.134</w:t>
            </w:r>
          </w:p>
          <w:p w14:paraId="6063A9C6"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A75024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5E5F0A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.061</w:t>
            </w:r>
          </w:p>
          <w:p w14:paraId="014D3439"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9D9191F"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8A5666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C56158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.083</w:t>
            </w:r>
          </w:p>
        </w:tc>
      </w:tr>
    </w:tbl>
    <w:p w14:paraId="49EB62B4" w14:textId="77777777" w:rsidR="00650AE5" w:rsidRPr="0067731C" w:rsidRDefault="00650AE5" w:rsidP="00650AE5">
      <w:pPr>
        <w:spacing w:line="360" w:lineRule="auto"/>
        <w:jc w:val="both"/>
        <w:rPr>
          <w:rFonts w:eastAsiaTheme="majorEastAsia"/>
        </w:rPr>
      </w:pPr>
    </w:p>
    <w:p w14:paraId="66366117" w14:textId="77777777" w:rsidR="00650AE5" w:rsidRPr="00953090" w:rsidRDefault="00650AE5" w:rsidP="00650AE5">
      <w:pPr>
        <w:pStyle w:val="Heading3"/>
        <w:spacing w:line="360" w:lineRule="auto"/>
        <w:jc w:val="both"/>
        <w:rPr>
          <w:rFonts w:cstheme="majorHAnsi"/>
          <w:color w:val="2F5496" w:themeColor="accent1" w:themeShade="BF"/>
        </w:rPr>
      </w:pPr>
      <w:bookmarkStart w:id="22" w:name="_Toc41739701"/>
      <w:r w:rsidRPr="00953090">
        <w:rPr>
          <w:rFonts w:cstheme="majorHAnsi"/>
          <w:color w:val="2F5496" w:themeColor="accent1" w:themeShade="BF"/>
        </w:rPr>
        <w:lastRenderedPageBreak/>
        <w:t>4.</w:t>
      </w:r>
      <w:r>
        <w:rPr>
          <w:rFonts w:cstheme="majorHAnsi"/>
          <w:color w:val="2F5496" w:themeColor="accent1" w:themeShade="BF"/>
        </w:rPr>
        <w:t>6</w:t>
      </w:r>
      <w:r w:rsidRPr="00953090">
        <w:rPr>
          <w:rFonts w:cstheme="majorHAnsi"/>
          <w:color w:val="2F5496" w:themeColor="accent1" w:themeShade="BF"/>
        </w:rPr>
        <w:t>.2 Mann-Whitney U Tests for Age</w:t>
      </w:r>
      <w:bookmarkEnd w:id="22"/>
    </w:p>
    <w:p w14:paraId="4F37970E" w14:textId="77777777" w:rsidR="00650AE5" w:rsidRPr="0067731C" w:rsidRDefault="00650AE5" w:rsidP="00650AE5">
      <w:pPr>
        <w:spacing w:line="360" w:lineRule="auto"/>
        <w:jc w:val="both"/>
      </w:pPr>
    </w:p>
    <w:p w14:paraId="22AADCEA" w14:textId="77777777" w:rsidR="00650AE5" w:rsidRPr="00EA3F18" w:rsidRDefault="00650AE5" w:rsidP="00650AE5">
      <w:pPr>
        <w:spacing w:line="360" w:lineRule="auto"/>
        <w:ind w:firstLine="720"/>
        <w:jc w:val="both"/>
      </w:pPr>
      <w:r w:rsidRPr="00EA3F18">
        <w:t xml:space="preserve">Twenty-five Mann-Whitney U tests were conducted, examining whether the differences in responses were statistically significant between under 45s and over 45s. Again, due to the nature of Mann-Whitney U Tests, this was done for all questions which had Likert scale responses. This included questions 9, 10, 11, 14, 15 and 18. Results can be seen below in </w:t>
      </w:r>
      <w:r w:rsidRPr="00EA3F18">
        <w:rPr>
          <w:i/>
          <w:iCs/>
        </w:rPr>
        <w:t>Figures 4.9, 4.10 and 4.11</w:t>
      </w:r>
      <w:r w:rsidRPr="00EA3F18">
        <w:t xml:space="preserve"> and </w:t>
      </w:r>
      <w:r w:rsidRPr="00EA3F18">
        <w:rPr>
          <w:i/>
          <w:iCs/>
        </w:rPr>
        <w:t>Table 4.4</w:t>
      </w:r>
      <w:r w:rsidRPr="00EA3F18">
        <w:t xml:space="preserve">. The figures show a significant difference between under 45s and over 45s in their responses to questions 11, 15 and 18. </w:t>
      </w:r>
      <w:r w:rsidRPr="00EA3F18">
        <w:rPr>
          <w:i/>
          <w:iCs/>
        </w:rPr>
        <w:t>Table 4.4</w:t>
      </w:r>
      <w:r w:rsidRPr="00EA3F18">
        <w:t xml:space="preserve"> shows the remaining non-significant differences between under 45s and over 45s in their responses to question numbers 9, 10, 14, 15 and 18.</w:t>
      </w:r>
    </w:p>
    <w:p w14:paraId="0FE9B4E8" w14:textId="77777777" w:rsidR="00650AE5" w:rsidRPr="0067731C" w:rsidRDefault="00650AE5" w:rsidP="00650AE5">
      <w:pPr>
        <w:spacing w:line="360" w:lineRule="auto"/>
        <w:jc w:val="both"/>
        <w:rPr>
          <w:u w:val="single"/>
        </w:rPr>
      </w:pPr>
    </w:p>
    <w:p w14:paraId="13CDEF17" w14:textId="77777777" w:rsidR="00650AE5" w:rsidRPr="0067731C" w:rsidRDefault="00650AE5" w:rsidP="00650AE5">
      <w:pPr>
        <w:spacing w:line="360" w:lineRule="auto"/>
        <w:jc w:val="both"/>
        <w:rPr>
          <w:u w:val="single"/>
        </w:rPr>
      </w:pPr>
      <w:r w:rsidRPr="0067731C">
        <w:rPr>
          <w:noProof/>
        </w:rPr>
        <w:drawing>
          <wp:inline distT="0" distB="0" distL="0" distR="0" wp14:anchorId="1251BD89" wp14:editId="64E0E691">
            <wp:extent cx="5486400" cy="3200400"/>
            <wp:effectExtent l="0" t="0" r="12700" b="127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5A11C8" w14:textId="77777777" w:rsidR="00650AE5" w:rsidRPr="00EA3F18" w:rsidRDefault="00650AE5" w:rsidP="00650AE5">
      <w:pPr>
        <w:pStyle w:val="Caption"/>
        <w:spacing w:line="360" w:lineRule="auto"/>
        <w:jc w:val="both"/>
      </w:pPr>
      <w:bookmarkStart w:id="23" w:name="_Toc41653823"/>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9</w:t>
      </w:r>
      <w:r w:rsidRPr="00EA3F18">
        <w:rPr>
          <w:u w:val="single"/>
        </w:rPr>
        <w:fldChar w:fldCharType="end"/>
      </w:r>
      <w:r w:rsidRPr="00EA3F18">
        <w:rPr>
          <w:u w:val="single"/>
        </w:rPr>
        <w:t>:</w:t>
      </w:r>
      <w:r w:rsidRPr="00EA3F18">
        <w:t xml:space="preserve"> Showing a significant difference of (p=0.047) between age and question 11, “How important do you consider environmental responsibility to be in business?”</w:t>
      </w:r>
      <w:bookmarkEnd w:id="23"/>
    </w:p>
    <w:p w14:paraId="406909FC" w14:textId="77777777" w:rsidR="00650AE5" w:rsidRPr="0067731C" w:rsidRDefault="00650AE5" w:rsidP="00650AE5">
      <w:pPr>
        <w:spacing w:line="360" w:lineRule="auto"/>
        <w:jc w:val="both"/>
      </w:pPr>
    </w:p>
    <w:p w14:paraId="18B0EAB5" w14:textId="77777777" w:rsidR="00650AE5" w:rsidRPr="0067731C" w:rsidRDefault="00650AE5" w:rsidP="00650AE5">
      <w:pPr>
        <w:spacing w:line="360" w:lineRule="auto"/>
        <w:jc w:val="both"/>
      </w:pPr>
      <w:r w:rsidRPr="0067731C">
        <w:rPr>
          <w:noProof/>
        </w:rPr>
        <w:lastRenderedPageBreak/>
        <w:drawing>
          <wp:inline distT="0" distB="0" distL="0" distR="0" wp14:anchorId="22FA328D" wp14:editId="737217F2">
            <wp:extent cx="5486400" cy="3200400"/>
            <wp:effectExtent l="0" t="0" r="12700" b="127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628D348" w14:textId="77777777" w:rsidR="00650AE5" w:rsidRPr="00EA3F18" w:rsidRDefault="00650AE5" w:rsidP="00650AE5">
      <w:pPr>
        <w:pStyle w:val="Caption"/>
        <w:spacing w:line="360" w:lineRule="auto"/>
        <w:jc w:val="both"/>
      </w:pPr>
      <w:bookmarkStart w:id="24" w:name="_Toc41653824"/>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10</w:t>
      </w:r>
      <w:r w:rsidRPr="00EA3F18">
        <w:rPr>
          <w:u w:val="single"/>
        </w:rPr>
        <w:fldChar w:fldCharType="end"/>
      </w:r>
      <w:r w:rsidRPr="00EA3F18">
        <w:rPr>
          <w:u w:val="single"/>
        </w:rPr>
        <w:t>:</w:t>
      </w:r>
      <w:r w:rsidRPr="00EA3F18">
        <w:t xml:space="preserve"> Showing a significant difference of (p=0.003) between age and agreement of importance to the statement in question 15, “Ensuring disabled people have </w:t>
      </w:r>
      <w:r>
        <w:t xml:space="preserve">plenty of </w:t>
      </w:r>
      <w:r w:rsidRPr="00EA3F18">
        <w:t>opportunities for employment”.</w:t>
      </w:r>
      <w:bookmarkEnd w:id="24"/>
    </w:p>
    <w:p w14:paraId="773E4D77" w14:textId="77777777" w:rsidR="00650AE5" w:rsidRPr="0067731C" w:rsidRDefault="00650AE5" w:rsidP="00650AE5">
      <w:pPr>
        <w:spacing w:line="360" w:lineRule="auto"/>
        <w:jc w:val="both"/>
      </w:pPr>
      <w:r w:rsidRPr="0067731C">
        <w:rPr>
          <w:noProof/>
        </w:rPr>
        <w:drawing>
          <wp:inline distT="0" distB="0" distL="0" distR="0" wp14:anchorId="7B0D9F1D" wp14:editId="549E13A5">
            <wp:extent cx="5486400" cy="3200400"/>
            <wp:effectExtent l="0" t="0" r="12700" b="1270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2EC60B" w14:textId="77777777" w:rsidR="00650AE5" w:rsidRPr="00EA3F18" w:rsidRDefault="00650AE5" w:rsidP="00650AE5">
      <w:pPr>
        <w:pStyle w:val="Caption"/>
        <w:spacing w:line="360" w:lineRule="auto"/>
        <w:jc w:val="both"/>
      </w:pPr>
      <w:bookmarkStart w:id="25" w:name="_Toc41653825"/>
      <w:r w:rsidRPr="00EA3F18">
        <w:rPr>
          <w:u w:val="single"/>
        </w:rPr>
        <w:t xml:space="preserve">Figure 4. </w:t>
      </w:r>
      <w:r w:rsidRPr="00EA3F18">
        <w:rPr>
          <w:u w:val="single"/>
        </w:rPr>
        <w:fldChar w:fldCharType="begin"/>
      </w:r>
      <w:r w:rsidRPr="00EA3F18">
        <w:rPr>
          <w:u w:val="single"/>
        </w:rPr>
        <w:instrText xml:space="preserve"> SEQ Figure_4. \* ARABIC </w:instrText>
      </w:r>
      <w:r w:rsidRPr="00EA3F18">
        <w:rPr>
          <w:u w:val="single"/>
        </w:rPr>
        <w:fldChar w:fldCharType="separate"/>
      </w:r>
      <w:r w:rsidRPr="00EA3F18">
        <w:rPr>
          <w:noProof/>
          <w:u w:val="single"/>
        </w:rPr>
        <w:t>11</w:t>
      </w:r>
      <w:r w:rsidRPr="00EA3F18">
        <w:rPr>
          <w:u w:val="single"/>
        </w:rPr>
        <w:fldChar w:fldCharType="end"/>
      </w:r>
      <w:r w:rsidRPr="00EA3F18">
        <w:rPr>
          <w:u w:val="single"/>
        </w:rPr>
        <w:t>:</w:t>
      </w:r>
      <w:r w:rsidRPr="00EA3F18">
        <w:t xml:space="preserve"> Showing a significant difference of (p =0.003) between age and agreement to the statements in question 18, “Disabled people are equally effective</w:t>
      </w:r>
      <w:r>
        <w:t xml:space="preserve"> as non-disabled people</w:t>
      </w:r>
      <w:r w:rsidRPr="00EA3F18">
        <w:t>” and (p-value =0.008) for “Non-disabled people are more effective</w:t>
      </w:r>
      <w:r>
        <w:t xml:space="preserve"> than disabled people</w:t>
      </w:r>
      <w:r w:rsidRPr="00EA3F18">
        <w:t>”.</w:t>
      </w:r>
      <w:bookmarkEnd w:id="25"/>
    </w:p>
    <w:p w14:paraId="1970588F" w14:textId="77777777" w:rsidR="00650AE5" w:rsidRPr="0067731C" w:rsidRDefault="00650AE5" w:rsidP="00650AE5">
      <w:pPr>
        <w:spacing w:line="360" w:lineRule="auto"/>
        <w:jc w:val="both"/>
      </w:pPr>
    </w:p>
    <w:p w14:paraId="06022125" w14:textId="77777777" w:rsidR="00650AE5" w:rsidRPr="00EA3F18" w:rsidRDefault="00650AE5" w:rsidP="00650AE5">
      <w:pPr>
        <w:pStyle w:val="Caption"/>
        <w:spacing w:line="360" w:lineRule="auto"/>
        <w:jc w:val="both"/>
      </w:pPr>
      <w:bookmarkStart w:id="26" w:name="_Toc41650423"/>
      <w:r w:rsidRPr="00EA3F18">
        <w:rPr>
          <w:u w:val="single"/>
        </w:rPr>
        <w:lastRenderedPageBreak/>
        <w:t xml:space="preserve">Table 4. </w:t>
      </w:r>
      <w:r w:rsidRPr="00EA3F18">
        <w:rPr>
          <w:u w:val="single"/>
        </w:rPr>
        <w:fldChar w:fldCharType="begin"/>
      </w:r>
      <w:r w:rsidRPr="00EA3F18">
        <w:rPr>
          <w:u w:val="single"/>
        </w:rPr>
        <w:instrText xml:space="preserve"> SEQ Table_4. \* ARABIC </w:instrText>
      </w:r>
      <w:r w:rsidRPr="00EA3F18">
        <w:rPr>
          <w:u w:val="single"/>
        </w:rPr>
        <w:fldChar w:fldCharType="separate"/>
      </w:r>
      <w:r w:rsidRPr="00EA3F18">
        <w:rPr>
          <w:noProof/>
          <w:u w:val="single"/>
        </w:rPr>
        <w:t>4</w:t>
      </w:r>
      <w:r w:rsidRPr="00EA3F18">
        <w:rPr>
          <w:u w:val="single"/>
        </w:rPr>
        <w:fldChar w:fldCharType="end"/>
      </w:r>
      <w:r w:rsidRPr="00EA3F18">
        <w:rPr>
          <w:u w:val="single"/>
        </w:rPr>
        <w:t>:</w:t>
      </w:r>
      <w:r w:rsidRPr="00EA3F18">
        <w:t xml:space="preserve"> Showing non-significant differences between age and statements in questions 9, 10, 14, 15 and 18.</w:t>
      </w:r>
      <w:bookmarkEnd w:id="26"/>
    </w:p>
    <w:tbl>
      <w:tblPr>
        <w:tblStyle w:val="PlainTable1"/>
        <w:tblW w:w="0" w:type="auto"/>
        <w:tblLook w:val="04A0" w:firstRow="1" w:lastRow="0" w:firstColumn="1" w:lastColumn="0" w:noHBand="0" w:noVBand="1"/>
      </w:tblPr>
      <w:tblGrid>
        <w:gridCol w:w="1137"/>
        <w:gridCol w:w="3795"/>
        <w:gridCol w:w="1268"/>
        <w:gridCol w:w="1354"/>
        <w:gridCol w:w="1456"/>
      </w:tblGrid>
      <w:tr w:rsidR="00650AE5" w:rsidRPr="0067731C" w14:paraId="0DB0238B" w14:textId="77777777" w:rsidTr="005A53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8" w:type="dxa"/>
          </w:tcPr>
          <w:p w14:paraId="1ABE4EF4" w14:textId="77777777" w:rsidR="00650AE5" w:rsidRPr="005207BF" w:rsidRDefault="00650AE5" w:rsidP="005A5326">
            <w:pPr>
              <w:spacing w:line="360" w:lineRule="auto"/>
              <w:jc w:val="both"/>
            </w:pPr>
            <w:r w:rsidRPr="005207BF">
              <w:t>Question Number</w:t>
            </w:r>
          </w:p>
        </w:tc>
        <w:tc>
          <w:tcPr>
            <w:tcW w:w="3829" w:type="dxa"/>
          </w:tcPr>
          <w:p w14:paraId="11E79733" w14:textId="77777777" w:rsidR="00650AE5" w:rsidRPr="005207BF"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5207BF">
              <w:t>Statement</w:t>
            </w:r>
          </w:p>
        </w:tc>
        <w:tc>
          <w:tcPr>
            <w:tcW w:w="1275" w:type="dxa"/>
          </w:tcPr>
          <w:p w14:paraId="7CA0279C" w14:textId="77777777" w:rsidR="00650AE5" w:rsidRPr="005207BF"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5207BF">
              <w:t>Under 45 (Mean Rank)</w:t>
            </w:r>
          </w:p>
        </w:tc>
        <w:tc>
          <w:tcPr>
            <w:tcW w:w="1362" w:type="dxa"/>
          </w:tcPr>
          <w:p w14:paraId="271C92B2" w14:textId="77777777" w:rsidR="00650AE5" w:rsidRPr="005207BF"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5207BF">
              <w:t>Over 45 (Mean Rank)</w:t>
            </w:r>
          </w:p>
        </w:tc>
        <w:tc>
          <w:tcPr>
            <w:tcW w:w="1416" w:type="dxa"/>
          </w:tcPr>
          <w:p w14:paraId="0E34766E" w14:textId="77777777" w:rsidR="00650AE5" w:rsidRPr="005207BF" w:rsidRDefault="00650AE5" w:rsidP="005A5326">
            <w:pPr>
              <w:spacing w:line="360" w:lineRule="auto"/>
              <w:jc w:val="both"/>
              <w:cnfStyle w:val="100000000000" w:firstRow="1" w:lastRow="0" w:firstColumn="0" w:lastColumn="0" w:oddVBand="0" w:evenVBand="0" w:oddHBand="0" w:evenHBand="0" w:firstRowFirstColumn="0" w:firstRowLastColumn="0" w:lastRowFirstColumn="0" w:lastRowLastColumn="0"/>
            </w:pPr>
            <w:r w:rsidRPr="005207BF">
              <w:t>Significance (</w:t>
            </w:r>
            <w:r>
              <w:t>p</w:t>
            </w:r>
            <w:r w:rsidRPr="005207BF">
              <w:t>-</w:t>
            </w:r>
            <w:r>
              <w:t>v</w:t>
            </w:r>
            <w:r w:rsidRPr="005207BF">
              <w:t>alue)</w:t>
            </w:r>
          </w:p>
        </w:tc>
      </w:tr>
      <w:tr w:rsidR="00650AE5" w:rsidRPr="0067731C" w14:paraId="1D379DE8" w14:textId="77777777" w:rsidTr="005A5326">
        <w:trPr>
          <w:cnfStyle w:val="000000100000" w:firstRow="0" w:lastRow="0" w:firstColumn="0" w:lastColumn="0" w:oddVBand="0" w:evenVBand="0" w:oddHBand="1" w:evenHBand="0" w:firstRowFirstColumn="0" w:firstRowLastColumn="0" w:lastRowFirstColumn="0" w:lastRowLastColumn="0"/>
          <w:trHeight w:val="2967"/>
        </w:trPr>
        <w:tc>
          <w:tcPr>
            <w:cnfStyle w:val="001000000000" w:firstRow="0" w:lastRow="0" w:firstColumn="1" w:lastColumn="0" w:oddVBand="0" w:evenVBand="0" w:oddHBand="0" w:evenHBand="0" w:firstRowFirstColumn="0" w:firstRowLastColumn="0" w:lastRowFirstColumn="0" w:lastRowLastColumn="0"/>
            <w:tcW w:w="1128" w:type="dxa"/>
          </w:tcPr>
          <w:p w14:paraId="39504D35" w14:textId="77777777" w:rsidR="00650AE5" w:rsidRPr="005207BF" w:rsidRDefault="00650AE5" w:rsidP="005A5326">
            <w:pPr>
              <w:spacing w:line="360" w:lineRule="auto"/>
              <w:jc w:val="both"/>
            </w:pPr>
            <w:r w:rsidRPr="005207BF">
              <w:t>9</w:t>
            </w:r>
          </w:p>
        </w:tc>
        <w:tc>
          <w:tcPr>
            <w:tcW w:w="3829" w:type="dxa"/>
          </w:tcPr>
          <w:p w14:paraId="58AECF8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(a) Social inclusion is vital</w:t>
            </w:r>
            <w:r>
              <w:t xml:space="preserve"> in business</w:t>
            </w:r>
          </w:p>
          <w:p w14:paraId="455D6A9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BCF84F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(b) Environmental awareness is vital</w:t>
            </w:r>
            <w:r>
              <w:t xml:space="preserve"> in business</w:t>
            </w:r>
          </w:p>
          <w:p w14:paraId="532DBF1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D08C5C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(c) Diversity is vital</w:t>
            </w:r>
            <w:r>
              <w:t xml:space="preserve"> in business</w:t>
            </w:r>
          </w:p>
          <w:p w14:paraId="74971BE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416863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(d) Equality is vital</w:t>
            </w:r>
            <w:r>
              <w:t xml:space="preserve"> in business</w:t>
            </w:r>
          </w:p>
        </w:tc>
        <w:tc>
          <w:tcPr>
            <w:tcW w:w="1275" w:type="dxa"/>
          </w:tcPr>
          <w:p w14:paraId="4F2804C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92.32</w:t>
            </w:r>
          </w:p>
          <w:p w14:paraId="4D4B6E54"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1D45CE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AFD530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93.89</w:t>
            </w:r>
          </w:p>
          <w:p w14:paraId="5366FB19"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0BBD9D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1A07B8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96.64</w:t>
            </w:r>
          </w:p>
          <w:p w14:paraId="74AE9D0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9CB63A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95.04</w:t>
            </w:r>
          </w:p>
        </w:tc>
        <w:tc>
          <w:tcPr>
            <w:tcW w:w="1362" w:type="dxa"/>
          </w:tcPr>
          <w:p w14:paraId="3ABB8BA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109.07</w:t>
            </w:r>
          </w:p>
          <w:p w14:paraId="47E8B100"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4DB1D1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4F8289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103.49</w:t>
            </w:r>
          </w:p>
          <w:p w14:paraId="5F3A00E5"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F413B7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492274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93.73</w:t>
            </w:r>
          </w:p>
          <w:p w14:paraId="45F8D43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5F1EF2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99.40</w:t>
            </w:r>
          </w:p>
        </w:tc>
        <w:tc>
          <w:tcPr>
            <w:tcW w:w="1416" w:type="dxa"/>
          </w:tcPr>
          <w:p w14:paraId="5D70E60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.061</w:t>
            </w:r>
          </w:p>
          <w:p w14:paraId="4F35E812"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214DD9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585EF0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.273</w:t>
            </w:r>
          </w:p>
          <w:p w14:paraId="0E2ECA97"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41EB27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8B0334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.741</w:t>
            </w:r>
          </w:p>
          <w:p w14:paraId="3AABF44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1C7E8B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.589</w:t>
            </w:r>
          </w:p>
        </w:tc>
      </w:tr>
      <w:tr w:rsidR="00650AE5" w:rsidRPr="0067731C" w14:paraId="425791B1" w14:textId="77777777" w:rsidTr="005A5326">
        <w:trPr>
          <w:trHeight w:val="834"/>
        </w:trPr>
        <w:tc>
          <w:tcPr>
            <w:cnfStyle w:val="001000000000" w:firstRow="0" w:lastRow="0" w:firstColumn="1" w:lastColumn="0" w:oddVBand="0" w:evenVBand="0" w:oddHBand="0" w:evenHBand="0" w:firstRowFirstColumn="0" w:firstRowLastColumn="0" w:lastRowFirstColumn="0" w:lastRowLastColumn="0"/>
            <w:tcW w:w="1128" w:type="dxa"/>
          </w:tcPr>
          <w:p w14:paraId="79B196A2" w14:textId="77777777" w:rsidR="00650AE5" w:rsidRPr="005207BF" w:rsidRDefault="00650AE5" w:rsidP="005A5326">
            <w:pPr>
              <w:spacing w:line="360" w:lineRule="auto"/>
              <w:jc w:val="both"/>
            </w:pPr>
            <w:r w:rsidRPr="005207BF">
              <w:t>10</w:t>
            </w:r>
          </w:p>
        </w:tc>
        <w:tc>
          <w:tcPr>
            <w:tcW w:w="3829" w:type="dxa"/>
          </w:tcPr>
          <w:p w14:paraId="2CECBE63"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t>How important do you consider s</w:t>
            </w:r>
            <w:r w:rsidRPr="00EA3F18">
              <w:t>ocial responsibility</w:t>
            </w:r>
            <w:r>
              <w:t xml:space="preserve"> to be in business</w:t>
            </w:r>
          </w:p>
        </w:tc>
        <w:tc>
          <w:tcPr>
            <w:tcW w:w="1275" w:type="dxa"/>
          </w:tcPr>
          <w:p w14:paraId="1150A76C"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93.78</w:t>
            </w:r>
          </w:p>
        </w:tc>
        <w:tc>
          <w:tcPr>
            <w:tcW w:w="1362" w:type="dxa"/>
          </w:tcPr>
          <w:p w14:paraId="5E338A56"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103.88</w:t>
            </w:r>
          </w:p>
        </w:tc>
        <w:tc>
          <w:tcPr>
            <w:tcW w:w="1416" w:type="dxa"/>
          </w:tcPr>
          <w:p w14:paraId="7A4EF69B"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.235</w:t>
            </w:r>
          </w:p>
        </w:tc>
      </w:tr>
      <w:tr w:rsidR="00650AE5" w:rsidRPr="0067731C" w14:paraId="1AB7A67C" w14:textId="77777777" w:rsidTr="005A5326">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1128" w:type="dxa"/>
          </w:tcPr>
          <w:p w14:paraId="347D1708" w14:textId="77777777" w:rsidR="00650AE5" w:rsidRPr="005207BF" w:rsidRDefault="00650AE5" w:rsidP="005A5326">
            <w:pPr>
              <w:spacing w:line="360" w:lineRule="auto"/>
              <w:jc w:val="both"/>
            </w:pPr>
            <w:r w:rsidRPr="005207BF">
              <w:t>14</w:t>
            </w:r>
          </w:p>
        </w:tc>
        <w:tc>
          <w:tcPr>
            <w:tcW w:w="3829" w:type="dxa"/>
          </w:tcPr>
          <w:p w14:paraId="3DE95EA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(a) Disabled </w:t>
            </w:r>
            <w:r>
              <w:t xml:space="preserve">people are </w:t>
            </w:r>
            <w:r w:rsidRPr="00EA3F18">
              <w:t>disadvantaged</w:t>
            </w:r>
            <w:r>
              <w:t xml:space="preserve"> through</w:t>
            </w:r>
            <w:r w:rsidRPr="00EA3F18">
              <w:t xml:space="preserve"> misconceptions</w:t>
            </w:r>
            <w:r>
              <w:t xml:space="preserve"> by society about their abilities</w:t>
            </w:r>
          </w:p>
          <w:p w14:paraId="3CE20BB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6E7F81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C2491C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(b) </w:t>
            </w:r>
            <w:r>
              <w:t xml:space="preserve">It is important for businesses to minimise </w:t>
            </w:r>
            <w:r w:rsidRPr="00EA3F18">
              <w:t>negative environmental effects</w:t>
            </w:r>
            <w:r>
              <w:t xml:space="preserve"> from business activities</w:t>
            </w:r>
          </w:p>
          <w:p w14:paraId="31FA0EF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11DA52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955873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130E56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(c)</w:t>
            </w:r>
            <w:r>
              <w:t xml:space="preserve"> There is not enough </w:t>
            </w:r>
            <w:r w:rsidRPr="00EA3F18">
              <w:t xml:space="preserve">public pressure </w:t>
            </w:r>
            <w:r>
              <w:t>to employ</w:t>
            </w:r>
            <w:r w:rsidRPr="00EA3F18">
              <w:t xml:space="preserve"> disab</w:t>
            </w:r>
            <w:r>
              <w:t>led people</w:t>
            </w:r>
          </w:p>
          <w:p w14:paraId="7BDC8E0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740BF9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A01D33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312133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lastRenderedPageBreak/>
              <w:t>(d) There is public pressure for</w:t>
            </w:r>
            <w:r>
              <w:t xml:space="preserve"> businesses to be environmentally friendly</w:t>
            </w:r>
          </w:p>
          <w:p w14:paraId="4778246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71A8F0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0EE4EE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(e) </w:t>
            </w:r>
            <w:r>
              <w:t>Businesses should go further than ‘statutory reasonable adjustments’ for disabled people</w:t>
            </w:r>
          </w:p>
          <w:p w14:paraId="51548B7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378296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3D853E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(f) </w:t>
            </w:r>
            <w:r>
              <w:t>Businesses should increase their efforts to be environmentally friendly</w:t>
            </w:r>
          </w:p>
          <w:p w14:paraId="3D18248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23D434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34BC40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(g) Disabled</w:t>
            </w:r>
            <w:r>
              <w:t xml:space="preserve"> people are subject to more discrimination than other groups</w:t>
            </w:r>
          </w:p>
        </w:tc>
        <w:tc>
          <w:tcPr>
            <w:tcW w:w="1275" w:type="dxa"/>
          </w:tcPr>
          <w:p w14:paraId="6CAC1F5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lastRenderedPageBreak/>
              <w:t>95.49</w:t>
            </w:r>
          </w:p>
          <w:p w14:paraId="223AAAB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FB4EA9A"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A98FCE6"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A2ACD0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709998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654C60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97.35</w:t>
            </w:r>
          </w:p>
          <w:p w14:paraId="1D3D2A5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E8F4AB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A321DE7"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FB2157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DED407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1CE890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95.60</w:t>
            </w:r>
          </w:p>
          <w:p w14:paraId="4B6B475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D9D2CE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1D142C9"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3FBE5F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1B249D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lastRenderedPageBreak/>
              <w:t>95.71</w:t>
            </w:r>
          </w:p>
          <w:p w14:paraId="6FC7826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3E2F705"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52B64D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CC866C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F1B652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94.18</w:t>
            </w:r>
          </w:p>
          <w:p w14:paraId="7904CEA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879BB8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11D2868"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6A3CDE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51E487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95.83</w:t>
            </w:r>
          </w:p>
          <w:p w14:paraId="55CF021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18F94F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C53213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C2F535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96.71</w:t>
            </w:r>
          </w:p>
        </w:tc>
        <w:tc>
          <w:tcPr>
            <w:tcW w:w="1362" w:type="dxa"/>
          </w:tcPr>
          <w:p w14:paraId="5E9D13B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lastRenderedPageBreak/>
              <w:t>97.81</w:t>
            </w:r>
          </w:p>
          <w:p w14:paraId="4B0AF90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F0134D2"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C5458F8"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AE6058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56EC10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4EFA07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91.21</w:t>
            </w:r>
          </w:p>
          <w:p w14:paraId="57EC42F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DD28F25"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1CA50D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98D00A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15E123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0EE30E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97.40</w:t>
            </w:r>
          </w:p>
          <w:p w14:paraId="0CD8100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7EB8FC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2F841E1"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904142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C85031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lastRenderedPageBreak/>
              <w:t>97.01</w:t>
            </w:r>
          </w:p>
          <w:p w14:paraId="15D476A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2D94947"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4DCE36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90C287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278BBA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102.45</w:t>
            </w:r>
          </w:p>
          <w:p w14:paraId="6CC4343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E13D21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96F7813"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45E41D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F101C1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96.62</w:t>
            </w:r>
          </w:p>
          <w:p w14:paraId="7812491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089D92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35DA8F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B2874F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93.46</w:t>
            </w:r>
          </w:p>
        </w:tc>
        <w:tc>
          <w:tcPr>
            <w:tcW w:w="1416" w:type="dxa"/>
          </w:tcPr>
          <w:p w14:paraId="0A1CAC4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lastRenderedPageBreak/>
              <w:t>.792</w:t>
            </w:r>
          </w:p>
          <w:p w14:paraId="0909292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F7DB54F"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4A16B3E"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F9C17A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244D56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5BBF24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.479</w:t>
            </w:r>
          </w:p>
          <w:p w14:paraId="6649DB5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A71759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DBA31C0"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B13562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FDE353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AAB9D1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.840</w:t>
            </w:r>
          </w:p>
          <w:p w14:paraId="04B7A5E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4652BA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8483BC7"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629E4C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203BB6C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lastRenderedPageBreak/>
              <w:t>.885</w:t>
            </w:r>
          </w:p>
          <w:p w14:paraId="2DE011D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8193043"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95D34EF"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7C49050"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AE11E9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.359</w:t>
            </w:r>
          </w:p>
          <w:p w14:paraId="595F2BF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325B975"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9488F7A"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7FB50A3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F55EA7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.926</w:t>
            </w:r>
          </w:p>
          <w:p w14:paraId="7E100B0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883EFC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8934073"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41C3F5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.726</w:t>
            </w:r>
          </w:p>
        </w:tc>
      </w:tr>
      <w:tr w:rsidR="00650AE5" w:rsidRPr="0067731C" w14:paraId="49F1CF80" w14:textId="77777777" w:rsidTr="005A5326">
        <w:trPr>
          <w:trHeight w:val="1571"/>
        </w:trPr>
        <w:tc>
          <w:tcPr>
            <w:cnfStyle w:val="001000000000" w:firstRow="0" w:lastRow="0" w:firstColumn="1" w:lastColumn="0" w:oddVBand="0" w:evenVBand="0" w:oddHBand="0" w:evenHBand="0" w:firstRowFirstColumn="0" w:firstRowLastColumn="0" w:lastRowFirstColumn="0" w:lastRowLastColumn="0"/>
            <w:tcW w:w="1128" w:type="dxa"/>
          </w:tcPr>
          <w:p w14:paraId="127A9268" w14:textId="77777777" w:rsidR="00650AE5" w:rsidRPr="005207BF" w:rsidRDefault="00650AE5" w:rsidP="005A5326">
            <w:pPr>
              <w:spacing w:line="360" w:lineRule="auto"/>
              <w:jc w:val="both"/>
            </w:pPr>
            <w:r w:rsidRPr="005207BF">
              <w:lastRenderedPageBreak/>
              <w:t>15</w:t>
            </w:r>
          </w:p>
        </w:tc>
        <w:tc>
          <w:tcPr>
            <w:tcW w:w="3829" w:type="dxa"/>
          </w:tcPr>
          <w:p w14:paraId="034F4B78"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t>Ensuring environmentally friendly practices are undertaken in business</w:t>
            </w:r>
          </w:p>
        </w:tc>
        <w:tc>
          <w:tcPr>
            <w:tcW w:w="1275" w:type="dxa"/>
          </w:tcPr>
          <w:p w14:paraId="140EEA1A"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94.42</w:t>
            </w:r>
          </w:p>
        </w:tc>
        <w:tc>
          <w:tcPr>
            <w:tcW w:w="1362" w:type="dxa"/>
          </w:tcPr>
          <w:p w14:paraId="1B37A112"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101.62</w:t>
            </w:r>
          </w:p>
        </w:tc>
        <w:tc>
          <w:tcPr>
            <w:tcW w:w="1416" w:type="dxa"/>
          </w:tcPr>
          <w:p w14:paraId="402AEDCE" w14:textId="77777777" w:rsidR="00650AE5" w:rsidRPr="00EA3F18" w:rsidRDefault="00650AE5" w:rsidP="005A5326">
            <w:pPr>
              <w:spacing w:line="360" w:lineRule="auto"/>
              <w:jc w:val="both"/>
              <w:cnfStyle w:val="000000000000" w:firstRow="0" w:lastRow="0" w:firstColumn="0" w:lastColumn="0" w:oddVBand="0" w:evenVBand="0" w:oddHBand="0" w:evenHBand="0" w:firstRowFirstColumn="0" w:firstRowLastColumn="0" w:lastRowFirstColumn="0" w:lastRowLastColumn="0"/>
            </w:pPr>
            <w:r w:rsidRPr="00EA3F18">
              <w:t>.409</w:t>
            </w:r>
          </w:p>
        </w:tc>
      </w:tr>
      <w:tr w:rsidR="00650AE5" w:rsidRPr="0067731C" w14:paraId="5D5E5BE1" w14:textId="77777777" w:rsidTr="005A5326">
        <w:trPr>
          <w:cnfStyle w:val="000000100000" w:firstRow="0" w:lastRow="0" w:firstColumn="0" w:lastColumn="0" w:oddVBand="0" w:evenVBand="0" w:oddHBand="1" w:evenHBand="0" w:firstRowFirstColumn="0" w:firstRowLastColumn="0" w:lastRowFirstColumn="0" w:lastRowLastColumn="0"/>
          <w:trHeight w:val="1692"/>
        </w:trPr>
        <w:tc>
          <w:tcPr>
            <w:cnfStyle w:val="001000000000" w:firstRow="0" w:lastRow="0" w:firstColumn="1" w:lastColumn="0" w:oddVBand="0" w:evenVBand="0" w:oddHBand="0" w:evenHBand="0" w:firstRowFirstColumn="0" w:firstRowLastColumn="0" w:lastRowFirstColumn="0" w:lastRowLastColumn="0"/>
            <w:tcW w:w="1128" w:type="dxa"/>
          </w:tcPr>
          <w:p w14:paraId="5CB24F45" w14:textId="77777777" w:rsidR="00650AE5" w:rsidRPr="005207BF" w:rsidRDefault="00650AE5" w:rsidP="005A5326">
            <w:pPr>
              <w:spacing w:line="360" w:lineRule="auto"/>
              <w:jc w:val="both"/>
            </w:pPr>
            <w:r w:rsidRPr="005207BF">
              <w:t>18</w:t>
            </w:r>
          </w:p>
        </w:tc>
        <w:tc>
          <w:tcPr>
            <w:tcW w:w="3829" w:type="dxa"/>
          </w:tcPr>
          <w:p w14:paraId="3F97E7E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 xml:space="preserve">(a) Disabled </w:t>
            </w:r>
            <w:r>
              <w:t>people are more effective than non-disabled people</w:t>
            </w:r>
          </w:p>
          <w:p w14:paraId="41A7661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4E04B23C"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(b) Environment</w:t>
            </w:r>
            <w:r>
              <w:t>ally friendly practices are just as important as making a profit</w:t>
            </w:r>
          </w:p>
          <w:p w14:paraId="253689E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tc>
        <w:tc>
          <w:tcPr>
            <w:tcW w:w="1275" w:type="dxa"/>
          </w:tcPr>
          <w:p w14:paraId="38544DA9"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94.06</w:t>
            </w:r>
          </w:p>
          <w:p w14:paraId="15342CD5"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DA89217"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6F9445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95.80</w:t>
            </w:r>
          </w:p>
          <w:p w14:paraId="73C06C9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813B228"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6A66A6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tc>
        <w:tc>
          <w:tcPr>
            <w:tcW w:w="1362" w:type="dxa"/>
          </w:tcPr>
          <w:p w14:paraId="194C719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102.87</w:t>
            </w:r>
          </w:p>
          <w:p w14:paraId="24ADAF74"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630BE92"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070BC12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96.70</w:t>
            </w:r>
          </w:p>
          <w:p w14:paraId="68FEC8E4"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116DC21A"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ABC08C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tc>
        <w:tc>
          <w:tcPr>
            <w:tcW w:w="1416" w:type="dxa"/>
          </w:tcPr>
          <w:p w14:paraId="5AAAAADD"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.301</w:t>
            </w:r>
          </w:p>
          <w:p w14:paraId="6069CCEE" w14:textId="77777777" w:rsidR="00650AE5"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55E7AED6"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42B228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r w:rsidRPr="00EA3F18">
              <w:t>.919</w:t>
            </w:r>
          </w:p>
          <w:p w14:paraId="75D9811E"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343B4C71"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p w14:paraId="61F05E4B" w14:textId="77777777" w:rsidR="00650AE5" w:rsidRPr="00EA3F18" w:rsidRDefault="00650AE5" w:rsidP="005A5326">
            <w:pPr>
              <w:spacing w:line="360" w:lineRule="auto"/>
              <w:jc w:val="both"/>
              <w:cnfStyle w:val="000000100000" w:firstRow="0" w:lastRow="0" w:firstColumn="0" w:lastColumn="0" w:oddVBand="0" w:evenVBand="0" w:oddHBand="1" w:evenHBand="0" w:firstRowFirstColumn="0" w:firstRowLastColumn="0" w:lastRowFirstColumn="0" w:lastRowLastColumn="0"/>
            </w:pPr>
          </w:p>
        </w:tc>
      </w:tr>
    </w:tbl>
    <w:p w14:paraId="07F7B184" w14:textId="77777777" w:rsidR="00650AE5" w:rsidRDefault="00650AE5" w:rsidP="00650AE5">
      <w:pPr>
        <w:spacing w:line="360" w:lineRule="auto"/>
        <w:jc w:val="both"/>
        <w:rPr>
          <w:rFonts w:eastAsiaTheme="majorEastAsia"/>
          <w:color w:val="2F5496" w:themeColor="accent1" w:themeShade="BF"/>
        </w:rPr>
      </w:pPr>
    </w:p>
    <w:p w14:paraId="4461C236" w14:textId="77777777" w:rsidR="00650AE5" w:rsidRDefault="00650AE5" w:rsidP="00650AE5">
      <w:pPr>
        <w:spacing w:line="360" w:lineRule="auto"/>
        <w:jc w:val="both"/>
        <w:rPr>
          <w:rFonts w:eastAsiaTheme="majorEastAsia"/>
          <w:color w:val="2F5496" w:themeColor="accent1" w:themeShade="BF"/>
        </w:rPr>
      </w:pPr>
    </w:p>
    <w:p w14:paraId="7564605D" w14:textId="77777777" w:rsidR="00650AE5" w:rsidRDefault="00650AE5" w:rsidP="00650AE5">
      <w:pPr>
        <w:spacing w:line="360" w:lineRule="auto"/>
        <w:jc w:val="both"/>
        <w:rPr>
          <w:rFonts w:eastAsiaTheme="majorEastAsia"/>
          <w:color w:val="2F5496" w:themeColor="accent1" w:themeShade="BF"/>
        </w:rPr>
      </w:pPr>
    </w:p>
    <w:p w14:paraId="26D1CC51" w14:textId="77777777" w:rsidR="00650AE5" w:rsidRDefault="00650AE5" w:rsidP="00650AE5">
      <w:pPr>
        <w:spacing w:line="360" w:lineRule="auto"/>
        <w:jc w:val="both"/>
        <w:rPr>
          <w:rFonts w:eastAsiaTheme="majorEastAsia"/>
          <w:color w:val="2F5496" w:themeColor="accent1" w:themeShade="BF"/>
        </w:rPr>
      </w:pPr>
    </w:p>
    <w:p w14:paraId="59981511" w14:textId="77777777" w:rsidR="00650AE5" w:rsidRPr="0067731C" w:rsidRDefault="00650AE5" w:rsidP="00650AE5">
      <w:pPr>
        <w:spacing w:line="360" w:lineRule="auto"/>
        <w:jc w:val="both"/>
        <w:rPr>
          <w:rFonts w:eastAsiaTheme="majorEastAsia"/>
          <w:color w:val="2F5496" w:themeColor="accent1" w:themeShade="BF"/>
        </w:rPr>
      </w:pPr>
    </w:p>
    <w:p w14:paraId="3A6D1E9E" w14:textId="77777777" w:rsidR="00650AE5" w:rsidRPr="00953090" w:rsidRDefault="00650AE5" w:rsidP="00650AE5">
      <w:pPr>
        <w:pStyle w:val="Heading2"/>
        <w:spacing w:line="360" w:lineRule="auto"/>
        <w:jc w:val="both"/>
        <w:rPr>
          <w:rFonts w:cstheme="majorHAnsi"/>
          <w:sz w:val="24"/>
          <w:szCs w:val="24"/>
        </w:rPr>
      </w:pPr>
      <w:bookmarkStart w:id="27" w:name="_Toc41739702"/>
      <w:r w:rsidRPr="00953090">
        <w:rPr>
          <w:rFonts w:cstheme="majorHAnsi"/>
          <w:sz w:val="24"/>
          <w:szCs w:val="24"/>
        </w:rPr>
        <w:lastRenderedPageBreak/>
        <w:t>4.</w:t>
      </w:r>
      <w:r>
        <w:rPr>
          <w:rFonts w:cstheme="majorHAnsi"/>
          <w:sz w:val="24"/>
          <w:szCs w:val="24"/>
        </w:rPr>
        <w:t>7</w:t>
      </w:r>
      <w:r w:rsidRPr="00953090">
        <w:rPr>
          <w:rFonts w:cstheme="majorHAnsi"/>
          <w:sz w:val="24"/>
          <w:szCs w:val="24"/>
        </w:rPr>
        <w:t xml:space="preserve"> Discussion</w:t>
      </w:r>
      <w:bookmarkEnd w:id="27"/>
    </w:p>
    <w:p w14:paraId="073C6D64" w14:textId="77777777" w:rsidR="00650AE5" w:rsidRPr="0067731C" w:rsidRDefault="00650AE5" w:rsidP="00650AE5">
      <w:pPr>
        <w:spacing w:line="360" w:lineRule="auto"/>
        <w:jc w:val="both"/>
      </w:pPr>
    </w:p>
    <w:p w14:paraId="343D4E93" w14:textId="77777777" w:rsidR="00650AE5" w:rsidRPr="00EA3F18" w:rsidRDefault="00650AE5" w:rsidP="00650AE5">
      <w:pPr>
        <w:spacing w:line="360" w:lineRule="auto"/>
        <w:ind w:firstLine="720"/>
        <w:jc w:val="both"/>
      </w:pPr>
      <w:r w:rsidRPr="00EA3F18">
        <w:t>The present study aimed to investigate the general public’s views on social and environmental responsibilities of businesses, with a particular focus on the employment of disabled people. In accordance with previous research (e.g. Anable et al., 2006;</w:t>
      </w:r>
      <w:r>
        <w:t xml:space="preserve"> </w:t>
      </w:r>
      <w:r w:rsidRPr="009027CF">
        <w:rPr>
          <w:shd w:val="clear" w:color="auto" w:fill="FFFFFF"/>
        </w:rPr>
        <w:t>Barrios Castiblanco</w:t>
      </w:r>
      <w:r w:rsidRPr="009027CF">
        <w:t xml:space="preserve"> et al., 2019</w:t>
      </w:r>
      <w:r>
        <w:t>;</w:t>
      </w:r>
      <w:r w:rsidRPr="00EA3F18">
        <w:t xml:space="preserve"> European commission, 2008), the present study found the general public to perceive environmental responsibilities of businesses to be more important than social responsibilities of businesses. The significant differences and associations across gender and age for social and environmental responsibility are discussed below.</w:t>
      </w:r>
    </w:p>
    <w:p w14:paraId="2EFC2E8D" w14:textId="77777777" w:rsidR="00650AE5" w:rsidRPr="00EA3F18" w:rsidRDefault="00650AE5" w:rsidP="00650AE5">
      <w:pPr>
        <w:spacing w:line="360" w:lineRule="auto"/>
        <w:jc w:val="both"/>
      </w:pPr>
    </w:p>
    <w:p w14:paraId="1B92A633" w14:textId="77777777" w:rsidR="00650AE5" w:rsidRPr="00EA3F18" w:rsidRDefault="00650AE5" w:rsidP="00650AE5">
      <w:pPr>
        <w:spacing w:line="360" w:lineRule="auto"/>
        <w:ind w:firstLine="720"/>
        <w:jc w:val="both"/>
      </w:pPr>
      <w:r w:rsidRPr="00EA3F18">
        <w:t xml:space="preserve">Of 11 questions, five significant differences (questions 9, 10, 14, 15 and 18) and one significant association (question 19) were seen between gender and response. Females viewed diversity, equality, social responsibility and employment opportunities for disabled people to be more significantly important in business than males. Females also more strongly believed that businesses should go beyond ‘reasonable adjustments’ for disabled employees, that disabled people were disadvantaged by misconceptions about their abilities and employability, and that disabled people are equally as effective as non-disabled people in the workplace. Overall, females also viewed social inclusion in business to be significantly more important than males, who viewed environmental consideration in business to be significantly more important. </w:t>
      </w:r>
    </w:p>
    <w:p w14:paraId="63FEB73C" w14:textId="77777777" w:rsidR="00650AE5" w:rsidRPr="00EA3F18" w:rsidRDefault="00650AE5" w:rsidP="00650AE5">
      <w:pPr>
        <w:spacing w:line="360" w:lineRule="auto"/>
        <w:ind w:firstLine="720"/>
        <w:jc w:val="both"/>
      </w:pPr>
    </w:p>
    <w:p w14:paraId="3DC8684A" w14:textId="77777777" w:rsidR="00650AE5" w:rsidRPr="00EA3F18" w:rsidRDefault="00650AE5" w:rsidP="00650AE5">
      <w:pPr>
        <w:spacing w:line="360" w:lineRule="auto"/>
        <w:ind w:firstLine="720"/>
        <w:jc w:val="both"/>
      </w:pPr>
      <w:r w:rsidRPr="00EA3F18">
        <w:t xml:space="preserve">In accordance with the present study, previous studies have also found females to place higher importance on social responsibility within businesses, whilst males place higher importance on environmental considerations of businesses (e.g. Arlow, 1991; Driessen, 2019; Godwyn, 2013; </w:t>
      </w:r>
      <w:r w:rsidRPr="00EA3F18">
        <w:rPr>
          <w:rFonts w:eastAsiaTheme="minorHAnsi"/>
          <w:lang w:eastAsia="en-US"/>
        </w:rPr>
        <w:t xml:space="preserve">Haski-Leventhal et al., 2017; </w:t>
      </w:r>
      <w:r w:rsidRPr="00EA3F18">
        <w:t>Landry et al., 2016; McStay &amp; Dunlap, 1970; Mohai, 1992; Zou et al., 2018). Females also show greater consideration for disabled people more generally (</w:t>
      </w:r>
      <w:r w:rsidRPr="00EA3F18">
        <w:rPr>
          <w:rFonts w:eastAsiaTheme="minorHAnsi"/>
          <w:lang w:eastAsia="en-US"/>
        </w:rPr>
        <w:t>Cox &amp; Hill, 2018; Vignes  et al., 2009</w:t>
      </w:r>
      <w:r w:rsidRPr="00EA3F18">
        <w:t xml:space="preserve">). Research suggests that gender is an important influence on behaviour; females are more inclined to act in a socially responsible and ethical manner </w:t>
      </w:r>
      <w:r w:rsidRPr="00EA3F18">
        <w:rPr>
          <w:rFonts w:eastAsiaTheme="minorHAnsi"/>
          <w:lang w:eastAsia="en-US"/>
        </w:rPr>
        <w:t xml:space="preserve">(Arlow, 1991; </w:t>
      </w:r>
      <w:r w:rsidRPr="00EA3F18">
        <w:rPr>
          <w:shd w:val="clear" w:color="auto" w:fill="FFFFFF"/>
        </w:rPr>
        <w:t xml:space="preserve">Driessen, 2019; </w:t>
      </w:r>
      <w:r w:rsidRPr="00EA3F18">
        <w:rPr>
          <w:rFonts w:eastAsiaTheme="minorHAnsi"/>
          <w:lang w:eastAsia="en-US"/>
        </w:rPr>
        <w:t xml:space="preserve">Godwyn, 2013; Haski-Leventhal et al., 2017; </w:t>
      </w:r>
      <w:r w:rsidRPr="00EA3F18">
        <w:rPr>
          <w:shd w:val="clear" w:color="auto" w:fill="FFFFFF"/>
        </w:rPr>
        <w:t>Landry et al., 2016; Peake &amp; Eddleston, 2017; Zou et al., 2018).</w:t>
      </w:r>
      <w:r w:rsidRPr="00EA3F18">
        <w:t xml:space="preserve"> </w:t>
      </w:r>
      <w:r w:rsidRPr="00EA3F18">
        <w:rPr>
          <w:shd w:val="clear" w:color="auto" w:fill="FFFFFF"/>
        </w:rPr>
        <w:t xml:space="preserve">This may explain why females reported social inclusion issues to be significantly more important than males, who focused more on environmental considerations of businesses. </w:t>
      </w:r>
      <w:r w:rsidRPr="00EA3F18">
        <w:rPr>
          <w:highlight w:val="cyan"/>
          <w:shd w:val="clear" w:color="auto" w:fill="FFFFFF"/>
        </w:rPr>
        <w:t xml:space="preserve">Further supporting the findings, previous research (e.g. </w:t>
      </w:r>
      <w:r w:rsidRPr="00EA3F18">
        <w:rPr>
          <w:rFonts w:eastAsiaTheme="minorHAnsi"/>
          <w:highlight w:val="cyan"/>
          <w:lang w:eastAsia="en-US"/>
        </w:rPr>
        <w:t>Lajunen &amp; Gaygısız, 2019</w:t>
      </w:r>
      <w:r w:rsidRPr="00EA3F18">
        <w:rPr>
          <w:highlight w:val="cyan"/>
          <w:shd w:val="clear" w:color="auto" w:fill="FFFFFF"/>
        </w:rPr>
        <w:t xml:space="preserve">) found socially desirable answers to be </w:t>
      </w:r>
      <w:r w:rsidRPr="00EA3F18">
        <w:rPr>
          <w:highlight w:val="cyan"/>
          <w:shd w:val="clear" w:color="auto" w:fill="FFFFFF"/>
        </w:rPr>
        <w:lastRenderedPageBreak/>
        <w:t>higher amongst males, possibly explaining their choice of environmental consideration, which is an area of high importance in the current climate.</w:t>
      </w:r>
      <w:r w:rsidRPr="00EA3F18">
        <w:rPr>
          <w:shd w:val="clear" w:color="auto" w:fill="FFFFFF"/>
        </w:rPr>
        <w:t xml:space="preserve"> </w:t>
      </w:r>
      <w:r w:rsidRPr="00EA3F18">
        <w:t xml:space="preserve">In addition, the present study found females to have greater beliefs that disabled people are equally effective as non-disabled people. </w:t>
      </w:r>
      <w:r w:rsidRPr="00EA3F18">
        <w:rPr>
          <w:shd w:val="clear" w:color="auto" w:fill="FFFFFF"/>
        </w:rPr>
        <w:t xml:space="preserve">This may also explain why, when females are part of a business’s board of directors, greater levels of CSR are typically seen </w:t>
      </w:r>
      <w:r w:rsidRPr="00EA3F18">
        <w:t>(</w:t>
      </w:r>
      <w:r w:rsidRPr="00EA3F18">
        <w:rPr>
          <w:shd w:val="clear" w:color="auto" w:fill="FFFFFF"/>
        </w:rPr>
        <w:t>Driessen, 2019;</w:t>
      </w:r>
      <w:r w:rsidRPr="00EA3F18">
        <w:rPr>
          <w:rFonts w:eastAsiaTheme="minorHAnsi"/>
          <w:lang w:eastAsia="en-US"/>
        </w:rPr>
        <w:t xml:space="preserve"> </w:t>
      </w:r>
      <w:r w:rsidRPr="00EA3F18">
        <w:rPr>
          <w:shd w:val="clear" w:color="auto" w:fill="FFFFFF"/>
        </w:rPr>
        <w:t xml:space="preserve">Landry et al., 2016; </w:t>
      </w:r>
      <w:r w:rsidRPr="00EA3F18">
        <w:rPr>
          <w:rFonts w:eastAsiaTheme="minorHAnsi"/>
          <w:lang w:eastAsia="en-US"/>
        </w:rPr>
        <w:t>Setó‐Pamies, 2015; Williams, 2003</w:t>
      </w:r>
      <w:r w:rsidRPr="00EA3F18">
        <w:t xml:space="preserve">). </w:t>
      </w:r>
    </w:p>
    <w:p w14:paraId="4C55C383" w14:textId="77777777" w:rsidR="00650AE5" w:rsidRPr="00EA3F18" w:rsidRDefault="00650AE5" w:rsidP="00650AE5">
      <w:pPr>
        <w:spacing w:line="360" w:lineRule="auto"/>
        <w:ind w:firstLine="720"/>
        <w:jc w:val="both"/>
      </w:pPr>
    </w:p>
    <w:p w14:paraId="113A5042" w14:textId="77777777" w:rsidR="00650AE5" w:rsidRPr="00EA3F18" w:rsidRDefault="00650AE5" w:rsidP="00650AE5">
      <w:pPr>
        <w:spacing w:line="360" w:lineRule="auto"/>
        <w:ind w:firstLine="720"/>
        <w:jc w:val="both"/>
      </w:pPr>
      <w:r w:rsidRPr="00EA3F18">
        <w:t>Of 11 questions, two significant associations (questions 16 and 17), and three significant differences (questions 11, 15 and 18) were found between age and response. Results found that under 45s believed the government should be responsible for business’ environmental impact</w:t>
      </w:r>
      <w:r>
        <w:t>s</w:t>
      </w:r>
      <w:r w:rsidRPr="00EA3F18">
        <w:t xml:space="preserve"> and recruitment of disabled people, whereas those over 45 suggested that the government</w:t>
      </w:r>
      <w:r>
        <w:t xml:space="preserve">, </w:t>
      </w:r>
      <w:r w:rsidRPr="00EA3F18">
        <w:t>individual employees and businesses themselves should take responsibility for these factors. Under 45s also suggested that non-disabled people are more effective in the workplace than disabled people, in comparison with over 45s who suggested that both are equally as effective.</w:t>
      </w:r>
      <w:r>
        <w:t xml:space="preserve"> </w:t>
      </w:r>
      <w:r w:rsidRPr="00EA3F18">
        <w:t>Over 45s additionally gave higher importance to environmental responsibility and employment opportunities for disabled people as compared to under 45s.</w:t>
      </w:r>
    </w:p>
    <w:p w14:paraId="0525BB63" w14:textId="77777777" w:rsidR="00650AE5" w:rsidRPr="00EA3F18" w:rsidRDefault="00650AE5" w:rsidP="00650AE5">
      <w:pPr>
        <w:spacing w:line="360" w:lineRule="auto"/>
        <w:ind w:firstLine="720"/>
        <w:jc w:val="both"/>
      </w:pPr>
    </w:p>
    <w:p w14:paraId="13927C6A" w14:textId="77777777" w:rsidR="00650AE5" w:rsidRPr="0067731C" w:rsidRDefault="00650AE5" w:rsidP="00650AE5">
      <w:pPr>
        <w:spacing w:line="360" w:lineRule="auto"/>
        <w:ind w:firstLine="720"/>
        <w:jc w:val="both"/>
        <w:rPr>
          <w:rFonts w:eastAsiaTheme="minorHAnsi"/>
          <w:lang w:eastAsia="en-US"/>
        </w:rPr>
      </w:pPr>
      <w:r w:rsidRPr="00EA3F18">
        <w:t>In accordance with previous studies, the present study found older individuals to be more concerned with environmental issues than younger individuals (</w:t>
      </w:r>
      <w:r w:rsidRPr="00EA3F18">
        <w:rPr>
          <w:rFonts w:eastAsiaTheme="minorHAnsi"/>
          <w:lang w:eastAsia="en-US"/>
        </w:rPr>
        <w:t xml:space="preserve">Haski-Leventhal et al., 2017; </w:t>
      </w:r>
      <w:r w:rsidRPr="00EA3F18">
        <w:t xml:space="preserve">Otto &amp; Kaiser, 2014; Wiernik et al., 2013). It has been suggested that this could be due to greater consideration of such factors with time and learning (Otto &amp; Kaiser, 2014). In contrast, previous research (e.g. </w:t>
      </w:r>
      <w:r w:rsidRPr="00EA3F18">
        <w:rPr>
          <w:shd w:val="clear" w:color="auto" w:fill="FFFFFF"/>
        </w:rPr>
        <w:t xml:space="preserve">Duarte, 2010; McGlone et al., 2011) suggests that </w:t>
      </w:r>
      <w:r w:rsidRPr="00EA3F18">
        <w:t>younger individuals place greater importance on social responsibility, however the present study found over 45s to display greater importance on socially responsible practices. Previous research additionally suggests that whilst government has, in the past, been prioritised for having responsibility over businesses’ social and environmental responsibilities, it is now becoming more commonplace for businesses themselves to take responsibilities for their impact on social and environmental issues (</w:t>
      </w:r>
      <w:r w:rsidRPr="00EA3F18">
        <w:rPr>
          <w:shd w:val="clear" w:color="auto" w:fill="FFFFFF"/>
        </w:rPr>
        <w:t xml:space="preserve">Forsyth, 1997; Khan &amp; Lockhart, 2019). The present study supports such research as over 45s significantly view social and environmental responsibilities falling to multiple stakeholders, businesses, individuals and governments. However, in comparison with over 45s, under 45s showed a majority opinion that the government is responsible, which could be due to younger individuals being less interested in responsible management, as </w:t>
      </w:r>
      <w:r w:rsidRPr="00EA3F18">
        <w:rPr>
          <w:rFonts w:eastAsiaTheme="minorHAnsi"/>
          <w:lang w:eastAsia="en-US"/>
        </w:rPr>
        <w:t>Haski-Leventhal et al. (2017) found it is over 45s who take a keen interest in responsible management.</w:t>
      </w:r>
    </w:p>
    <w:p w14:paraId="75BBB1DE" w14:textId="77777777" w:rsidR="00650AE5" w:rsidRPr="00953090" w:rsidRDefault="00650AE5" w:rsidP="00650AE5">
      <w:pPr>
        <w:pStyle w:val="Heading2"/>
        <w:spacing w:line="360" w:lineRule="auto"/>
        <w:jc w:val="both"/>
        <w:rPr>
          <w:rFonts w:cstheme="majorHAnsi"/>
          <w:sz w:val="24"/>
          <w:szCs w:val="24"/>
        </w:rPr>
      </w:pPr>
      <w:bookmarkStart w:id="28" w:name="_Toc41739703"/>
      <w:r w:rsidRPr="00953090">
        <w:rPr>
          <w:rFonts w:cstheme="majorHAnsi"/>
          <w:sz w:val="24"/>
          <w:szCs w:val="24"/>
        </w:rPr>
        <w:lastRenderedPageBreak/>
        <w:t>4.</w:t>
      </w:r>
      <w:r>
        <w:rPr>
          <w:rFonts w:cstheme="majorHAnsi"/>
          <w:sz w:val="24"/>
          <w:szCs w:val="24"/>
        </w:rPr>
        <w:t>8</w:t>
      </w:r>
      <w:r w:rsidRPr="00953090">
        <w:rPr>
          <w:rFonts w:cstheme="majorHAnsi"/>
          <w:sz w:val="24"/>
          <w:szCs w:val="24"/>
        </w:rPr>
        <w:t xml:space="preserve"> Conclusion</w:t>
      </w:r>
      <w:bookmarkEnd w:id="28"/>
    </w:p>
    <w:p w14:paraId="3CA376CD" w14:textId="77777777" w:rsidR="00650AE5" w:rsidRPr="0067731C" w:rsidRDefault="00650AE5" w:rsidP="00650AE5">
      <w:pPr>
        <w:spacing w:line="360" w:lineRule="auto"/>
        <w:jc w:val="both"/>
        <w:rPr>
          <w:color w:val="000000" w:themeColor="text1"/>
        </w:rPr>
      </w:pPr>
    </w:p>
    <w:p w14:paraId="661178B4" w14:textId="77777777" w:rsidR="00650AE5" w:rsidRPr="00EA3F18" w:rsidRDefault="00650AE5" w:rsidP="00650AE5">
      <w:pPr>
        <w:spacing w:line="360" w:lineRule="auto"/>
        <w:jc w:val="both"/>
      </w:pPr>
      <w:r w:rsidRPr="0067731C">
        <w:rPr>
          <w:color w:val="000000" w:themeColor="text1"/>
        </w:rPr>
        <w:tab/>
      </w:r>
      <w:r w:rsidRPr="00EA3F18">
        <w:t>This chapter achieved the third objective:</w:t>
      </w:r>
    </w:p>
    <w:p w14:paraId="47507040" w14:textId="77777777" w:rsidR="00650AE5" w:rsidRPr="00EA3F18" w:rsidRDefault="00650AE5" w:rsidP="00650AE5">
      <w:pPr>
        <w:spacing w:line="360" w:lineRule="auto"/>
        <w:jc w:val="both"/>
      </w:pPr>
    </w:p>
    <w:p w14:paraId="73EF1F70" w14:textId="77777777" w:rsidR="00650AE5" w:rsidRPr="00EA3F18" w:rsidRDefault="00650AE5" w:rsidP="00650AE5">
      <w:pPr>
        <w:spacing w:line="360" w:lineRule="auto"/>
        <w:ind w:firstLine="720"/>
        <w:jc w:val="both"/>
        <w:rPr>
          <w:i/>
          <w:iCs/>
        </w:rPr>
      </w:pPr>
      <w:r w:rsidRPr="00EA3F18">
        <w:t>“</w:t>
      </w:r>
      <w:r w:rsidRPr="00EA3F18">
        <w:rPr>
          <w:i/>
          <w:iCs/>
        </w:rPr>
        <w:t xml:space="preserve">To analyse the data collected to explore public views on the importance of </w:t>
      </w:r>
      <w:r>
        <w:rPr>
          <w:i/>
          <w:iCs/>
        </w:rPr>
        <w:t xml:space="preserve">employing </w:t>
      </w:r>
      <w:r w:rsidRPr="00EA3F18">
        <w:rPr>
          <w:i/>
          <w:iCs/>
        </w:rPr>
        <w:t>disabled people, as compared to the importance of businesses’ environmental responsibilities.”</w:t>
      </w:r>
    </w:p>
    <w:p w14:paraId="379603E0" w14:textId="77777777" w:rsidR="00650AE5" w:rsidRPr="00EA3F18" w:rsidRDefault="00650AE5" w:rsidP="00650AE5">
      <w:pPr>
        <w:spacing w:line="360" w:lineRule="auto"/>
        <w:jc w:val="both"/>
      </w:pPr>
    </w:p>
    <w:p w14:paraId="111F6957" w14:textId="77777777" w:rsidR="00650AE5" w:rsidRPr="00EA3F18" w:rsidRDefault="00650AE5" w:rsidP="00650AE5">
      <w:pPr>
        <w:spacing w:line="360" w:lineRule="auto"/>
        <w:ind w:firstLine="720"/>
        <w:jc w:val="both"/>
      </w:pPr>
      <w:r w:rsidRPr="00EA3F18">
        <w:t>In conclusion, the present study is in accordance with previous research which suggests that females place higher importance on social responsibility in business, whilst males place higher importance on environmental considerations in business. It has been suggested that this may be due to the nature of females to act in a more socially responsible and ethical manner (</w:t>
      </w:r>
      <w:r w:rsidRPr="00EA3F18">
        <w:rPr>
          <w:rFonts w:eastAsiaTheme="minorHAnsi"/>
          <w:lang w:eastAsia="en-US"/>
        </w:rPr>
        <w:t xml:space="preserve">Arlow, 1991; </w:t>
      </w:r>
      <w:r w:rsidRPr="00EA3F18">
        <w:rPr>
          <w:shd w:val="clear" w:color="auto" w:fill="FFFFFF"/>
        </w:rPr>
        <w:t xml:space="preserve">Driessen, 2019; </w:t>
      </w:r>
      <w:r w:rsidRPr="00EA3F18">
        <w:rPr>
          <w:rFonts w:eastAsiaTheme="minorHAnsi"/>
          <w:lang w:eastAsia="en-US"/>
        </w:rPr>
        <w:t xml:space="preserve">Godwyn, 2013; Haski-Leventhal et al., 2017; </w:t>
      </w:r>
      <w:r w:rsidRPr="00EA3F18">
        <w:rPr>
          <w:shd w:val="clear" w:color="auto" w:fill="FFFFFF"/>
        </w:rPr>
        <w:t>Landry et al., 2016; Peake &amp; Eddleston, 2017; Zou et al., 2018</w:t>
      </w:r>
      <w:r w:rsidRPr="00EA3F18">
        <w:t xml:space="preserve">). In further support of previous literature (e.g. </w:t>
      </w:r>
      <w:r w:rsidRPr="00EA3F18">
        <w:rPr>
          <w:rFonts w:eastAsiaTheme="minorHAnsi"/>
          <w:lang w:eastAsia="en-US"/>
        </w:rPr>
        <w:t xml:space="preserve">Haski-Leventhal et al., 2017; </w:t>
      </w:r>
      <w:r w:rsidRPr="00EA3F18">
        <w:t>Otto &amp; Kaiser, 2014; Wiernik et al., 2013), the present study found over 45s to place higher levels of importance on both social and environmental responsibilities within business, with the belief that these responsibilities fell to all stakeholders i.e. individuals, businesses, and government. It has been suggested that this may be due to increasing consideration through learning over time (Otto &amp; Kaiser, 2014). Overall, both the present and previous studies support females and over 45s having greater considerations of CSR activities (</w:t>
      </w:r>
      <w:r w:rsidRPr="00EA3F18">
        <w:rPr>
          <w:rFonts w:eastAsiaTheme="minorHAnsi"/>
          <w:lang w:eastAsia="en-US"/>
        </w:rPr>
        <w:t>Haski-Leventhal et al., 2017</w:t>
      </w:r>
      <w:r w:rsidRPr="00EA3F18">
        <w:t>).</w:t>
      </w:r>
    </w:p>
    <w:p w14:paraId="7D18F496" w14:textId="77777777" w:rsidR="00650AE5" w:rsidRPr="00EA3F18" w:rsidRDefault="00650AE5" w:rsidP="00650AE5">
      <w:pPr>
        <w:spacing w:line="360" w:lineRule="auto"/>
        <w:ind w:firstLine="720"/>
        <w:jc w:val="both"/>
      </w:pPr>
    </w:p>
    <w:p w14:paraId="416C115C" w14:textId="77777777" w:rsidR="00650AE5" w:rsidRPr="00EA3F18" w:rsidRDefault="00650AE5" w:rsidP="00650AE5">
      <w:pPr>
        <w:spacing w:line="360" w:lineRule="auto"/>
        <w:ind w:firstLine="720"/>
        <w:jc w:val="both"/>
      </w:pPr>
      <w:r w:rsidRPr="00EA3F18">
        <w:t>This chapter has successfully analysed the data and explored the general public’s views on social and environmental responsibilities of businesses, with a particular focus on the employment of disabled people. The last chapter will achieve the final objective</w:t>
      </w:r>
      <w:r>
        <w:t>s</w:t>
      </w:r>
      <w:r w:rsidRPr="00EA3F18">
        <w:t xml:space="preserve"> of understanding implications and limitations of the research</w:t>
      </w:r>
      <w:r>
        <w:t>, making recommendations,</w:t>
      </w:r>
      <w:r w:rsidRPr="00EA3F18">
        <w:t xml:space="preserve"> and further possibilities for future research. </w:t>
      </w:r>
    </w:p>
    <w:p w14:paraId="1C331A5A" w14:textId="77777777" w:rsidR="008617F2" w:rsidRDefault="00650AE5"/>
    <w:sectPr w:rsidR="008617F2" w:rsidSect="002F67F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5515E"/>
    <w:multiLevelType w:val="hybridMultilevel"/>
    <w:tmpl w:val="A4143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6766F"/>
    <w:multiLevelType w:val="multilevel"/>
    <w:tmpl w:val="A602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C13103"/>
    <w:multiLevelType w:val="multilevel"/>
    <w:tmpl w:val="F55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4504F"/>
    <w:multiLevelType w:val="multilevel"/>
    <w:tmpl w:val="5780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A86D9D"/>
    <w:multiLevelType w:val="hybridMultilevel"/>
    <w:tmpl w:val="3104CE3C"/>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3A6E62"/>
    <w:multiLevelType w:val="hybridMultilevel"/>
    <w:tmpl w:val="FD8A2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1E0156"/>
    <w:multiLevelType w:val="hybridMultilevel"/>
    <w:tmpl w:val="ED68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4A21B8"/>
    <w:multiLevelType w:val="hybridMultilevel"/>
    <w:tmpl w:val="F4CCDDD6"/>
    <w:lvl w:ilvl="0" w:tplc="D83869BE">
      <w:start w:val="5"/>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F796758"/>
    <w:multiLevelType w:val="hybridMultilevel"/>
    <w:tmpl w:val="B704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5D4D3C"/>
    <w:multiLevelType w:val="hybridMultilevel"/>
    <w:tmpl w:val="C1FEBD58"/>
    <w:lvl w:ilvl="0" w:tplc="527CBFB2">
      <w:start w:val="3"/>
      <w:numFmt w:val="bullet"/>
      <w:lvlText w:val="-"/>
      <w:lvlJc w:val="left"/>
      <w:pPr>
        <w:ind w:left="1080" w:hanging="360"/>
      </w:pPr>
      <w:rPr>
        <w:rFonts w:ascii="Times New Roman" w:eastAsia="Times New Roman" w:hAnsi="Times New Roman" w:cs="Times New Roman"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466351"/>
    <w:multiLevelType w:val="hybridMultilevel"/>
    <w:tmpl w:val="CBD8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071407"/>
    <w:multiLevelType w:val="hybridMultilevel"/>
    <w:tmpl w:val="E7682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4E7186A"/>
    <w:multiLevelType w:val="hybridMultilevel"/>
    <w:tmpl w:val="8AA6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147FF9"/>
    <w:multiLevelType w:val="hybridMultilevel"/>
    <w:tmpl w:val="F8B6FF98"/>
    <w:lvl w:ilvl="0" w:tplc="0C6603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247866"/>
    <w:multiLevelType w:val="multilevel"/>
    <w:tmpl w:val="6CF4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750FED"/>
    <w:multiLevelType w:val="multilevel"/>
    <w:tmpl w:val="5C38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1E2887"/>
    <w:multiLevelType w:val="hybridMultilevel"/>
    <w:tmpl w:val="A198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7"/>
  </w:num>
  <w:num w:numId="3">
    <w:abstractNumId w:val="36"/>
  </w:num>
  <w:num w:numId="4">
    <w:abstractNumId w:val="3"/>
  </w:num>
  <w:num w:numId="5">
    <w:abstractNumId w:val="5"/>
  </w:num>
  <w:num w:numId="6">
    <w:abstractNumId w:val="0"/>
  </w:num>
  <w:num w:numId="7">
    <w:abstractNumId w:val="31"/>
  </w:num>
  <w:num w:numId="8">
    <w:abstractNumId w:val="12"/>
  </w:num>
  <w:num w:numId="9">
    <w:abstractNumId w:val="6"/>
  </w:num>
  <w:num w:numId="10">
    <w:abstractNumId w:val="35"/>
  </w:num>
  <w:num w:numId="11">
    <w:abstractNumId w:val="23"/>
  </w:num>
  <w:num w:numId="12">
    <w:abstractNumId w:val="13"/>
  </w:num>
  <w:num w:numId="13">
    <w:abstractNumId w:val="18"/>
  </w:num>
  <w:num w:numId="14">
    <w:abstractNumId w:val="26"/>
  </w:num>
  <w:num w:numId="15">
    <w:abstractNumId w:val="7"/>
  </w:num>
  <w:num w:numId="16">
    <w:abstractNumId w:val="3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6"/>
  </w:num>
  <w:num w:numId="22">
    <w:abstractNumId w:val="17"/>
  </w:num>
  <w:num w:numId="23">
    <w:abstractNumId w:val="30"/>
  </w:num>
  <w:num w:numId="24">
    <w:abstractNumId w:val="27"/>
  </w:num>
  <w:num w:numId="25">
    <w:abstractNumId w:val="29"/>
  </w:num>
  <w:num w:numId="26">
    <w:abstractNumId w:val="2"/>
  </w:num>
  <w:num w:numId="27">
    <w:abstractNumId w:val="11"/>
  </w:num>
  <w:num w:numId="28">
    <w:abstractNumId w:val="15"/>
  </w:num>
  <w:num w:numId="29">
    <w:abstractNumId w:val="19"/>
  </w:num>
  <w:num w:numId="30">
    <w:abstractNumId w:val="20"/>
  </w:num>
  <w:num w:numId="31">
    <w:abstractNumId w:val="32"/>
  </w:num>
  <w:num w:numId="32">
    <w:abstractNumId w:val="10"/>
  </w:num>
  <w:num w:numId="33">
    <w:abstractNumId w:val="21"/>
  </w:num>
  <w:num w:numId="34">
    <w:abstractNumId w:val="25"/>
  </w:num>
  <w:num w:numId="35">
    <w:abstractNumId w:val="4"/>
  </w:num>
  <w:num w:numId="36">
    <w:abstractNumId w:val="38"/>
  </w:num>
  <w:num w:numId="37">
    <w:abstractNumId w:val="14"/>
  </w:num>
  <w:num w:numId="38">
    <w:abstractNumId w:val="28"/>
  </w:num>
  <w:num w:numId="39">
    <w:abstractNumId w:val="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AE5"/>
    <w:rsid w:val="00055B8E"/>
    <w:rsid w:val="002F67FD"/>
    <w:rsid w:val="00326A3E"/>
    <w:rsid w:val="0035169D"/>
    <w:rsid w:val="003F7101"/>
    <w:rsid w:val="00650AE5"/>
    <w:rsid w:val="0075709F"/>
    <w:rsid w:val="00BE5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BD047E"/>
  <w15:chartTrackingRefBased/>
  <w15:docId w15:val="{8E1FC9B5-B1D9-EB45-A5A5-52F404A6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AE5"/>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650A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0A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0AE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TOC4"/>
    <w:next w:val="Normal"/>
    <w:link w:val="Heading4Char"/>
    <w:uiPriority w:val="99"/>
    <w:unhideWhenUsed/>
    <w:qFormat/>
    <w:rsid w:val="00650AE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50AE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50AE5"/>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650AE5"/>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650AE5"/>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9"/>
    <w:rsid w:val="00650AE5"/>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rsid w:val="00650AE5"/>
    <w:rPr>
      <w:rFonts w:asciiTheme="majorHAnsi" w:eastAsiaTheme="majorEastAsia" w:hAnsiTheme="majorHAnsi" w:cstheme="majorBidi"/>
      <w:color w:val="2F5496" w:themeColor="accent1" w:themeShade="BF"/>
      <w:lang w:eastAsia="en-GB"/>
    </w:rPr>
  </w:style>
  <w:style w:type="paragraph" w:styleId="NormalWeb">
    <w:name w:val="Normal (Web)"/>
    <w:basedOn w:val="Normal"/>
    <w:uiPriority w:val="99"/>
    <w:unhideWhenUsed/>
    <w:rsid w:val="00650AE5"/>
    <w:pPr>
      <w:spacing w:before="100" w:beforeAutospacing="1" w:after="100" w:afterAutospacing="1"/>
    </w:pPr>
  </w:style>
  <w:style w:type="character" w:customStyle="1" w:styleId="apple-converted-space">
    <w:name w:val="apple-converted-space"/>
    <w:basedOn w:val="DefaultParagraphFont"/>
    <w:rsid w:val="00650AE5"/>
  </w:style>
  <w:style w:type="character" w:styleId="Hyperlink">
    <w:name w:val="Hyperlink"/>
    <w:basedOn w:val="DefaultParagraphFont"/>
    <w:uiPriority w:val="99"/>
    <w:unhideWhenUsed/>
    <w:rsid w:val="00650AE5"/>
    <w:rPr>
      <w:color w:val="0563C1" w:themeColor="hyperlink"/>
      <w:u w:val="single"/>
    </w:rPr>
  </w:style>
  <w:style w:type="paragraph" w:customStyle="1" w:styleId="first-para">
    <w:name w:val="first-para"/>
    <w:basedOn w:val="Normal"/>
    <w:rsid w:val="00650AE5"/>
    <w:pPr>
      <w:spacing w:before="100" w:beforeAutospacing="1" w:after="100" w:afterAutospacing="1"/>
    </w:pPr>
  </w:style>
  <w:style w:type="paragraph" w:styleId="Header">
    <w:name w:val="header"/>
    <w:basedOn w:val="Normal"/>
    <w:link w:val="HeaderChar"/>
    <w:uiPriority w:val="99"/>
    <w:unhideWhenUsed/>
    <w:rsid w:val="00650AE5"/>
    <w:pPr>
      <w:tabs>
        <w:tab w:val="center" w:pos="4680"/>
        <w:tab w:val="right" w:pos="9360"/>
      </w:tabs>
    </w:pPr>
  </w:style>
  <w:style w:type="character" w:customStyle="1" w:styleId="HeaderChar">
    <w:name w:val="Header Char"/>
    <w:basedOn w:val="DefaultParagraphFont"/>
    <w:link w:val="Header"/>
    <w:uiPriority w:val="99"/>
    <w:rsid w:val="00650AE5"/>
    <w:rPr>
      <w:rFonts w:ascii="Times New Roman" w:eastAsia="Times New Roman" w:hAnsi="Times New Roman" w:cs="Times New Roman"/>
      <w:lang w:eastAsia="en-GB"/>
    </w:rPr>
  </w:style>
  <w:style w:type="paragraph" w:styleId="Footer">
    <w:name w:val="footer"/>
    <w:basedOn w:val="Normal"/>
    <w:link w:val="FooterChar"/>
    <w:uiPriority w:val="99"/>
    <w:unhideWhenUsed/>
    <w:rsid w:val="00650AE5"/>
    <w:pPr>
      <w:tabs>
        <w:tab w:val="center" w:pos="4680"/>
        <w:tab w:val="right" w:pos="9360"/>
      </w:tabs>
    </w:pPr>
  </w:style>
  <w:style w:type="character" w:customStyle="1" w:styleId="FooterChar">
    <w:name w:val="Footer Char"/>
    <w:basedOn w:val="DefaultParagraphFont"/>
    <w:link w:val="Footer"/>
    <w:uiPriority w:val="99"/>
    <w:rsid w:val="00650AE5"/>
    <w:rPr>
      <w:rFonts w:ascii="Times New Roman" w:eastAsia="Times New Roman" w:hAnsi="Times New Roman" w:cs="Times New Roman"/>
      <w:lang w:eastAsia="en-GB"/>
    </w:rPr>
  </w:style>
  <w:style w:type="table" w:styleId="TableGrid">
    <w:name w:val="Table Grid"/>
    <w:basedOn w:val="TableNormal"/>
    <w:uiPriority w:val="59"/>
    <w:rsid w:val="00650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
    <w:name w:val="author"/>
    <w:basedOn w:val="DefaultParagraphFont"/>
    <w:rsid w:val="00650AE5"/>
  </w:style>
  <w:style w:type="paragraph" w:styleId="TOCHeading">
    <w:name w:val="TOC Heading"/>
    <w:basedOn w:val="Heading1"/>
    <w:next w:val="Normal"/>
    <w:uiPriority w:val="39"/>
    <w:unhideWhenUsed/>
    <w:qFormat/>
    <w:rsid w:val="00650AE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50AE5"/>
    <w:pPr>
      <w:tabs>
        <w:tab w:val="right" w:leader="dot" w:pos="9010"/>
      </w:tabs>
      <w:spacing w:before="120" w:line="360" w:lineRule="auto"/>
      <w:jc w:val="both"/>
    </w:pPr>
    <w:rPr>
      <w:b/>
      <w:bCs/>
      <w:noProof/>
    </w:rPr>
  </w:style>
  <w:style w:type="paragraph" w:styleId="TOC2">
    <w:name w:val="toc 2"/>
    <w:basedOn w:val="Normal"/>
    <w:next w:val="Normal"/>
    <w:autoRedefine/>
    <w:uiPriority w:val="39"/>
    <w:unhideWhenUsed/>
    <w:rsid w:val="00650AE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650AE5"/>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650AE5"/>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650AE5"/>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650AE5"/>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650AE5"/>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650AE5"/>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650AE5"/>
    <w:pPr>
      <w:ind w:left="1920"/>
    </w:pPr>
    <w:rPr>
      <w:rFonts w:asciiTheme="minorHAnsi" w:hAnsiTheme="minorHAnsi" w:cstheme="minorHAnsi"/>
      <w:sz w:val="20"/>
      <w:szCs w:val="20"/>
    </w:rPr>
  </w:style>
  <w:style w:type="character" w:styleId="PageNumber">
    <w:name w:val="page number"/>
    <w:basedOn w:val="DefaultParagraphFont"/>
    <w:uiPriority w:val="99"/>
    <w:unhideWhenUsed/>
    <w:rsid w:val="00650AE5"/>
  </w:style>
  <w:style w:type="character" w:customStyle="1" w:styleId="fc2">
    <w:name w:val="fc2"/>
    <w:basedOn w:val="DefaultParagraphFont"/>
    <w:rsid w:val="00650AE5"/>
  </w:style>
  <w:style w:type="character" w:customStyle="1" w:styleId="a">
    <w:name w:val="_"/>
    <w:basedOn w:val="DefaultParagraphFont"/>
    <w:rsid w:val="00650AE5"/>
  </w:style>
  <w:style w:type="character" w:customStyle="1" w:styleId="fc1">
    <w:name w:val="fc1"/>
    <w:basedOn w:val="DefaultParagraphFont"/>
    <w:rsid w:val="00650AE5"/>
  </w:style>
  <w:style w:type="character" w:styleId="UnresolvedMention">
    <w:name w:val="Unresolved Mention"/>
    <w:basedOn w:val="DefaultParagraphFont"/>
    <w:uiPriority w:val="99"/>
    <w:semiHidden/>
    <w:unhideWhenUsed/>
    <w:rsid w:val="00650AE5"/>
    <w:rPr>
      <w:color w:val="605E5C"/>
      <w:shd w:val="clear" w:color="auto" w:fill="E1DFDD"/>
    </w:rPr>
  </w:style>
  <w:style w:type="character" w:styleId="FollowedHyperlink">
    <w:name w:val="FollowedHyperlink"/>
    <w:basedOn w:val="DefaultParagraphFont"/>
    <w:uiPriority w:val="99"/>
    <w:semiHidden/>
    <w:unhideWhenUsed/>
    <w:rsid w:val="00650AE5"/>
    <w:rPr>
      <w:color w:val="954F72" w:themeColor="followedHyperlink"/>
      <w:u w:val="single"/>
    </w:rPr>
  </w:style>
  <w:style w:type="character" w:styleId="Strong">
    <w:name w:val="Strong"/>
    <w:basedOn w:val="DefaultParagraphFont"/>
    <w:uiPriority w:val="22"/>
    <w:qFormat/>
    <w:rsid w:val="00650AE5"/>
    <w:rPr>
      <w:b/>
      <w:bCs/>
    </w:rPr>
  </w:style>
  <w:style w:type="table" w:styleId="PlainTable1">
    <w:name w:val="Plain Table 1"/>
    <w:basedOn w:val="TableNormal"/>
    <w:uiPriority w:val="41"/>
    <w:rsid w:val="00650A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650AE5"/>
    <w:pPr>
      <w:ind w:left="720"/>
      <w:contextualSpacing/>
    </w:pPr>
  </w:style>
  <w:style w:type="paragraph" w:styleId="z-TopofForm">
    <w:name w:val="HTML Top of Form"/>
    <w:basedOn w:val="Normal"/>
    <w:next w:val="Normal"/>
    <w:link w:val="z-TopofFormChar"/>
    <w:hidden/>
    <w:uiPriority w:val="99"/>
    <w:semiHidden/>
    <w:unhideWhenUsed/>
    <w:rsid w:val="00650AE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50AE5"/>
    <w:rPr>
      <w:rFonts w:ascii="Arial" w:eastAsia="Times New Roman" w:hAnsi="Arial" w:cs="Arial"/>
      <w:vanish/>
      <w:sz w:val="16"/>
      <w:szCs w:val="16"/>
      <w:lang w:eastAsia="en-GB"/>
    </w:rPr>
  </w:style>
  <w:style w:type="character" w:customStyle="1" w:styleId="freebirdformviewerviewitemsitemrequiredasterisk">
    <w:name w:val="freebirdformviewerviewitemsitemrequiredasterisk"/>
    <w:basedOn w:val="DefaultParagraphFont"/>
    <w:rsid w:val="00650AE5"/>
  </w:style>
  <w:style w:type="paragraph" w:styleId="z-BottomofForm">
    <w:name w:val="HTML Bottom of Form"/>
    <w:basedOn w:val="Normal"/>
    <w:next w:val="Normal"/>
    <w:link w:val="z-BottomofFormChar"/>
    <w:hidden/>
    <w:uiPriority w:val="99"/>
    <w:semiHidden/>
    <w:unhideWhenUsed/>
    <w:rsid w:val="00650AE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50AE5"/>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650AE5"/>
    <w:rPr>
      <w:sz w:val="18"/>
      <w:szCs w:val="18"/>
    </w:rPr>
  </w:style>
  <w:style w:type="character" w:customStyle="1" w:styleId="BalloonTextChar">
    <w:name w:val="Balloon Text Char"/>
    <w:basedOn w:val="DefaultParagraphFont"/>
    <w:link w:val="BalloonText"/>
    <w:uiPriority w:val="99"/>
    <w:semiHidden/>
    <w:rsid w:val="00650AE5"/>
    <w:rPr>
      <w:rFonts w:ascii="Times New Roman" w:eastAsia="Times New Roman" w:hAnsi="Times New Roman" w:cs="Times New Roman"/>
      <w:sz w:val="18"/>
      <w:szCs w:val="18"/>
      <w:lang w:eastAsia="en-GB"/>
    </w:rPr>
  </w:style>
  <w:style w:type="paragraph" w:styleId="NoSpacing">
    <w:name w:val="No Spacing"/>
    <w:uiPriority w:val="1"/>
    <w:qFormat/>
    <w:rsid w:val="00650AE5"/>
    <w:rPr>
      <w:rFonts w:eastAsiaTheme="minorEastAsia"/>
      <w:sz w:val="22"/>
      <w:szCs w:val="22"/>
      <w:lang w:val="en-US" w:eastAsia="zh-CN"/>
    </w:rPr>
  </w:style>
  <w:style w:type="paragraph" w:styleId="Caption">
    <w:name w:val="caption"/>
    <w:basedOn w:val="Normal"/>
    <w:next w:val="Normal"/>
    <w:uiPriority w:val="35"/>
    <w:unhideWhenUsed/>
    <w:qFormat/>
    <w:rsid w:val="00650AE5"/>
    <w:pPr>
      <w:spacing w:after="200"/>
    </w:pPr>
    <w:rPr>
      <w:i/>
      <w:iCs/>
    </w:rPr>
  </w:style>
  <w:style w:type="paragraph" w:styleId="TableofFigures">
    <w:name w:val="table of figures"/>
    <w:basedOn w:val="Normal"/>
    <w:next w:val="Normal"/>
    <w:uiPriority w:val="99"/>
    <w:unhideWhenUsed/>
    <w:rsid w:val="00650AE5"/>
    <w:pPr>
      <w:spacing w:before="360" w:after="360"/>
      <w:jc w:val="both"/>
    </w:pPr>
  </w:style>
  <w:style w:type="paragraph" w:styleId="BodyText2">
    <w:name w:val="Body Text 2"/>
    <w:basedOn w:val="Normal"/>
    <w:link w:val="BodyText2Char"/>
    <w:uiPriority w:val="99"/>
    <w:rsid w:val="00650AE5"/>
    <w:pPr>
      <w:ind w:left="720" w:hanging="720"/>
    </w:pPr>
    <w:rPr>
      <w:b/>
      <w:bCs/>
      <w:sz w:val="22"/>
      <w:szCs w:val="22"/>
      <w:lang w:eastAsia="en-US"/>
    </w:rPr>
  </w:style>
  <w:style w:type="character" w:customStyle="1" w:styleId="BodyText2Char">
    <w:name w:val="Body Text 2 Char"/>
    <w:basedOn w:val="DefaultParagraphFont"/>
    <w:link w:val="BodyText2"/>
    <w:uiPriority w:val="99"/>
    <w:rsid w:val="00650AE5"/>
    <w:rPr>
      <w:rFonts w:ascii="Times New Roman" w:eastAsia="Times New Roman" w:hAnsi="Times New Roman" w:cs="Times New Roman"/>
      <w:b/>
      <w:bCs/>
      <w:sz w:val="22"/>
      <w:szCs w:val="22"/>
    </w:rPr>
  </w:style>
  <w:style w:type="paragraph" w:customStyle="1" w:styleId="deannah1">
    <w:name w:val="deannah1"/>
    <w:basedOn w:val="Normal"/>
    <w:uiPriority w:val="99"/>
    <w:rsid w:val="00650AE5"/>
    <w:pPr>
      <w:keepNext/>
      <w:spacing w:after="240"/>
    </w:pPr>
    <w:rPr>
      <w:b/>
      <w:bCs/>
      <w:lang w:eastAsia="en-US"/>
    </w:rPr>
  </w:style>
  <w:style w:type="character" w:customStyle="1" w:styleId="Hyperlink1">
    <w:name w:val="Hyperlink1"/>
    <w:uiPriority w:val="99"/>
    <w:rsid w:val="00650AE5"/>
    <w:rPr>
      <w:color w:val="535353"/>
      <w:u w:val="single"/>
      <w:effect w:val="none"/>
    </w:rPr>
  </w:style>
  <w:style w:type="paragraph" w:customStyle="1" w:styleId="NormalWeb1">
    <w:name w:val="Normal (Web)1"/>
    <w:basedOn w:val="Normal"/>
    <w:uiPriority w:val="99"/>
    <w:rsid w:val="00650AE5"/>
    <w:pPr>
      <w:spacing w:before="100" w:beforeAutospacing="1" w:after="300"/>
    </w:pPr>
  </w:style>
  <w:style w:type="character" w:styleId="CommentReference">
    <w:name w:val="annotation reference"/>
    <w:uiPriority w:val="99"/>
    <w:semiHidden/>
    <w:unhideWhenUsed/>
    <w:rsid w:val="00650AE5"/>
    <w:rPr>
      <w:sz w:val="16"/>
      <w:szCs w:val="16"/>
    </w:rPr>
  </w:style>
  <w:style w:type="paragraph" w:styleId="CommentText">
    <w:name w:val="annotation text"/>
    <w:basedOn w:val="Normal"/>
    <w:link w:val="CommentTextChar"/>
    <w:uiPriority w:val="99"/>
    <w:semiHidden/>
    <w:unhideWhenUsed/>
    <w:rsid w:val="00650AE5"/>
    <w:rPr>
      <w:sz w:val="20"/>
      <w:szCs w:val="20"/>
      <w:lang w:eastAsia="en-US"/>
    </w:rPr>
  </w:style>
  <w:style w:type="character" w:customStyle="1" w:styleId="CommentTextChar">
    <w:name w:val="Comment Text Char"/>
    <w:basedOn w:val="DefaultParagraphFont"/>
    <w:link w:val="CommentText"/>
    <w:uiPriority w:val="99"/>
    <w:semiHidden/>
    <w:rsid w:val="00650A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50AE5"/>
    <w:rPr>
      <w:b/>
      <w:bCs/>
    </w:rPr>
  </w:style>
  <w:style w:type="character" w:customStyle="1" w:styleId="CommentSubjectChar">
    <w:name w:val="Comment Subject Char"/>
    <w:basedOn w:val="CommentTextChar"/>
    <w:link w:val="CommentSubject"/>
    <w:uiPriority w:val="99"/>
    <w:semiHidden/>
    <w:rsid w:val="00650AE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Social Inclusion</c:v>
                </c:pt>
                <c:pt idx="1">
                  <c:v>Environmental Consideration</c:v>
                </c:pt>
              </c:strCache>
            </c:strRef>
          </c:cat>
          <c:val>
            <c:numRef>
              <c:f>Sheet1!$B$2:$B$3</c:f>
              <c:numCache>
                <c:formatCode>0%</c:formatCode>
                <c:ptCount val="2"/>
                <c:pt idx="0">
                  <c:v>0.23</c:v>
                </c:pt>
                <c:pt idx="1">
                  <c:v>0.77</c:v>
                </c:pt>
              </c:numCache>
            </c:numRef>
          </c:val>
          <c:extLst>
            <c:ext xmlns:c16="http://schemas.microsoft.com/office/drawing/2014/chart" uri="{C3380CC4-5D6E-409C-BE32-E72D297353CC}">
              <c16:uniqueId val="{00000000-15F7-E949-8566-DF0984917069}"/>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Social Inclusion</c:v>
                </c:pt>
                <c:pt idx="1">
                  <c:v>Environmental Consideration</c:v>
                </c:pt>
              </c:strCache>
            </c:strRef>
          </c:cat>
          <c:val>
            <c:numRef>
              <c:f>Sheet1!$C$2:$C$3</c:f>
              <c:numCache>
                <c:formatCode>0%</c:formatCode>
                <c:ptCount val="2"/>
                <c:pt idx="0">
                  <c:v>0.47</c:v>
                </c:pt>
                <c:pt idx="1">
                  <c:v>0.53</c:v>
                </c:pt>
              </c:numCache>
            </c:numRef>
          </c:val>
          <c:extLst>
            <c:ext xmlns:c16="http://schemas.microsoft.com/office/drawing/2014/chart" uri="{C3380CC4-5D6E-409C-BE32-E72D297353CC}">
              <c16:uniqueId val="{00000001-15F7-E949-8566-DF0984917069}"/>
            </c:ext>
          </c:extLst>
        </c:ser>
        <c:dLbls>
          <c:showLegendKey val="0"/>
          <c:showVal val="0"/>
          <c:showCatName val="0"/>
          <c:showSerName val="0"/>
          <c:showPercent val="0"/>
          <c:showBubbleSize val="0"/>
        </c:dLbls>
        <c:gapWidth val="219"/>
        <c:overlap val="-27"/>
        <c:axId val="963601600"/>
        <c:axId val="963172224"/>
      </c:barChart>
      <c:catAx>
        <c:axId val="963601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3172224"/>
        <c:crosses val="autoZero"/>
        <c:auto val="1"/>
        <c:lblAlgn val="ctr"/>
        <c:lblOffset val="100"/>
        <c:noMultiLvlLbl val="0"/>
      </c:catAx>
      <c:valAx>
        <c:axId val="963172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3601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Under 45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Government</c:v>
                </c:pt>
                <c:pt idx="1">
                  <c:v>Individual Employees</c:v>
                </c:pt>
                <c:pt idx="2">
                  <c:v>Businesses</c:v>
                </c:pt>
                <c:pt idx="3">
                  <c:v>All of the above</c:v>
                </c:pt>
                <c:pt idx="4">
                  <c:v>Other</c:v>
                </c:pt>
              </c:strCache>
            </c:strRef>
          </c:cat>
          <c:val>
            <c:numRef>
              <c:f>Sheet1!$B$2:$B$6</c:f>
              <c:numCache>
                <c:formatCode>0.00%</c:formatCode>
                <c:ptCount val="5"/>
                <c:pt idx="0">
                  <c:v>0.35599999999999998</c:v>
                </c:pt>
                <c:pt idx="1">
                  <c:v>6.7000000000000004E-2</c:v>
                </c:pt>
                <c:pt idx="2">
                  <c:v>0.443</c:v>
                </c:pt>
                <c:pt idx="3">
                  <c:v>0.128</c:v>
                </c:pt>
                <c:pt idx="4">
                  <c:v>7.0000000000000001E-3</c:v>
                </c:pt>
              </c:numCache>
            </c:numRef>
          </c:val>
          <c:extLst>
            <c:ext xmlns:c16="http://schemas.microsoft.com/office/drawing/2014/chart" uri="{C3380CC4-5D6E-409C-BE32-E72D297353CC}">
              <c16:uniqueId val="{00000000-D2DF-6F44-A162-E6BE96216F9B}"/>
            </c:ext>
          </c:extLst>
        </c:ser>
        <c:ser>
          <c:idx val="1"/>
          <c:order val="1"/>
          <c:tx>
            <c:strRef>
              <c:f>Sheet1!$C$1</c:f>
              <c:strCache>
                <c:ptCount val="1"/>
                <c:pt idx="0">
                  <c:v>Over 45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Government</c:v>
                </c:pt>
                <c:pt idx="1">
                  <c:v>Individual Employees</c:v>
                </c:pt>
                <c:pt idx="2">
                  <c:v>Businesses</c:v>
                </c:pt>
                <c:pt idx="3">
                  <c:v>All of the above</c:v>
                </c:pt>
                <c:pt idx="4">
                  <c:v>Other</c:v>
                </c:pt>
              </c:strCache>
            </c:strRef>
          </c:cat>
          <c:val>
            <c:numRef>
              <c:f>Sheet1!$C$2:$C$6</c:f>
              <c:numCache>
                <c:formatCode>0.00%</c:formatCode>
                <c:ptCount val="5"/>
                <c:pt idx="0">
                  <c:v>7.0999999999999994E-2</c:v>
                </c:pt>
                <c:pt idx="1">
                  <c:v>4.8000000000000001E-2</c:v>
                </c:pt>
                <c:pt idx="2">
                  <c:v>0.54800000000000004</c:v>
                </c:pt>
                <c:pt idx="3">
                  <c:v>0.33300000000000002</c:v>
                </c:pt>
                <c:pt idx="4" formatCode="0%">
                  <c:v>0</c:v>
                </c:pt>
              </c:numCache>
            </c:numRef>
          </c:val>
          <c:extLst>
            <c:ext xmlns:c16="http://schemas.microsoft.com/office/drawing/2014/chart" uri="{C3380CC4-5D6E-409C-BE32-E72D297353CC}">
              <c16:uniqueId val="{00000001-D2DF-6F44-A162-E6BE96216F9B}"/>
            </c:ext>
          </c:extLst>
        </c:ser>
        <c:dLbls>
          <c:showLegendKey val="0"/>
          <c:showVal val="0"/>
          <c:showCatName val="0"/>
          <c:showSerName val="0"/>
          <c:showPercent val="0"/>
          <c:showBubbleSize val="0"/>
        </c:dLbls>
        <c:gapWidth val="219"/>
        <c:overlap val="-27"/>
        <c:axId val="971342192"/>
        <c:axId val="971120720"/>
      </c:barChart>
      <c:catAx>
        <c:axId val="971342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120720"/>
        <c:crosses val="autoZero"/>
        <c:auto val="1"/>
        <c:lblAlgn val="ctr"/>
        <c:lblOffset val="100"/>
        <c:noMultiLvlLbl val="0"/>
      </c:catAx>
      <c:valAx>
        <c:axId val="971120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34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Under 45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Government</c:v>
                </c:pt>
                <c:pt idx="1">
                  <c:v>Disabled people</c:v>
                </c:pt>
                <c:pt idx="2">
                  <c:v>Businesses</c:v>
                </c:pt>
                <c:pt idx="3">
                  <c:v>All of the above</c:v>
                </c:pt>
                <c:pt idx="4">
                  <c:v>Other</c:v>
                </c:pt>
              </c:strCache>
            </c:strRef>
          </c:cat>
          <c:val>
            <c:numRef>
              <c:f>Sheet1!$B$2:$B$6</c:f>
              <c:numCache>
                <c:formatCode>0.00%</c:formatCode>
                <c:ptCount val="5"/>
                <c:pt idx="0">
                  <c:v>0.46300000000000002</c:v>
                </c:pt>
                <c:pt idx="1">
                  <c:v>4.7E-2</c:v>
                </c:pt>
                <c:pt idx="2" formatCode="0%">
                  <c:v>0.45</c:v>
                </c:pt>
                <c:pt idx="3">
                  <c:v>3.4000000000000002E-2</c:v>
                </c:pt>
                <c:pt idx="4">
                  <c:v>7.0000000000000001E-3</c:v>
                </c:pt>
              </c:numCache>
            </c:numRef>
          </c:val>
          <c:extLst>
            <c:ext xmlns:c16="http://schemas.microsoft.com/office/drawing/2014/chart" uri="{C3380CC4-5D6E-409C-BE32-E72D297353CC}">
              <c16:uniqueId val="{00000000-A73F-2D44-9B7F-70442E313877}"/>
            </c:ext>
          </c:extLst>
        </c:ser>
        <c:ser>
          <c:idx val="1"/>
          <c:order val="1"/>
          <c:tx>
            <c:strRef>
              <c:f>Sheet1!$C$1</c:f>
              <c:strCache>
                <c:ptCount val="1"/>
                <c:pt idx="0">
                  <c:v>Over 45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Government</c:v>
                </c:pt>
                <c:pt idx="1">
                  <c:v>Disabled people</c:v>
                </c:pt>
                <c:pt idx="2">
                  <c:v>Businesses</c:v>
                </c:pt>
                <c:pt idx="3">
                  <c:v>All of the above</c:v>
                </c:pt>
                <c:pt idx="4">
                  <c:v>Other</c:v>
                </c:pt>
              </c:strCache>
            </c:strRef>
          </c:cat>
          <c:val>
            <c:numRef>
              <c:f>Sheet1!$C$2:$C$6</c:f>
              <c:numCache>
                <c:formatCode>0%</c:formatCode>
                <c:ptCount val="5"/>
                <c:pt idx="0" formatCode="0.00%">
                  <c:v>0.33300000000000002</c:v>
                </c:pt>
                <c:pt idx="1">
                  <c:v>0</c:v>
                </c:pt>
                <c:pt idx="2" formatCode="0.00%">
                  <c:v>0.38100000000000001</c:v>
                </c:pt>
                <c:pt idx="3" formatCode="0.00%">
                  <c:v>0.26200000000000001</c:v>
                </c:pt>
                <c:pt idx="4" formatCode="0.00%">
                  <c:v>2.4E-2</c:v>
                </c:pt>
              </c:numCache>
            </c:numRef>
          </c:val>
          <c:extLst>
            <c:ext xmlns:c16="http://schemas.microsoft.com/office/drawing/2014/chart" uri="{C3380CC4-5D6E-409C-BE32-E72D297353CC}">
              <c16:uniqueId val="{00000001-A73F-2D44-9B7F-70442E313877}"/>
            </c:ext>
          </c:extLst>
        </c:ser>
        <c:dLbls>
          <c:showLegendKey val="0"/>
          <c:showVal val="0"/>
          <c:showCatName val="0"/>
          <c:showSerName val="0"/>
          <c:showPercent val="0"/>
          <c:showBubbleSize val="0"/>
        </c:dLbls>
        <c:gapWidth val="219"/>
        <c:overlap val="-27"/>
        <c:axId val="975246144"/>
        <c:axId val="975247776"/>
      </c:barChart>
      <c:catAx>
        <c:axId val="975246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247776"/>
        <c:crosses val="autoZero"/>
        <c:auto val="1"/>
        <c:lblAlgn val="ctr"/>
        <c:lblOffset val="100"/>
        <c:noMultiLvlLbl val="0"/>
      </c:catAx>
      <c:valAx>
        <c:axId val="975247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246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Diversity Vitality</c:v>
                </c:pt>
                <c:pt idx="1">
                  <c:v>Equality Vitality</c:v>
                </c:pt>
              </c:strCache>
            </c:strRef>
          </c:cat>
          <c:val>
            <c:numRef>
              <c:f>Sheet1!$B$2:$B$3</c:f>
              <c:numCache>
                <c:formatCode>General</c:formatCode>
                <c:ptCount val="2"/>
                <c:pt idx="0">
                  <c:v>84.22</c:v>
                </c:pt>
                <c:pt idx="1">
                  <c:v>85.82</c:v>
                </c:pt>
              </c:numCache>
            </c:numRef>
          </c:val>
          <c:extLst>
            <c:ext xmlns:c16="http://schemas.microsoft.com/office/drawing/2014/chart" uri="{C3380CC4-5D6E-409C-BE32-E72D297353CC}">
              <c16:uniqueId val="{00000000-03DD-DC4A-B916-2D9F984CF599}"/>
            </c:ext>
          </c:extLst>
        </c:ser>
        <c:ser>
          <c:idx val="1"/>
          <c:order val="1"/>
          <c:tx>
            <c:strRef>
              <c:f>Sheet1!$C$1</c:f>
              <c:strCache>
                <c:ptCount val="1"/>
                <c:pt idx="0">
                  <c:v>Female</c:v>
                </c:pt>
              </c:strCache>
            </c:strRef>
          </c:tx>
          <c:spPr>
            <a:solidFill>
              <a:srgbClr val="FE84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Diversity Vitality</c:v>
                </c:pt>
                <c:pt idx="1">
                  <c:v>Equality Vitality</c:v>
                </c:pt>
              </c:strCache>
            </c:strRef>
          </c:cat>
          <c:val>
            <c:numRef>
              <c:f>Sheet1!$C$2:$C$3</c:f>
              <c:numCache>
                <c:formatCode>General</c:formatCode>
                <c:ptCount val="2"/>
                <c:pt idx="0">
                  <c:v>103.45</c:v>
                </c:pt>
                <c:pt idx="1">
                  <c:v>102.44</c:v>
                </c:pt>
              </c:numCache>
            </c:numRef>
          </c:val>
          <c:extLst>
            <c:ext xmlns:c16="http://schemas.microsoft.com/office/drawing/2014/chart" uri="{C3380CC4-5D6E-409C-BE32-E72D297353CC}">
              <c16:uniqueId val="{00000001-03DD-DC4A-B916-2D9F984CF599}"/>
            </c:ext>
          </c:extLst>
        </c:ser>
        <c:dLbls>
          <c:showLegendKey val="0"/>
          <c:showVal val="0"/>
          <c:showCatName val="0"/>
          <c:showSerName val="0"/>
          <c:showPercent val="0"/>
          <c:showBubbleSize val="0"/>
        </c:dLbls>
        <c:gapWidth val="219"/>
        <c:overlap val="-27"/>
        <c:axId val="922807536"/>
        <c:axId val="922996432"/>
      </c:barChart>
      <c:catAx>
        <c:axId val="922807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996432"/>
        <c:crosses val="autoZero"/>
        <c:auto val="1"/>
        <c:lblAlgn val="ctr"/>
        <c:lblOffset val="100"/>
        <c:noMultiLvlLbl val="0"/>
      </c:catAx>
      <c:valAx>
        <c:axId val="922996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Rankings of responses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807536"/>
        <c:crosses val="autoZero"/>
        <c:crossBetween val="between"/>
      </c:valAx>
      <c:spPr>
        <a:noFill/>
        <a:ln>
          <a:noFill/>
        </a:ln>
        <a:effectLst/>
      </c:spPr>
    </c:plotArea>
    <c:legend>
      <c:legendPos val="b"/>
      <c:layout>
        <c:manualLayout>
          <c:xMode val="edge"/>
          <c:yMode val="edge"/>
          <c:x val="0.42594925634295711"/>
          <c:y val="0.89732095988001503"/>
          <c:w val="0.18050889472149315"/>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Social responsibility importance</c:v>
                </c:pt>
              </c:strCache>
            </c:strRef>
          </c:cat>
          <c:val>
            <c:numRef>
              <c:f>Sheet1!$B$2</c:f>
              <c:numCache>
                <c:formatCode>General</c:formatCode>
                <c:ptCount val="1"/>
                <c:pt idx="0">
                  <c:v>81.17</c:v>
                </c:pt>
              </c:numCache>
            </c:numRef>
          </c:val>
          <c:extLst>
            <c:ext xmlns:c16="http://schemas.microsoft.com/office/drawing/2014/chart" uri="{C3380CC4-5D6E-409C-BE32-E72D297353CC}">
              <c16:uniqueId val="{00000000-2F8C-5A42-B586-737B7DDC47AE}"/>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Social responsibility importance</c:v>
                </c:pt>
              </c:strCache>
            </c:strRef>
          </c:cat>
          <c:val>
            <c:numRef>
              <c:f>Sheet1!$C$2</c:f>
              <c:numCache>
                <c:formatCode>General</c:formatCode>
                <c:ptCount val="1"/>
                <c:pt idx="0">
                  <c:v>105.38</c:v>
                </c:pt>
              </c:numCache>
            </c:numRef>
          </c:val>
          <c:extLst>
            <c:ext xmlns:c16="http://schemas.microsoft.com/office/drawing/2014/chart" uri="{C3380CC4-5D6E-409C-BE32-E72D297353CC}">
              <c16:uniqueId val="{00000001-2F8C-5A42-B586-737B7DDC47AE}"/>
            </c:ext>
          </c:extLst>
        </c:ser>
        <c:dLbls>
          <c:showLegendKey val="0"/>
          <c:showVal val="0"/>
          <c:showCatName val="0"/>
          <c:showSerName val="0"/>
          <c:showPercent val="0"/>
          <c:showBubbleSize val="0"/>
        </c:dLbls>
        <c:gapWidth val="219"/>
        <c:overlap val="-27"/>
        <c:axId val="927207904"/>
        <c:axId val="927209632"/>
      </c:barChart>
      <c:catAx>
        <c:axId val="927207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209632"/>
        <c:crosses val="autoZero"/>
        <c:auto val="1"/>
        <c:lblAlgn val="ctr"/>
        <c:lblOffset val="100"/>
        <c:noMultiLvlLbl val="0"/>
      </c:catAx>
      <c:valAx>
        <c:axId val="927209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50" b="0" i="0" baseline="0">
                    <a:effectLst/>
                  </a:rPr>
                  <a:t>Mean Rankings of Responses</a:t>
                </a:r>
                <a:endParaRPr lang="en-GB" sz="5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207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Disabled disadvantages by misconseptions</c:v>
                </c:pt>
                <c:pt idx="1">
                  <c:v>Need to go beyond reasonable adjustments</c:v>
                </c:pt>
              </c:strCache>
            </c:strRef>
          </c:cat>
          <c:val>
            <c:numRef>
              <c:f>Sheet1!$B$2:$B$3</c:f>
              <c:numCache>
                <c:formatCode>General</c:formatCode>
                <c:ptCount val="2"/>
                <c:pt idx="0">
                  <c:v>86.85</c:v>
                </c:pt>
                <c:pt idx="1">
                  <c:v>85.42</c:v>
                </c:pt>
              </c:numCache>
            </c:numRef>
          </c:val>
          <c:extLst>
            <c:ext xmlns:c16="http://schemas.microsoft.com/office/drawing/2014/chart" uri="{C3380CC4-5D6E-409C-BE32-E72D297353CC}">
              <c16:uniqueId val="{00000000-B04E-1E43-9E94-1C65E8EEFDAA}"/>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Disabled disadvantages by misconseptions</c:v>
                </c:pt>
                <c:pt idx="1">
                  <c:v>Need to go beyond reasonable adjustments</c:v>
                </c:pt>
              </c:strCache>
            </c:strRef>
          </c:cat>
          <c:val>
            <c:numRef>
              <c:f>Sheet1!$C$2:$C$3</c:f>
              <c:numCache>
                <c:formatCode>General</c:formatCode>
                <c:ptCount val="2"/>
                <c:pt idx="0">
                  <c:v>101.79</c:v>
                </c:pt>
                <c:pt idx="1">
                  <c:v>102.69</c:v>
                </c:pt>
              </c:numCache>
            </c:numRef>
          </c:val>
          <c:extLst>
            <c:ext xmlns:c16="http://schemas.microsoft.com/office/drawing/2014/chart" uri="{C3380CC4-5D6E-409C-BE32-E72D297353CC}">
              <c16:uniqueId val="{00000001-B04E-1E43-9E94-1C65E8EEFDAA}"/>
            </c:ext>
          </c:extLst>
        </c:ser>
        <c:dLbls>
          <c:showLegendKey val="0"/>
          <c:showVal val="0"/>
          <c:showCatName val="0"/>
          <c:showSerName val="0"/>
          <c:showPercent val="0"/>
          <c:showBubbleSize val="0"/>
        </c:dLbls>
        <c:gapWidth val="219"/>
        <c:overlap val="-27"/>
        <c:axId val="959635952"/>
        <c:axId val="956736176"/>
      </c:barChart>
      <c:catAx>
        <c:axId val="95963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736176"/>
        <c:crosses val="autoZero"/>
        <c:auto val="1"/>
        <c:lblAlgn val="ctr"/>
        <c:lblOffset val="100"/>
        <c:noMultiLvlLbl val="0"/>
      </c:catAx>
      <c:valAx>
        <c:axId val="956736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baseline="0">
                    <a:effectLst/>
                  </a:rPr>
                  <a:t>Mean Rankings of Responses</a:t>
                </a:r>
                <a:endParaRPr lang="en-GB" sz="10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635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Importance of employment oppertunities for Disabled</c:v>
                </c:pt>
              </c:strCache>
            </c:strRef>
          </c:cat>
          <c:val>
            <c:numRef>
              <c:f>Sheet1!$B$2</c:f>
              <c:numCache>
                <c:formatCode>General</c:formatCode>
                <c:ptCount val="1"/>
                <c:pt idx="0">
                  <c:v>81.7</c:v>
                </c:pt>
              </c:numCache>
            </c:numRef>
          </c:val>
          <c:extLst>
            <c:ext xmlns:c16="http://schemas.microsoft.com/office/drawing/2014/chart" uri="{C3380CC4-5D6E-409C-BE32-E72D297353CC}">
              <c16:uniqueId val="{00000000-6AD3-CC49-9FD5-82350DF09508}"/>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Importance of employment oppertunities for Disabled</c:v>
                </c:pt>
              </c:strCache>
            </c:strRef>
          </c:cat>
          <c:val>
            <c:numRef>
              <c:f>Sheet1!$C$2</c:f>
              <c:numCache>
                <c:formatCode>General</c:formatCode>
                <c:ptCount val="1"/>
                <c:pt idx="0">
                  <c:v>105.04</c:v>
                </c:pt>
              </c:numCache>
            </c:numRef>
          </c:val>
          <c:extLst>
            <c:ext xmlns:c16="http://schemas.microsoft.com/office/drawing/2014/chart" uri="{C3380CC4-5D6E-409C-BE32-E72D297353CC}">
              <c16:uniqueId val="{00000001-6AD3-CC49-9FD5-82350DF09508}"/>
            </c:ext>
          </c:extLst>
        </c:ser>
        <c:dLbls>
          <c:showLegendKey val="0"/>
          <c:showVal val="0"/>
          <c:showCatName val="0"/>
          <c:showSerName val="0"/>
          <c:showPercent val="0"/>
          <c:showBubbleSize val="0"/>
        </c:dLbls>
        <c:gapWidth val="219"/>
        <c:overlap val="-27"/>
        <c:axId val="958922992"/>
        <c:axId val="958927840"/>
      </c:barChart>
      <c:catAx>
        <c:axId val="958922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8927840"/>
        <c:crosses val="autoZero"/>
        <c:auto val="1"/>
        <c:lblAlgn val="ctr"/>
        <c:lblOffset val="100"/>
        <c:noMultiLvlLbl val="0"/>
      </c:catAx>
      <c:valAx>
        <c:axId val="958927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baseline="0">
                    <a:effectLst/>
                  </a:rPr>
                  <a:t>Mean Rankings of Responses</a:t>
                </a:r>
                <a:endParaRPr lang="en-GB" sz="10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8922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87566588345022"/>
          <c:y val="0.11940476190476192"/>
          <c:w val="0.8606613097053073"/>
          <c:h val="0.68763617732714921"/>
        </c:manualLayout>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Disabled people are equally effective</c:v>
                </c:pt>
              </c:strCache>
            </c:strRef>
          </c:cat>
          <c:val>
            <c:numRef>
              <c:f>Sheet1!$B$2</c:f>
              <c:numCache>
                <c:formatCode>General</c:formatCode>
                <c:ptCount val="1"/>
                <c:pt idx="0">
                  <c:v>75.239999999999995</c:v>
                </c:pt>
              </c:numCache>
            </c:numRef>
          </c:val>
          <c:extLst>
            <c:ext xmlns:c16="http://schemas.microsoft.com/office/drawing/2014/chart" uri="{C3380CC4-5D6E-409C-BE32-E72D297353CC}">
              <c16:uniqueId val="{00000000-2D07-8F4F-9092-C88D8164D498}"/>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Disabled people are equally effective</c:v>
                </c:pt>
              </c:strCache>
            </c:strRef>
          </c:cat>
          <c:val>
            <c:numRef>
              <c:f>Sheet1!$C$2</c:f>
              <c:numCache>
                <c:formatCode>General</c:formatCode>
                <c:ptCount val="1"/>
                <c:pt idx="0">
                  <c:v>109.13</c:v>
                </c:pt>
              </c:numCache>
            </c:numRef>
          </c:val>
          <c:extLst>
            <c:ext xmlns:c16="http://schemas.microsoft.com/office/drawing/2014/chart" uri="{C3380CC4-5D6E-409C-BE32-E72D297353CC}">
              <c16:uniqueId val="{00000001-2D07-8F4F-9092-C88D8164D498}"/>
            </c:ext>
          </c:extLst>
        </c:ser>
        <c:dLbls>
          <c:showLegendKey val="0"/>
          <c:showVal val="0"/>
          <c:showCatName val="0"/>
          <c:showSerName val="0"/>
          <c:showPercent val="0"/>
          <c:showBubbleSize val="0"/>
        </c:dLbls>
        <c:gapWidth val="219"/>
        <c:overlap val="-27"/>
        <c:axId val="959093904"/>
        <c:axId val="959095536"/>
      </c:barChart>
      <c:catAx>
        <c:axId val="959093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095536"/>
        <c:crosses val="autoZero"/>
        <c:auto val="1"/>
        <c:lblAlgn val="ctr"/>
        <c:lblOffset val="100"/>
        <c:noMultiLvlLbl val="0"/>
      </c:catAx>
      <c:valAx>
        <c:axId val="959095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baseline="0">
                    <a:effectLst/>
                  </a:rPr>
                  <a:t>Mean Rankings of Responses</a:t>
                </a:r>
                <a:endParaRPr lang="en-GB" sz="10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5.6106227791284831E-3"/>
              <c:y val="0.11940477779260643"/>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09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Under 45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Environmental responsibility importance</c:v>
                </c:pt>
              </c:strCache>
            </c:strRef>
          </c:cat>
          <c:val>
            <c:numRef>
              <c:f>Sheet1!$B$2</c:f>
              <c:numCache>
                <c:formatCode>General</c:formatCode>
                <c:ptCount val="1"/>
                <c:pt idx="0">
                  <c:v>92.2</c:v>
                </c:pt>
              </c:numCache>
            </c:numRef>
          </c:val>
          <c:extLst>
            <c:ext xmlns:c16="http://schemas.microsoft.com/office/drawing/2014/chart" uri="{C3380CC4-5D6E-409C-BE32-E72D297353CC}">
              <c16:uniqueId val="{00000000-A2B9-FC40-812F-486583D5BE7D}"/>
            </c:ext>
          </c:extLst>
        </c:ser>
        <c:ser>
          <c:idx val="1"/>
          <c:order val="1"/>
          <c:tx>
            <c:strRef>
              <c:f>Sheet1!$C$1</c:f>
              <c:strCache>
                <c:ptCount val="1"/>
                <c:pt idx="0">
                  <c:v>Over 45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Environmental responsibility importance</c:v>
                </c:pt>
              </c:strCache>
            </c:strRef>
          </c:cat>
          <c:val>
            <c:numRef>
              <c:f>Sheet1!$C$2</c:f>
              <c:numCache>
                <c:formatCode>General</c:formatCode>
                <c:ptCount val="1"/>
                <c:pt idx="0">
                  <c:v>109.46</c:v>
                </c:pt>
              </c:numCache>
            </c:numRef>
          </c:val>
          <c:extLst>
            <c:ext xmlns:c16="http://schemas.microsoft.com/office/drawing/2014/chart" uri="{C3380CC4-5D6E-409C-BE32-E72D297353CC}">
              <c16:uniqueId val="{00000001-A2B9-FC40-812F-486583D5BE7D}"/>
            </c:ext>
          </c:extLst>
        </c:ser>
        <c:dLbls>
          <c:showLegendKey val="0"/>
          <c:showVal val="0"/>
          <c:showCatName val="0"/>
          <c:showSerName val="0"/>
          <c:showPercent val="0"/>
          <c:showBubbleSize val="0"/>
        </c:dLbls>
        <c:gapWidth val="219"/>
        <c:overlap val="-27"/>
        <c:axId val="957403984"/>
        <c:axId val="956601488"/>
      </c:barChart>
      <c:catAx>
        <c:axId val="957403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601488"/>
        <c:crosses val="autoZero"/>
        <c:auto val="1"/>
        <c:lblAlgn val="ctr"/>
        <c:lblOffset val="100"/>
        <c:noMultiLvlLbl val="0"/>
      </c:catAx>
      <c:valAx>
        <c:axId val="956601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baseline="0">
                    <a:effectLst/>
                  </a:rPr>
                  <a:t>Mean Rankings of Responses</a:t>
                </a:r>
                <a:endParaRPr lang="en-GB" sz="10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7403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Under 45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importance for employment opportunities for disabled</c:v>
                </c:pt>
              </c:strCache>
            </c:strRef>
          </c:cat>
          <c:val>
            <c:numRef>
              <c:f>Sheet1!$B$2</c:f>
              <c:numCache>
                <c:formatCode>General</c:formatCode>
                <c:ptCount val="1"/>
                <c:pt idx="0">
                  <c:v>90.17</c:v>
                </c:pt>
              </c:numCache>
            </c:numRef>
          </c:val>
          <c:extLst>
            <c:ext xmlns:c16="http://schemas.microsoft.com/office/drawing/2014/chart" uri="{C3380CC4-5D6E-409C-BE32-E72D297353CC}">
              <c16:uniqueId val="{00000000-969C-DD45-81A9-01D61878A1D4}"/>
            </c:ext>
          </c:extLst>
        </c:ser>
        <c:ser>
          <c:idx val="1"/>
          <c:order val="1"/>
          <c:tx>
            <c:strRef>
              <c:f>Sheet1!$C$1</c:f>
              <c:strCache>
                <c:ptCount val="1"/>
                <c:pt idx="0">
                  <c:v>Over 45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importance for employment opportunities for disabled</c:v>
                </c:pt>
              </c:strCache>
            </c:strRef>
          </c:cat>
          <c:val>
            <c:numRef>
              <c:f>Sheet1!$C$2</c:f>
              <c:numCache>
                <c:formatCode>General</c:formatCode>
                <c:ptCount val="1"/>
                <c:pt idx="0">
                  <c:v>116.67</c:v>
                </c:pt>
              </c:numCache>
            </c:numRef>
          </c:val>
          <c:extLst>
            <c:ext xmlns:c16="http://schemas.microsoft.com/office/drawing/2014/chart" uri="{C3380CC4-5D6E-409C-BE32-E72D297353CC}">
              <c16:uniqueId val="{00000001-969C-DD45-81A9-01D61878A1D4}"/>
            </c:ext>
          </c:extLst>
        </c:ser>
        <c:dLbls>
          <c:showLegendKey val="0"/>
          <c:showVal val="0"/>
          <c:showCatName val="0"/>
          <c:showSerName val="0"/>
          <c:showPercent val="0"/>
          <c:showBubbleSize val="0"/>
        </c:dLbls>
        <c:gapWidth val="219"/>
        <c:overlap val="-27"/>
        <c:axId val="960234192"/>
        <c:axId val="960202144"/>
      </c:barChart>
      <c:catAx>
        <c:axId val="960234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0202144"/>
        <c:crosses val="autoZero"/>
        <c:auto val="1"/>
        <c:lblAlgn val="ctr"/>
        <c:lblOffset val="100"/>
        <c:noMultiLvlLbl val="0"/>
      </c:catAx>
      <c:valAx>
        <c:axId val="960202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baseline="0">
                    <a:effectLst/>
                  </a:rPr>
                  <a:t>Mean Rankings of Responses</a:t>
                </a:r>
                <a:endParaRPr lang="en-GB" sz="10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0234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Under 45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Disabled are equally effective</c:v>
                </c:pt>
                <c:pt idx="1">
                  <c:v>Non-disabled are more effective</c:v>
                </c:pt>
              </c:strCache>
            </c:strRef>
          </c:cat>
          <c:val>
            <c:numRef>
              <c:f>Sheet1!$B$2:$B$3</c:f>
              <c:numCache>
                <c:formatCode>General</c:formatCode>
                <c:ptCount val="2"/>
                <c:pt idx="0">
                  <c:v>89.93</c:v>
                </c:pt>
                <c:pt idx="1">
                  <c:v>101.14</c:v>
                </c:pt>
              </c:numCache>
            </c:numRef>
          </c:val>
          <c:extLst>
            <c:ext xmlns:c16="http://schemas.microsoft.com/office/drawing/2014/chart" uri="{C3380CC4-5D6E-409C-BE32-E72D297353CC}">
              <c16:uniqueId val="{00000000-B5DE-264C-BC63-A041DFF5CE43}"/>
            </c:ext>
          </c:extLst>
        </c:ser>
        <c:ser>
          <c:idx val="1"/>
          <c:order val="1"/>
          <c:tx>
            <c:strRef>
              <c:f>Sheet1!$C$1</c:f>
              <c:strCache>
                <c:ptCount val="1"/>
                <c:pt idx="0">
                  <c:v>Over 45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Disabled are equally effective</c:v>
                </c:pt>
                <c:pt idx="1">
                  <c:v>Non-disabled are more effective</c:v>
                </c:pt>
              </c:strCache>
            </c:strRef>
          </c:cat>
          <c:val>
            <c:numRef>
              <c:f>Sheet1!$C$2:$C$3</c:f>
              <c:numCache>
                <c:formatCode>General</c:formatCode>
                <c:ptCount val="2"/>
                <c:pt idx="0">
                  <c:v>117.54</c:v>
                </c:pt>
                <c:pt idx="1">
                  <c:v>77.760000000000005</c:v>
                </c:pt>
              </c:numCache>
            </c:numRef>
          </c:val>
          <c:extLst>
            <c:ext xmlns:c16="http://schemas.microsoft.com/office/drawing/2014/chart" uri="{C3380CC4-5D6E-409C-BE32-E72D297353CC}">
              <c16:uniqueId val="{00000001-B5DE-264C-BC63-A041DFF5CE43}"/>
            </c:ext>
          </c:extLst>
        </c:ser>
        <c:dLbls>
          <c:showLegendKey val="0"/>
          <c:showVal val="0"/>
          <c:showCatName val="0"/>
          <c:showSerName val="0"/>
          <c:showPercent val="0"/>
          <c:showBubbleSize val="0"/>
        </c:dLbls>
        <c:gapWidth val="219"/>
        <c:overlap val="-27"/>
        <c:axId val="963524608"/>
        <c:axId val="963526240"/>
      </c:barChart>
      <c:catAx>
        <c:axId val="96352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3526240"/>
        <c:crosses val="autoZero"/>
        <c:auto val="1"/>
        <c:lblAlgn val="ctr"/>
        <c:lblOffset val="100"/>
        <c:noMultiLvlLbl val="0"/>
      </c:catAx>
      <c:valAx>
        <c:axId val="963526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baseline="0">
                    <a:effectLst/>
                  </a:rPr>
                  <a:t>Mean Rankings of Responses</a:t>
                </a:r>
                <a:endParaRPr lang="en-GB" sz="10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3524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2985</Words>
  <Characters>17017</Characters>
  <Application>Microsoft Office Word</Application>
  <DocSecurity>0</DocSecurity>
  <Lines>141</Lines>
  <Paragraphs>39</Paragraphs>
  <ScaleCrop>false</ScaleCrop>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James De kerckhobe (1707439)</cp:lastModifiedBy>
  <cp:revision>1</cp:revision>
  <dcterms:created xsi:type="dcterms:W3CDTF">2020-05-30T14:18:00Z</dcterms:created>
  <dcterms:modified xsi:type="dcterms:W3CDTF">2020-05-30T14:18:00Z</dcterms:modified>
</cp:coreProperties>
</file>