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02F98" w14:textId="5E8DA786" w:rsidR="000D0EE6" w:rsidRPr="00255980" w:rsidRDefault="005A61A3" w:rsidP="0053497F">
      <w:pPr>
        <w:spacing w:line="257" w:lineRule="auto"/>
        <w:jc w:val="center"/>
        <w:rPr>
          <w:rFonts w:ascii="Times New Roman" w:eastAsia="Times New Roman" w:hAnsi="Times New Roman" w:cs="Times New Roman"/>
          <w:b/>
          <w:bCs/>
          <w:color w:val="00000A"/>
          <w:sz w:val="28"/>
          <w:szCs w:val="28"/>
          <w:lang w:val="en-GB"/>
        </w:rPr>
      </w:pPr>
      <w:r w:rsidRPr="00255980">
        <w:rPr>
          <w:rFonts w:ascii="Times New Roman" w:eastAsia="Times New Roman" w:hAnsi="Times New Roman" w:cs="Times New Roman"/>
          <w:b/>
          <w:bCs/>
          <w:color w:val="00000A"/>
          <w:sz w:val="28"/>
          <w:szCs w:val="28"/>
          <w:lang w:val="en-GB"/>
        </w:rPr>
        <w:t xml:space="preserve">THE POWER OF </w:t>
      </w:r>
      <w:r w:rsidR="00D32B85" w:rsidRPr="00255980">
        <w:rPr>
          <w:rFonts w:ascii="Times New Roman" w:eastAsia="Times New Roman" w:hAnsi="Times New Roman" w:cs="Times New Roman"/>
          <w:b/>
          <w:bCs/>
          <w:color w:val="00000A"/>
          <w:sz w:val="28"/>
          <w:szCs w:val="28"/>
          <w:lang w:val="en-GB"/>
        </w:rPr>
        <w:t xml:space="preserve">THE </w:t>
      </w:r>
      <w:r w:rsidR="000D0EE6" w:rsidRPr="00255980">
        <w:rPr>
          <w:rFonts w:ascii="Times New Roman" w:eastAsia="Times New Roman" w:hAnsi="Times New Roman" w:cs="Times New Roman"/>
          <w:b/>
          <w:bCs/>
          <w:color w:val="00000A"/>
          <w:sz w:val="28"/>
          <w:szCs w:val="28"/>
          <w:lang w:val="en-GB"/>
        </w:rPr>
        <w:t xml:space="preserve">ENTHYMEME IN </w:t>
      </w:r>
      <w:r w:rsidR="000D0EE6" w:rsidRPr="00255980">
        <w:rPr>
          <w:rFonts w:ascii="Times New Roman" w:eastAsia="Times New Roman" w:hAnsi="Times New Roman" w:cs="Times New Roman"/>
          <w:b/>
          <w:bCs/>
          <w:i/>
          <w:iCs/>
          <w:color w:val="00000A"/>
          <w:sz w:val="28"/>
          <w:szCs w:val="28"/>
          <w:lang w:val="en-GB"/>
        </w:rPr>
        <w:t>LYSIAS 1</w:t>
      </w:r>
    </w:p>
    <w:p w14:paraId="6D7492BC" w14:textId="0AE4F3EA" w:rsidR="00F73E83" w:rsidRDefault="000D0EE6" w:rsidP="00F73E83">
      <w:pPr>
        <w:spacing w:after="0" w:line="240" w:lineRule="auto"/>
        <w:rPr>
          <w:rFonts w:ascii="Times New Roman" w:eastAsia="Times New Roman" w:hAnsi="Times New Roman" w:cs="Times New Roman"/>
          <w:b/>
          <w:bCs/>
          <w:sz w:val="28"/>
          <w:szCs w:val="28"/>
          <w:lang w:eastAsia="en-GB"/>
        </w:rPr>
      </w:pPr>
      <w:r w:rsidRPr="00255980">
        <w:rPr>
          <w:rFonts w:ascii="Times New Roman" w:eastAsia="Times New Roman" w:hAnsi="Times New Roman" w:cs="Times New Roman"/>
          <w:b/>
          <w:bCs/>
          <w:sz w:val="28"/>
          <w:szCs w:val="28"/>
          <w:lang w:val="el-GR" w:eastAsia="en-GB"/>
        </w:rPr>
        <w:t>Ε</w:t>
      </w:r>
      <w:r w:rsidR="00A6638C" w:rsidRPr="00255980">
        <w:rPr>
          <w:rFonts w:ascii="Times New Roman" w:eastAsia="Times New Roman" w:hAnsi="Times New Roman" w:cs="Times New Roman"/>
          <w:b/>
          <w:bCs/>
          <w:sz w:val="28"/>
          <w:szCs w:val="28"/>
          <w:lang w:val="el-GR" w:eastAsia="en-GB"/>
        </w:rPr>
        <w:t>ἰσαγωγή</w:t>
      </w:r>
    </w:p>
    <w:p w14:paraId="59186499" w14:textId="77777777" w:rsidR="00714C1D" w:rsidRPr="00714C1D" w:rsidRDefault="00714C1D" w:rsidP="00F73E83">
      <w:pPr>
        <w:spacing w:after="0" w:line="240" w:lineRule="auto"/>
        <w:rPr>
          <w:rFonts w:ascii="Times New Roman" w:eastAsia="Times New Roman" w:hAnsi="Times New Roman" w:cs="Times New Roman"/>
          <w:b/>
          <w:bCs/>
          <w:sz w:val="28"/>
          <w:szCs w:val="28"/>
          <w:lang w:eastAsia="en-GB"/>
        </w:rPr>
      </w:pPr>
    </w:p>
    <w:p w14:paraId="5AAB84BA" w14:textId="77777777" w:rsidR="00714C1D" w:rsidRPr="00714C1D" w:rsidRDefault="00714C1D" w:rsidP="00714C1D">
      <w:pPr>
        <w:spacing w:after="0" w:line="480" w:lineRule="auto"/>
        <w:rPr>
          <w:rFonts w:ascii="Times New Roman" w:eastAsia="Times New Roman" w:hAnsi="Times New Roman" w:cs="Times New Roman"/>
          <w:sz w:val="28"/>
          <w:szCs w:val="28"/>
          <w:lang w:eastAsia="en-GB"/>
        </w:rPr>
      </w:pPr>
      <w:r w:rsidRPr="0039644A">
        <w:rPr>
          <w:rFonts w:ascii="Times New Roman" w:eastAsia="Times New Roman" w:hAnsi="Times New Roman" w:cs="Times New Roman"/>
          <w:i/>
          <w:iCs/>
          <w:sz w:val="28"/>
          <w:szCs w:val="28"/>
          <w:lang w:eastAsia="en-GB"/>
        </w:rPr>
        <w:t>On the Killing of Eratosthenes</w:t>
      </w:r>
      <w:r w:rsidRPr="00714C1D">
        <w:rPr>
          <w:rFonts w:ascii="Times New Roman" w:eastAsia="Times New Roman" w:hAnsi="Times New Roman" w:cs="Times New Roman"/>
          <w:sz w:val="28"/>
          <w:szCs w:val="28"/>
          <w:lang w:eastAsia="en-GB"/>
        </w:rPr>
        <w:t xml:space="preserve"> is one of the most celebrated forensic speeches of classical Athens, delivered by Euphiletos. Its persuasive power has long drawn scholarly interest, not only for its vivid narrative but for the sophistication of its argumentative design. Central to this design is the enthymeme (ἐνθύμημα), an argument with an unstated premise or truncated syllogism (</w:t>
      </w:r>
      <w:r w:rsidRPr="00714C1D">
        <w:rPr>
          <w:rFonts w:ascii="Times New Roman" w:eastAsia="Times New Roman" w:hAnsi="Times New Roman" w:cs="Times New Roman"/>
          <w:i/>
          <w:iCs/>
          <w:sz w:val="28"/>
          <w:szCs w:val="28"/>
          <w:lang w:eastAsia="en-GB"/>
        </w:rPr>
        <w:t>Brill Dictionary</w:t>
      </w:r>
      <w:r w:rsidRPr="00714C1D">
        <w:rPr>
          <w:rFonts w:ascii="Times New Roman" w:eastAsia="Times New Roman" w:hAnsi="Times New Roman" w:cs="Times New Roman"/>
          <w:sz w:val="28"/>
          <w:szCs w:val="28"/>
          <w:lang w:eastAsia="en-GB"/>
        </w:rPr>
        <w:t>, 2015, p.697). This paper outlines the theoretical basis of the enthymeme in classical rhetoric and examines how Lysias uses it to build credibility, align his defence with Athenian law, and appeal to democratic values. It argues that the speech’s force depends as much on what remains implicit as on what is stated.</w:t>
      </w:r>
    </w:p>
    <w:p w14:paraId="010FAA1E" w14:textId="77777777" w:rsidR="00714C1D" w:rsidRPr="00714C1D" w:rsidRDefault="00714C1D" w:rsidP="00714C1D">
      <w:pPr>
        <w:spacing w:after="0" w:line="480" w:lineRule="auto"/>
        <w:ind w:firstLine="720"/>
        <w:rPr>
          <w:rFonts w:ascii="Times New Roman" w:eastAsia="Times New Roman" w:hAnsi="Times New Roman" w:cs="Times New Roman"/>
          <w:sz w:val="28"/>
          <w:szCs w:val="28"/>
          <w:lang w:eastAsia="en-GB"/>
        </w:rPr>
      </w:pPr>
      <w:r w:rsidRPr="00714C1D">
        <w:rPr>
          <w:rFonts w:ascii="Times New Roman" w:eastAsia="Times New Roman" w:hAnsi="Times New Roman" w:cs="Times New Roman"/>
          <w:sz w:val="28"/>
          <w:szCs w:val="28"/>
          <w:lang w:eastAsia="en-GB"/>
        </w:rPr>
        <w:t>The enthymeme is fundamental to argumentation in Lysias 1. Aristotle defines it as a rhetorical syllogism in which one step is omitted, requiring the audience to supply the missing premise through shared cultural knowledge (Fredal, 2020, pp.14–15). This omission is strategic: it draws on assumptions embedded in listeners’ moral and civic worldview, making the argument seem intuitive and grounded in common sense rather than technical reasoning.</w:t>
      </w:r>
    </w:p>
    <w:p w14:paraId="50FDEC82" w14:textId="77777777" w:rsidR="00714C1D" w:rsidRPr="00714C1D" w:rsidRDefault="00714C1D" w:rsidP="00714C1D">
      <w:pPr>
        <w:spacing w:after="0" w:line="480" w:lineRule="auto"/>
        <w:ind w:firstLine="720"/>
        <w:rPr>
          <w:rFonts w:ascii="Times New Roman" w:eastAsia="Times New Roman" w:hAnsi="Times New Roman" w:cs="Times New Roman"/>
          <w:sz w:val="28"/>
          <w:szCs w:val="28"/>
          <w:lang w:eastAsia="en-GB"/>
        </w:rPr>
      </w:pPr>
      <w:r w:rsidRPr="00714C1D">
        <w:rPr>
          <w:rFonts w:ascii="Times New Roman" w:eastAsia="Times New Roman" w:hAnsi="Times New Roman" w:cs="Times New Roman"/>
          <w:sz w:val="28"/>
          <w:szCs w:val="28"/>
          <w:lang w:eastAsia="en-GB"/>
        </w:rPr>
        <w:t xml:space="preserve">In Athenian courts, where large citizen juries judged cases without professional judges, the enthymeme was especially effective. Jurors lacked formal training in logic but were deeply familiar with the values of the polis. By </w:t>
      </w:r>
      <w:r w:rsidRPr="00714C1D">
        <w:rPr>
          <w:rFonts w:ascii="Times New Roman" w:eastAsia="Times New Roman" w:hAnsi="Times New Roman" w:cs="Times New Roman"/>
          <w:sz w:val="28"/>
          <w:szCs w:val="28"/>
          <w:lang w:eastAsia="en-GB"/>
        </w:rPr>
        <w:lastRenderedPageBreak/>
        <w:t>prompting them to infer the missing premise, speakers fostered a sense of shared judgment consistent with democratic ideals, enhancing the legitimacy of the verdict.</w:t>
      </w:r>
    </w:p>
    <w:p w14:paraId="38670621" w14:textId="77777777" w:rsidR="00714C1D" w:rsidRPr="00714C1D" w:rsidRDefault="00714C1D" w:rsidP="00714C1D">
      <w:pPr>
        <w:spacing w:after="0" w:line="480" w:lineRule="auto"/>
        <w:ind w:firstLine="720"/>
        <w:rPr>
          <w:rFonts w:ascii="Times New Roman" w:eastAsia="Times New Roman" w:hAnsi="Times New Roman" w:cs="Times New Roman"/>
          <w:sz w:val="28"/>
          <w:szCs w:val="28"/>
          <w:lang w:eastAsia="en-GB"/>
        </w:rPr>
      </w:pPr>
      <w:r w:rsidRPr="00714C1D">
        <w:rPr>
          <w:rFonts w:ascii="Times New Roman" w:eastAsia="Times New Roman" w:hAnsi="Times New Roman" w:cs="Times New Roman"/>
          <w:sz w:val="28"/>
          <w:szCs w:val="28"/>
          <w:lang w:eastAsia="en-GB"/>
        </w:rPr>
        <w:t xml:space="preserve">This dynamic pervades Athenian forensic oratory. Appeals to νόμος (law) and ἔθος (custom) were rarely expressed in full logical form; speakers relied on jurors’ assumed knowledge (Wohl, 2010, pp.31–7). In homicide or adultery cases such as </w:t>
      </w:r>
      <w:r w:rsidRPr="0039644A">
        <w:rPr>
          <w:rFonts w:ascii="Times New Roman" w:eastAsia="Times New Roman" w:hAnsi="Times New Roman" w:cs="Times New Roman"/>
          <w:i/>
          <w:iCs/>
          <w:sz w:val="28"/>
          <w:szCs w:val="28"/>
          <w:lang w:eastAsia="en-GB"/>
        </w:rPr>
        <w:t>Lysias 1</w:t>
      </w:r>
      <w:r w:rsidRPr="00714C1D">
        <w:rPr>
          <w:rFonts w:ascii="Times New Roman" w:eastAsia="Times New Roman" w:hAnsi="Times New Roman" w:cs="Times New Roman"/>
          <w:sz w:val="28"/>
          <w:szCs w:val="28"/>
          <w:lang w:eastAsia="en-GB"/>
        </w:rPr>
        <w:t>, litigants used compressed arguments to link personal narratives to civic values, turning private disputes into matters of public concern (Harris &amp; Alberto, 2025, pp.98–101). The enthymeme thus bridged individual experience and collective ideology.</w:t>
      </w:r>
    </w:p>
    <w:p w14:paraId="4CDC5FE6" w14:textId="6362E931" w:rsidR="00913142" w:rsidRPr="00714C1D" w:rsidRDefault="00714C1D" w:rsidP="00714C1D">
      <w:pPr>
        <w:spacing w:after="0" w:line="480" w:lineRule="auto"/>
        <w:ind w:firstLine="720"/>
        <w:rPr>
          <w:rFonts w:ascii="Times New Roman" w:eastAsia="Times New Roman" w:hAnsi="Times New Roman" w:cs="Times New Roman"/>
          <w:sz w:val="28"/>
          <w:szCs w:val="28"/>
          <w:lang w:eastAsia="en-GB"/>
        </w:rPr>
      </w:pPr>
      <w:r w:rsidRPr="00714C1D">
        <w:rPr>
          <w:rFonts w:ascii="Times New Roman" w:eastAsia="Times New Roman" w:hAnsi="Times New Roman" w:cs="Times New Roman"/>
          <w:sz w:val="28"/>
          <w:szCs w:val="28"/>
          <w:lang w:eastAsia="en-GB"/>
        </w:rPr>
        <w:t xml:space="preserve">It also aligns with Lysias’ style, marked by clarity, brevity, and plausibility—qualities reinforced by enthymematic reasoning (Fredal, 2020, p.150). By offering concise arguments free of technical language, Lysias cultivates an impression of artlessness while deploying sophisticated technique (Carey, 1989, pp.8–9). In </w:t>
      </w:r>
      <w:r w:rsidRPr="0039644A">
        <w:rPr>
          <w:rFonts w:ascii="Times New Roman" w:eastAsia="Times New Roman" w:hAnsi="Times New Roman" w:cs="Times New Roman"/>
          <w:i/>
          <w:iCs/>
          <w:sz w:val="28"/>
          <w:szCs w:val="28"/>
          <w:lang w:eastAsia="en-GB"/>
        </w:rPr>
        <w:t>Lysias 1</w:t>
      </w:r>
      <w:r w:rsidRPr="00714C1D">
        <w:rPr>
          <w:rFonts w:ascii="Times New Roman" w:eastAsia="Times New Roman" w:hAnsi="Times New Roman" w:cs="Times New Roman"/>
          <w:sz w:val="28"/>
          <w:szCs w:val="28"/>
          <w:lang w:eastAsia="en-GB"/>
        </w:rPr>
        <w:t>, this economy is crucial: the speaker’s account of domestic wrongdoing and justified killing relies on the jury supplying the implicit links between personal injury and civic justice. The following sections examine how these enthymemes function within the speech and shape its appeal to Athenian democratic ideology.</w:t>
      </w:r>
    </w:p>
    <w:p w14:paraId="68CB2F14" w14:textId="3DEC9831" w:rsidR="0012416C" w:rsidRPr="00255980" w:rsidRDefault="0012416C" w:rsidP="0012416C">
      <w:pPr>
        <w:spacing w:after="0" w:line="480" w:lineRule="auto"/>
        <w:rPr>
          <w:rFonts w:ascii="Times New Roman" w:eastAsia="Times New Roman" w:hAnsi="Times New Roman" w:cs="Times New Roman"/>
          <w:b/>
          <w:bCs/>
          <w:sz w:val="28"/>
          <w:szCs w:val="28"/>
          <w:lang w:val="en-GB" w:eastAsia="en-GB"/>
        </w:rPr>
      </w:pPr>
      <w:r w:rsidRPr="00255980">
        <w:rPr>
          <w:rFonts w:ascii="Times New Roman" w:eastAsia="Times New Roman" w:hAnsi="Times New Roman" w:cs="Times New Roman"/>
          <w:b/>
          <w:bCs/>
          <w:sz w:val="28"/>
          <w:szCs w:val="28"/>
          <w:lang w:val="el-GR" w:eastAsia="en-GB"/>
        </w:rPr>
        <w:t>Ε</w:t>
      </w:r>
      <w:r w:rsidRPr="00255980">
        <w:rPr>
          <w:rFonts w:ascii="Times New Roman" w:eastAsia="Times New Roman" w:hAnsi="Times New Roman" w:cs="Times New Roman"/>
          <w:b/>
          <w:bCs/>
          <w:sz w:val="28"/>
          <w:szCs w:val="28"/>
          <w:lang w:val="en-GB" w:eastAsia="en-GB"/>
        </w:rPr>
        <w:t>ξήγησ</w:t>
      </w:r>
      <w:r w:rsidR="00636A42" w:rsidRPr="00255980">
        <w:rPr>
          <w:rFonts w:ascii="Times New Roman" w:eastAsia="Times New Roman" w:hAnsi="Times New Roman" w:cs="Times New Roman"/>
          <w:b/>
          <w:bCs/>
          <w:sz w:val="28"/>
          <w:szCs w:val="28"/>
          <w:lang w:val="el-GR" w:eastAsia="en-GB"/>
        </w:rPr>
        <w:t>ις</w:t>
      </w:r>
    </w:p>
    <w:p w14:paraId="6D03F456" w14:textId="79739066"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lastRenderedPageBreak/>
        <w:t xml:space="preserve">The defence of Euphiletos in </w:t>
      </w:r>
      <w:r w:rsidRPr="00255980">
        <w:rPr>
          <w:rFonts w:ascii="Times New Roman" w:eastAsia="Times New Roman" w:hAnsi="Times New Roman" w:cs="Times New Roman"/>
          <w:i/>
          <w:iCs/>
          <w:sz w:val="28"/>
          <w:szCs w:val="28"/>
          <w:lang w:val="en-GB" w:eastAsia="en-GB"/>
        </w:rPr>
        <w:t>Lysias 1</w:t>
      </w:r>
      <w:r w:rsidRPr="00255980">
        <w:rPr>
          <w:rFonts w:ascii="Times New Roman" w:eastAsia="Times New Roman" w:hAnsi="Times New Roman" w:cs="Times New Roman"/>
          <w:sz w:val="28"/>
          <w:szCs w:val="28"/>
          <w:lang w:val="en-GB" w:eastAsia="en-GB"/>
        </w:rPr>
        <w:t xml:space="preserve"> is built around a series of enthymemes that link his personal narrative to the civic framework of Athenian law. These are most explicit in the peroration (ss.47–50), where he shifts from recounting events to appealing to democratic justice. The enthymemes function practically rather than abstractly, persuading jurors by prompting them to supply the unstated premises that connect obedience to νόμος</w:t>
      </w:r>
      <w:r w:rsidR="00C9175C"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with civic virtue.</w:t>
      </w:r>
    </w:p>
    <w:p w14:paraId="4BC1850C" w14:textId="77777777" w:rsidR="00D337AC" w:rsidRPr="00255980" w:rsidRDefault="00D337AC" w:rsidP="00D337AC">
      <w:pPr>
        <w:spacing w:after="0" w:line="480" w:lineRule="auto"/>
        <w:rPr>
          <w:rFonts w:ascii="Times New Roman" w:eastAsia="Times New Roman" w:hAnsi="Times New Roman" w:cs="Times New Roman"/>
          <w:i/>
          <w:iCs/>
          <w:sz w:val="28"/>
          <w:szCs w:val="28"/>
          <w:lang w:val="en-GB" w:eastAsia="en-GB"/>
        </w:rPr>
      </w:pPr>
      <w:r w:rsidRPr="00255980">
        <w:rPr>
          <w:rFonts w:ascii="Times New Roman" w:eastAsia="Times New Roman" w:hAnsi="Times New Roman" w:cs="Times New Roman"/>
          <w:i/>
          <w:iCs/>
          <w:sz w:val="28"/>
          <w:szCs w:val="28"/>
          <w:lang w:val="en-GB" w:eastAsia="en-GB"/>
        </w:rPr>
        <w:t>Narrative enthymeme</w:t>
      </w:r>
    </w:p>
    <w:p w14:paraId="5A19F64C" w14:textId="77777777"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Earlier sections anticipate the peroration’s reasoning. When Euphiletos describes catching Eratosthenes in adultery, the implied syllogism is straightforward:</w:t>
      </w:r>
    </w:p>
    <w:p w14:paraId="310AB2C1" w14:textId="51F1123D" w:rsidR="00D337AC" w:rsidRPr="00255980" w:rsidRDefault="00D337AC" w:rsidP="001519F7">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1. Premise (unstated): Adultery is a capital offence under Athenian law.</w:t>
      </w:r>
    </w:p>
    <w:p w14:paraId="0278543C" w14:textId="28559484" w:rsidR="00D337AC" w:rsidRPr="00255980" w:rsidRDefault="00D337AC" w:rsidP="001519F7">
      <w:pPr>
        <w:spacing w:after="0" w:line="480" w:lineRule="auto"/>
        <w:ind w:left="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2. Premise (stated): Eratosthenes committed adultery with Euphiletos’ wife.</w:t>
      </w:r>
    </w:p>
    <w:p w14:paraId="5D442529" w14:textId="762F4412" w:rsidR="00D337AC" w:rsidRPr="00255980" w:rsidRDefault="00D337AC" w:rsidP="001519F7">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3. Conclusion (stated): Euphiletos was justified in killing him.</w:t>
      </w:r>
    </w:p>
    <w:p w14:paraId="1A528BE9" w14:textId="77777777"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This enthymeme depends on jurors accepting the major premise as a legal and cultural norm. By leaving the law unstated, Euphiletos invites the jury to complete the reasoning themselves, reinforcing their participation in the argument (Todd, 2007, pp.146–7).</w:t>
      </w:r>
    </w:p>
    <w:p w14:paraId="6BCE3758" w14:textId="77777777" w:rsidR="00D337AC" w:rsidRPr="00255980" w:rsidRDefault="00D337AC" w:rsidP="00D337AC">
      <w:pPr>
        <w:spacing w:after="0" w:line="480" w:lineRule="auto"/>
        <w:rPr>
          <w:rFonts w:ascii="Times New Roman" w:eastAsia="Times New Roman" w:hAnsi="Times New Roman" w:cs="Times New Roman"/>
          <w:i/>
          <w:iCs/>
          <w:sz w:val="28"/>
          <w:szCs w:val="28"/>
          <w:lang w:val="en-GB" w:eastAsia="en-GB"/>
        </w:rPr>
      </w:pPr>
      <w:r w:rsidRPr="00255980">
        <w:rPr>
          <w:rFonts w:ascii="Times New Roman" w:eastAsia="Times New Roman" w:hAnsi="Times New Roman" w:cs="Times New Roman"/>
          <w:i/>
          <w:iCs/>
          <w:sz w:val="28"/>
          <w:szCs w:val="28"/>
          <w:lang w:val="en-GB" w:eastAsia="en-GB"/>
        </w:rPr>
        <w:t>Peroration enthymemes</w:t>
      </w:r>
    </w:p>
    <w:p w14:paraId="612E12AB" w14:textId="65042011"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peroration sharpens this strategy. In s.47, Euphiletos claims his act was public punishment rather than private vengeance: </w:t>
      </w:r>
      <w:r w:rsidR="001519F7"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I do not consider that this penalty was exacted privately… it was on behalf of the whole city.</w:t>
      </w:r>
      <w:r w:rsidR="001519F7"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The unstated premise is </w:t>
      </w:r>
      <w:r w:rsidRPr="00255980">
        <w:rPr>
          <w:rFonts w:ascii="Times New Roman" w:eastAsia="Times New Roman" w:hAnsi="Times New Roman" w:cs="Times New Roman"/>
          <w:sz w:val="28"/>
          <w:szCs w:val="28"/>
          <w:lang w:val="en-GB" w:eastAsia="en-GB"/>
        </w:rPr>
        <w:lastRenderedPageBreak/>
        <w:t>that punishment in accordance with νόμος serves the common good. The ambiguity of τιμωρία—‘vengeance’ and ‘punishment’ (</w:t>
      </w:r>
      <w:r w:rsidRPr="00255980">
        <w:rPr>
          <w:rFonts w:ascii="Times New Roman" w:eastAsia="Times New Roman" w:hAnsi="Times New Roman" w:cs="Times New Roman"/>
          <w:i/>
          <w:iCs/>
          <w:sz w:val="28"/>
          <w:szCs w:val="28"/>
          <w:lang w:val="en-GB" w:eastAsia="en-GB"/>
        </w:rPr>
        <w:t>Brill Dictionary</w:t>
      </w:r>
      <w:r w:rsidRPr="00255980">
        <w:rPr>
          <w:rFonts w:ascii="Times New Roman" w:eastAsia="Times New Roman" w:hAnsi="Times New Roman" w:cs="Times New Roman"/>
          <w:sz w:val="28"/>
          <w:szCs w:val="28"/>
          <w:lang w:val="en-GB" w:eastAsia="en-GB"/>
        </w:rPr>
        <w:t>, 2015, p.2122)—strengthens the enthymeme by enabling jurors to interpret his action as lawful retribution.</w:t>
      </w:r>
    </w:p>
    <w:p w14:paraId="3F8F12F2" w14:textId="036062E2" w:rsidR="00D337AC" w:rsidRPr="00255980" w:rsidRDefault="00D337AC" w:rsidP="001519F7">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In s.48, he offers a </w:t>
      </w:r>
      <w:r w:rsidR="008E478A" w:rsidRPr="00255980">
        <w:rPr>
          <w:rFonts w:ascii="Times New Roman" w:eastAsia="Times New Roman" w:hAnsi="Times New Roman" w:cs="Times New Roman"/>
          <w:sz w:val="28"/>
          <w:szCs w:val="28"/>
          <w:lang w:val="en-GB" w:eastAsia="en-GB"/>
        </w:rPr>
        <w:t>proof by contradiction</w:t>
      </w:r>
      <w:r w:rsidRPr="00255980">
        <w:rPr>
          <w:rFonts w:ascii="Times New Roman" w:eastAsia="Times New Roman" w:hAnsi="Times New Roman" w:cs="Times New Roman"/>
          <w:sz w:val="28"/>
          <w:szCs w:val="28"/>
          <w:lang w:val="en-GB" w:eastAsia="en-GB"/>
        </w:rPr>
        <w:t xml:space="preserve"> framed as an enthymeme:</w:t>
      </w:r>
    </w:p>
    <w:p w14:paraId="6ED6AC2C" w14:textId="6A4F22DC" w:rsidR="00D337AC" w:rsidRPr="00255980" w:rsidRDefault="00D337AC" w:rsidP="00944B64">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1. Premise (unstated): Laws protect marriage and punish adultery.</w:t>
      </w:r>
    </w:p>
    <w:p w14:paraId="3C980128" w14:textId="417C17E5" w:rsidR="00D337AC" w:rsidRPr="00255980" w:rsidRDefault="00D337AC" w:rsidP="00944B64">
      <w:pPr>
        <w:spacing w:after="0" w:line="480" w:lineRule="auto"/>
        <w:ind w:left="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2. Premise (stated): Convicting Euphiletos would reverse this, punishing the</w:t>
      </w:r>
      <w:r w:rsidR="001519F7" w:rsidRPr="00255980">
        <w:rPr>
          <w:rFonts w:ascii="Times New Roman" w:eastAsia="Times New Roman" w:hAnsi="Times New Roman" w:cs="Times New Roman"/>
          <w:sz w:val="28"/>
          <w:szCs w:val="28"/>
          <w:lang w:val="en-GB" w:eastAsia="en-GB"/>
        </w:rPr>
        <w:t xml:space="preserve"> </w:t>
      </w:r>
      <w:r w:rsidRPr="00255980">
        <w:rPr>
          <w:rFonts w:ascii="Times New Roman" w:eastAsia="Times New Roman" w:hAnsi="Times New Roman" w:cs="Times New Roman"/>
          <w:sz w:val="28"/>
          <w:szCs w:val="28"/>
          <w:lang w:val="en-GB" w:eastAsia="en-GB"/>
        </w:rPr>
        <w:t>faithful and acquitting adulterers.</w:t>
      </w:r>
    </w:p>
    <w:p w14:paraId="2E712809" w14:textId="50AD78C4" w:rsidR="00D337AC" w:rsidRPr="00255980" w:rsidRDefault="00D337AC" w:rsidP="00944B64">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3. Conclusion (stated): Conviction would effectively abolish the laws.</w:t>
      </w:r>
    </w:p>
    <w:p w14:paraId="4619A634" w14:textId="6D316751"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verb </w:t>
      </w:r>
      <w:proofErr w:type="spellStart"/>
      <w:r w:rsidRPr="00255980">
        <w:rPr>
          <w:rFonts w:ascii="Times New Roman" w:eastAsia="Times New Roman" w:hAnsi="Times New Roman" w:cs="Times New Roman"/>
          <w:sz w:val="28"/>
          <w:szCs w:val="28"/>
          <w:lang w:val="en-GB" w:eastAsia="en-GB"/>
        </w:rPr>
        <w:t>ἐξ</w:t>
      </w:r>
      <w:proofErr w:type="spellEnd"/>
      <w:r w:rsidRPr="00255980">
        <w:rPr>
          <w:rFonts w:ascii="Times New Roman" w:eastAsia="Times New Roman" w:hAnsi="Times New Roman" w:cs="Times New Roman"/>
          <w:sz w:val="28"/>
          <w:szCs w:val="28"/>
          <w:lang w:val="en-GB" w:eastAsia="en-GB"/>
        </w:rPr>
        <w:t xml:space="preserve">αλεῖψαι (‘to </w:t>
      </w:r>
      <w:r w:rsidR="0039644A">
        <w:rPr>
          <w:rFonts w:ascii="Times New Roman" w:eastAsia="Times New Roman" w:hAnsi="Times New Roman" w:cs="Times New Roman"/>
          <w:sz w:val="28"/>
          <w:szCs w:val="28"/>
          <w:lang w:val="en-GB" w:eastAsia="en-GB"/>
        </w:rPr>
        <w:t>wipe out</w:t>
      </w:r>
      <w:r w:rsidRPr="00255980">
        <w:rPr>
          <w:rFonts w:ascii="Times New Roman" w:eastAsia="Times New Roman" w:hAnsi="Times New Roman" w:cs="Times New Roman"/>
          <w:sz w:val="28"/>
          <w:szCs w:val="28"/>
          <w:lang w:val="en-GB" w:eastAsia="en-GB"/>
        </w:rPr>
        <w:t xml:space="preserve">’) highlights the fragility of </w:t>
      </w:r>
      <w:proofErr w:type="spellStart"/>
      <w:r w:rsidRPr="00255980">
        <w:rPr>
          <w:rFonts w:ascii="Times New Roman" w:eastAsia="Times New Roman" w:hAnsi="Times New Roman" w:cs="Times New Roman"/>
          <w:sz w:val="28"/>
          <w:szCs w:val="28"/>
          <w:lang w:val="en-GB" w:eastAsia="en-GB"/>
        </w:rPr>
        <w:t>νόμος</w:t>
      </w:r>
      <w:proofErr w:type="spellEnd"/>
      <w:r w:rsidRPr="00255980">
        <w:rPr>
          <w:rFonts w:ascii="Times New Roman" w:eastAsia="Times New Roman" w:hAnsi="Times New Roman" w:cs="Times New Roman"/>
          <w:sz w:val="28"/>
          <w:szCs w:val="28"/>
          <w:lang w:val="en-GB" w:eastAsia="en-GB"/>
        </w:rPr>
        <w:t>, implying that a guilty verdict would metaphorically wipe out civic order (Todd, 2007, p.146).</w:t>
      </w:r>
    </w:p>
    <w:p w14:paraId="6109F6ED" w14:textId="77777777" w:rsidR="00D337AC" w:rsidRPr="00255980" w:rsidRDefault="00D337AC" w:rsidP="00D337AC">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In s.49, the metaphor of entrapment (ἐνεδρεύεσθαι) frames another enthymeme:</w:t>
      </w:r>
    </w:p>
    <w:p w14:paraId="5652BA5D" w14:textId="29FEE978" w:rsidR="00D337AC" w:rsidRPr="00255980" w:rsidRDefault="00D337AC" w:rsidP="00944B64">
      <w:pPr>
        <w:spacing w:after="0" w:line="480" w:lineRule="auto"/>
        <w:ind w:firstLine="720"/>
        <w:rPr>
          <w:rFonts w:ascii="Times New Roman" w:eastAsia="Times New Roman" w:hAnsi="Times New Roman" w:cs="Times New Roman"/>
          <w:sz w:val="28"/>
          <w:szCs w:val="28"/>
          <w:lang w:val="en-GB" w:eastAsia="en-GB"/>
        </w:rPr>
      </w:pPr>
      <w:bookmarkStart w:id="0" w:name="_Hlk217766322"/>
      <w:r w:rsidRPr="00255980">
        <w:rPr>
          <w:rFonts w:ascii="Times New Roman" w:eastAsia="Times New Roman" w:hAnsi="Times New Roman" w:cs="Times New Roman"/>
          <w:sz w:val="28"/>
          <w:szCs w:val="28"/>
          <w:lang w:val="en-GB" w:eastAsia="en-GB"/>
        </w:rPr>
        <w:t>1. Premise (unstated): Citizens must be able to trust the laws.</w:t>
      </w:r>
    </w:p>
    <w:p w14:paraId="3EC45A93" w14:textId="60CC218D" w:rsidR="00D337AC" w:rsidRPr="00255980" w:rsidRDefault="00D337AC" w:rsidP="00944B64">
      <w:pPr>
        <w:spacing w:after="0" w:line="480" w:lineRule="auto"/>
        <w:ind w:left="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2. Premise (stated): Convicting Euphiletos would leave citizens </w:t>
      </w:r>
      <w:r w:rsidR="001519F7"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trapped</w:t>
      </w:r>
      <w:r w:rsidR="001519F7"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by the very laws they obey.</w:t>
      </w:r>
    </w:p>
    <w:p w14:paraId="6D61A728" w14:textId="77777777" w:rsidR="00944B64" w:rsidRPr="00255980" w:rsidRDefault="00D337AC" w:rsidP="00C9175C">
      <w:pPr>
        <w:spacing w:after="0" w:line="480" w:lineRule="auto"/>
        <w:ind w:left="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3. Conclusion (stated): Conviction would undermine the reliability of law itself.</w:t>
      </w:r>
      <w:r w:rsidR="00966860" w:rsidRPr="00255980">
        <w:rPr>
          <w:rFonts w:ascii="Times New Roman" w:eastAsia="Times New Roman" w:hAnsi="Times New Roman" w:cs="Times New Roman"/>
          <w:sz w:val="28"/>
          <w:szCs w:val="28"/>
          <w:lang w:val="en-GB" w:eastAsia="en-GB"/>
        </w:rPr>
        <w:t xml:space="preserve"> </w:t>
      </w:r>
    </w:p>
    <w:bookmarkEnd w:id="0"/>
    <w:p w14:paraId="43118E85" w14:textId="74F81C46" w:rsidR="00064AFD" w:rsidRPr="00255980" w:rsidRDefault="00064AFD" w:rsidP="0039644A">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Here the enthymeme appeals to jurors’ fear of legal manipulation. By inviting them to supply the premise that law must protect rather than ensnare, </w:t>
      </w:r>
      <w:r w:rsidRPr="00255980">
        <w:rPr>
          <w:rFonts w:ascii="Times New Roman" w:eastAsia="Times New Roman" w:hAnsi="Times New Roman" w:cs="Times New Roman"/>
          <w:sz w:val="28"/>
          <w:szCs w:val="28"/>
          <w:lang w:val="en-GB" w:eastAsia="en-GB"/>
        </w:rPr>
        <w:lastRenderedPageBreak/>
        <w:t>Euphiletos aligns his case with the democratic anxiety that laws should safeguard citizens rather than expose them to danger</w:t>
      </w:r>
      <w:r w:rsidR="006609B9" w:rsidRPr="00255980">
        <w:rPr>
          <w:rFonts w:ascii="Times New Roman" w:eastAsia="Times New Roman" w:hAnsi="Times New Roman" w:cs="Times New Roman"/>
          <w:sz w:val="28"/>
          <w:szCs w:val="28"/>
          <w:lang w:val="en-GB" w:eastAsia="en-GB"/>
        </w:rPr>
        <w:t>.</w:t>
      </w:r>
    </w:p>
    <w:p w14:paraId="13956ABF" w14:textId="55CC892C"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Finally, in </w:t>
      </w:r>
      <w:r w:rsidR="00D8780A" w:rsidRPr="00255980">
        <w:rPr>
          <w:rFonts w:ascii="Times New Roman" w:eastAsia="Times New Roman" w:hAnsi="Times New Roman" w:cs="Times New Roman"/>
          <w:sz w:val="28"/>
          <w:szCs w:val="28"/>
          <w:lang w:val="en-GB" w:eastAsia="en-GB"/>
        </w:rPr>
        <w:t>s.</w:t>
      </w:r>
      <w:r w:rsidRPr="00255980">
        <w:rPr>
          <w:rFonts w:ascii="Times New Roman" w:eastAsia="Times New Roman" w:hAnsi="Times New Roman" w:cs="Times New Roman"/>
          <w:sz w:val="28"/>
          <w:szCs w:val="28"/>
          <w:lang w:val="en-GB" w:eastAsia="en-GB"/>
        </w:rPr>
        <w:t xml:space="preserve">50, the speech </w:t>
      </w:r>
      <w:r w:rsidR="00905D10" w:rsidRPr="00255980">
        <w:rPr>
          <w:rFonts w:ascii="Times New Roman" w:eastAsia="Times New Roman" w:hAnsi="Times New Roman" w:cs="Times New Roman"/>
          <w:sz w:val="28"/>
          <w:szCs w:val="28"/>
          <w:lang w:val="en-GB" w:eastAsia="en-GB"/>
        </w:rPr>
        <w:t>climaxes</w:t>
      </w:r>
      <w:r w:rsidRPr="00255980">
        <w:rPr>
          <w:rFonts w:ascii="Times New Roman" w:eastAsia="Times New Roman" w:hAnsi="Times New Roman" w:cs="Times New Roman"/>
          <w:sz w:val="28"/>
          <w:szCs w:val="28"/>
          <w:lang w:val="en-GB" w:eastAsia="en-GB"/>
        </w:rPr>
        <w:t xml:space="preserve"> in a </w:t>
      </w:r>
      <w:r w:rsidR="0025725F" w:rsidRPr="00255980">
        <w:rPr>
          <w:rFonts w:ascii="Times New Roman" w:eastAsia="Times New Roman" w:hAnsi="Times New Roman" w:cs="Times New Roman"/>
          <w:sz w:val="28"/>
          <w:szCs w:val="28"/>
          <w:lang w:val="en-GB" w:eastAsia="en-GB"/>
        </w:rPr>
        <w:t>triple</w:t>
      </w:r>
      <w:r w:rsidRPr="00255980">
        <w:rPr>
          <w:rFonts w:ascii="Times New Roman" w:eastAsia="Times New Roman" w:hAnsi="Times New Roman" w:cs="Times New Roman"/>
          <w:sz w:val="28"/>
          <w:szCs w:val="28"/>
          <w:lang w:val="en-GB" w:eastAsia="en-GB"/>
        </w:rPr>
        <w:t xml:space="preserve"> crescendo: </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my life, my property, and everything else… I obeyed the laws of the city</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The enthymeme is </w:t>
      </w:r>
      <w:r w:rsidR="00D8780A" w:rsidRPr="00255980">
        <w:rPr>
          <w:rFonts w:ascii="Times New Roman" w:eastAsia="Times New Roman" w:hAnsi="Times New Roman" w:cs="Times New Roman"/>
          <w:sz w:val="28"/>
          <w:szCs w:val="28"/>
          <w:lang w:val="en-GB" w:eastAsia="en-GB"/>
        </w:rPr>
        <w:t>clear</w:t>
      </w:r>
      <w:r w:rsidRPr="00255980">
        <w:rPr>
          <w:rFonts w:ascii="Times New Roman" w:eastAsia="Times New Roman" w:hAnsi="Times New Roman" w:cs="Times New Roman"/>
          <w:sz w:val="28"/>
          <w:szCs w:val="28"/>
          <w:lang w:val="en-GB" w:eastAsia="en-GB"/>
        </w:rPr>
        <w:t>:</w:t>
      </w:r>
    </w:p>
    <w:p w14:paraId="662CE079" w14:textId="2680E66B" w:rsidR="00064AFD" w:rsidRPr="00255980" w:rsidRDefault="00064AFD" w:rsidP="00D8780A">
      <w:pPr>
        <w:pStyle w:val="ListParagraph"/>
        <w:numPr>
          <w:ilvl w:val="0"/>
          <w:numId w:val="11"/>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(unstated): Obedience to the laws is the highest civic virtue</w:t>
      </w:r>
      <w:r w:rsidR="007A5474">
        <w:rPr>
          <w:rFonts w:ascii="Times New Roman" w:eastAsia="Times New Roman" w:hAnsi="Times New Roman" w:cs="Times New Roman"/>
          <w:sz w:val="28"/>
          <w:szCs w:val="28"/>
          <w:lang w:val="en-GB" w:eastAsia="en-GB"/>
        </w:rPr>
        <w:t>.</w:t>
      </w:r>
    </w:p>
    <w:p w14:paraId="62AC7FE9" w14:textId="3B5D5D00" w:rsidR="00064AFD" w:rsidRPr="00255980" w:rsidRDefault="00064AFD" w:rsidP="00064AFD">
      <w:pPr>
        <w:numPr>
          <w:ilvl w:val="0"/>
          <w:numId w:val="11"/>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Premise (stated): </w:t>
      </w:r>
      <w:proofErr w:type="spellStart"/>
      <w:r w:rsidRPr="00255980">
        <w:rPr>
          <w:rFonts w:ascii="Times New Roman" w:eastAsia="Times New Roman" w:hAnsi="Times New Roman" w:cs="Times New Roman"/>
          <w:sz w:val="28"/>
          <w:szCs w:val="28"/>
          <w:lang w:val="en-GB" w:eastAsia="en-GB"/>
        </w:rPr>
        <w:t>Euphiletos</w:t>
      </w:r>
      <w:proofErr w:type="spellEnd"/>
      <w:r w:rsidRPr="00255980">
        <w:rPr>
          <w:rFonts w:ascii="Times New Roman" w:eastAsia="Times New Roman" w:hAnsi="Times New Roman" w:cs="Times New Roman"/>
          <w:sz w:val="28"/>
          <w:szCs w:val="28"/>
          <w:lang w:val="en-GB" w:eastAsia="en-GB"/>
        </w:rPr>
        <w:t xml:space="preserve"> obeyed the laws</w:t>
      </w:r>
      <w:r w:rsidR="007A5474">
        <w:rPr>
          <w:rFonts w:ascii="Times New Roman" w:eastAsia="Times New Roman" w:hAnsi="Times New Roman" w:cs="Times New Roman"/>
          <w:sz w:val="28"/>
          <w:szCs w:val="28"/>
          <w:lang w:val="en-GB" w:eastAsia="en-GB"/>
        </w:rPr>
        <w:t>.</w:t>
      </w:r>
    </w:p>
    <w:p w14:paraId="0EB3F473" w14:textId="58D8A69E" w:rsidR="00064AFD" w:rsidRPr="00255980" w:rsidRDefault="00064AFD" w:rsidP="00064AFD">
      <w:pPr>
        <w:numPr>
          <w:ilvl w:val="0"/>
          <w:numId w:val="11"/>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Conclusion (stated): </w:t>
      </w:r>
      <w:r w:rsidR="001519F7" w:rsidRPr="00255980">
        <w:rPr>
          <w:rFonts w:ascii="Times New Roman" w:eastAsia="Times New Roman" w:hAnsi="Times New Roman" w:cs="Times New Roman"/>
          <w:sz w:val="28"/>
          <w:szCs w:val="28"/>
          <w:lang w:val="en-GB" w:eastAsia="en-GB"/>
        </w:rPr>
        <w:t>t</w:t>
      </w:r>
      <w:r w:rsidRPr="00255980">
        <w:rPr>
          <w:rFonts w:ascii="Times New Roman" w:eastAsia="Times New Roman" w:hAnsi="Times New Roman" w:cs="Times New Roman"/>
          <w:sz w:val="28"/>
          <w:szCs w:val="28"/>
          <w:lang w:val="en-GB" w:eastAsia="en-GB"/>
        </w:rPr>
        <w:t>herefore, he deserves acquittal.</w:t>
      </w:r>
    </w:p>
    <w:p w14:paraId="28B59B59" w14:textId="27521DF8"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repetition of περὶ (“concerning”) creates a rhetorical rhythm that </w:t>
      </w:r>
      <w:r w:rsidR="0025725F" w:rsidRPr="00255980">
        <w:rPr>
          <w:rFonts w:ascii="Times New Roman" w:eastAsia="Times New Roman" w:hAnsi="Times New Roman" w:cs="Times New Roman"/>
          <w:sz w:val="28"/>
          <w:szCs w:val="28"/>
          <w:lang w:val="en-GB" w:eastAsia="en-GB"/>
        </w:rPr>
        <w:t>strengthens</w:t>
      </w:r>
      <w:r w:rsidRPr="00255980">
        <w:rPr>
          <w:rFonts w:ascii="Times New Roman" w:eastAsia="Times New Roman" w:hAnsi="Times New Roman" w:cs="Times New Roman"/>
          <w:sz w:val="28"/>
          <w:szCs w:val="28"/>
          <w:lang w:val="en-GB" w:eastAsia="en-GB"/>
        </w:rPr>
        <w:t xml:space="preserve"> the logical structure</w:t>
      </w:r>
      <w:r w:rsidR="009608FD" w:rsidRPr="00255980">
        <w:rPr>
          <w:rFonts w:ascii="Times New Roman" w:eastAsia="Times New Roman" w:hAnsi="Times New Roman" w:cs="Times New Roman"/>
          <w:sz w:val="28"/>
          <w:szCs w:val="28"/>
          <w:lang w:val="en-GB" w:eastAsia="en-GB"/>
        </w:rPr>
        <w:t xml:space="preserve"> (Bury, 1893, p. 395</w:t>
      </w:r>
      <w:r w:rsidR="00742B23" w:rsidRPr="00255980">
        <w:rPr>
          <w:rFonts w:ascii="Times New Roman" w:eastAsia="Times New Roman" w:hAnsi="Times New Roman" w:cs="Times New Roman"/>
          <w:sz w:val="28"/>
          <w:szCs w:val="28"/>
          <w:lang w:val="en-GB" w:eastAsia="en-GB"/>
        </w:rPr>
        <w:t>; Carey, 2007, p.148</w:t>
      </w:r>
      <w:r w:rsidR="009608FD" w:rsidRPr="00255980">
        <w:rPr>
          <w:rFonts w:ascii="Times New Roman" w:eastAsia="Times New Roman" w:hAnsi="Times New Roman" w:cs="Times New Roman"/>
          <w:sz w:val="28"/>
          <w:szCs w:val="28"/>
          <w:lang w:val="en-GB" w:eastAsia="en-GB"/>
        </w:rPr>
        <w:t xml:space="preserve">). </w:t>
      </w:r>
      <w:r w:rsidRPr="00255980">
        <w:rPr>
          <w:rFonts w:ascii="Times New Roman" w:eastAsia="Times New Roman" w:hAnsi="Times New Roman" w:cs="Times New Roman"/>
          <w:sz w:val="28"/>
          <w:szCs w:val="28"/>
          <w:lang w:val="en-GB" w:eastAsia="en-GB"/>
        </w:rPr>
        <w:t>The jury is invited to supply the moral premise that obedience to νόμος must be rewarded, not punished. The enthymeme thus transforms Euphiletos’ personal plea into a civic defence of democratic justice</w:t>
      </w:r>
      <w:r w:rsidR="009608FD"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w:t>
      </w:r>
    </w:p>
    <w:p w14:paraId="5A156851" w14:textId="200134F5" w:rsidR="00064AFD" w:rsidRPr="00255980" w:rsidRDefault="00064AFD" w:rsidP="00064AFD">
      <w:pPr>
        <w:spacing w:after="0" w:line="480" w:lineRule="auto"/>
        <w:rPr>
          <w:rFonts w:ascii="Times New Roman" w:eastAsia="Times New Roman" w:hAnsi="Times New Roman" w:cs="Times New Roman"/>
          <w:i/>
          <w:iCs/>
          <w:sz w:val="28"/>
          <w:szCs w:val="28"/>
          <w:lang w:val="en-GB" w:eastAsia="en-GB"/>
        </w:rPr>
      </w:pPr>
      <w:r w:rsidRPr="00255980">
        <w:rPr>
          <w:rFonts w:ascii="Times New Roman" w:eastAsia="Times New Roman" w:hAnsi="Times New Roman" w:cs="Times New Roman"/>
          <w:i/>
          <w:iCs/>
          <w:sz w:val="28"/>
          <w:szCs w:val="28"/>
          <w:lang w:val="en-GB" w:eastAsia="en-GB"/>
        </w:rPr>
        <w:t xml:space="preserve">Stylistic Features of Enthymematic </w:t>
      </w:r>
      <w:r w:rsidR="00D8780A" w:rsidRPr="00255980">
        <w:rPr>
          <w:rFonts w:ascii="Times New Roman" w:eastAsia="Times New Roman" w:hAnsi="Times New Roman" w:cs="Times New Roman"/>
          <w:i/>
          <w:iCs/>
          <w:sz w:val="28"/>
          <w:szCs w:val="28"/>
          <w:lang w:val="en-GB" w:eastAsia="en-GB"/>
        </w:rPr>
        <w:t>Logic</w:t>
      </w:r>
    </w:p>
    <w:p w14:paraId="024FD41B" w14:textId="0B5FF891"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enthymemes of </w:t>
      </w:r>
      <w:r w:rsidR="00D8780A" w:rsidRPr="00255980">
        <w:rPr>
          <w:rFonts w:ascii="Times New Roman" w:eastAsia="Times New Roman" w:hAnsi="Times New Roman" w:cs="Times New Roman"/>
          <w:sz w:val="28"/>
          <w:szCs w:val="28"/>
          <w:lang w:val="en-GB" w:eastAsia="en-GB"/>
        </w:rPr>
        <w:t>ss.</w:t>
      </w:r>
      <w:r w:rsidRPr="00255980">
        <w:rPr>
          <w:rFonts w:ascii="Times New Roman" w:eastAsia="Times New Roman" w:hAnsi="Times New Roman" w:cs="Times New Roman"/>
          <w:sz w:val="28"/>
          <w:szCs w:val="28"/>
          <w:lang w:val="en-GB" w:eastAsia="en-GB"/>
        </w:rPr>
        <w:t xml:space="preserve">47–50 are reinforced by stylistic devices typical of Lysias: euphemism, metaphor, and brevity. Euphemistic references to </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men who commit this sort of offence</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generalise the crime, allowing jurors to supply the identification of Eratosthenes themselves. Metaphors of erasure and entrapment </w:t>
      </w:r>
      <w:r w:rsidR="005523AB" w:rsidRPr="00255980">
        <w:rPr>
          <w:rFonts w:ascii="Times New Roman" w:eastAsia="Times New Roman" w:hAnsi="Times New Roman" w:cs="Times New Roman"/>
          <w:sz w:val="28"/>
          <w:szCs w:val="28"/>
          <w:lang w:val="en-GB" w:eastAsia="en-GB"/>
        </w:rPr>
        <w:t>dramatize</w:t>
      </w:r>
      <w:r w:rsidRPr="00255980">
        <w:rPr>
          <w:rFonts w:ascii="Times New Roman" w:eastAsia="Times New Roman" w:hAnsi="Times New Roman" w:cs="Times New Roman"/>
          <w:sz w:val="28"/>
          <w:szCs w:val="28"/>
          <w:lang w:val="en-GB" w:eastAsia="en-GB"/>
        </w:rPr>
        <w:t xml:space="preserve"> the fragility of law, inviting jurors to complete the logical connection between verdict and civic collapse. Brevity ensures that the enthymemes remain </w:t>
      </w:r>
      <w:r w:rsidRPr="00255980">
        <w:rPr>
          <w:rFonts w:ascii="Times New Roman" w:eastAsia="Times New Roman" w:hAnsi="Times New Roman" w:cs="Times New Roman"/>
          <w:sz w:val="28"/>
          <w:szCs w:val="28"/>
          <w:lang w:val="en-GB" w:eastAsia="en-GB"/>
        </w:rPr>
        <w:lastRenderedPageBreak/>
        <w:t>accessible, avoiding sophistic complexity while still achieving persuasive force (Carey, 1989, p</w:t>
      </w:r>
      <w:r w:rsidR="00742B23" w:rsidRPr="00255980">
        <w:rPr>
          <w:rFonts w:ascii="Times New Roman" w:eastAsia="Times New Roman" w:hAnsi="Times New Roman" w:cs="Times New Roman"/>
          <w:sz w:val="28"/>
          <w:szCs w:val="28"/>
          <w:lang w:val="en-GB" w:eastAsia="en-GB"/>
        </w:rPr>
        <w:t>p</w:t>
      </w:r>
      <w:r w:rsidRPr="00255980">
        <w:rPr>
          <w:rFonts w:ascii="Times New Roman" w:eastAsia="Times New Roman" w:hAnsi="Times New Roman" w:cs="Times New Roman"/>
          <w:sz w:val="28"/>
          <w:szCs w:val="28"/>
          <w:lang w:val="en-GB" w:eastAsia="en-GB"/>
        </w:rPr>
        <w:t>. 8</w:t>
      </w:r>
      <w:r w:rsidR="00742B23" w:rsidRPr="00255980">
        <w:rPr>
          <w:rFonts w:ascii="Times New Roman" w:eastAsia="Times New Roman" w:hAnsi="Times New Roman" w:cs="Times New Roman"/>
          <w:sz w:val="28"/>
          <w:szCs w:val="28"/>
          <w:lang w:val="en-GB" w:eastAsia="en-GB"/>
        </w:rPr>
        <w:t>5-</w:t>
      </w:r>
      <w:r w:rsidRPr="00255980">
        <w:rPr>
          <w:rFonts w:ascii="Times New Roman" w:eastAsia="Times New Roman" w:hAnsi="Times New Roman" w:cs="Times New Roman"/>
          <w:sz w:val="28"/>
          <w:szCs w:val="28"/>
          <w:lang w:val="en-GB" w:eastAsia="en-GB"/>
        </w:rPr>
        <w:t>6).</w:t>
      </w:r>
    </w:p>
    <w:p w14:paraId="6396B35A" w14:textId="77777777" w:rsidR="00064AFD" w:rsidRPr="00255980" w:rsidRDefault="00064AFD" w:rsidP="00064AFD">
      <w:pPr>
        <w:spacing w:after="0" w:line="480" w:lineRule="auto"/>
        <w:rPr>
          <w:rFonts w:ascii="Times New Roman" w:eastAsia="Times New Roman" w:hAnsi="Times New Roman" w:cs="Times New Roman"/>
          <w:i/>
          <w:iCs/>
          <w:sz w:val="28"/>
          <w:szCs w:val="28"/>
          <w:lang w:val="en-GB" w:eastAsia="en-GB"/>
        </w:rPr>
      </w:pPr>
      <w:r w:rsidRPr="00255980">
        <w:rPr>
          <w:rFonts w:ascii="Times New Roman" w:eastAsia="Times New Roman" w:hAnsi="Times New Roman" w:cs="Times New Roman"/>
          <w:i/>
          <w:iCs/>
          <w:sz w:val="28"/>
          <w:szCs w:val="28"/>
          <w:lang w:val="en-GB" w:eastAsia="en-GB"/>
        </w:rPr>
        <w:t>Enthymeme and Moral Inversion</w:t>
      </w:r>
    </w:p>
    <w:p w14:paraId="276B6C4C" w14:textId="38B66FB0"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One of the most striking features of </w:t>
      </w:r>
      <w:r w:rsidRPr="00255980">
        <w:rPr>
          <w:rFonts w:ascii="Times New Roman" w:eastAsia="Times New Roman" w:hAnsi="Times New Roman" w:cs="Times New Roman"/>
          <w:i/>
          <w:iCs/>
          <w:sz w:val="28"/>
          <w:szCs w:val="28"/>
          <w:lang w:val="en-GB" w:eastAsia="en-GB"/>
        </w:rPr>
        <w:t>Lysias 1</w:t>
      </w:r>
      <w:r w:rsidRPr="00255980">
        <w:rPr>
          <w:rFonts w:ascii="Times New Roman" w:eastAsia="Times New Roman" w:hAnsi="Times New Roman" w:cs="Times New Roman"/>
          <w:sz w:val="28"/>
          <w:szCs w:val="28"/>
          <w:lang w:val="en-GB" w:eastAsia="en-GB"/>
        </w:rPr>
        <w:t xml:space="preserve"> is the way Euphiletos </w:t>
      </w:r>
      <w:r w:rsidR="00D8780A" w:rsidRPr="00255980">
        <w:rPr>
          <w:rFonts w:ascii="Times New Roman" w:eastAsia="Times New Roman" w:hAnsi="Times New Roman" w:cs="Times New Roman"/>
          <w:sz w:val="28"/>
          <w:szCs w:val="28"/>
          <w:lang w:val="en-GB" w:eastAsia="en-GB"/>
        </w:rPr>
        <w:t>uses</w:t>
      </w:r>
      <w:r w:rsidRPr="00255980">
        <w:rPr>
          <w:rFonts w:ascii="Times New Roman" w:eastAsia="Times New Roman" w:hAnsi="Times New Roman" w:cs="Times New Roman"/>
          <w:sz w:val="28"/>
          <w:szCs w:val="28"/>
          <w:lang w:val="en-GB" w:eastAsia="en-GB"/>
        </w:rPr>
        <w:t xml:space="preserve"> enthymematic reasoning to invert the moral positions of the case. At the outset, he is </w:t>
      </w:r>
      <w:r w:rsidR="00D8780A" w:rsidRPr="00255980">
        <w:rPr>
          <w:rFonts w:ascii="Times New Roman" w:eastAsia="Times New Roman" w:hAnsi="Times New Roman" w:cs="Times New Roman"/>
          <w:sz w:val="28"/>
          <w:szCs w:val="28"/>
          <w:lang w:val="en-GB" w:eastAsia="en-GB"/>
        </w:rPr>
        <w:t>legally</w:t>
      </w:r>
      <w:r w:rsidRPr="00255980">
        <w:rPr>
          <w:rFonts w:ascii="Times New Roman" w:eastAsia="Times New Roman" w:hAnsi="Times New Roman" w:cs="Times New Roman"/>
          <w:sz w:val="28"/>
          <w:szCs w:val="28"/>
          <w:lang w:val="en-GB" w:eastAsia="en-GB"/>
        </w:rPr>
        <w:t xml:space="preserve"> the defendant, charged with homicide. Yet through the logic of his argument, he gradually assumes the role of prosecutor, casting Eratosthenes not merely as a private wrongdoer but as a civic threat. This rhetorical inversion is achieved through a series of enthymemes that rely on the jury to supply the unstated premises linking adultery to democratic instability.</w:t>
      </w:r>
    </w:p>
    <w:p w14:paraId="5F2668F6" w14:textId="5626C4DF"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In </w:t>
      </w:r>
      <w:r w:rsidR="00D8780A" w:rsidRPr="00255980">
        <w:rPr>
          <w:rFonts w:ascii="Times New Roman" w:eastAsia="Times New Roman" w:hAnsi="Times New Roman" w:cs="Times New Roman"/>
          <w:sz w:val="28"/>
          <w:szCs w:val="28"/>
          <w:lang w:val="en-GB" w:eastAsia="en-GB"/>
        </w:rPr>
        <w:t>s.</w:t>
      </w:r>
      <w:r w:rsidRPr="00255980">
        <w:rPr>
          <w:rFonts w:ascii="Times New Roman" w:eastAsia="Times New Roman" w:hAnsi="Times New Roman" w:cs="Times New Roman"/>
          <w:sz w:val="28"/>
          <w:szCs w:val="28"/>
          <w:lang w:val="en-GB" w:eastAsia="en-GB"/>
        </w:rPr>
        <w:t xml:space="preserve">47, Euphiletos insists that his act was not </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private vengeance</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but </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on behalf of the whole city</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The enthymeme here is clear:</w:t>
      </w:r>
    </w:p>
    <w:p w14:paraId="5F959EE6" w14:textId="303CE50D" w:rsidR="00064AFD" w:rsidRPr="00255980" w:rsidRDefault="00064AFD" w:rsidP="00D8780A">
      <w:pPr>
        <w:pStyle w:val="ListParagraph"/>
        <w:numPr>
          <w:ilvl w:val="0"/>
          <w:numId w:val="12"/>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Premise (unstated): Crimes against marriage destabilise the </w:t>
      </w:r>
      <w:r w:rsidR="000222CD" w:rsidRPr="00255980">
        <w:rPr>
          <w:rFonts w:ascii="Times New Roman" w:eastAsia="Times New Roman" w:hAnsi="Times New Roman" w:cs="Times New Roman"/>
          <w:sz w:val="28"/>
          <w:szCs w:val="28"/>
          <w:lang w:val="en-GB" w:eastAsia="en-GB"/>
        </w:rPr>
        <w:t>city</w:t>
      </w:r>
      <w:r w:rsidR="007A5474">
        <w:rPr>
          <w:rFonts w:ascii="Times New Roman" w:eastAsia="Times New Roman" w:hAnsi="Times New Roman" w:cs="Times New Roman"/>
          <w:sz w:val="28"/>
          <w:szCs w:val="28"/>
          <w:lang w:val="en-GB" w:eastAsia="en-GB"/>
        </w:rPr>
        <w:t>.</w:t>
      </w:r>
    </w:p>
    <w:p w14:paraId="09FDCF39" w14:textId="4DA07D8B" w:rsidR="00064AFD" w:rsidRPr="00255980" w:rsidRDefault="00064AFD" w:rsidP="00064AFD">
      <w:pPr>
        <w:numPr>
          <w:ilvl w:val="0"/>
          <w:numId w:val="12"/>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(stated): Eratosthenes committed adultery</w:t>
      </w:r>
      <w:r w:rsidR="007A5474">
        <w:rPr>
          <w:rFonts w:ascii="Times New Roman" w:eastAsia="Times New Roman" w:hAnsi="Times New Roman" w:cs="Times New Roman"/>
          <w:sz w:val="28"/>
          <w:szCs w:val="28"/>
          <w:lang w:val="en-GB" w:eastAsia="en-GB"/>
        </w:rPr>
        <w:t>.</w:t>
      </w:r>
    </w:p>
    <w:p w14:paraId="6903863C" w14:textId="77777777" w:rsidR="00064AFD" w:rsidRPr="00255980" w:rsidRDefault="00064AFD" w:rsidP="00064AFD">
      <w:pPr>
        <w:numPr>
          <w:ilvl w:val="0"/>
          <w:numId w:val="12"/>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Conclusion (stated): Therefore, punishing him serves the city.</w:t>
      </w:r>
    </w:p>
    <w:p w14:paraId="4741A568" w14:textId="3CD9921F" w:rsidR="00064AFD" w:rsidRPr="00255980" w:rsidRDefault="00064AFD" w:rsidP="00742B23">
      <w:pPr>
        <w:spacing w:after="0" w:line="480" w:lineRule="auto"/>
        <w:ind w:firstLine="36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By inviting jurors to supply the premise that adultery is a civic danger, Euphiletos transforms his personal grievance into a public prosecution. The ambiguity of τιμωρία</w:t>
      </w:r>
      <w:r w:rsidR="009608FD" w:rsidRPr="00255980">
        <w:rPr>
          <w:rFonts w:ascii="Times New Roman" w:eastAsia="Times New Roman" w:hAnsi="Times New Roman" w:cs="Times New Roman"/>
          <w:sz w:val="28"/>
          <w:szCs w:val="28"/>
          <w:lang w:val="en-GB" w:eastAsia="en-GB"/>
        </w:rPr>
        <w:t xml:space="preserve">, </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vengeance/punishment</w:t>
      </w:r>
      <w:r w:rsidR="00D8780A"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w:t>
      </w:r>
      <w:r w:rsidR="0025725F" w:rsidRPr="00255980">
        <w:rPr>
          <w:rFonts w:ascii="Times New Roman" w:eastAsia="Times New Roman" w:hAnsi="Times New Roman" w:cs="Times New Roman"/>
          <w:sz w:val="28"/>
          <w:szCs w:val="28"/>
          <w:lang w:val="en-GB" w:eastAsia="en-GB"/>
        </w:rPr>
        <w:t>(</w:t>
      </w:r>
      <w:r w:rsidR="0025725F" w:rsidRPr="00255980">
        <w:rPr>
          <w:rFonts w:ascii="Times New Roman" w:eastAsia="Times New Roman" w:hAnsi="Times New Roman" w:cs="Times New Roman"/>
          <w:i/>
          <w:iCs/>
          <w:sz w:val="28"/>
          <w:szCs w:val="28"/>
          <w:lang w:val="en-GB" w:eastAsia="en-GB"/>
        </w:rPr>
        <w:t>Brill Dictionary</w:t>
      </w:r>
      <w:r w:rsidR="0025725F" w:rsidRPr="00255980">
        <w:rPr>
          <w:rFonts w:ascii="Times New Roman" w:eastAsia="Times New Roman" w:hAnsi="Times New Roman" w:cs="Times New Roman"/>
          <w:sz w:val="28"/>
          <w:szCs w:val="28"/>
          <w:lang w:val="en-GB" w:eastAsia="en-GB"/>
        </w:rPr>
        <w:t xml:space="preserve">, 2015, p. 2122) </w:t>
      </w:r>
      <w:r w:rsidRPr="00255980">
        <w:rPr>
          <w:rFonts w:ascii="Times New Roman" w:eastAsia="Times New Roman" w:hAnsi="Times New Roman" w:cs="Times New Roman"/>
          <w:sz w:val="28"/>
          <w:szCs w:val="28"/>
          <w:lang w:val="en-GB" w:eastAsia="en-GB"/>
        </w:rPr>
        <w:t xml:space="preserve">strengthens this inversion, allowing the jury to interpret his act as lawful retribution rather than private revenge </w:t>
      </w:r>
    </w:p>
    <w:p w14:paraId="3C73590E" w14:textId="77777777" w:rsidR="00064AFD" w:rsidRPr="00255980" w:rsidRDefault="00064AFD" w:rsidP="00742B23">
      <w:pPr>
        <w:spacing w:after="0" w:line="480" w:lineRule="auto"/>
        <w:ind w:firstLine="36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lastRenderedPageBreak/>
        <w:t>The inversion becomes sharper in §48, where Euphiletos argues that convicting him would be equivalent to abolishing the laws and enacting new ones that punish law-abiding citizens. The enthymeme is structured as follows:</w:t>
      </w:r>
    </w:p>
    <w:p w14:paraId="302C327F" w14:textId="41C03DE7" w:rsidR="00064AFD" w:rsidRPr="00255980" w:rsidRDefault="00064AFD" w:rsidP="0025725F">
      <w:pPr>
        <w:pStyle w:val="ListParagraph"/>
        <w:numPr>
          <w:ilvl w:val="0"/>
          <w:numId w:val="13"/>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(unstated): Laws exist to protect citizens who uphold marriage</w:t>
      </w:r>
      <w:r w:rsidR="007A5474">
        <w:rPr>
          <w:rFonts w:ascii="Times New Roman" w:eastAsia="Times New Roman" w:hAnsi="Times New Roman" w:cs="Times New Roman"/>
          <w:sz w:val="28"/>
          <w:szCs w:val="28"/>
          <w:lang w:val="en-GB" w:eastAsia="en-GB"/>
        </w:rPr>
        <w:t>.</w:t>
      </w:r>
    </w:p>
    <w:p w14:paraId="2A9A05C2" w14:textId="153F18D8" w:rsidR="00064AFD" w:rsidRPr="00255980" w:rsidRDefault="00064AFD" w:rsidP="00064AFD">
      <w:pPr>
        <w:numPr>
          <w:ilvl w:val="0"/>
          <w:numId w:val="13"/>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(stated): Convicting Euphiletos would punish those who guard their wives and acquit adulterers</w:t>
      </w:r>
      <w:r w:rsidR="007A5474">
        <w:rPr>
          <w:rFonts w:ascii="Times New Roman" w:eastAsia="Times New Roman" w:hAnsi="Times New Roman" w:cs="Times New Roman"/>
          <w:sz w:val="28"/>
          <w:szCs w:val="28"/>
          <w:lang w:val="en-GB" w:eastAsia="en-GB"/>
        </w:rPr>
        <w:t>.</w:t>
      </w:r>
    </w:p>
    <w:p w14:paraId="71DBB239" w14:textId="3572A68B" w:rsidR="00064AFD" w:rsidRPr="00255980" w:rsidRDefault="00064AFD" w:rsidP="00064AFD">
      <w:pPr>
        <w:numPr>
          <w:ilvl w:val="0"/>
          <w:numId w:val="13"/>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Conclusion (stated): Therefore, conviction undermines the very purpose of law.</w:t>
      </w:r>
      <w:r w:rsidR="00D8780A" w:rsidRPr="00255980">
        <w:rPr>
          <w:rFonts w:ascii="Times New Roman" w:eastAsia="Times New Roman" w:hAnsi="Times New Roman" w:cs="Times New Roman"/>
          <w:sz w:val="28"/>
          <w:szCs w:val="28"/>
          <w:lang w:val="en-GB" w:eastAsia="en-GB"/>
        </w:rPr>
        <w:t xml:space="preserve"> </w:t>
      </w:r>
    </w:p>
    <w:p w14:paraId="1451313E" w14:textId="66541591"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Here the enthymeme turns the tables: the jury, by convicting Euphiletos, would themselves become complicit in undermining civic order. The rhetorical inversion is complete—Euphiletos is no longer the accused but the defender of νόμος, while Eratosthenes becomes the embodiment of civic danger (Todd, 2007, pp. 146–7).</w:t>
      </w:r>
    </w:p>
    <w:p w14:paraId="290997EA" w14:textId="34875CBF"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inversion culminates in </w:t>
      </w:r>
      <w:r w:rsidR="00453979" w:rsidRPr="00255980">
        <w:rPr>
          <w:rFonts w:ascii="Times New Roman" w:eastAsia="Times New Roman" w:hAnsi="Times New Roman" w:cs="Times New Roman"/>
          <w:sz w:val="28"/>
          <w:szCs w:val="28"/>
          <w:lang w:val="en-GB" w:eastAsia="en-GB"/>
        </w:rPr>
        <w:t>s.</w:t>
      </w:r>
      <w:r w:rsidRPr="00255980">
        <w:rPr>
          <w:rFonts w:ascii="Times New Roman" w:eastAsia="Times New Roman" w:hAnsi="Times New Roman" w:cs="Times New Roman"/>
          <w:sz w:val="28"/>
          <w:szCs w:val="28"/>
          <w:lang w:val="en-GB" w:eastAsia="en-GB"/>
        </w:rPr>
        <w:t xml:space="preserve">50, where Euphiletos declares that he is in danger of losing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my life, my property, and everything else, simply because I obeyed the laws of the city</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The enthymeme here is </w:t>
      </w:r>
      <w:r w:rsidR="00C30B75" w:rsidRPr="00255980">
        <w:rPr>
          <w:rFonts w:ascii="Times New Roman" w:eastAsia="Times New Roman" w:hAnsi="Times New Roman" w:cs="Times New Roman"/>
          <w:sz w:val="28"/>
          <w:szCs w:val="28"/>
          <w:lang w:val="en-GB" w:eastAsia="en-GB"/>
        </w:rPr>
        <w:t>dramatic</w:t>
      </w:r>
      <w:r w:rsidRPr="00255980">
        <w:rPr>
          <w:rFonts w:ascii="Times New Roman" w:eastAsia="Times New Roman" w:hAnsi="Times New Roman" w:cs="Times New Roman"/>
          <w:sz w:val="28"/>
          <w:szCs w:val="28"/>
          <w:lang w:val="en-GB" w:eastAsia="en-GB"/>
        </w:rPr>
        <w:t>:</w:t>
      </w:r>
    </w:p>
    <w:p w14:paraId="7015C5FE" w14:textId="6CE14FDD" w:rsidR="00064AFD" w:rsidRPr="00255980" w:rsidRDefault="00064AFD" w:rsidP="0025725F">
      <w:pPr>
        <w:pStyle w:val="ListParagraph"/>
        <w:numPr>
          <w:ilvl w:val="0"/>
          <w:numId w:val="14"/>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(unstated): Obedience to law is the highest civic virtue.</w:t>
      </w:r>
    </w:p>
    <w:p w14:paraId="0E59A740" w14:textId="77777777" w:rsidR="00064AFD" w:rsidRPr="00255980" w:rsidRDefault="00064AFD" w:rsidP="00064AFD">
      <w:pPr>
        <w:numPr>
          <w:ilvl w:val="0"/>
          <w:numId w:val="14"/>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(stated): Euphiletos obeyed the law.</w:t>
      </w:r>
    </w:p>
    <w:p w14:paraId="2071ED09" w14:textId="2DF7D580" w:rsidR="00064AFD" w:rsidRPr="00255980" w:rsidRDefault="00064AFD" w:rsidP="00064AFD">
      <w:pPr>
        <w:numPr>
          <w:ilvl w:val="0"/>
          <w:numId w:val="14"/>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Conclusion (stated): Therefore, punishing him would invert justice.</w:t>
      </w:r>
      <w:r w:rsidR="00453979" w:rsidRPr="00255980">
        <w:rPr>
          <w:rFonts w:ascii="Times New Roman" w:eastAsia="Times New Roman" w:hAnsi="Times New Roman" w:cs="Times New Roman"/>
          <w:sz w:val="28"/>
          <w:szCs w:val="28"/>
          <w:lang w:val="en-GB" w:eastAsia="en-GB"/>
        </w:rPr>
        <w:t xml:space="preserve"> </w:t>
      </w:r>
    </w:p>
    <w:p w14:paraId="4D9F413E" w14:textId="77777777"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rhetorical effect is powerful. By inviting jurors to supply the premise that obedience must be rewarded, Euphiletos positions himself as the true guardian of </w:t>
      </w:r>
      <w:r w:rsidRPr="00255980">
        <w:rPr>
          <w:rFonts w:ascii="Times New Roman" w:eastAsia="Times New Roman" w:hAnsi="Times New Roman" w:cs="Times New Roman"/>
          <w:sz w:val="28"/>
          <w:szCs w:val="28"/>
          <w:lang w:val="en-GB" w:eastAsia="en-GB"/>
        </w:rPr>
        <w:lastRenderedPageBreak/>
        <w:t>democracy. The defendant becomes the civic prosecutor, while the adulterer becomes the symbol of democratic erosion. This moral inversion is the hallmark of Lysias’ enthymematic strategy.</w:t>
      </w:r>
    </w:p>
    <w:p w14:paraId="014EF858" w14:textId="77777777" w:rsidR="00064AFD" w:rsidRPr="00255980" w:rsidRDefault="00064AFD" w:rsidP="00064AFD">
      <w:pPr>
        <w:spacing w:after="0" w:line="480" w:lineRule="auto"/>
        <w:rPr>
          <w:rFonts w:ascii="Times New Roman" w:eastAsia="Times New Roman" w:hAnsi="Times New Roman" w:cs="Times New Roman"/>
          <w:i/>
          <w:iCs/>
          <w:sz w:val="28"/>
          <w:szCs w:val="28"/>
          <w:lang w:val="en-GB" w:eastAsia="en-GB"/>
        </w:rPr>
      </w:pPr>
      <w:r w:rsidRPr="00255980">
        <w:rPr>
          <w:rFonts w:ascii="Times New Roman" w:eastAsia="Times New Roman" w:hAnsi="Times New Roman" w:cs="Times New Roman"/>
          <w:i/>
          <w:iCs/>
          <w:sz w:val="28"/>
          <w:szCs w:val="28"/>
          <w:lang w:val="en-GB" w:eastAsia="en-GB"/>
        </w:rPr>
        <w:t>Enthymeme and Euphemism</w:t>
      </w:r>
    </w:p>
    <w:p w14:paraId="4D99F4DA" w14:textId="50B7BAFE"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A distinctive feature of </w:t>
      </w:r>
      <w:r w:rsidRPr="00255980">
        <w:rPr>
          <w:rFonts w:ascii="Times New Roman" w:eastAsia="Times New Roman" w:hAnsi="Times New Roman" w:cs="Times New Roman"/>
          <w:i/>
          <w:iCs/>
          <w:sz w:val="28"/>
          <w:szCs w:val="28"/>
          <w:lang w:val="en-GB" w:eastAsia="en-GB"/>
        </w:rPr>
        <w:t>Lysias 1</w:t>
      </w:r>
      <w:r w:rsidRPr="00255980">
        <w:rPr>
          <w:rFonts w:ascii="Times New Roman" w:eastAsia="Times New Roman" w:hAnsi="Times New Roman" w:cs="Times New Roman"/>
          <w:sz w:val="28"/>
          <w:szCs w:val="28"/>
          <w:lang w:val="en-GB" w:eastAsia="en-GB"/>
        </w:rPr>
        <w:t xml:space="preserve"> is the strategic use of euphemism, which works hand in hand with enthymematic reasoning. By softening or generalising references to the crime and its perpetrator, Euphiletos avoids overt aggression while simultaneously inviting the jury to supply the missing logical connections. Euphemism thus becomes a rhetorical device that enhances the enthymeme’s persuasive force.</w:t>
      </w:r>
    </w:p>
    <w:p w14:paraId="26532178" w14:textId="0E1FEB96" w:rsidR="00064AFD" w:rsidRPr="00255980" w:rsidRDefault="00064AFD" w:rsidP="0025725F">
      <w:pPr>
        <w:spacing w:after="0" w:line="480" w:lineRule="auto"/>
        <w:ind w:firstLine="36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In </w:t>
      </w:r>
      <w:r w:rsidR="00453979" w:rsidRPr="00255980">
        <w:rPr>
          <w:rFonts w:ascii="Times New Roman" w:eastAsia="Times New Roman" w:hAnsi="Times New Roman" w:cs="Times New Roman"/>
          <w:sz w:val="28"/>
          <w:szCs w:val="28"/>
          <w:lang w:val="en-GB" w:eastAsia="en-GB"/>
        </w:rPr>
        <w:t>s.</w:t>
      </w:r>
      <w:r w:rsidRPr="00255980">
        <w:rPr>
          <w:rFonts w:ascii="Times New Roman" w:eastAsia="Times New Roman" w:hAnsi="Times New Roman" w:cs="Times New Roman"/>
          <w:sz w:val="28"/>
          <w:szCs w:val="28"/>
          <w:lang w:val="en-GB" w:eastAsia="en-GB"/>
        </w:rPr>
        <w:t xml:space="preserve">47, Euphiletos refers to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men who commit this sort of offence</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rather than naming Eratosthenes directly. The phrasing is deliberately vague, yet its meaning is clear to the jury. The enthymeme here is structured as follows:</w:t>
      </w:r>
    </w:p>
    <w:p w14:paraId="5E37C877" w14:textId="2CA5F2B9" w:rsidR="00064AFD" w:rsidRPr="00255980" w:rsidRDefault="00064AFD" w:rsidP="00453979">
      <w:pPr>
        <w:pStyle w:val="ListParagraph"/>
        <w:numPr>
          <w:ilvl w:val="0"/>
          <w:numId w:val="15"/>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Premise (unstated): Adultery is universally recognised as a crime</w:t>
      </w:r>
      <w:r w:rsidR="007A5474">
        <w:rPr>
          <w:rFonts w:ascii="Times New Roman" w:eastAsia="Times New Roman" w:hAnsi="Times New Roman" w:cs="Times New Roman"/>
          <w:sz w:val="28"/>
          <w:szCs w:val="28"/>
          <w:lang w:val="en-GB" w:eastAsia="en-GB"/>
        </w:rPr>
        <w:t>.</w:t>
      </w:r>
    </w:p>
    <w:p w14:paraId="1D126F33" w14:textId="1D6DD43A" w:rsidR="00064AFD" w:rsidRPr="00255980" w:rsidRDefault="00064AFD" w:rsidP="00064AFD">
      <w:pPr>
        <w:numPr>
          <w:ilvl w:val="0"/>
          <w:numId w:val="15"/>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Premise (stated):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Men who commit this sort of offence</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deserve punishment</w:t>
      </w:r>
      <w:r w:rsidR="007A5474">
        <w:rPr>
          <w:rFonts w:ascii="Times New Roman" w:eastAsia="Times New Roman" w:hAnsi="Times New Roman" w:cs="Times New Roman"/>
          <w:sz w:val="28"/>
          <w:szCs w:val="28"/>
          <w:lang w:val="en-GB" w:eastAsia="en-GB"/>
        </w:rPr>
        <w:t>.</w:t>
      </w:r>
    </w:p>
    <w:p w14:paraId="6740B591" w14:textId="4952C106" w:rsidR="00064AFD" w:rsidRPr="00255980" w:rsidRDefault="00064AFD" w:rsidP="00064AFD">
      <w:pPr>
        <w:numPr>
          <w:ilvl w:val="0"/>
          <w:numId w:val="15"/>
        </w:num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Conclusion (unstated but implied): Eratosthenes</w:t>
      </w:r>
      <w:r w:rsidR="0025725F" w:rsidRPr="00255980">
        <w:rPr>
          <w:rFonts w:ascii="Times New Roman" w:eastAsia="Times New Roman" w:hAnsi="Times New Roman" w:cs="Times New Roman"/>
          <w:sz w:val="28"/>
          <w:szCs w:val="28"/>
          <w:lang w:val="en-GB" w:eastAsia="en-GB"/>
        </w:rPr>
        <w:t xml:space="preserve"> was</w:t>
      </w:r>
      <w:r w:rsidRPr="00255980">
        <w:rPr>
          <w:rFonts w:ascii="Times New Roman" w:eastAsia="Times New Roman" w:hAnsi="Times New Roman" w:cs="Times New Roman"/>
          <w:sz w:val="28"/>
          <w:szCs w:val="28"/>
          <w:lang w:val="en-GB" w:eastAsia="en-GB"/>
        </w:rPr>
        <w:t xml:space="preserve"> one of these men</w:t>
      </w:r>
      <w:r w:rsidR="0025725F" w:rsidRPr="00255980">
        <w:rPr>
          <w:rFonts w:ascii="Times New Roman" w:eastAsia="Times New Roman" w:hAnsi="Times New Roman" w:cs="Times New Roman"/>
          <w:sz w:val="28"/>
          <w:szCs w:val="28"/>
          <w:lang w:val="en-GB" w:eastAsia="en-GB"/>
        </w:rPr>
        <w:t xml:space="preserve"> and </w:t>
      </w:r>
      <w:r w:rsidRPr="00255980">
        <w:rPr>
          <w:rFonts w:ascii="Times New Roman" w:eastAsia="Times New Roman" w:hAnsi="Times New Roman" w:cs="Times New Roman"/>
          <w:sz w:val="28"/>
          <w:szCs w:val="28"/>
          <w:lang w:val="en-GB" w:eastAsia="en-GB"/>
        </w:rPr>
        <w:t xml:space="preserve"> </w:t>
      </w:r>
      <w:r w:rsidR="0043171A" w:rsidRPr="00255980">
        <w:rPr>
          <w:rFonts w:ascii="Times New Roman" w:eastAsia="Times New Roman" w:hAnsi="Times New Roman" w:cs="Times New Roman"/>
          <w:sz w:val="28"/>
          <w:szCs w:val="28"/>
          <w:lang w:val="en-GB" w:eastAsia="en-GB"/>
        </w:rPr>
        <w:t>deserved</w:t>
      </w:r>
      <w:r w:rsidRPr="00255980">
        <w:rPr>
          <w:rFonts w:ascii="Times New Roman" w:eastAsia="Times New Roman" w:hAnsi="Times New Roman" w:cs="Times New Roman"/>
          <w:sz w:val="28"/>
          <w:szCs w:val="28"/>
          <w:lang w:val="en-GB" w:eastAsia="en-GB"/>
        </w:rPr>
        <w:t xml:space="preserve"> punishment.</w:t>
      </w:r>
    </w:p>
    <w:p w14:paraId="388264CD" w14:textId="060F33C8" w:rsidR="00064AFD" w:rsidRPr="00255980" w:rsidRDefault="00064AFD" w:rsidP="00064AFD">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The euphemism strengthens the enthymeme by allowing jurors to supply the identification themselves. This participatory logic makes the conclusion more </w:t>
      </w:r>
      <w:r w:rsidRPr="00255980">
        <w:rPr>
          <w:rFonts w:ascii="Times New Roman" w:eastAsia="Times New Roman" w:hAnsi="Times New Roman" w:cs="Times New Roman"/>
          <w:sz w:val="28"/>
          <w:szCs w:val="28"/>
          <w:lang w:val="en-GB" w:eastAsia="en-GB"/>
        </w:rPr>
        <w:lastRenderedPageBreak/>
        <w:t>compelling, since it arises from the jury’s own reasoning rather than being imposed by the speaker (Todd, 2007, p. 14</w:t>
      </w:r>
      <w:r w:rsidR="00742B23" w:rsidRPr="00255980">
        <w:rPr>
          <w:rFonts w:ascii="Times New Roman" w:eastAsia="Times New Roman" w:hAnsi="Times New Roman" w:cs="Times New Roman"/>
          <w:sz w:val="28"/>
          <w:szCs w:val="28"/>
          <w:lang w:val="en-GB" w:eastAsia="en-GB"/>
        </w:rPr>
        <w:t>5</w:t>
      </w:r>
      <w:r w:rsidRPr="00255980">
        <w:rPr>
          <w:rFonts w:ascii="Times New Roman" w:eastAsia="Times New Roman" w:hAnsi="Times New Roman" w:cs="Times New Roman"/>
          <w:sz w:val="28"/>
          <w:szCs w:val="28"/>
          <w:lang w:val="en-GB" w:eastAsia="en-GB"/>
        </w:rPr>
        <w:t>).</w:t>
      </w:r>
    </w:p>
    <w:p w14:paraId="7D61E03D" w14:textId="11375299" w:rsidR="00064AFD" w:rsidRPr="00255980" w:rsidRDefault="00064AFD" w:rsidP="00453979">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Euphemism also serves to generalise the offence, transforming a private dispute into a civic issue. By avoiding Eratosthenes’ name, Euphiletos frames adultery as a category of crime rather than an isolated incident. The enthymeme thus shifts from the particular to the universal: punishing adulterers protects the city, while acquitting them undermines democratic justice. This generalisation is crucial, since it allows the jury to see themselves as stakeholders in the case, not merely arbiters of a private quarrel.</w:t>
      </w:r>
    </w:p>
    <w:p w14:paraId="2EE48736" w14:textId="439F3BA4" w:rsidR="00064AFD" w:rsidRPr="00255980" w:rsidRDefault="00453979" w:rsidP="00B54A97">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E</w:t>
      </w:r>
      <w:r w:rsidR="00064AFD" w:rsidRPr="00255980">
        <w:rPr>
          <w:rFonts w:ascii="Times New Roman" w:eastAsia="Times New Roman" w:hAnsi="Times New Roman" w:cs="Times New Roman"/>
          <w:sz w:val="28"/>
          <w:szCs w:val="28"/>
          <w:lang w:val="en-GB" w:eastAsia="en-GB"/>
        </w:rPr>
        <w:t xml:space="preserve">uphemism </w:t>
      </w:r>
      <w:r w:rsidRPr="00255980">
        <w:rPr>
          <w:rFonts w:ascii="Times New Roman" w:eastAsia="Times New Roman" w:hAnsi="Times New Roman" w:cs="Times New Roman"/>
          <w:sz w:val="28"/>
          <w:szCs w:val="28"/>
          <w:lang w:val="en-GB" w:eastAsia="en-GB"/>
        </w:rPr>
        <w:t xml:space="preserve">also </w:t>
      </w:r>
      <w:r w:rsidR="00064AFD" w:rsidRPr="00255980">
        <w:rPr>
          <w:rFonts w:ascii="Times New Roman" w:eastAsia="Times New Roman" w:hAnsi="Times New Roman" w:cs="Times New Roman"/>
          <w:sz w:val="28"/>
          <w:szCs w:val="28"/>
          <w:lang w:val="en-GB" w:eastAsia="en-GB"/>
        </w:rPr>
        <w:t xml:space="preserve">mitigates the risk of </w:t>
      </w:r>
      <w:r w:rsidR="00ED5DB4" w:rsidRPr="00255980">
        <w:rPr>
          <w:rFonts w:ascii="Times New Roman" w:eastAsia="Times New Roman" w:hAnsi="Times New Roman" w:cs="Times New Roman"/>
          <w:sz w:val="28"/>
          <w:szCs w:val="28"/>
          <w:lang w:val="en-GB" w:eastAsia="en-GB"/>
        </w:rPr>
        <w:t>annoying</w:t>
      </w:r>
      <w:r w:rsidR="00064AFD" w:rsidRPr="00255980">
        <w:rPr>
          <w:rFonts w:ascii="Times New Roman" w:eastAsia="Times New Roman" w:hAnsi="Times New Roman" w:cs="Times New Roman"/>
          <w:sz w:val="28"/>
          <w:szCs w:val="28"/>
          <w:lang w:val="en-GB" w:eastAsia="en-GB"/>
        </w:rPr>
        <w:t xml:space="preserve"> the jury. Direct attacks on Eratosthenes could appear excessive or </w:t>
      </w:r>
      <w:r w:rsidR="00ED5DB4" w:rsidRPr="00255980">
        <w:rPr>
          <w:rFonts w:ascii="Times New Roman" w:eastAsia="Times New Roman" w:hAnsi="Times New Roman" w:cs="Times New Roman"/>
          <w:sz w:val="28"/>
          <w:szCs w:val="28"/>
          <w:lang w:val="en-GB" w:eastAsia="en-GB"/>
        </w:rPr>
        <w:t>v</w:t>
      </w:r>
      <w:r w:rsidR="00064AFD" w:rsidRPr="00255980">
        <w:rPr>
          <w:rFonts w:ascii="Times New Roman" w:eastAsia="Times New Roman" w:hAnsi="Times New Roman" w:cs="Times New Roman"/>
          <w:sz w:val="28"/>
          <w:szCs w:val="28"/>
          <w:lang w:val="en-GB" w:eastAsia="en-GB"/>
        </w:rPr>
        <w:t>indictive, undermining Euphiletos’ claim that his act was lawful rather than personal. By using euphemistic phrasing, he maintains a tone of moderation, consistent with Lysias’ stylistic minimalism. The enthymeme is thereby reinforced: the jury supplies the missing premise that adultery is intolerable, while Euphiletos maintains the ethos of a reasonable citizen acting in obedience to νόμος (</w:t>
      </w:r>
      <w:r w:rsidR="00516F32" w:rsidRPr="00255980">
        <w:rPr>
          <w:rFonts w:ascii="Times New Roman" w:eastAsia="Times New Roman" w:hAnsi="Times New Roman" w:cs="Times New Roman"/>
          <w:sz w:val="28"/>
          <w:szCs w:val="28"/>
          <w:lang w:val="en-GB" w:eastAsia="en-GB"/>
        </w:rPr>
        <w:t>Todd, 2007, p.145</w:t>
      </w:r>
      <w:r w:rsidR="00064AFD" w:rsidRPr="00255980">
        <w:rPr>
          <w:rFonts w:ascii="Times New Roman" w:eastAsia="Times New Roman" w:hAnsi="Times New Roman" w:cs="Times New Roman"/>
          <w:sz w:val="28"/>
          <w:szCs w:val="28"/>
          <w:lang w:val="en-GB" w:eastAsia="en-GB"/>
        </w:rPr>
        <w:t>).</w:t>
      </w:r>
    </w:p>
    <w:p w14:paraId="1023F09F" w14:textId="7D2EBDD2" w:rsidR="00064AFD" w:rsidRPr="00255980" w:rsidRDefault="00064AFD" w:rsidP="00453979">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 xml:space="preserve">Finally, euphemism contributes to the rhetorical rhythm of the peroration. The generalised references to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men who commit this sort of offence</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and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citizens trapped by the laws</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 xml:space="preserve"> create a pattern of abstraction that </w:t>
      </w:r>
      <w:r w:rsidR="00453979" w:rsidRPr="00255980">
        <w:rPr>
          <w:rFonts w:ascii="Times New Roman" w:eastAsia="Times New Roman" w:hAnsi="Times New Roman" w:cs="Times New Roman"/>
          <w:sz w:val="28"/>
          <w:szCs w:val="28"/>
          <w:lang w:val="en-GB" w:eastAsia="en-GB"/>
        </w:rPr>
        <w:t>raises</w:t>
      </w:r>
      <w:r w:rsidRPr="00255980">
        <w:rPr>
          <w:rFonts w:ascii="Times New Roman" w:eastAsia="Times New Roman" w:hAnsi="Times New Roman" w:cs="Times New Roman"/>
          <w:sz w:val="28"/>
          <w:szCs w:val="28"/>
          <w:lang w:val="en-GB" w:eastAsia="en-GB"/>
        </w:rPr>
        <w:t xml:space="preserve"> the argument from personal narrative to civic principle. The enthymeme is thus embedded in a </w:t>
      </w:r>
      <w:r w:rsidRPr="00255980">
        <w:rPr>
          <w:rFonts w:ascii="Times New Roman" w:eastAsia="Times New Roman" w:hAnsi="Times New Roman" w:cs="Times New Roman"/>
          <w:sz w:val="28"/>
          <w:szCs w:val="28"/>
          <w:lang w:val="en-GB" w:eastAsia="en-GB"/>
        </w:rPr>
        <w:lastRenderedPageBreak/>
        <w:t xml:space="preserve">stylistic </w:t>
      </w:r>
      <w:r w:rsidR="00C9175C" w:rsidRPr="00255980">
        <w:rPr>
          <w:rFonts w:ascii="Times New Roman" w:eastAsia="Times New Roman" w:hAnsi="Times New Roman" w:cs="Times New Roman"/>
          <w:sz w:val="28"/>
          <w:szCs w:val="28"/>
          <w:lang w:val="en-GB" w:eastAsia="en-GB"/>
        </w:rPr>
        <w:t>climax</w:t>
      </w:r>
      <w:r w:rsidRPr="00255980">
        <w:rPr>
          <w:rFonts w:ascii="Times New Roman" w:eastAsia="Times New Roman" w:hAnsi="Times New Roman" w:cs="Times New Roman"/>
          <w:sz w:val="28"/>
          <w:szCs w:val="28"/>
          <w:lang w:val="en-GB" w:eastAsia="en-GB"/>
        </w:rPr>
        <w:t xml:space="preserve">, culminating in the emphatic declaration of </w:t>
      </w:r>
      <w:r w:rsidR="00453979" w:rsidRPr="00255980">
        <w:rPr>
          <w:rFonts w:ascii="Times New Roman" w:eastAsia="Times New Roman" w:hAnsi="Times New Roman" w:cs="Times New Roman"/>
          <w:sz w:val="28"/>
          <w:szCs w:val="28"/>
          <w:lang w:val="en-GB" w:eastAsia="en-GB"/>
        </w:rPr>
        <w:t>s.</w:t>
      </w:r>
      <w:r w:rsidRPr="00255980">
        <w:rPr>
          <w:rFonts w:ascii="Times New Roman" w:eastAsia="Times New Roman" w:hAnsi="Times New Roman" w:cs="Times New Roman"/>
          <w:sz w:val="28"/>
          <w:szCs w:val="28"/>
          <w:lang w:val="en-GB" w:eastAsia="en-GB"/>
        </w:rPr>
        <w:t xml:space="preserve">50: </w:t>
      </w:r>
      <w:r w:rsidR="00453979" w:rsidRPr="00255980">
        <w:rPr>
          <w:rFonts w:ascii="Times New Roman" w:eastAsia="Times New Roman" w:hAnsi="Times New Roman" w:cs="Times New Roman"/>
          <w:sz w:val="28"/>
          <w:szCs w:val="28"/>
          <w:lang w:val="en-GB" w:eastAsia="en-GB"/>
        </w:rPr>
        <w:t>‘</w:t>
      </w:r>
      <w:r w:rsidRPr="00255980">
        <w:rPr>
          <w:rFonts w:ascii="Times New Roman" w:eastAsia="Times New Roman" w:hAnsi="Times New Roman" w:cs="Times New Roman"/>
          <w:sz w:val="28"/>
          <w:szCs w:val="28"/>
          <w:lang w:val="en-GB" w:eastAsia="en-GB"/>
        </w:rPr>
        <w:t>I obeyed the laws of the city</w:t>
      </w:r>
      <w:r w:rsidR="00453979" w:rsidRPr="00255980">
        <w:rPr>
          <w:rFonts w:ascii="Times New Roman" w:eastAsia="Times New Roman" w:hAnsi="Times New Roman" w:cs="Times New Roman"/>
          <w:sz w:val="28"/>
          <w:szCs w:val="28"/>
          <w:lang w:val="en-GB" w:eastAsia="en-GB"/>
        </w:rPr>
        <w:t xml:space="preserve">’. </w:t>
      </w:r>
      <w:r w:rsidRPr="00255980">
        <w:rPr>
          <w:rFonts w:ascii="Times New Roman" w:eastAsia="Times New Roman" w:hAnsi="Times New Roman" w:cs="Times New Roman"/>
          <w:sz w:val="28"/>
          <w:szCs w:val="28"/>
          <w:lang w:val="en-GB" w:eastAsia="en-GB"/>
        </w:rPr>
        <w:t>The omission of Eratosthenes’ name throughout the peroration ensures that the jury’s focus remains on the laws and their civic function, not on the personal animosity between the two men</w:t>
      </w:r>
      <w:r w:rsidR="006609B9" w:rsidRPr="00255980">
        <w:rPr>
          <w:rFonts w:ascii="Times New Roman" w:eastAsia="Times New Roman" w:hAnsi="Times New Roman" w:cs="Times New Roman"/>
          <w:sz w:val="28"/>
          <w:szCs w:val="28"/>
          <w:lang w:val="en-GB" w:eastAsia="en-GB"/>
        </w:rPr>
        <w:t>.</w:t>
      </w:r>
    </w:p>
    <w:p w14:paraId="16DD7797" w14:textId="4941A330" w:rsidR="00ED5DB4" w:rsidRPr="00255980" w:rsidRDefault="00ED5DB4" w:rsidP="00ED5DB4">
      <w:pPr>
        <w:spacing w:after="0" w:line="480" w:lineRule="auto"/>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i/>
          <w:iCs/>
          <w:sz w:val="28"/>
          <w:szCs w:val="28"/>
          <w:lang w:val="en-GB" w:eastAsia="en-GB"/>
        </w:rPr>
        <w:t>Conclusion</w:t>
      </w:r>
    </w:p>
    <w:p w14:paraId="0873A7FB" w14:textId="3E6694BE" w:rsidR="00F669DD" w:rsidRPr="00255980" w:rsidRDefault="00516F32" w:rsidP="00B54A97">
      <w:pPr>
        <w:spacing w:after="0" w:line="480" w:lineRule="auto"/>
        <w:ind w:firstLine="720"/>
        <w:rPr>
          <w:rFonts w:ascii="Times New Roman" w:eastAsia="Times New Roman" w:hAnsi="Times New Roman" w:cs="Times New Roman"/>
          <w:sz w:val="28"/>
          <w:szCs w:val="28"/>
          <w:lang w:val="en-GB" w:eastAsia="en-GB"/>
        </w:rPr>
      </w:pPr>
      <w:r w:rsidRPr="00255980">
        <w:rPr>
          <w:rFonts w:ascii="Times New Roman" w:eastAsia="Times New Roman" w:hAnsi="Times New Roman" w:cs="Times New Roman"/>
          <w:sz w:val="28"/>
          <w:szCs w:val="28"/>
          <w:lang w:val="en-GB" w:eastAsia="en-GB"/>
        </w:rPr>
        <w:t>In sum</w:t>
      </w:r>
      <w:r w:rsidR="00F669DD" w:rsidRPr="00255980">
        <w:rPr>
          <w:rFonts w:ascii="Times New Roman" w:eastAsia="Times New Roman" w:hAnsi="Times New Roman" w:cs="Times New Roman"/>
          <w:sz w:val="28"/>
          <w:szCs w:val="28"/>
          <w:lang w:val="en-GB" w:eastAsia="en-GB"/>
        </w:rPr>
        <w:t xml:space="preserve">, the enthymeme </w:t>
      </w:r>
      <w:r w:rsidRPr="00255980">
        <w:rPr>
          <w:rFonts w:ascii="Times New Roman" w:eastAsia="Times New Roman" w:hAnsi="Times New Roman" w:cs="Times New Roman"/>
          <w:sz w:val="28"/>
          <w:szCs w:val="28"/>
          <w:lang w:val="en-GB" w:eastAsia="en-GB"/>
        </w:rPr>
        <w:t>should</w:t>
      </w:r>
      <w:r w:rsidR="00F669DD" w:rsidRPr="00255980">
        <w:rPr>
          <w:rFonts w:ascii="Times New Roman" w:eastAsia="Times New Roman" w:hAnsi="Times New Roman" w:cs="Times New Roman"/>
          <w:sz w:val="28"/>
          <w:szCs w:val="28"/>
          <w:lang w:val="en-GB" w:eastAsia="en-GB"/>
        </w:rPr>
        <w:t xml:space="preserve"> be understood as both a logical and rhetorical device. The enthymeme is persuasive precisely because it is incomplete: its omissions invite the audience to </w:t>
      </w:r>
      <w:r w:rsidR="00453979" w:rsidRPr="00255980">
        <w:rPr>
          <w:rFonts w:ascii="Times New Roman" w:eastAsia="Times New Roman" w:hAnsi="Times New Roman" w:cs="Times New Roman"/>
          <w:sz w:val="28"/>
          <w:szCs w:val="28"/>
          <w:lang w:val="en-GB" w:eastAsia="en-GB"/>
        </w:rPr>
        <w:t>join</w:t>
      </w:r>
      <w:r w:rsidR="00F669DD" w:rsidRPr="00255980">
        <w:rPr>
          <w:rFonts w:ascii="Times New Roman" w:eastAsia="Times New Roman" w:hAnsi="Times New Roman" w:cs="Times New Roman"/>
          <w:sz w:val="28"/>
          <w:szCs w:val="28"/>
          <w:lang w:val="en-GB" w:eastAsia="en-GB"/>
        </w:rPr>
        <w:t xml:space="preserve"> in the reasoning process, thereby creating a sense of ownership </w:t>
      </w:r>
      <w:r w:rsidR="00C9175C" w:rsidRPr="00255980">
        <w:rPr>
          <w:rFonts w:ascii="Times New Roman" w:eastAsia="Times New Roman" w:hAnsi="Times New Roman" w:cs="Times New Roman"/>
          <w:sz w:val="28"/>
          <w:szCs w:val="28"/>
          <w:lang w:val="en-GB" w:eastAsia="en-GB"/>
        </w:rPr>
        <w:t>of</w:t>
      </w:r>
      <w:r w:rsidR="00F669DD" w:rsidRPr="00255980">
        <w:rPr>
          <w:rFonts w:ascii="Times New Roman" w:eastAsia="Times New Roman" w:hAnsi="Times New Roman" w:cs="Times New Roman"/>
          <w:sz w:val="28"/>
          <w:szCs w:val="28"/>
          <w:lang w:val="en-GB" w:eastAsia="en-GB"/>
        </w:rPr>
        <w:t xml:space="preserve"> the conclusion. In the context of </w:t>
      </w:r>
      <w:r w:rsidR="00F669DD" w:rsidRPr="00255980">
        <w:rPr>
          <w:rFonts w:ascii="Times New Roman" w:eastAsia="Times New Roman" w:hAnsi="Times New Roman" w:cs="Times New Roman"/>
          <w:i/>
          <w:iCs/>
          <w:sz w:val="28"/>
          <w:szCs w:val="28"/>
          <w:lang w:val="en-GB" w:eastAsia="en-GB"/>
        </w:rPr>
        <w:t>Lysias 1</w:t>
      </w:r>
      <w:r w:rsidR="00F669DD" w:rsidRPr="00255980">
        <w:rPr>
          <w:rFonts w:ascii="Times New Roman" w:eastAsia="Times New Roman" w:hAnsi="Times New Roman" w:cs="Times New Roman"/>
          <w:sz w:val="28"/>
          <w:szCs w:val="28"/>
          <w:lang w:val="en-GB" w:eastAsia="en-GB"/>
        </w:rPr>
        <w:t xml:space="preserve">, this participatory logic is </w:t>
      </w:r>
      <w:r w:rsidR="00453979" w:rsidRPr="00255980">
        <w:rPr>
          <w:rFonts w:ascii="Times New Roman" w:eastAsia="Times New Roman" w:hAnsi="Times New Roman" w:cs="Times New Roman"/>
          <w:sz w:val="28"/>
          <w:szCs w:val="28"/>
          <w:lang w:val="en-GB" w:eastAsia="en-GB"/>
        </w:rPr>
        <w:t>critical</w:t>
      </w:r>
      <w:r w:rsidR="00F669DD" w:rsidRPr="00255980">
        <w:rPr>
          <w:rFonts w:ascii="Times New Roman" w:eastAsia="Times New Roman" w:hAnsi="Times New Roman" w:cs="Times New Roman"/>
          <w:sz w:val="28"/>
          <w:szCs w:val="28"/>
          <w:lang w:val="en-GB" w:eastAsia="en-GB"/>
        </w:rPr>
        <w:t xml:space="preserve">. By framing his act as obedience to νόμος, Euphiletos relies on the jury to supply the unstated premise that obedience to law is the highest civic virtue. The enthymeme thus becomes the </w:t>
      </w:r>
      <w:r w:rsidR="00453979" w:rsidRPr="00255980">
        <w:rPr>
          <w:rFonts w:ascii="Times New Roman" w:eastAsia="Times New Roman" w:hAnsi="Times New Roman" w:cs="Times New Roman"/>
          <w:sz w:val="28"/>
          <w:szCs w:val="28"/>
          <w:lang w:val="en-GB" w:eastAsia="en-GB"/>
        </w:rPr>
        <w:t>cornerstone</w:t>
      </w:r>
      <w:r w:rsidR="00F669DD" w:rsidRPr="00255980">
        <w:rPr>
          <w:rFonts w:ascii="Times New Roman" w:eastAsia="Times New Roman" w:hAnsi="Times New Roman" w:cs="Times New Roman"/>
          <w:sz w:val="28"/>
          <w:szCs w:val="28"/>
          <w:lang w:val="en-GB" w:eastAsia="en-GB"/>
        </w:rPr>
        <w:t xml:space="preserve"> of his defence, transforming a private killing into a civic act of justice.</w:t>
      </w:r>
    </w:p>
    <w:p w14:paraId="57392C7B" w14:textId="712C55A8" w:rsidR="00E63A19" w:rsidRPr="00255980" w:rsidRDefault="00E63A19" w:rsidP="00B54A97">
      <w:pPr>
        <w:spacing w:after="0" w:line="480" w:lineRule="auto"/>
        <w:ind w:firstLine="720"/>
        <w:rPr>
          <w:rFonts w:ascii="Times New Roman" w:eastAsia="Times New Roman" w:hAnsi="Times New Roman" w:cs="Times New Roman"/>
          <w:sz w:val="28"/>
          <w:szCs w:val="28"/>
          <w:lang w:eastAsia="en-GB"/>
        </w:rPr>
      </w:pPr>
      <w:r w:rsidRPr="00255980">
        <w:rPr>
          <w:rFonts w:ascii="Times New Roman" w:eastAsia="Times New Roman" w:hAnsi="Times New Roman" w:cs="Times New Roman"/>
          <w:sz w:val="28"/>
          <w:szCs w:val="28"/>
          <w:lang w:eastAsia="en-GB"/>
        </w:rPr>
        <w:t xml:space="preserve">The enthymeme </w:t>
      </w:r>
      <w:r w:rsidR="00025B17" w:rsidRPr="00255980">
        <w:rPr>
          <w:rFonts w:ascii="Times New Roman" w:eastAsia="Times New Roman" w:hAnsi="Times New Roman" w:cs="Times New Roman"/>
          <w:sz w:val="28"/>
          <w:szCs w:val="28"/>
          <w:lang w:eastAsia="en-GB"/>
        </w:rPr>
        <w:t xml:space="preserve">is more than a logical device in </w:t>
      </w:r>
      <w:r w:rsidR="00025B17" w:rsidRPr="00255980">
        <w:rPr>
          <w:rFonts w:ascii="Times New Roman" w:eastAsia="Times New Roman" w:hAnsi="Times New Roman" w:cs="Times New Roman"/>
          <w:i/>
          <w:iCs/>
          <w:sz w:val="28"/>
          <w:szCs w:val="28"/>
          <w:lang w:eastAsia="en-GB"/>
        </w:rPr>
        <w:t>Lysias 1</w:t>
      </w:r>
      <w:r w:rsidR="00025B17" w:rsidRPr="00255980">
        <w:rPr>
          <w:rFonts w:ascii="Times New Roman" w:eastAsia="Times New Roman" w:hAnsi="Times New Roman" w:cs="Times New Roman"/>
          <w:sz w:val="28"/>
          <w:szCs w:val="28"/>
          <w:lang w:eastAsia="en-GB"/>
        </w:rPr>
        <w:t>; it is also a narrative and ideological strategy. It invites the jurors to supply premises based in law, custom, and democratic principles, and Lysias thereby transforms Euphiletos’ defence into a virtual prosecution of the dead Eratosthenes and is portrayed as a communal act of justice. The speech thus shows how e</w:t>
      </w:r>
      <w:r w:rsidR="00255980" w:rsidRPr="00255980">
        <w:rPr>
          <w:rFonts w:ascii="Times New Roman" w:eastAsia="Times New Roman" w:hAnsi="Times New Roman" w:cs="Times New Roman"/>
          <w:sz w:val="28"/>
          <w:szCs w:val="28"/>
          <w:lang w:eastAsia="en-GB"/>
        </w:rPr>
        <w:t>n</w:t>
      </w:r>
      <w:r w:rsidR="00025B17" w:rsidRPr="00255980">
        <w:rPr>
          <w:rFonts w:ascii="Times New Roman" w:eastAsia="Times New Roman" w:hAnsi="Times New Roman" w:cs="Times New Roman"/>
          <w:sz w:val="28"/>
          <w:szCs w:val="28"/>
          <w:lang w:eastAsia="en-GB"/>
        </w:rPr>
        <w:t>thymematic reasoning was central to the persuasive power of forensic oratory.</w:t>
      </w:r>
    </w:p>
    <w:p w14:paraId="6F6875BD" w14:textId="7B2E1826" w:rsidR="00D337AC" w:rsidRPr="00255980" w:rsidRDefault="00D337AC" w:rsidP="00D337AC">
      <w:pPr>
        <w:spacing w:after="0" w:line="480" w:lineRule="auto"/>
        <w:rPr>
          <w:rFonts w:ascii="Times New Roman" w:eastAsia="Times New Roman" w:hAnsi="Times New Roman" w:cs="Times New Roman"/>
          <w:sz w:val="28"/>
          <w:szCs w:val="28"/>
          <w:lang w:eastAsia="en-GB"/>
        </w:rPr>
      </w:pPr>
      <w:r w:rsidRPr="00255980">
        <w:rPr>
          <w:rFonts w:ascii="Times New Roman" w:eastAsia="Times New Roman" w:hAnsi="Times New Roman" w:cs="Times New Roman"/>
          <w:sz w:val="28"/>
          <w:szCs w:val="28"/>
          <w:lang w:eastAsia="en-GB"/>
        </w:rPr>
        <w:t>(</w:t>
      </w:r>
      <w:r w:rsidR="00722ED5" w:rsidRPr="00255980">
        <w:rPr>
          <w:rFonts w:ascii="Times New Roman" w:eastAsia="Times New Roman" w:hAnsi="Times New Roman" w:cs="Times New Roman"/>
          <w:sz w:val="28"/>
          <w:szCs w:val="28"/>
          <w:lang w:eastAsia="en-GB"/>
        </w:rPr>
        <w:t>20</w:t>
      </w:r>
      <w:r w:rsidR="005D550D">
        <w:rPr>
          <w:rFonts w:ascii="Times New Roman" w:eastAsia="Times New Roman" w:hAnsi="Times New Roman" w:cs="Times New Roman"/>
          <w:sz w:val="28"/>
          <w:szCs w:val="28"/>
          <w:lang w:eastAsia="en-GB"/>
        </w:rPr>
        <w:t>0</w:t>
      </w:r>
      <w:r w:rsidR="007A5474">
        <w:rPr>
          <w:rFonts w:ascii="Times New Roman" w:eastAsia="Times New Roman" w:hAnsi="Times New Roman" w:cs="Times New Roman"/>
          <w:sz w:val="28"/>
          <w:szCs w:val="28"/>
          <w:lang w:eastAsia="en-GB"/>
        </w:rPr>
        <w:t>3</w:t>
      </w:r>
      <w:r w:rsidRPr="00255980">
        <w:rPr>
          <w:rFonts w:ascii="Times New Roman" w:eastAsia="Times New Roman" w:hAnsi="Times New Roman" w:cs="Times New Roman"/>
          <w:sz w:val="28"/>
          <w:szCs w:val="28"/>
          <w:lang w:eastAsia="en-GB"/>
        </w:rPr>
        <w:t xml:space="preserve"> words)</w:t>
      </w:r>
    </w:p>
    <w:p w14:paraId="651ECF6D" w14:textId="1113B095" w:rsidR="00BE5734" w:rsidRPr="00255980" w:rsidRDefault="00A17F86" w:rsidP="000E6C87">
      <w:pPr>
        <w:spacing w:line="480" w:lineRule="auto"/>
        <w:rPr>
          <w:rFonts w:ascii="Times New Roman" w:eastAsia="Times New Roman" w:hAnsi="Times New Roman" w:cs="Times New Roman"/>
          <w:b/>
          <w:bCs/>
          <w:color w:val="00000A"/>
          <w:sz w:val="28"/>
          <w:szCs w:val="28"/>
          <w:lang w:val="en-GB"/>
        </w:rPr>
      </w:pPr>
      <w:r w:rsidRPr="00255980">
        <w:rPr>
          <w:rFonts w:ascii="Times New Roman" w:eastAsia="Times New Roman" w:hAnsi="Times New Roman" w:cs="Times New Roman"/>
          <w:b/>
          <w:bCs/>
          <w:color w:val="00000A"/>
          <w:sz w:val="28"/>
          <w:szCs w:val="28"/>
          <w:lang w:val="en-GB"/>
        </w:rPr>
        <w:lastRenderedPageBreak/>
        <w:t>Πηγαί</w:t>
      </w:r>
    </w:p>
    <w:p w14:paraId="4549147B" w14:textId="77777777" w:rsidR="00B54A97" w:rsidRPr="00255980" w:rsidRDefault="009B5087" w:rsidP="00B54A97">
      <w:pPr>
        <w:spacing w:line="240" w:lineRule="auto"/>
        <w:rPr>
          <w:rFonts w:ascii="Times New Roman" w:eastAsia="Times New Roman" w:hAnsi="Times New Roman" w:cs="Times New Roman"/>
          <w:color w:val="00000A"/>
          <w:sz w:val="28"/>
          <w:szCs w:val="28"/>
          <w:lang w:val="en-GB"/>
        </w:rPr>
      </w:pPr>
      <w:r w:rsidRPr="00255980">
        <w:rPr>
          <w:rFonts w:ascii="Times New Roman" w:eastAsia="Palatino Linotype" w:hAnsi="Times New Roman" w:cs="Times New Roman"/>
          <w:i/>
          <w:iCs/>
          <w:color w:val="00000A"/>
          <w:sz w:val="28"/>
          <w:szCs w:val="28"/>
          <w:lang w:val="en-GB"/>
        </w:rPr>
        <w:t>The Brill Dictionary of Ancient Greek</w:t>
      </w:r>
      <w:r w:rsidRPr="00255980">
        <w:rPr>
          <w:rFonts w:ascii="Times New Roman" w:eastAsia="Palatino Linotype" w:hAnsi="Times New Roman" w:cs="Times New Roman"/>
          <w:color w:val="00000A"/>
          <w:sz w:val="28"/>
          <w:szCs w:val="28"/>
          <w:lang w:val="en-GB"/>
        </w:rPr>
        <w:t xml:space="preserve"> (2015), ed</w:t>
      </w:r>
      <w:r w:rsidR="00B913EB" w:rsidRPr="00255980">
        <w:rPr>
          <w:rFonts w:ascii="Times New Roman" w:eastAsia="Palatino Linotype" w:hAnsi="Times New Roman" w:cs="Times New Roman"/>
          <w:color w:val="00000A"/>
          <w:sz w:val="28"/>
          <w:szCs w:val="28"/>
          <w:lang w:val="en-GB"/>
        </w:rPr>
        <w:t xml:space="preserve"> by</w:t>
      </w:r>
      <w:r w:rsidRPr="00255980">
        <w:rPr>
          <w:rFonts w:ascii="Times New Roman" w:eastAsia="Palatino Linotype" w:hAnsi="Times New Roman" w:cs="Times New Roman"/>
          <w:color w:val="00000A"/>
          <w:sz w:val="28"/>
          <w:szCs w:val="28"/>
          <w:lang w:val="en-GB"/>
        </w:rPr>
        <w:t xml:space="preserve"> Franco Montanari. Leiden/Boston: Brill.</w:t>
      </w:r>
      <w:r w:rsidR="00B54A97" w:rsidRPr="00255980">
        <w:rPr>
          <w:rFonts w:ascii="Times New Roman" w:eastAsia="Times New Roman" w:hAnsi="Times New Roman" w:cs="Times New Roman"/>
          <w:color w:val="00000A"/>
          <w:sz w:val="28"/>
          <w:szCs w:val="28"/>
          <w:lang w:val="en-GB"/>
        </w:rPr>
        <w:t xml:space="preserve"> </w:t>
      </w:r>
    </w:p>
    <w:p w14:paraId="246DF216" w14:textId="6BBF0797" w:rsidR="009B5087" w:rsidRPr="00255980" w:rsidRDefault="00B54A97" w:rsidP="009B5087">
      <w:pPr>
        <w:spacing w:line="240" w:lineRule="auto"/>
        <w:rPr>
          <w:rFonts w:ascii="Times New Roman" w:eastAsia="Times New Roman" w:hAnsi="Times New Roman" w:cs="Times New Roman"/>
          <w:color w:val="00000A"/>
          <w:sz w:val="28"/>
          <w:szCs w:val="28"/>
          <w:lang w:val="en-GB"/>
        </w:rPr>
      </w:pPr>
      <w:r w:rsidRPr="00255980">
        <w:rPr>
          <w:rFonts w:ascii="Times New Roman" w:eastAsia="Times New Roman" w:hAnsi="Times New Roman" w:cs="Times New Roman"/>
          <w:color w:val="00000A"/>
          <w:sz w:val="28"/>
          <w:szCs w:val="28"/>
          <w:lang w:val="en-GB"/>
        </w:rPr>
        <w:t xml:space="preserve">Bury, R.G. (1893) ‘The Use of Prepositions in Lysias’, </w:t>
      </w:r>
      <w:r w:rsidRPr="00255980">
        <w:rPr>
          <w:rFonts w:ascii="Times New Roman" w:eastAsia="Times New Roman" w:hAnsi="Times New Roman" w:cs="Times New Roman"/>
          <w:i/>
          <w:iCs/>
          <w:color w:val="00000A"/>
          <w:sz w:val="28"/>
          <w:szCs w:val="28"/>
          <w:lang w:val="en-GB"/>
        </w:rPr>
        <w:t>The Classical Review</w:t>
      </w:r>
      <w:r w:rsidRPr="00255980">
        <w:rPr>
          <w:rFonts w:ascii="Times New Roman" w:eastAsia="Times New Roman" w:hAnsi="Times New Roman" w:cs="Times New Roman"/>
          <w:color w:val="00000A"/>
          <w:sz w:val="28"/>
          <w:szCs w:val="28"/>
          <w:lang w:val="en-GB"/>
        </w:rPr>
        <w:t>, 7, pp. 394–6.</w:t>
      </w:r>
    </w:p>
    <w:p w14:paraId="43CA78E4" w14:textId="3CE87C3F" w:rsidR="00636A42" w:rsidRPr="00255980" w:rsidRDefault="00636A42" w:rsidP="00636A42">
      <w:pPr>
        <w:spacing w:line="240" w:lineRule="auto"/>
        <w:rPr>
          <w:rFonts w:ascii="Times New Roman" w:eastAsia="Palatino Linotype" w:hAnsi="Times New Roman" w:cs="Times New Roman"/>
          <w:color w:val="00000A"/>
          <w:sz w:val="28"/>
          <w:szCs w:val="28"/>
          <w:lang w:val="en-GB"/>
        </w:rPr>
      </w:pPr>
      <w:r w:rsidRPr="00255980">
        <w:rPr>
          <w:rFonts w:ascii="Times New Roman" w:eastAsia="Palatino Linotype" w:hAnsi="Times New Roman" w:cs="Times New Roman"/>
          <w:color w:val="00000A"/>
          <w:sz w:val="28"/>
          <w:szCs w:val="28"/>
          <w:lang w:val="en-GB"/>
        </w:rPr>
        <w:t>Carey, C. (</w:t>
      </w:r>
      <w:r w:rsidR="006923EF" w:rsidRPr="00255980">
        <w:rPr>
          <w:rFonts w:ascii="Times New Roman" w:eastAsia="Palatino Linotype" w:hAnsi="Times New Roman" w:cs="Times New Roman"/>
          <w:color w:val="00000A"/>
          <w:sz w:val="28"/>
          <w:szCs w:val="28"/>
          <w:lang w:val="en-GB"/>
        </w:rPr>
        <w:t>1989</w:t>
      </w:r>
      <w:r w:rsidRPr="00255980">
        <w:rPr>
          <w:rFonts w:ascii="Times New Roman" w:eastAsia="Palatino Linotype" w:hAnsi="Times New Roman" w:cs="Times New Roman"/>
          <w:color w:val="00000A"/>
          <w:sz w:val="28"/>
          <w:szCs w:val="28"/>
          <w:lang w:val="en-GB"/>
        </w:rPr>
        <w:t xml:space="preserve">) </w:t>
      </w:r>
      <w:r w:rsidRPr="00255980">
        <w:rPr>
          <w:rFonts w:ascii="Times New Roman" w:eastAsia="Palatino Linotype" w:hAnsi="Times New Roman" w:cs="Times New Roman"/>
          <w:i/>
          <w:iCs/>
          <w:color w:val="00000A"/>
          <w:sz w:val="28"/>
          <w:szCs w:val="28"/>
          <w:lang w:val="en-GB"/>
        </w:rPr>
        <w:t>Lysias: Selected Speeches</w:t>
      </w:r>
      <w:r w:rsidRPr="00255980">
        <w:rPr>
          <w:rFonts w:ascii="Times New Roman" w:eastAsia="Palatino Linotype" w:hAnsi="Times New Roman" w:cs="Times New Roman"/>
          <w:color w:val="00000A"/>
          <w:sz w:val="28"/>
          <w:szCs w:val="28"/>
          <w:lang w:val="en-GB"/>
        </w:rPr>
        <w:t xml:space="preserve">. </w:t>
      </w:r>
      <w:r w:rsidR="006923EF" w:rsidRPr="00255980">
        <w:rPr>
          <w:rFonts w:ascii="Times New Roman" w:eastAsia="Palatino Linotype" w:hAnsi="Times New Roman" w:cs="Times New Roman"/>
          <w:color w:val="00000A"/>
          <w:sz w:val="28"/>
          <w:szCs w:val="28"/>
          <w:lang w:val="en-GB"/>
        </w:rPr>
        <w:t xml:space="preserve">Cambridge: Cambridge </w:t>
      </w:r>
      <w:r w:rsidRPr="00255980">
        <w:rPr>
          <w:rFonts w:ascii="Times New Roman" w:eastAsia="Palatino Linotype" w:hAnsi="Times New Roman" w:cs="Times New Roman"/>
          <w:color w:val="00000A"/>
          <w:sz w:val="28"/>
          <w:szCs w:val="28"/>
          <w:lang w:val="en-GB"/>
        </w:rPr>
        <w:t xml:space="preserve">University Press. </w:t>
      </w:r>
    </w:p>
    <w:p w14:paraId="44BD1C3A" w14:textId="326169DC" w:rsidR="00636A42" w:rsidRPr="00255980" w:rsidRDefault="00636A42" w:rsidP="00636A42">
      <w:pPr>
        <w:spacing w:line="240" w:lineRule="auto"/>
        <w:rPr>
          <w:rFonts w:ascii="Times New Roman" w:eastAsia="Times New Roman" w:hAnsi="Times New Roman" w:cs="Times New Roman"/>
          <w:color w:val="00000A"/>
          <w:sz w:val="28"/>
          <w:szCs w:val="28"/>
          <w:lang w:val="en-GB"/>
        </w:rPr>
      </w:pPr>
      <w:r w:rsidRPr="00255980">
        <w:rPr>
          <w:rFonts w:ascii="Times New Roman" w:eastAsia="Times New Roman" w:hAnsi="Times New Roman" w:cs="Times New Roman"/>
          <w:color w:val="00000A"/>
          <w:sz w:val="28"/>
          <w:szCs w:val="28"/>
          <w:lang w:val="en-GB"/>
        </w:rPr>
        <w:t xml:space="preserve">Fredal, J. (2020) </w:t>
      </w:r>
      <w:r w:rsidRPr="00255980">
        <w:rPr>
          <w:rFonts w:ascii="Times New Roman" w:eastAsia="Times New Roman" w:hAnsi="Times New Roman" w:cs="Times New Roman"/>
          <w:i/>
          <w:iCs/>
          <w:color w:val="00000A"/>
          <w:sz w:val="28"/>
          <w:szCs w:val="28"/>
          <w:lang w:val="en-GB"/>
        </w:rPr>
        <w:t>The Enthymeme: Syllogism, Reasoning, and Narrative in Ancient Greek Narrative</w:t>
      </w:r>
      <w:r w:rsidR="006609B9" w:rsidRPr="00255980">
        <w:rPr>
          <w:rFonts w:ascii="Times New Roman" w:eastAsia="Times New Roman" w:hAnsi="Times New Roman" w:cs="Times New Roman"/>
          <w:color w:val="00000A"/>
          <w:sz w:val="28"/>
          <w:szCs w:val="28"/>
          <w:lang w:val="en-GB"/>
        </w:rPr>
        <w:t xml:space="preserve">. </w:t>
      </w:r>
      <w:r w:rsidRPr="00255980">
        <w:rPr>
          <w:rFonts w:ascii="Times New Roman" w:eastAsia="Times New Roman" w:hAnsi="Times New Roman" w:cs="Times New Roman"/>
          <w:color w:val="00000A"/>
          <w:sz w:val="28"/>
          <w:szCs w:val="28"/>
          <w:lang w:val="en-GB"/>
        </w:rPr>
        <w:t>Pennsylvania: Pennsylvania State U</w:t>
      </w:r>
      <w:r w:rsidR="0025638E" w:rsidRPr="00255980">
        <w:rPr>
          <w:rFonts w:ascii="Times New Roman" w:eastAsia="Times New Roman" w:hAnsi="Times New Roman" w:cs="Times New Roman"/>
          <w:color w:val="00000A"/>
          <w:sz w:val="28"/>
          <w:szCs w:val="28"/>
          <w:lang w:val="en-GB"/>
        </w:rPr>
        <w:t>niversity Press.</w:t>
      </w:r>
    </w:p>
    <w:p w14:paraId="3DF1A71D" w14:textId="32AB940C" w:rsidR="00066A65" w:rsidRPr="00255980" w:rsidRDefault="00066A65" w:rsidP="00636A42">
      <w:pPr>
        <w:spacing w:line="240" w:lineRule="auto"/>
        <w:rPr>
          <w:rFonts w:ascii="Times New Roman" w:eastAsia="Times New Roman" w:hAnsi="Times New Roman" w:cs="Times New Roman"/>
          <w:color w:val="00000A"/>
          <w:sz w:val="28"/>
          <w:szCs w:val="28"/>
          <w:lang w:val="en-GB"/>
        </w:rPr>
      </w:pPr>
      <w:r w:rsidRPr="00255980">
        <w:rPr>
          <w:rFonts w:ascii="Times New Roman" w:eastAsia="Times New Roman" w:hAnsi="Times New Roman" w:cs="Times New Roman"/>
          <w:color w:val="00000A"/>
          <w:sz w:val="28"/>
          <w:szCs w:val="28"/>
          <w:lang w:val="en-GB"/>
        </w:rPr>
        <w:t xml:space="preserve">Harris, E.M. &amp; Esu, A. (2025) </w:t>
      </w:r>
      <w:r w:rsidRPr="00255980">
        <w:rPr>
          <w:rFonts w:ascii="Times New Roman" w:eastAsia="Times New Roman" w:hAnsi="Times New Roman" w:cs="Times New Roman"/>
          <w:i/>
          <w:iCs/>
          <w:color w:val="00000A"/>
          <w:sz w:val="28"/>
          <w:szCs w:val="28"/>
          <w:lang w:val="en-GB"/>
        </w:rPr>
        <w:t>Keeping to the Point in Athenian Forensic Oratory: Law, Character and Rhetoric</w:t>
      </w:r>
      <w:r w:rsidRPr="00255980">
        <w:rPr>
          <w:rFonts w:ascii="Times New Roman" w:eastAsia="Times New Roman" w:hAnsi="Times New Roman" w:cs="Times New Roman"/>
          <w:color w:val="00000A"/>
          <w:sz w:val="28"/>
          <w:szCs w:val="28"/>
          <w:lang w:val="en-GB"/>
        </w:rPr>
        <w:t>. Edinburgh: Edinburgh UP.</w:t>
      </w:r>
    </w:p>
    <w:p w14:paraId="6FA34850" w14:textId="3BA9BA99" w:rsidR="00754467" w:rsidRPr="00255980" w:rsidRDefault="00754467" w:rsidP="00754467">
      <w:pPr>
        <w:spacing w:line="240" w:lineRule="auto"/>
        <w:rPr>
          <w:rFonts w:ascii="Times New Roman" w:eastAsia="Palatino Linotype" w:hAnsi="Times New Roman" w:cs="Times New Roman"/>
          <w:color w:val="00000A"/>
          <w:sz w:val="28"/>
          <w:szCs w:val="28"/>
          <w:lang w:val="en-GB"/>
        </w:rPr>
      </w:pPr>
      <w:r w:rsidRPr="00255980">
        <w:rPr>
          <w:rFonts w:ascii="Times New Roman" w:eastAsia="Palatino Linotype" w:hAnsi="Times New Roman" w:cs="Times New Roman"/>
          <w:color w:val="00000A"/>
          <w:sz w:val="28"/>
          <w:szCs w:val="28"/>
          <w:lang w:val="en-GB"/>
        </w:rPr>
        <w:t xml:space="preserve">Todd, S. (2007) </w:t>
      </w:r>
      <w:r w:rsidRPr="00255980">
        <w:rPr>
          <w:rFonts w:ascii="Times New Roman" w:eastAsia="Palatino Linotype" w:hAnsi="Times New Roman" w:cs="Times New Roman"/>
          <w:i/>
          <w:iCs/>
          <w:color w:val="00000A"/>
          <w:sz w:val="28"/>
          <w:szCs w:val="28"/>
          <w:lang w:val="en-GB"/>
        </w:rPr>
        <w:t>A Commentary on Lysias, Speeches 1–11</w:t>
      </w:r>
      <w:r w:rsidRPr="00255980">
        <w:rPr>
          <w:rFonts w:ascii="Times New Roman" w:eastAsia="Palatino Linotype" w:hAnsi="Times New Roman" w:cs="Times New Roman"/>
          <w:color w:val="00000A"/>
          <w:sz w:val="28"/>
          <w:szCs w:val="28"/>
          <w:lang w:val="en-GB"/>
        </w:rPr>
        <w:t>.</w:t>
      </w:r>
      <w:r w:rsidR="00ED5DB4" w:rsidRPr="00255980">
        <w:rPr>
          <w:rFonts w:ascii="Times New Roman" w:eastAsia="Palatino Linotype" w:hAnsi="Times New Roman" w:cs="Times New Roman"/>
          <w:color w:val="00000A"/>
          <w:sz w:val="28"/>
          <w:szCs w:val="28"/>
          <w:lang w:val="en-GB"/>
        </w:rPr>
        <w:t xml:space="preserve"> </w:t>
      </w:r>
      <w:r w:rsidR="00C40578" w:rsidRPr="00255980">
        <w:rPr>
          <w:rFonts w:ascii="Times New Roman" w:eastAsia="Palatino Linotype" w:hAnsi="Times New Roman" w:cs="Times New Roman"/>
          <w:color w:val="00000A"/>
          <w:sz w:val="28"/>
          <w:szCs w:val="28"/>
          <w:lang w:val="en-GB"/>
        </w:rPr>
        <w:t>Oxford: Oxford University Press.</w:t>
      </w:r>
    </w:p>
    <w:p w14:paraId="3ADD4A09" w14:textId="2AB544B4" w:rsidR="00066A65" w:rsidRDefault="00066A65" w:rsidP="00754467">
      <w:pPr>
        <w:spacing w:line="240" w:lineRule="auto"/>
        <w:rPr>
          <w:rFonts w:ascii="Times New Roman" w:eastAsia="Palatino Linotype" w:hAnsi="Times New Roman" w:cs="Times New Roman"/>
          <w:color w:val="00000A"/>
          <w:sz w:val="28"/>
          <w:szCs w:val="28"/>
          <w:lang w:val="en-GB"/>
        </w:rPr>
      </w:pPr>
      <w:r w:rsidRPr="00255980">
        <w:rPr>
          <w:rFonts w:ascii="Times New Roman" w:eastAsia="Palatino Linotype" w:hAnsi="Times New Roman" w:cs="Times New Roman"/>
          <w:color w:val="00000A"/>
          <w:sz w:val="28"/>
          <w:szCs w:val="28"/>
          <w:lang w:val="en-GB"/>
        </w:rPr>
        <w:t xml:space="preserve">Wohl, V. (2010) </w:t>
      </w:r>
      <w:r w:rsidRPr="00255980">
        <w:rPr>
          <w:rFonts w:ascii="Times New Roman" w:eastAsia="Palatino Linotype" w:hAnsi="Times New Roman" w:cs="Times New Roman"/>
          <w:i/>
          <w:iCs/>
          <w:color w:val="00000A"/>
          <w:sz w:val="28"/>
          <w:szCs w:val="28"/>
          <w:lang w:val="en-GB"/>
        </w:rPr>
        <w:t>Law’s Cosmos: Juridical Discourse in Athenian Forensic Discourse</w:t>
      </w:r>
      <w:r w:rsidRPr="00255980">
        <w:rPr>
          <w:rFonts w:ascii="Times New Roman" w:eastAsia="Palatino Linotype" w:hAnsi="Times New Roman" w:cs="Times New Roman"/>
          <w:color w:val="00000A"/>
          <w:sz w:val="28"/>
          <w:szCs w:val="28"/>
          <w:lang w:val="en-GB"/>
        </w:rPr>
        <w:t>. Cambridge: C</w:t>
      </w:r>
      <w:r w:rsidR="00C40578" w:rsidRPr="00255980">
        <w:rPr>
          <w:rFonts w:ascii="Times New Roman" w:eastAsia="Palatino Linotype" w:hAnsi="Times New Roman" w:cs="Times New Roman"/>
          <w:color w:val="00000A"/>
          <w:sz w:val="28"/>
          <w:szCs w:val="28"/>
          <w:lang w:val="en-GB"/>
        </w:rPr>
        <w:t>ambridge University Press.</w:t>
      </w:r>
    </w:p>
    <w:p w14:paraId="14884E89" w14:textId="77777777" w:rsidR="007A5474" w:rsidRPr="00255980" w:rsidRDefault="007A5474" w:rsidP="00754467">
      <w:pPr>
        <w:spacing w:line="240" w:lineRule="auto"/>
        <w:rPr>
          <w:rFonts w:ascii="Times New Roman" w:eastAsia="Palatino Linotype" w:hAnsi="Times New Roman" w:cs="Times New Roman"/>
          <w:color w:val="00000A"/>
          <w:sz w:val="28"/>
          <w:szCs w:val="28"/>
          <w:lang w:val="en-GB"/>
        </w:rPr>
      </w:pPr>
    </w:p>
    <w:p w14:paraId="1094E26A" w14:textId="77777777" w:rsidR="007A5474" w:rsidRDefault="00BC74F9" w:rsidP="00D926CB">
      <w:pPr>
        <w:spacing w:line="240" w:lineRule="auto"/>
        <w:rPr>
          <w:rFonts w:ascii="Times New Roman" w:eastAsia="Palatino Linotype" w:hAnsi="Times New Roman" w:cs="Times New Roman"/>
          <w:color w:val="00000A"/>
          <w:sz w:val="28"/>
          <w:szCs w:val="28"/>
        </w:rPr>
      </w:pPr>
      <w:r w:rsidRPr="00255980">
        <w:rPr>
          <w:rFonts w:ascii="Times New Roman" w:eastAsia="Palatino Linotype" w:hAnsi="Times New Roman" w:cs="Times New Roman"/>
          <w:color w:val="00000A"/>
          <w:sz w:val="28"/>
          <w:szCs w:val="28"/>
        </w:rPr>
        <w:t>Tom Norton</w:t>
      </w:r>
      <w:r w:rsidR="00255980" w:rsidRPr="00255980">
        <w:rPr>
          <w:rFonts w:ascii="Times New Roman" w:eastAsia="Palatino Linotype" w:hAnsi="Times New Roman" w:cs="Times New Roman"/>
          <w:color w:val="00000A"/>
          <w:sz w:val="28"/>
          <w:szCs w:val="28"/>
        </w:rPr>
        <w:t xml:space="preserve"> </w:t>
      </w:r>
    </w:p>
    <w:p w14:paraId="3F66E735" w14:textId="5ACD49CB" w:rsidR="00BC74F9" w:rsidRPr="00255980" w:rsidRDefault="000D0EE6" w:rsidP="00D926CB">
      <w:pPr>
        <w:spacing w:line="240" w:lineRule="auto"/>
        <w:rPr>
          <w:rFonts w:ascii="Times New Roman" w:eastAsia="Palatino Linotype" w:hAnsi="Times New Roman" w:cs="Times New Roman"/>
          <w:color w:val="00000A"/>
          <w:sz w:val="28"/>
          <w:szCs w:val="28"/>
        </w:rPr>
      </w:pPr>
      <w:r w:rsidRPr="00255980">
        <w:rPr>
          <w:rFonts w:ascii="Times New Roman" w:eastAsia="Palatino Linotype" w:hAnsi="Times New Roman" w:cs="Times New Roman"/>
          <w:color w:val="00000A"/>
          <w:sz w:val="28"/>
          <w:szCs w:val="28"/>
        </w:rPr>
        <w:t>29 December</w:t>
      </w:r>
      <w:r w:rsidR="00BC74F9" w:rsidRPr="00255980">
        <w:rPr>
          <w:rFonts w:ascii="Times New Roman" w:eastAsia="Palatino Linotype" w:hAnsi="Times New Roman" w:cs="Times New Roman"/>
          <w:color w:val="00000A"/>
          <w:sz w:val="28"/>
          <w:szCs w:val="28"/>
        </w:rPr>
        <w:t xml:space="preserve"> 2025</w:t>
      </w:r>
    </w:p>
    <w:sectPr w:rsidR="00BC74F9" w:rsidRPr="0025598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CC5A5" w14:textId="77777777" w:rsidR="00752033" w:rsidRDefault="00752033" w:rsidP="0034110C">
      <w:pPr>
        <w:spacing w:after="0" w:line="240" w:lineRule="auto"/>
      </w:pPr>
      <w:r>
        <w:separator/>
      </w:r>
    </w:p>
  </w:endnote>
  <w:endnote w:type="continuationSeparator" w:id="0">
    <w:p w14:paraId="0A2F6500" w14:textId="77777777" w:rsidR="00752033" w:rsidRDefault="00752033" w:rsidP="00341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321E69" w14:textId="77777777" w:rsidR="0034110C" w:rsidRDefault="003411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620138"/>
      <w:docPartObj>
        <w:docPartGallery w:val="Page Numbers (Bottom of Page)"/>
        <w:docPartUnique/>
      </w:docPartObj>
    </w:sdtPr>
    <w:sdtEndPr>
      <w:rPr>
        <w:noProof/>
      </w:rPr>
    </w:sdtEndPr>
    <w:sdtContent>
      <w:p w14:paraId="5E74E5AF" w14:textId="7C619DB9" w:rsidR="00A86B67" w:rsidRDefault="00A86B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6BC1A2" w14:textId="77777777" w:rsidR="0034110C" w:rsidRDefault="003411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2076D" w14:textId="77777777" w:rsidR="0034110C" w:rsidRDefault="00341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D993D" w14:textId="77777777" w:rsidR="00752033" w:rsidRDefault="00752033" w:rsidP="0034110C">
      <w:pPr>
        <w:spacing w:after="0" w:line="240" w:lineRule="auto"/>
      </w:pPr>
      <w:r>
        <w:separator/>
      </w:r>
    </w:p>
  </w:footnote>
  <w:footnote w:type="continuationSeparator" w:id="0">
    <w:p w14:paraId="5C5ADE9A" w14:textId="77777777" w:rsidR="00752033" w:rsidRDefault="00752033" w:rsidP="00341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362887" w14:textId="77777777" w:rsidR="0034110C" w:rsidRDefault="003411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4AEA8" w14:textId="77777777" w:rsidR="0034110C" w:rsidRDefault="003411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FCB94" w14:textId="77777777" w:rsidR="0034110C" w:rsidRDefault="00341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B42BA"/>
    <w:multiLevelType w:val="multilevel"/>
    <w:tmpl w:val="F58A3BC2"/>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11349"/>
    <w:multiLevelType w:val="multilevel"/>
    <w:tmpl w:val="16D0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551D4D"/>
    <w:multiLevelType w:val="multilevel"/>
    <w:tmpl w:val="B65677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A4EBC"/>
    <w:multiLevelType w:val="hybridMultilevel"/>
    <w:tmpl w:val="B0EA9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062646"/>
    <w:multiLevelType w:val="multilevel"/>
    <w:tmpl w:val="FDB8496A"/>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4D37CF"/>
    <w:multiLevelType w:val="multilevel"/>
    <w:tmpl w:val="C8781AC6"/>
    <w:lvl w:ilvl="0">
      <w:start w:val="1"/>
      <w:numFmt w:val="decimal"/>
      <w:lvlText w:val="%1."/>
      <w:lvlJc w:val="left"/>
      <w:pPr>
        <w:tabs>
          <w:tab w:val="num" w:pos="1211"/>
        </w:tabs>
        <w:ind w:left="1211" w:hanging="360"/>
      </w:pPr>
      <w:rPr>
        <w:rFonts w:ascii="Times New Roman" w:eastAsia="Times New Roman" w:hAnsi="Times New Roman" w:cs="Times New Roman"/>
        <w:sz w:val="24"/>
        <w:szCs w:val="24"/>
      </w:rPr>
    </w:lvl>
    <w:lvl w:ilvl="1" w:tentative="1">
      <w:start w:val="1"/>
      <w:numFmt w:val="bullet"/>
      <w:lvlText w:val="o"/>
      <w:lvlJc w:val="left"/>
      <w:pPr>
        <w:tabs>
          <w:tab w:val="num" w:pos="1931"/>
        </w:tabs>
        <w:ind w:left="1931" w:hanging="360"/>
      </w:pPr>
      <w:rPr>
        <w:rFonts w:ascii="Courier New" w:hAnsi="Courier New" w:hint="default"/>
        <w:sz w:val="20"/>
      </w:rPr>
    </w:lvl>
    <w:lvl w:ilvl="2" w:tentative="1">
      <w:start w:val="1"/>
      <w:numFmt w:val="bullet"/>
      <w:lvlText w:val=""/>
      <w:lvlJc w:val="left"/>
      <w:pPr>
        <w:tabs>
          <w:tab w:val="num" w:pos="2651"/>
        </w:tabs>
        <w:ind w:left="2651" w:hanging="360"/>
      </w:pPr>
      <w:rPr>
        <w:rFonts w:ascii="Wingdings" w:hAnsi="Wingdings" w:hint="default"/>
        <w:sz w:val="20"/>
      </w:rPr>
    </w:lvl>
    <w:lvl w:ilvl="3" w:tentative="1">
      <w:start w:val="1"/>
      <w:numFmt w:val="bullet"/>
      <w:lvlText w:val=""/>
      <w:lvlJc w:val="left"/>
      <w:pPr>
        <w:tabs>
          <w:tab w:val="num" w:pos="3371"/>
        </w:tabs>
        <w:ind w:left="3371" w:hanging="360"/>
      </w:pPr>
      <w:rPr>
        <w:rFonts w:ascii="Wingdings" w:hAnsi="Wingdings" w:hint="default"/>
        <w:sz w:val="20"/>
      </w:rPr>
    </w:lvl>
    <w:lvl w:ilvl="4" w:tentative="1">
      <w:start w:val="1"/>
      <w:numFmt w:val="bullet"/>
      <w:lvlText w:val=""/>
      <w:lvlJc w:val="left"/>
      <w:pPr>
        <w:tabs>
          <w:tab w:val="num" w:pos="4091"/>
        </w:tabs>
        <w:ind w:left="4091" w:hanging="360"/>
      </w:pPr>
      <w:rPr>
        <w:rFonts w:ascii="Wingdings" w:hAnsi="Wingdings" w:hint="default"/>
        <w:sz w:val="20"/>
      </w:rPr>
    </w:lvl>
    <w:lvl w:ilvl="5" w:tentative="1">
      <w:start w:val="1"/>
      <w:numFmt w:val="bullet"/>
      <w:lvlText w:val=""/>
      <w:lvlJc w:val="left"/>
      <w:pPr>
        <w:tabs>
          <w:tab w:val="num" w:pos="4811"/>
        </w:tabs>
        <w:ind w:left="4811" w:hanging="360"/>
      </w:pPr>
      <w:rPr>
        <w:rFonts w:ascii="Wingdings" w:hAnsi="Wingdings" w:hint="default"/>
        <w:sz w:val="20"/>
      </w:rPr>
    </w:lvl>
    <w:lvl w:ilvl="6" w:tentative="1">
      <w:start w:val="1"/>
      <w:numFmt w:val="bullet"/>
      <w:lvlText w:val=""/>
      <w:lvlJc w:val="left"/>
      <w:pPr>
        <w:tabs>
          <w:tab w:val="num" w:pos="5531"/>
        </w:tabs>
        <w:ind w:left="5531" w:hanging="360"/>
      </w:pPr>
      <w:rPr>
        <w:rFonts w:ascii="Wingdings" w:hAnsi="Wingdings" w:hint="default"/>
        <w:sz w:val="20"/>
      </w:rPr>
    </w:lvl>
    <w:lvl w:ilvl="7" w:tentative="1">
      <w:start w:val="1"/>
      <w:numFmt w:val="bullet"/>
      <w:lvlText w:val=""/>
      <w:lvlJc w:val="left"/>
      <w:pPr>
        <w:tabs>
          <w:tab w:val="num" w:pos="6251"/>
        </w:tabs>
        <w:ind w:left="6251" w:hanging="360"/>
      </w:pPr>
      <w:rPr>
        <w:rFonts w:ascii="Wingdings" w:hAnsi="Wingdings" w:hint="default"/>
        <w:sz w:val="20"/>
      </w:rPr>
    </w:lvl>
    <w:lvl w:ilvl="8" w:tentative="1">
      <w:start w:val="1"/>
      <w:numFmt w:val="bullet"/>
      <w:lvlText w:val=""/>
      <w:lvlJc w:val="left"/>
      <w:pPr>
        <w:tabs>
          <w:tab w:val="num" w:pos="6971"/>
        </w:tabs>
        <w:ind w:left="6971" w:hanging="360"/>
      </w:pPr>
      <w:rPr>
        <w:rFonts w:ascii="Wingdings" w:hAnsi="Wingdings" w:hint="default"/>
        <w:sz w:val="20"/>
      </w:rPr>
    </w:lvl>
  </w:abstractNum>
  <w:abstractNum w:abstractNumId="6" w15:restartNumberingAfterBreak="0">
    <w:nsid w:val="44BE5FC6"/>
    <w:multiLevelType w:val="hybridMultilevel"/>
    <w:tmpl w:val="DC3A3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D205BE"/>
    <w:multiLevelType w:val="multilevel"/>
    <w:tmpl w:val="93E2EBF8"/>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D51A26"/>
    <w:multiLevelType w:val="multilevel"/>
    <w:tmpl w:val="E7125FA0"/>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9836B5"/>
    <w:multiLevelType w:val="multilevel"/>
    <w:tmpl w:val="B48A9062"/>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92662A"/>
    <w:multiLevelType w:val="multilevel"/>
    <w:tmpl w:val="510A3F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E10C3C"/>
    <w:multiLevelType w:val="multilevel"/>
    <w:tmpl w:val="6C206398"/>
    <w:lvl w:ilvl="0">
      <w:start w:val="1"/>
      <w:numFmt w:val="decimal"/>
      <w:lvlText w:val="%1."/>
      <w:lvlJc w:val="left"/>
      <w:pPr>
        <w:tabs>
          <w:tab w:val="num" w:pos="720"/>
        </w:tabs>
        <w:ind w:left="720" w:hanging="360"/>
      </w:pPr>
      <w:rPr>
        <w:rFonts w:ascii="Times New Roman" w:eastAsia="Times New Roman" w:hAnsi="Times New Roman" w:cs="Times New Roman"/>
        <w:sz w:val="24"/>
        <w:szCs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D31761"/>
    <w:multiLevelType w:val="multilevel"/>
    <w:tmpl w:val="3C7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DA09AB"/>
    <w:multiLevelType w:val="hybridMultilevel"/>
    <w:tmpl w:val="35D471F2"/>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654C87"/>
    <w:multiLevelType w:val="multilevel"/>
    <w:tmpl w:val="FE06B9D4"/>
    <w:lvl w:ilvl="0">
      <w:start w:val="1"/>
      <w:numFmt w:val="decimal"/>
      <w:lvlText w:val="%1."/>
      <w:lvlJc w:val="left"/>
      <w:pPr>
        <w:tabs>
          <w:tab w:val="num" w:pos="785"/>
        </w:tabs>
        <w:ind w:left="785" w:hanging="360"/>
      </w:pPr>
      <w:rPr>
        <w:rFonts w:ascii="Times New Roman" w:eastAsia="Times New Roman" w:hAnsi="Times New Roman" w:cs="Times New Roman"/>
        <w:sz w:val="24"/>
        <w:szCs w:val="24"/>
      </w:rPr>
    </w:lvl>
    <w:lvl w:ilvl="1" w:tentative="1">
      <w:start w:val="1"/>
      <w:numFmt w:val="bullet"/>
      <w:lvlText w:val="o"/>
      <w:lvlJc w:val="left"/>
      <w:pPr>
        <w:tabs>
          <w:tab w:val="num" w:pos="1505"/>
        </w:tabs>
        <w:ind w:left="1505" w:hanging="360"/>
      </w:pPr>
      <w:rPr>
        <w:rFonts w:ascii="Courier New" w:hAnsi="Courier New" w:hint="default"/>
        <w:sz w:val="20"/>
      </w:rPr>
    </w:lvl>
    <w:lvl w:ilvl="2" w:tentative="1">
      <w:start w:val="1"/>
      <w:numFmt w:val="bullet"/>
      <w:lvlText w:val=""/>
      <w:lvlJc w:val="left"/>
      <w:pPr>
        <w:tabs>
          <w:tab w:val="num" w:pos="2225"/>
        </w:tabs>
        <w:ind w:left="2225" w:hanging="360"/>
      </w:pPr>
      <w:rPr>
        <w:rFonts w:ascii="Wingdings" w:hAnsi="Wingdings" w:hint="default"/>
        <w:sz w:val="20"/>
      </w:rPr>
    </w:lvl>
    <w:lvl w:ilvl="3" w:tentative="1">
      <w:start w:val="1"/>
      <w:numFmt w:val="bullet"/>
      <w:lvlText w:val=""/>
      <w:lvlJc w:val="left"/>
      <w:pPr>
        <w:tabs>
          <w:tab w:val="num" w:pos="2945"/>
        </w:tabs>
        <w:ind w:left="2945" w:hanging="360"/>
      </w:pPr>
      <w:rPr>
        <w:rFonts w:ascii="Wingdings" w:hAnsi="Wingdings" w:hint="default"/>
        <w:sz w:val="20"/>
      </w:rPr>
    </w:lvl>
    <w:lvl w:ilvl="4" w:tentative="1">
      <w:start w:val="1"/>
      <w:numFmt w:val="bullet"/>
      <w:lvlText w:val=""/>
      <w:lvlJc w:val="left"/>
      <w:pPr>
        <w:tabs>
          <w:tab w:val="num" w:pos="3665"/>
        </w:tabs>
        <w:ind w:left="3665" w:hanging="360"/>
      </w:pPr>
      <w:rPr>
        <w:rFonts w:ascii="Wingdings" w:hAnsi="Wingdings" w:hint="default"/>
        <w:sz w:val="20"/>
      </w:rPr>
    </w:lvl>
    <w:lvl w:ilvl="5" w:tentative="1">
      <w:start w:val="1"/>
      <w:numFmt w:val="bullet"/>
      <w:lvlText w:val=""/>
      <w:lvlJc w:val="left"/>
      <w:pPr>
        <w:tabs>
          <w:tab w:val="num" w:pos="4385"/>
        </w:tabs>
        <w:ind w:left="4385" w:hanging="360"/>
      </w:pPr>
      <w:rPr>
        <w:rFonts w:ascii="Wingdings" w:hAnsi="Wingdings" w:hint="default"/>
        <w:sz w:val="20"/>
      </w:rPr>
    </w:lvl>
    <w:lvl w:ilvl="6" w:tentative="1">
      <w:start w:val="1"/>
      <w:numFmt w:val="bullet"/>
      <w:lvlText w:val=""/>
      <w:lvlJc w:val="left"/>
      <w:pPr>
        <w:tabs>
          <w:tab w:val="num" w:pos="5105"/>
        </w:tabs>
        <w:ind w:left="5105" w:hanging="360"/>
      </w:pPr>
      <w:rPr>
        <w:rFonts w:ascii="Wingdings" w:hAnsi="Wingdings" w:hint="default"/>
        <w:sz w:val="20"/>
      </w:rPr>
    </w:lvl>
    <w:lvl w:ilvl="7" w:tentative="1">
      <w:start w:val="1"/>
      <w:numFmt w:val="bullet"/>
      <w:lvlText w:val=""/>
      <w:lvlJc w:val="left"/>
      <w:pPr>
        <w:tabs>
          <w:tab w:val="num" w:pos="5825"/>
        </w:tabs>
        <w:ind w:left="5825" w:hanging="360"/>
      </w:pPr>
      <w:rPr>
        <w:rFonts w:ascii="Wingdings" w:hAnsi="Wingdings" w:hint="default"/>
        <w:sz w:val="20"/>
      </w:rPr>
    </w:lvl>
    <w:lvl w:ilvl="8" w:tentative="1">
      <w:start w:val="1"/>
      <w:numFmt w:val="bullet"/>
      <w:lvlText w:val=""/>
      <w:lvlJc w:val="left"/>
      <w:pPr>
        <w:tabs>
          <w:tab w:val="num" w:pos="6545"/>
        </w:tabs>
        <w:ind w:left="6545" w:hanging="360"/>
      </w:pPr>
      <w:rPr>
        <w:rFonts w:ascii="Wingdings" w:hAnsi="Wingdings" w:hint="default"/>
        <w:sz w:val="20"/>
      </w:rPr>
    </w:lvl>
  </w:abstractNum>
  <w:num w:numId="1" w16cid:durableId="1937981193">
    <w:abstractNumId w:val="6"/>
  </w:num>
  <w:num w:numId="2" w16cid:durableId="1617323809">
    <w:abstractNumId w:val="2"/>
  </w:num>
  <w:num w:numId="3" w16cid:durableId="1437598770">
    <w:abstractNumId w:val="13"/>
  </w:num>
  <w:num w:numId="4" w16cid:durableId="317854384">
    <w:abstractNumId w:val="12"/>
  </w:num>
  <w:num w:numId="5" w16cid:durableId="282462166">
    <w:abstractNumId w:val="3"/>
  </w:num>
  <w:num w:numId="6" w16cid:durableId="1096514883">
    <w:abstractNumId w:val="10"/>
  </w:num>
  <w:num w:numId="7" w16cid:durableId="650140149">
    <w:abstractNumId w:val="1"/>
  </w:num>
  <w:num w:numId="8" w16cid:durableId="905215471">
    <w:abstractNumId w:val="5"/>
  </w:num>
  <w:num w:numId="9" w16cid:durableId="1164130090">
    <w:abstractNumId w:val="0"/>
  </w:num>
  <w:num w:numId="10" w16cid:durableId="794832874">
    <w:abstractNumId w:val="14"/>
  </w:num>
  <w:num w:numId="11" w16cid:durableId="929235094">
    <w:abstractNumId w:val="11"/>
  </w:num>
  <w:num w:numId="12" w16cid:durableId="225264696">
    <w:abstractNumId w:val="7"/>
  </w:num>
  <w:num w:numId="13" w16cid:durableId="1593319091">
    <w:abstractNumId w:val="8"/>
  </w:num>
  <w:num w:numId="14" w16cid:durableId="1421486103">
    <w:abstractNumId w:val="9"/>
  </w:num>
  <w:num w:numId="15" w16cid:durableId="18403460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E536B2"/>
    <w:rsid w:val="0000032E"/>
    <w:rsid w:val="000012B9"/>
    <w:rsid w:val="00002699"/>
    <w:rsid w:val="00003526"/>
    <w:rsid w:val="00006F35"/>
    <w:rsid w:val="0001034A"/>
    <w:rsid w:val="00011A27"/>
    <w:rsid w:val="000132C0"/>
    <w:rsid w:val="00014C3F"/>
    <w:rsid w:val="000201EA"/>
    <w:rsid w:val="00020C68"/>
    <w:rsid w:val="000222CD"/>
    <w:rsid w:val="00025B17"/>
    <w:rsid w:val="000270AC"/>
    <w:rsid w:val="0003020D"/>
    <w:rsid w:val="00032162"/>
    <w:rsid w:val="00036224"/>
    <w:rsid w:val="00036A80"/>
    <w:rsid w:val="00042885"/>
    <w:rsid w:val="0004296F"/>
    <w:rsid w:val="00042DE2"/>
    <w:rsid w:val="00044150"/>
    <w:rsid w:val="00044A27"/>
    <w:rsid w:val="00044AF7"/>
    <w:rsid w:val="00044D4B"/>
    <w:rsid w:val="000452EC"/>
    <w:rsid w:val="0005015B"/>
    <w:rsid w:val="000514AE"/>
    <w:rsid w:val="00051E2D"/>
    <w:rsid w:val="00052842"/>
    <w:rsid w:val="00056275"/>
    <w:rsid w:val="000576AD"/>
    <w:rsid w:val="00060363"/>
    <w:rsid w:val="00061CDB"/>
    <w:rsid w:val="00061D44"/>
    <w:rsid w:val="00062A0E"/>
    <w:rsid w:val="00062B10"/>
    <w:rsid w:val="00064195"/>
    <w:rsid w:val="00064AFD"/>
    <w:rsid w:val="0006527E"/>
    <w:rsid w:val="00065D70"/>
    <w:rsid w:val="00066A65"/>
    <w:rsid w:val="00066B0F"/>
    <w:rsid w:val="00070623"/>
    <w:rsid w:val="00070834"/>
    <w:rsid w:val="00071122"/>
    <w:rsid w:val="0007189B"/>
    <w:rsid w:val="00072143"/>
    <w:rsid w:val="00072ABA"/>
    <w:rsid w:val="00075D37"/>
    <w:rsid w:val="0007648D"/>
    <w:rsid w:val="000818F5"/>
    <w:rsid w:val="00083855"/>
    <w:rsid w:val="00085A77"/>
    <w:rsid w:val="00086E1A"/>
    <w:rsid w:val="00090FD3"/>
    <w:rsid w:val="0009273C"/>
    <w:rsid w:val="0009323E"/>
    <w:rsid w:val="00093ACF"/>
    <w:rsid w:val="00094607"/>
    <w:rsid w:val="00094ACE"/>
    <w:rsid w:val="00097310"/>
    <w:rsid w:val="000A1E17"/>
    <w:rsid w:val="000A2246"/>
    <w:rsid w:val="000A3C8B"/>
    <w:rsid w:val="000B3CCE"/>
    <w:rsid w:val="000B4A87"/>
    <w:rsid w:val="000B4C53"/>
    <w:rsid w:val="000B603B"/>
    <w:rsid w:val="000C05A9"/>
    <w:rsid w:val="000C1D20"/>
    <w:rsid w:val="000C6AAB"/>
    <w:rsid w:val="000D01D8"/>
    <w:rsid w:val="000D0EE6"/>
    <w:rsid w:val="000D1756"/>
    <w:rsid w:val="000D4410"/>
    <w:rsid w:val="000D5271"/>
    <w:rsid w:val="000E0407"/>
    <w:rsid w:val="000E0D8C"/>
    <w:rsid w:val="000E1644"/>
    <w:rsid w:val="000E187B"/>
    <w:rsid w:val="000E1CAD"/>
    <w:rsid w:val="000E3DD0"/>
    <w:rsid w:val="000E42BF"/>
    <w:rsid w:val="000E4F12"/>
    <w:rsid w:val="000E6C87"/>
    <w:rsid w:val="000E7323"/>
    <w:rsid w:val="000E7E46"/>
    <w:rsid w:val="000F017F"/>
    <w:rsid w:val="000F0BC7"/>
    <w:rsid w:val="000F0C85"/>
    <w:rsid w:val="000F0FD1"/>
    <w:rsid w:val="000F3F9B"/>
    <w:rsid w:val="000F41EE"/>
    <w:rsid w:val="000F505A"/>
    <w:rsid w:val="001012B2"/>
    <w:rsid w:val="00102CC5"/>
    <w:rsid w:val="00103CB3"/>
    <w:rsid w:val="00105A04"/>
    <w:rsid w:val="0010728F"/>
    <w:rsid w:val="00110614"/>
    <w:rsid w:val="001109FC"/>
    <w:rsid w:val="00111E6E"/>
    <w:rsid w:val="001129B9"/>
    <w:rsid w:val="001132BF"/>
    <w:rsid w:val="00116F65"/>
    <w:rsid w:val="00117238"/>
    <w:rsid w:val="00121804"/>
    <w:rsid w:val="001229BA"/>
    <w:rsid w:val="0012416C"/>
    <w:rsid w:val="00130ACF"/>
    <w:rsid w:val="00131075"/>
    <w:rsid w:val="00131235"/>
    <w:rsid w:val="00132BC8"/>
    <w:rsid w:val="0013575D"/>
    <w:rsid w:val="00135C0F"/>
    <w:rsid w:val="00136180"/>
    <w:rsid w:val="00137F2C"/>
    <w:rsid w:val="00146538"/>
    <w:rsid w:val="00146E34"/>
    <w:rsid w:val="0014710F"/>
    <w:rsid w:val="001501DF"/>
    <w:rsid w:val="001519F7"/>
    <w:rsid w:val="00152979"/>
    <w:rsid w:val="0015358A"/>
    <w:rsid w:val="00153892"/>
    <w:rsid w:val="00155271"/>
    <w:rsid w:val="00157A60"/>
    <w:rsid w:val="00157F65"/>
    <w:rsid w:val="001626D9"/>
    <w:rsid w:val="0016304D"/>
    <w:rsid w:val="001642F0"/>
    <w:rsid w:val="00164513"/>
    <w:rsid w:val="001647EE"/>
    <w:rsid w:val="00165E14"/>
    <w:rsid w:val="00170012"/>
    <w:rsid w:val="0017123E"/>
    <w:rsid w:val="001743DA"/>
    <w:rsid w:val="001753C1"/>
    <w:rsid w:val="00176510"/>
    <w:rsid w:val="0017655D"/>
    <w:rsid w:val="00177C9C"/>
    <w:rsid w:val="00181F54"/>
    <w:rsid w:val="0018213A"/>
    <w:rsid w:val="00182499"/>
    <w:rsid w:val="00183DD4"/>
    <w:rsid w:val="0018460C"/>
    <w:rsid w:val="00184D47"/>
    <w:rsid w:val="00185D29"/>
    <w:rsid w:val="00186BBC"/>
    <w:rsid w:val="00191ABD"/>
    <w:rsid w:val="00192770"/>
    <w:rsid w:val="00192C48"/>
    <w:rsid w:val="001938C6"/>
    <w:rsid w:val="00195669"/>
    <w:rsid w:val="00195D62"/>
    <w:rsid w:val="00196103"/>
    <w:rsid w:val="00196BA6"/>
    <w:rsid w:val="00196E19"/>
    <w:rsid w:val="001A4EC1"/>
    <w:rsid w:val="001A69BB"/>
    <w:rsid w:val="001A77F8"/>
    <w:rsid w:val="001B1636"/>
    <w:rsid w:val="001B27EC"/>
    <w:rsid w:val="001B379F"/>
    <w:rsid w:val="001B37F2"/>
    <w:rsid w:val="001B50C3"/>
    <w:rsid w:val="001B59BD"/>
    <w:rsid w:val="001B61EE"/>
    <w:rsid w:val="001B6BEE"/>
    <w:rsid w:val="001B6D0F"/>
    <w:rsid w:val="001B78C2"/>
    <w:rsid w:val="001C1E77"/>
    <w:rsid w:val="001C20F3"/>
    <w:rsid w:val="001C2787"/>
    <w:rsid w:val="001C2B4B"/>
    <w:rsid w:val="001C2E16"/>
    <w:rsid w:val="001C3131"/>
    <w:rsid w:val="001C3B55"/>
    <w:rsid w:val="001C7C16"/>
    <w:rsid w:val="001D1F32"/>
    <w:rsid w:val="001D4070"/>
    <w:rsid w:val="001D40D2"/>
    <w:rsid w:val="001D4E5B"/>
    <w:rsid w:val="001D5CF8"/>
    <w:rsid w:val="001D75B5"/>
    <w:rsid w:val="001D7D7E"/>
    <w:rsid w:val="001E12E4"/>
    <w:rsid w:val="001E1923"/>
    <w:rsid w:val="001E22B1"/>
    <w:rsid w:val="001E32AC"/>
    <w:rsid w:val="001E3947"/>
    <w:rsid w:val="001E56F0"/>
    <w:rsid w:val="001E790B"/>
    <w:rsid w:val="001F04F2"/>
    <w:rsid w:val="001F21D9"/>
    <w:rsid w:val="001F22AB"/>
    <w:rsid w:val="001F4825"/>
    <w:rsid w:val="001F48CF"/>
    <w:rsid w:val="001F4B6B"/>
    <w:rsid w:val="001F5833"/>
    <w:rsid w:val="001F6C2E"/>
    <w:rsid w:val="001F7136"/>
    <w:rsid w:val="001F7B88"/>
    <w:rsid w:val="0020064A"/>
    <w:rsid w:val="0020109A"/>
    <w:rsid w:val="002014BD"/>
    <w:rsid w:val="00201A78"/>
    <w:rsid w:val="00201A93"/>
    <w:rsid w:val="00203DA1"/>
    <w:rsid w:val="00204ABA"/>
    <w:rsid w:val="00207238"/>
    <w:rsid w:val="0021098D"/>
    <w:rsid w:val="00211096"/>
    <w:rsid w:val="00212712"/>
    <w:rsid w:val="002149C1"/>
    <w:rsid w:val="002208D0"/>
    <w:rsid w:val="002241BE"/>
    <w:rsid w:val="00225CAD"/>
    <w:rsid w:val="0022658D"/>
    <w:rsid w:val="0022672A"/>
    <w:rsid w:val="00226D06"/>
    <w:rsid w:val="00227890"/>
    <w:rsid w:val="00227BC2"/>
    <w:rsid w:val="00231A46"/>
    <w:rsid w:val="0023252A"/>
    <w:rsid w:val="00232619"/>
    <w:rsid w:val="00233086"/>
    <w:rsid w:val="0023334D"/>
    <w:rsid w:val="0023508C"/>
    <w:rsid w:val="00246707"/>
    <w:rsid w:val="00251426"/>
    <w:rsid w:val="00254A27"/>
    <w:rsid w:val="00254AE8"/>
    <w:rsid w:val="00255285"/>
    <w:rsid w:val="0025529F"/>
    <w:rsid w:val="00255980"/>
    <w:rsid w:val="0025638E"/>
    <w:rsid w:val="0025725F"/>
    <w:rsid w:val="002577D6"/>
    <w:rsid w:val="002603C0"/>
    <w:rsid w:val="0026116E"/>
    <w:rsid w:val="002620FA"/>
    <w:rsid w:val="0026280C"/>
    <w:rsid w:val="00264D01"/>
    <w:rsid w:val="00265362"/>
    <w:rsid w:val="00266F11"/>
    <w:rsid w:val="00267539"/>
    <w:rsid w:val="00270340"/>
    <w:rsid w:val="0027051D"/>
    <w:rsid w:val="002754AA"/>
    <w:rsid w:val="00276148"/>
    <w:rsid w:val="00277002"/>
    <w:rsid w:val="002772AE"/>
    <w:rsid w:val="00280073"/>
    <w:rsid w:val="00280DE7"/>
    <w:rsid w:val="0028104B"/>
    <w:rsid w:val="0028385A"/>
    <w:rsid w:val="00283CC0"/>
    <w:rsid w:val="0028410C"/>
    <w:rsid w:val="002845F3"/>
    <w:rsid w:val="00287016"/>
    <w:rsid w:val="00287162"/>
    <w:rsid w:val="00287802"/>
    <w:rsid w:val="0029566F"/>
    <w:rsid w:val="00295F5B"/>
    <w:rsid w:val="002969E1"/>
    <w:rsid w:val="00296EF9"/>
    <w:rsid w:val="00297709"/>
    <w:rsid w:val="002A10BB"/>
    <w:rsid w:val="002A1811"/>
    <w:rsid w:val="002A1FD2"/>
    <w:rsid w:val="002A2AAC"/>
    <w:rsid w:val="002A3A84"/>
    <w:rsid w:val="002A4FD2"/>
    <w:rsid w:val="002A6506"/>
    <w:rsid w:val="002A6D4E"/>
    <w:rsid w:val="002A7C93"/>
    <w:rsid w:val="002B0072"/>
    <w:rsid w:val="002B026C"/>
    <w:rsid w:val="002B1095"/>
    <w:rsid w:val="002B1A5D"/>
    <w:rsid w:val="002B1A92"/>
    <w:rsid w:val="002B2312"/>
    <w:rsid w:val="002B302E"/>
    <w:rsid w:val="002B3665"/>
    <w:rsid w:val="002B45B1"/>
    <w:rsid w:val="002B652E"/>
    <w:rsid w:val="002B77C4"/>
    <w:rsid w:val="002C1012"/>
    <w:rsid w:val="002C5491"/>
    <w:rsid w:val="002C6098"/>
    <w:rsid w:val="002C7175"/>
    <w:rsid w:val="002D06DC"/>
    <w:rsid w:val="002D254F"/>
    <w:rsid w:val="002D3DAB"/>
    <w:rsid w:val="002D4248"/>
    <w:rsid w:val="002D491C"/>
    <w:rsid w:val="002D55C4"/>
    <w:rsid w:val="002D5685"/>
    <w:rsid w:val="002E0628"/>
    <w:rsid w:val="002E1568"/>
    <w:rsid w:val="002F148D"/>
    <w:rsid w:val="002F1CA7"/>
    <w:rsid w:val="002F38D9"/>
    <w:rsid w:val="002F67F8"/>
    <w:rsid w:val="002F7ACB"/>
    <w:rsid w:val="002F7C6E"/>
    <w:rsid w:val="00301016"/>
    <w:rsid w:val="003010DC"/>
    <w:rsid w:val="00301FBA"/>
    <w:rsid w:val="00303FA3"/>
    <w:rsid w:val="003043BE"/>
    <w:rsid w:val="0030770C"/>
    <w:rsid w:val="00313225"/>
    <w:rsid w:val="00315384"/>
    <w:rsid w:val="003158E7"/>
    <w:rsid w:val="00316500"/>
    <w:rsid w:val="00316CAB"/>
    <w:rsid w:val="0032011B"/>
    <w:rsid w:val="00321146"/>
    <w:rsid w:val="003213B6"/>
    <w:rsid w:val="00321962"/>
    <w:rsid w:val="00321A40"/>
    <w:rsid w:val="0032324A"/>
    <w:rsid w:val="0032454E"/>
    <w:rsid w:val="00325A0F"/>
    <w:rsid w:val="00326371"/>
    <w:rsid w:val="003306C3"/>
    <w:rsid w:val="003310E2"/>
    <w:rsid w:val="0033146D"/>
    <w:rsid w:val="00331495"/>
    <w:rsid w:val="003315B3"/>
    <w:rsid w:val="00332E29"/>
    <w:rsid w:val="00333B03"/>
    <w:rsid w:val="00336DD8"/>
    <w:rsid w:val="0034110C"/>
    <w:rsid w:val="00341783"/>
    <w:rsid w:val="00342F7A"/>
    <w:rsid w:val="00351AA9"/>
    <w:rsid w:val="00351BF8"/>
    <w:rsid w:val="00352746"/>
    <w:rsid w:val="00354B69"/>
    <w:rsid w:val="0035577E"/>
    <w:rsid w:val="003557DA"/>
    <w:rsid w:val="00355A5C"/>
    <w:rsid w:val="00356FE2"/>
    <w:rsid w:val="00357C42"/>
    <w:rsid w:val="00357EA8"/>
    <w:rsid w:val="003602DD"/>
    <w:rsid w:val="0037182F"/>
    <w:rsid w:val="003739E2"/>
    <w:rsid w:val="00373D5A"/>
    <w:rsid w:val="003762EF"/>
    <w:rsid w:val="00376FCE"/>
    <w:rsid w:val="0037708A"/>
    <w:rsid w:val="003771BC"/>
    <w:rsid w:val="00377814"/>
    <w:rsid w:val="00380070"/>
    <w:rsid w:val="00380C94"/>
    <w:rsid w:val="00381896"/>
    <w:rsid w:val="003836BB"/>
    <w:rsid w:val="00383969"/>
    <w:rsid w:val="00384F39"/>
    <w:rsid w:val="00385DCE"/>
    <w:rsid w:val="00391666"/>
    <w:rsid w:val="00395754"/>
    <w:rsid w:val="0039644A"/>
    <w:rsid w:val="003968B8"/>
    <w:rsid w:val="003A1639"/>
    <w:rsid w:val="003A1D62"/>
    <w:rsid w:val="003A6296"/>
    <w:rsid w:val="003A7CE4"/>
    <w:rsid w:val="003B1103"/>
    <w:rsid w:val="003B5D7F"/>
    <w:rsid w:val="003B627D"/>
    <w:rsid w:val="003B6FF8"/>
    <w:rsid w:val="003B71D0"/>
    <w:rsid w:val="003B75FD"/>
    <w:rsid w:val="003B7D0E"/>
    <w:rsid w:val="003C19A4"/>
    <w:rsid w:val="003C20D0"/>
    <w:rsid w:val="003C2913"/>
    <w:rsid w:val="003C2CE5"/>
    <w:rsid w:val="003C58B0"/>
    <w:rsid w:val="003C58F5"/>
    <w:rsid w:val="003C6A2A"/>
    <w:rsid w:val="003C7CDB"/>
    <w:rsid w:val="003D20CF"/>
    <w:rsid w:val="003D2DFC"/>
    <w:rsid w:val="003D3F67"/>
    <w:rsid w:val="003D603B"/>
    <w:rsid w:val="003D61F6"/>
    <w:rsid w:val="003D6CE2"/>
    <w:rsid w:val="003D7EDC"/>
    <w:rsid w:val="003E1329"/>
    <w:rsid w:val="003E15C5"/>
    <w:rsid w:val="003E1CCA"/>
    <w:rsid w:val="003E1D2D"/>
    <w:rsid w:val="003E240D"/>
    <w:rsid w:val="003F0E9D"/>
    <w:rsid w:val="003F0F8A"/>
    <w:rsid w:val="003F111E"/>
    <w:rsid w:val="003F1E81"/>
    <w:rsid w:val="003F2702"/>
    <w:rsid w:val="003F4A45"/>
    <w:rsid w:val="003F4C78"/>
    <w:rsid w:val="003F4EF9"/>
    <w:rsid w:val="003F54FF"/>
    <w:rsid w:val="004020B1"/>
    <w:rsid w:val="0040395B"/>
    <w:rsid w:val="00404C47"/>
    <w:rsid w:val="00405594"/>
    <w:rsid w:val="004058F4"/>
    <w:rsid w:val="0040664E"/>
    <w:rsid w:val="00410CFE"/>
    <w:rsid w:val="00413CD8"/>
    <w:rsid w:val="00414882"/>
    <w:rsid w:val="00414A65"/>
    <w:rsid w:val="004165C6"/>
    <w:rsid w:val="00416700"/>
    <w:rsid w:val="0042124A"/>
    <w:rsid w:val="004220A5"/>
    <w:rsid w:val="004263BB"/>
    <w:rsid w:val="0042781B"/>
    <w:rsid w:val="00427ABE"/>
    <w:rsid w:val="00430752"/>
    <w:rsid w:val="0043171A"/>
    <w:rsid w:val="00432C67"/>
    <w:rsid w:val="00433231"/>
    <w:rsid w:val="00435346"/>
    <w:rsid w:val="0044152B"/>
    <w:rsid w:val="00441F11"/>
    <w:rsid w:val="0044294F"/>
    <w:rsid w:val="0044495C"/>
    <w:rsid w:val="00446BFB"/>
    <w:rsid w:val="00446E5E"/>
    <w:rsid w:val="004506DD"/>
    <w:rsid w:val="00453979"/>
    <w:rsid w:val="00454B56"/>
    <w:rsid w:val="00455B35"/>
    <w:rsid w:val="00455B92"/>
    <w:rsid w:val="00460936"/>
    <w:rsid w:val="00464339"/>
    <w:rsid w:val="004666F2"/>
    <w:rsid w:val="00466D5D"/>
    <w:rsid w:val="004707BA"/>
    <w:rsid w:val="004713A3"/>
    <w:rsid w:val="00475656"/>
    <w:rsid w:val="00477703"/>
    <w:rsid w:val="00482329"/>
    <w:rsid w:val="00482523"/>
    <w:rsid w:val="00484252"/>
    <w:rsid w:val="00484823"/>
    <w:rsid w:val="00486485"/>
    <w:rsid w:val="00486B8C"/>
    <w:rsid w:val="00487799"/>
    <w:rsid w:val="00494316"/>
    <w:rsid w:val="004944E6"/>
    <w:rsid w:val="00494A3F"/>
    <w:rsid w:val="0049583A"/>
    <w:rsid w:val="00496502"/>
    <w:rsid w:val="004A0D92"/>
    <w:rsid w:val="004A19A8"/>
    <w:rsid w:val="004A1A36"/>
    <w:rsid w:val="004A40D5"/>
    <w:rsid w:val="004A7C7C"/>
    <w:rsid w:val="004B0080"/>
    <w:rsid w:val="004B050F"/>
    <w:rsid w:val="004B2A22"/>
    <w:rsid w:val="004B3AA2"/>
    <w:rsid w:val="004C0264"/>
    <w:rsid w:val="004C3309"/>
    <w:rsid w:val="004C64D9"/>
    <w:rsid w:val="004C74CD"/>
    <w:rsid w:val="004D130F"/>
    <w:rsid w:val="004D1EEF"/>
    <w:rsid w:val="004D21AF"/>
    <w:rsid w:val="004D2B04"/>
    <w:rsid w:val="004D4E38"/>
    <w:rsid w:val="004D7421"/>
    <w:rsid w:val="004E1A8B"/>
    <w:rsid w:val="004E244A"/>
    <w:rsid w:val="004E3B10"/>
    <w:rsid w:val="004E40C3"/>
    <w:rsid w:val="004E4478"/>
    <w:rsid w:val="004E457A"/>
    <w:rsid w:val="004E4800"/>
    <w:rsid w:val="004E7B4E"/>
    <w:rsid w:val="004E7BD8"/>
    <w:rsid w:val="004F1ACE"/>
    <w:rsid w:val="004F2774"/>
    <w:rsid w:val="004F3959"/>
    <w:rsid w:val="004F487A"/>
    <w:rsid w:val="004F5AC3"/>
    <w:rsid w:val="004F5F67"/>
    <w:rsid w:val="004F6D98"/>
    <w:rsid w:val="004F6E11"/>
    <w:rsid w:val="004F7914"/>
    <w:rsid w:val="0050154C"/>
    <w:rsid w:val="005015B5"/>
    <w:rsid w:val="005021AE"/>
    <w:rsid w:val="00504F43"/>
    <w:rsid w:val="00512D76"/>
    <w:rsid w:val="0051316A"/>
    <w:rsid w:val="00515CE2"/>
    <w:rsid w:val="00516F32"/>
    <w:rsid w:val="00517C36"/>
    <w:rsid w:val="0052127F"/>
    <w:rsid w:val="00521316"/>
    <w:rsid w:val="00521683"/>
    <w:rsid w:val="0052388E"/>
    <w:rsid w:val="005240CA"/>
    <w:rsid w:val="00531A80"/>
    <w:rsid w:val="00532D8F"/>
    <w:rsid w:val="005341BD"/>
    <w:rsid w:val="0053497F"/>
    <w:rsid w:val="005349F2"/>
    <w:rsid w:val="00537167"/>
    <w:rsid w:val="0053792B"/>
    <w:rsid w:val="00542737"/>
    <w:rsid w:val="00544D1E"/>
    <w:rsid w:val="00544D6D"/>
    <w:rsid w:val="0054751F"/>
    <w:rsid w:val="00547D87"/>
    <w:rsid w:val="00551B63"/>
    <w:rsid w:val="005523AB"/>
    <w:rsid w:val="00552DD6"/>
    <w:rsid w:val="005540E9"/>
    <w:rsid w:val="00557B8C"/>
    <w:rsid w:val="00557BC9"/>
    <w:rsid w:val="00557D73"/>
    <w:rsid w:val="00557F5F"/>
    <w:rsid w:val="00560F72"/>
    <w:rsid w:val="005619B5"/>
    <w:rsid w:val="00561E6E"/>
    <w:rsid w:val="00562F01"/>
    <w:rsid w:val="00563ED1"/>
    <w:rsid w:val="00564145"/>
    <w:rsid w:val="00565741"/>
    <w:rsid w:val="0056641D"/>
    <w:rsid w:val="00567E66"/>
    <w:rsid w:val="005700B7"/>
    <w:rsid w:val="00570404"/>
    <w:rsid w:val="00571F21"/>
    <w:rsid w:val="005729FF"/>
    <w:rsid w:val="00572F59"/>
    <w:rsid w:val="005752E4"/>
    <w:rsid w:val="00577FF8"/>
    <w:rsid w:val="00581BB0"/>
    <w:rsid w:val="005823A1"/>
    <w:rsid w:val="00582428"/>
    <w:rsid w:val="005849FC"/>
    <w:rsid w:val="00585A1F"/>
    <w:rsid w:val="00585BD7"/>
    <w:rsid w:val="00586DE8"/>
    <w:rsid w:val="00587DF0"/>
    <w:rsid w:val="00590DC9"/>
    <w:rsid w:val="00591BCE"/>
    <w:rsid w:val="00591D5C"/>
    <w:rsid w:val="005920BD"/>
    <w:rsid w:val="00592653"/>
    <w:rsid w:val="005932B7"/>
    <w:rsid w:val="00594F01"/>
    <w:rsid w:val="00596712"/>
    <w:rsid w:val="005974D7"/>
    <w:rsid w:val="005A02FA"/>
    <w:rsid w:val="005A0870"/>
    <w:rsid w:val="005A1752"/>
    <w:rsid w:val="005A19C6"/>
    <w:rsid w:val="005A2824"/>
    <w:rsid w:val="005A46E1"/>
    <w:rsid w:val="005A61A3"/>
    <w:rsid w:val="005A72FA"/>
    <w:rsid w:val="005B0184"/>
    <w:rsid w:val="005B1155"/>
    <w:rsid w:val="005B182A"/>
    <w:rsid w:val="005B2416"/>
    <w:rsid w:val="005B41CF"/>
    <w:rsid w:val="005B66DF"/>
    <w:rsid w:val="005C0976"/>
    <w:rsid w:val="005C09C1"/>
    <w:rsid w:val="005C2F2F"/>
    <w:rsid w:val="005C4448"/>
    <w:rsid w:val="005C48C3"/>
    <w:rsid w:val="005C549E"/>
    <w:rsid w:val="005C6C02"/>
    <w:rsid w:val="005D0F0C"/>
    <w:rsid w:val="005D11EF"/>
    <w:rsid w:val="005D127F"/>
    <w:rsid w:val="005D38EA"/>
    <w:rsid w:val="005D550D"/>
    <w:rsid w:val="005D79A3"/>
    <w:rsid w:val="005E19B0"/>
    <w:rsid w:val="005E2875"/>
    <w:rsid w:val="005E54DF"/>
    <w:rsid w:val="005E66F4"/>
    <w:rsid w:val="005F002A"/>
    <w:rsid w:val="005F05BF"/>
    <w:rsid w:val="005F268D"/>
    <w:rsid w:val="005F38F2"/>
    <w:rsid w:val="005F4B41"/>
    <w:rsid w:val="005F5E71"/>
    <w:rsid w:val="005F7523"/>
    <w:rsid w:val="005F76E8"/>
    <w:rsid w:val="00600683"/>
    <w:rsid w:val="006018B3"/>
    <w:rsid w:val="00602C46"/>
    <w:rsid w:val="00604B9F"/>
    <w:rsid w:val="00606E2D"/>
    <w:rsid w:val="00607E63"/>
    <w:rsid w:val="00610954"/>
    <w:rsid w:val="006112B4"/>
    <w:rsid w:val="00611362"/>
    <w:rsid w:val="00611861"/>
    <w:rsid w:val="00611F36"/>
    <w:rsid w:val="0061261F"/>
    <w:rsid w:val="00612C27"/>
    <w:rsid w:val="006162B4"/>
    <w:rsid w:val="00616FA3"/>
    <w:rsid w:val="006177E8"/>
    <w:rsid w:val="006207F1"/>
    <w:rsid w:val="0062199C"/>
    <w:rsid w:val="00622A83"/>
    <w:rsid w:val="0062360C"/>
    <w:rsid w:val="006237F9"/>
    <w:rsid w:val="006259EA"/>
    <w:rsid w:val="0063151E"/>
    <w:rsid w:val="006319ED"/>
    <w:rsid w:val="006324E9"/>
    <w:rsid w:val="00632510"/>
    <w:rsid w:val="00633260"/>
    <w:rsid w:val="006343B8"/>
    <w:rsid w:val="006360B8"/>
    <w:rsid w:val="00636A42"/>
    <w:rsid w:val="00637480"/>
    <w:rsid w:val="0063777E"/>
    <w:rsid w:val="00637E38"/>
    <w:rsid w:val="006419E9"/>
    <w:rsid w:val="00641A77"/>
    <w:rsid w:val="00644E4E"/>
    <w:rsid w:val="00645486"/>
    <w:rsid w:val="006455B1"/>
    <w:rsid w:val="0064610C"/>
    <w:rsid w:val="00646988"/>
    <w:rsid w:val="00647CED"/>
    <w:rsid w:val="0065300C"/>
    <w:rsid w:val="006543A3"/>
    <w:rsid w:val="0065714E"/>
    <w:rsid w:val="0065768E"/>
    <w:rsid w:val="006602F9"/>
    <w:rsid w:val="006609B9"/>
    <w:rsid w:val="00661BE4"/>
    <w:rsid w:val="00663EA3"/>
    <w:rsid w:val="0067007D"/>
    <w:rsid w:val="00670F3B"/>
    <w:rsid w:val="00671947"/>
    <w:rsid w:val="00675913"/>
    <w:rsid w:val="0067647E"/>
    <w:rsid w:val="00684556"/>
    <w:rsid w:val="006846DE"/>
    <w:rsid w:val="00687E4D"/>
    <w:rsid w:val="00691313"/>
    <w:rsid w:val="006923EF"/>
    <w:rsid w:val="00693D16"/>
    <w:rsid w:val="006952E8"/>
    <w:rsid w:val="00695F4D"/>
    <w:rsid w:val="006963D0"/>
    <w:rsid w:val="00697FCF"/>
    <w:rsid w:val="006A2D20"/>
    <w:rsid w:val="006A3FB6"/>
    <w:rsid w:val="006A45BA"/>
    <w:rsid w:val="006B09D9"/>
    <w:rsid w:val="006B2A34"/>
    <w:rsid w:val="006B2BAC"/>
    <w:rsid w:val="006B3463"/>
    <w:rsid w:val="006B531D"/>
    <w:rsid w:val="006B6A89"/>
    <w:rsid w:val="006C4BD4"/>
    <w:rsid w:val="006C5D56"/>
    <w:rsid w:val="006C5DFD"/>
    <w:rsid w:val="006D2002"/>
    <w:rsid w:val="006D306B"/>
    <w:rsid w:val="006D339F"/>
    <w:rsid w:val="006D40F9"/>
    <w:rsid w:val="006D7D43"/>
    <w:rsid w:val="006E098D"/>
    <w:rsid w:val="006E2EC8"/>
    <w:rsid w:val="006E6A43"/>
    <w:rsid w:val="006E742E"/>
    <w:rsid w:val="006E7C12"/>
    <w:rsid w:val="006F0ACD"/>
    <w:rsid w:val="006F1908"/>
    <w:rsid w:val="006F3F61"/>
    <w:rsid w:val="006F6A54"/>
    <w:rsid w:val="006F7AC8"/>
    <w:rsid w:val="006F7EDB"/>
    <w:rsid w:val="00703760"/>
    <w:rsid w:val="0070418D"/>
    <w:rsid w:val="00704892"/>
    <w:rsid w:val="007074D5"/>
    <w:rsid w:val="0071326E"/>
    <w:rsid w:val="00714C1D"/>
    <w:rsid w:val="00715CD7"/>
    <w:rsid w:val="00717318"/>
    <w:rsid w:val="00721E76"/>
    <w:rsid w:val="00722ED5"/>
    <w:rsid w:val="00723018"/>
    <w:rsid w:val="0072345E"/>
    <w:rsid w:val="00723F8C"/>
    <w:rsid w:val="00724613"/>
    <w:rsid w:val="0072483C"/>
    <w:rsid w:val="00724BAC"/>
    <w:rsid w:val="00726CF3"/>
    <w:rsid w:val="00730350"/>
    <w:rsid w:val="0073534E"/>
    <w:rsid w:val="00735704"/>
    <w:rsid w:val="00735D7D"/>
    <w:rsid w:val="00736494"/>
    <w:rsid w:val="00736F95"/>
    <w:rsid w:val="0073762B"/>
    <w:rsid w:val="00737B12"/>
    <w:rsid w:val="007421E3"/>
    <w:rsid w:val="00742B23"/>
    <w:rsid w:val="00742C70"/>
    <w:rsid w:val="007430DB"/>
    <w:rsid w:val="00746793"/>
    <w:rsid w:val="00750C12"/>
    <w:rsid w:val="00752033"/>
    <w:rsid w:val="0075252C"/>
    <w:rsid w:val="00752F51"/>
    <w:rsid w:val="007536BD"/>
    <w:rsid w:val="00754467"/>
    <w:rsid w:val="0075489D"/>
    <w:rsid w:val="007559CD"/>
    <w:rsid w:val="00757C7E"/>
    <w:rsid w:val="0076065B"/>
    <w:rsid w:val="00760F06"/>
    <w:rsid w:val="00761B4B"/>
    <w:rsid w:val="00762B42"/>
    <w:rsid w:val="00762C7E"/>
    <w:rsid w:val="007636F1"/>
    <w:rsid w:val="007701C8"/>
    <w:rsid w:val="00770DF3"/>
    <w:rsid w:val="00771E65"/>
    <w:rsid w:val="00772290"/>
    <w:rsid w:val="0077350B"/>
    <w:rsid w:val="0077756A"/>
    <w:rsid w:val="00781902"/>
    <w:rsid w:val="00783398"/>
    <w:rsid w:val="0078612E"/>
    <w:rsid w:val="00787A98"/>
    <w:rsid w:val="007933FA"/>
    <w:rsid w:val="007939C0"/>
    <w:rsid w:val="00793A04"/>
    <w:rsid w:val="00793C26"/>
    <w:rsid w:val="007969C9"/>
    <w:rsid w:val="00796CD3"/>
    <w:rsid w:val="00797B27"/>
    <w:rsid w:val="007A18E0"/>
    <w:rsid w:val="007A2DEB"/>
    <w:rsid w:val="007A5474"/>
    <w:rsid w:val="007A5BC4"/>
    <w:rsid w:val="007A617C"/>
    <w:rsid w:val="007A735B"/>
    <w:rsid w:val="007A7957"/>
    <w:rsid w:val="007A7A83"/>
    <w:rsid w:val="007B0012"/>
    <w:rsid w:val="007B00CC"/>
    <w:rsid w:val="007B04A2"/>
    <w:rsid w:val="007B16FA"/>
    <w:rsid w:val="007B6949"/>
    <w:rsid w:val="007B711B"/>
    <w:rsid w:val="007B7CEF"/>
    <w:rsid w:val="007C1763"/>
    <w:rsid w:val="007C4EDD"/>
    <w:rsid w:val="007C4F62"/>
    <w:rsid w:val="007C50E9"/>
    <w:rsid w:val="007C7765"/>
    <w:rsid w:val="007C7C0E"/>
    <w:rsid w:val="007D2D86"/>
    <w:rsid w:val="007D3368"/>
    <w:rsid w:val="007D3DF8"/>
    <w:rsid w:val="007D7311"/>
    <w:rsid w:val="007D7B42"/>
    <w:rsid w:val="007E1A0B"/>
    <w:rsid w:val="007E2242"/>
    <w:rsid w:val="007E31C7"/>
    <w:rsid w:val="007E377B"/>
    <w:rsid w:val="007E4642"/>
    <w:rsid w:val="007E4DA5"/>
    <w:rsid w:val="007E5B28"/>
    <w:rsid w:val="007E653E"/>
    <w:rsid w:val="007E73B0"/>
    <w:rsid w:val="007E787F"/>
    <w:rsid w:val="007F1DBA"/>
    <w:rsid w:val="007F2ADD"/>
    <w:rsid w:val="007F3B48"/>
    <w:rsid w:val="007F4C58"/>
    <w:rsid w:val="007F4FF5"/>
    <w:rsid w:val="007F7236"/>
    <w:rsid w:val="007F7B8B"/>
    <w:rsid w:val="00802DC3"/>
    <w:rsid w:val="00803081"/>
    <w:rsid w:val="00803754"/>
    <w:rsid w:val="008037FB"/>
    <w:rsid w:val="008057A7"/>
    <w:rsid w:val="00807987"/>
    <w:rsid w:val="00807C86"/>
    <w:rsid w:val="00811E9E"/>
    <w:rsid w:val="00814021"/>
    <w:rsid w:val="00815896"/>
    <w:rsid w:val="00821096"/>
    <w:rsid w:val="00821416"/>
    <w:rsid w:val="008314CF"/>
    <w:rsid w:val="00831970"/>
    <w:rsid w:val="0083261A"/>
    <w:rsid w:val="0083339A"/>
    <w:rsid w:val="008339E2"/>
    <w:rsid w:val="00840E92"/>
    <w:rsid w:val="00843255"/>
    <w:rsid w:val="00843E43"/>
    <w:rsid w:val="008474AC"/>
    <w:rsid w:val="00847506"/>
    <w:rsid w:val="00856879"/>
    <w:rsid w:val="00862256"/>
    <w:rsid w:val="00870BA3"/>
    <w:rsid w:val="0087156D"/>
    <w:rsid w:val="0087199F"/>
    <w:rsid w:val="00872739"/>
    <w:rsid w:val="00872D3C"/>
    <w:rsid w:val="008733DB"/>
    <w:rsid w:val="00873B06"/>
    <w:rsid w:val="008752AB"/>
    <w:rsid w:val="00877F0D"/>
    <w:rsid w:val="0088373D"/>
    <w:rsid w:val="00883B09"/>
    <w:rsid w:val="008848C6"/>
    <w:rsid w:val="00884A0C"/>
    <w:rsid w:val="0088608B"/>
    <w:rsid w:val="008866B8"/>
    <w:rsid w:val="008873E7"/>
    <w:rsid w:val="00887767"/>
    <w:rsid w:val="00891D65"/>
    <w:rsid w:val="008920D3"/>
    <w:rsid w:val="008924A8"/>
    <w:rsid w:val="00893D62"/>
    <w:rsid w:val="00893EFA"/>
    <w:rsid w:val="00893FC8"/>
    <w:rsid w:val="008A194A"/>
    <w:rsid w:val="008A1FD6"/>
    <w:rsid w:val="008A2809"/>
    <w:rsid w:val="008A2EBD"/>
    <w:rsid w:val="008A4870"/>
    <w:rsid w:val="008A5DDC"/>
    <w:rsid w:val="008A7EF7"/>
    <w:rsid w:val="008B2223"/>
    <w:rsid w:val="008B2957"/>
    <w:rsid w:val="008B369C"/>
    <w:rsid w:val="008B4082"/>
    <w:rsid w:val="008B45ED"/>
    <w:rsid w:val="008B55B5"/>
    <w:rsid w:val="008B5EBF"/>
    <w:rsid w:val="008B61A3"/>
    <w:rsid w:val="008B69D9"/>
    <w:rsid w:val="008B7487"/>
    <w:rsid w:val="008C31CB"/>
    <w:rsid w:val="008C44E7"/>
    <w:rsid w:val="008C483E"/>
    <w:rsid w:val="008C60AC"/>
    <w:rsid w:val="008C6F41"/>
    <w:rsid w:val="008D0C5A"/>
    <w:rsid w:val="008D1BED"/>
    <w:rsid w:val="008D2C15"/>
    <w:rsid w:val="008D46FB"/>
    <w:rsid w:val="008D4DDA"/>
    <w:rsid w:val="008D5942"/>
    <w:rsid w:val="008D6DE5"/>
    <w:rsid w:val="008D737A"/>
    <w:rsid w:val="008D7BEC"/>
    <w:rsid w:val="008E1A35"/>
    <w:rsid w:val="008E3212"/>
    <w:rsid w:val="008E325A"/>
    <w:rsid w:val="008E478A"/>
    <w:rsid w:val="008E4C6B"/>
    <w:rsid w:val="008E6D59"/>
    <w:rsid w:val="008E6E03"/>
    <w:rsid w:val="008E7C22"/>
    <w:rsid w:val="008F2BA1"/>
    <w:rsid w:val="008F3137"/>
    <w:rsid w:val="008F3C0E"/>
    <w:rsid w:val="008F4868"/>
    <w:rsid w:val="008F4BCD"/>
    <w:rsid w:val="008F4D2D"/>
    <w:rsid w:val="008F5A4A"/>
    <w:rsid w:val="00901E55"/>
    <w:rsid w:val="0090267F"/>
    <w:rsid w:val="00903DB9"/>
    <w:rsid w:val="00903F3A"/>
    <w:rsid w:val="0090490E"/>
    <w:rsid w:val="00905601"/>
    <w:rsid w:val="00905D10"/>
    <w:rsid w:val="009060E1"/>
    <w:rsid w:val="00906A00"/>
    <w:rsid w:val="00912653"/>
    <w:rsid w:val="00912E7B"/>
    <w:rsid w:val="00913142"/>
    <w:rsid w:val="0091633F"/>
    <w:rsid w:val="009163D2"/>
    <w:rsid w:val="00916AD6"/>
    <w:rsid w:val="00920092"/>
    <w:rsid w:val="009210E7"/>
    <w:rsid w:val="00921F2A"/>
    <w:rsid w:val="00922C0A"/>
    <w:rsid w:val="00924F77"/>
    <w:rsid w:val="00927E78"/>
    <w:rsid w:val="009302D2"/>
    <w:rsid w:val="00931AA7"/>
    <w:rsid w:val="00932437"/>
    <w:rsid w:val="00932666"/>
    <w:rsid w:val="00932669"/>
    <w:rsid w:val="009344D2"/>
    <w:rsid w:val="00937AD6"/>
    <w:rsid w:val="00937E68"/>
    <w:rsid w:val="009403AD"/>
    <w:rsid w:val="00942334"/>
    <w:rsid w:val="00943369"/>
    <w:rsid w:val="00944B64"/>
    <w:rsid w:val="00946F39"/>
    <w:rsid w:val="00946F6A"/>
    <w:rsid w:val="009525B9"/>
    <w:rsid w:val="009606A5"/>
    <w:rsid w:val="009608FD"/>
    <w:rsid w:val="00961F22"/>
    <w:rsid w:val="009629CA"/>
    <w:rsid w:val="00963923"/>
    <w:rsid w:val="00964A6F"/>
    <w:rsid w:val="0096531C"/>
    <w:rsid w:val="0096617D"/>
    <w:rsid w:val="00966860"/>
    <w:rsid w:val="009673F6"/>
    <w:rsid w:val="009735C5"/>
    <w:rsid w:val="00973A6B"/>
    <w:rsid w:val="00974668"/>
    <w:rsid w:val="00974C55"/>
    <w:rsid w:val="009751B0"/>
    <w:rsid w:val="009768D2"/>
    <w:rsid w:val="00977206"/>
    <w:rsid w:val="00977F10"/>
    <w:rsid w:val="00981165"/>
    <w:rsid w:val="009811BC"/>
    <w:rsid w:val="009819BA"/>
    <w:rsid w:val="009829FC"/>
    <w:rsid w:val="00982A0B"/>
    <w:rsid w:val="009834C3"/>
    <w:rsid w:val="0099058F"/>
    <w:rsid w:val="00990B76"/>
    <w:rsid w:val="009927F8"/>
    <w:rsid w:val="00992E8E"/>
    <w:rsid w:val="009965E8"/>
    <w:rsid w:val="0099730F"/>
    <w:rsid w:val="009A0541"/>
    <w:rsid w:val="009A2684"/>
    <w:rsid w:val="009A283C"/>
    <w:rsid w:val="009A29BB"/>
    <w:rsid w:val="009B01DB"/>
    <w:rsid w:val="009B14E1"/>
    <w:rsid w:val="009B3C96"/>
    <w:rsid w:val="009B4207"/>
    <w:rsid w:val="009B49B7"/>
    <w:rsid w:val="009B5087"/>
    <w:rsid w:val="009B63D8"/>
    <w:rsid w:val="009B743B"/>
    <w:rsid w:val="009C1636"/>
    <w:rsid w:val="009C2ABE"/>
    <w:rsid w:val="009C2C1E"/>
    <w:rsid w:val="009C4CE6"/>
    <w:rsid w:val="009C5785"/>
    <w:rsid w:val="009C618C"/>
    <w:rsid w:val="009C7B07"/>
    <w:rsid w:val="009C7CB2"/>
    <w:rsid w:val="009D1C68"/>
    <w:rsid w:val="009D4FAE"/>
    <w:rsid w:val="009D6078"/>
    <w:rsid w:val="009D765A"/>
    <w:rsid w:val="009E2162"/>
    <w:rsid w:val="009E2A59"/>
    <w:rsid w:val="009E4650"/>
    <w:rsid w:val="009F0BEA"/>
    <w:rsid w:val="009F1511"/>
    <w:rsid w:val="009F2811"/>
    <w:rsid w:val="009F503C"/>
    <w:rsid w:val="009F6B94"/>
    <w:rsid w:val="00A009ED"/>
    <w:rsid w:val="00A0132F"/>
    <w:rsid w:val="00A01963"/>
    <w:rsid w:val="00A023BF"/>
    <w:rsid w:val="00A02BAF"/>
    <w:rsid w:val="00A02D1B"/>
    <w:rsid w:val="00A04960"/>
    <w:rsid w:val="00A053A1"/>
    <w:rsid w:val="00A05E1B"/>
    <w:rsid w:val="00A0626B"/>
    <w:rsid w:val="00A06A64"/>
    <w:rsid w:val="00A10018"/>
    <w:rsid w:val="00A1037D"/>
    <w:rsid w:val="00A1038E"/>
    <w:rsid w:val="00A1078B"/>
    <w:rsid w:val="00A117D0"/>
    <w:rsid w:val="00A12BBD"/>
    <w:rsid w:val="00A1456D"/>
    <w:rsid w:val="00A1499B"/>
    <w:rsid w:val="00A14DEA"/>
    <w:rsid w:val="00A1660A"/>
    <w:rsid w:val="00A17F86"/>
    <w:rsid w:val="00A20A44"/>
    <w:rsid w:val="00A20CC5"/>
    <w:rsid w:val="00A21171"/>
    <w:rsid w:val="00A220F8"/>
    <w:rsid w:val="00A242D7"/>
    <w:rsid w:val="00A26746"/>
    <w:rsid w:val="00A3041C"/>
    <w:rsid w:val="00A40120"/>
    <w:rsid w:val="00A41F73"/>
    <w:rsid w:val="00A4361A"/>
    <w:rsid w:val="00A460CD"/>
    <w:rsid w:val="00A4753A"/>
    <w:rsid w:val="00A511B2"/>
    <w:rsid w:val="00A5185F"/>
    <w:rsid w:val="00A52E86"/>
    <w:rsid w:val="00A55B70"/>
    <w:rsid w:val="00A55F58"/>
    <w:rsid w:val="00A61370"/>
    <w:rsid w:val="00A61DAF"/>
    <w:rsid w:val="00A63D81"/>
    <w:rsid w:val="00A64655"/>
    <w:rsid w:val="00A6596A"/>
    <w:rsid w:val="00A6638C"/>
    <w:rsid w:val="00A66D7A"/>
    <w:rsid w:val="00A67207"/>
    <w:rsid w:val="00A72B64"/>
    <w:rsid w:val="00A74818"/>
    <w:rsid w:val="00A77727"/>
    <w:rsid w:val="00A77C99"/>
    <w:rsid w:val="00A77F3D"/>
    <w:rsid w:val="00A8053B"/>
    <w:rsid w:val="00A82707"/>
    <w:rsid w:val="00A8337F"/>
    <w:rsid w:val="00A85FAA"/>
    <w:rsid w:val="00A86B67"/>
    <w:rsid w:val="00A8771F"/>
    <w:rsid w:val="00A91BEA"/>
    <w:rsid w:val="00A92C6D"/>
    <w:rsid w:val="00A956C4"/>
    <w:rsid w:val="00A95EA2"/>
    <w:rsid w:val="00A96D8F"/>
    <w:rsid w:val="00AA013C"/>
    <w:rsid w:val="00AA406E"/>
    <w:rsid w:val="00AA4B90"/>
    <w:rsid w:val="00AA739D"/>
    <w:rsid w:val="00AA78E0"/>
    <w:rsid w:val="00AB0782"/>
    <w:rsid w:val="00AB36C0"/>
    <w:rsid w:val="00AB595E"/>
    <w:rsid w:val="00AC1D2A"/>
    <w:rsid w:val="00AC462C"/>
    <w:rsid w:val="00AC7016"/>
    <w:rsid w:val="00AC75B9"/>
    <w:rsid w:val="00AD35A5"/>
    <w:rsid w:val="00AD3F8D"/>
    <w:rsid w:val="00AD5A57"/>
    <w:rsid w:val="00AD6EC8"/>
    <w:rsid w:val="00AD7079"/>
    <w:rsid w:val="00AD77A7"/>
    <w:rsid w:val="00AD7F78"/>
    <w:rsid w:val="00AD7FE4"/>
    <w:rsid w:val="00AE02E0"/>
    <w:rsid w:val="00AE26DC"/>
    <w:rsid w:val="00AE56E4"/>
    <w:rsid w:val="00AE58DF"/>
    <w:rsid w:val="00AE5EB2"/>
    <w:rsid w:val="00AE5EC9"/>
    <w:rsid w:val="00AE687F"/>
    <w:rsid w:val="00AE6AD1"/>
    <w:rsid w:val="00AE7517"/>
    <w:rsid w:val="00AF11AE"/>
    <w:rsid w:val="00AF14E6"/>
    <w:rsid w:val="00AF2E42"/>
    <w:rsid w:val="00AF3DCE"/>
    <w:rsid w:val="00AF451A"/>
    <w:rsid w:val="00AF4883"/>
    <w:rsid w:val="00AF59DB"/>
    <w:rsid w:val="00AF6A59"/>
    <w:rsid w:val="00AF6D11"/>
    <w:rsid w:val="00AF7C35"/>
    <w:rsid w:val="00B00063"/>
    <w:rsid w:val="00B0011C"/>
    <w:rsid w:val="00B0053C"/>
    <w:rsid w:val="00B0149C"/>
    <w:rsid w:val="00B030EA"/>
    <w:rsid w:val="00B05100"/>
    <w:rsid w:val="00B0570C"/>
    <w:rsid w:val="00B059FF"/>
    <w:rsid w:val="00B05F4B"/>
    <w:rsid w:val="00B12112"/>
    <w:rsid w:val="00B12131"/>
    <w:rsid w:val="00B1220C"/>
    <w:rsid w:val="00B12C35"/>
    <w:rsid w:val="00B15847"/>
    <w:rsid w:val="00B215A0"/>
    <w:rsid w:val="00B22DFF"/>
    <w:rsid w:val="00B25E88"/>
    <w:rsid w:val="00B26AA3"/>
    <w:rsid w:val="00B315FA"/>
    <w:rsid w:val="00B321B2"/>
    <w:rsid w:val="00B33EE6"/>
    <w:rsid w:val="00B346AD"/>
    <w:rsid w:val="00B373AB"/>
    <w:rsid w:val="00B37AC4"/>
    <w:rsid w:val="00B37ED8"/>
    <w:rsid w:val="00B402C8"/>
    <w:rsid w:val="00B402DB"/>
    <w:rsid w:val="00B416A7"/>
    <w:rsid w:val="00B44198"/>
    <w:rsid w:val="00B478C3"/>
    <w:rsid w:val="00B47B15"/>
    <w:rsid w:val="00B47D34"/>
    <w:rsid w:val="00B50120"/>
    <w:rsid w:val="00B50DC0"/>
    <w:rsid w:val="00B50F3A"/>
    <w:rsid w:val="00B5330B"/>
    <w:rsid w:val="00B54A97"/>
    <w:rsid w:val="00B60ED8"/>
    <w:rsid w:val="00B61520"/>
    <w:rsid w:val="00B63D36"/>
    <w:rsid w:val="00B65790"/>
    <w:rsid w:val="00B66019"/>
    <w:rsid w:val="00B713E7"/>
    <w:rsid w:val="00B7154A"/>
    <w:rsid w:val="00B74077"/>
    <w:rsid w:val="00B8233F"/>
    <w:rsid w:val="00B82B28"/>
    <w:rsid w:val="00B8342F"/>
    <w:rsid w:val="00B859CC"/>
    <w:rsid w:val="00B87D0E"/>
    <w:rsid w:val="00B87E55"/>
    <w:rsid w:val="00B906F6"/>
    <w:rsid w:val="00B913EB"/>
    <w:rsid w:val="00B93FAD"/>
    <w:rsid w:val="00B94559"/>
    <w:rsid w:val="00B95122"/>
    <w:rsid w:val="00B96E5B"/>
    <w:rsid w:val="00B971F8"/>
    <w:rsid w:val="00BA0C6B"/>
    <w:rsid w:val="00BA1663"/>
    <w:rsid w:val="00BA17AC"/>
    <w:rsid w:val="00BA1B74"/>
    <w:rsid w:val="00BA2E34"/>
    <w:rsid w:val="00BA39FD"/>
    <w:rsid w:val="00BA7762"/>
    <w:rsid w:val="00BB04A3"/>
    <w:rsid w:val="00BB11CA"/>
    <w:rsid w:val="00BB185E"/>
    <w:rsid w:val="00BB35DC"/>
    <w:rsid w:val="00BB4188"/>
    <w:rsid w:val="00BC0CA5"/>
    <w:rsid w:val="00BC2B11"/>
    <w:rsid w:val="00BC30BD"/>
    <w:rsid w:val="00BC3F7A"/>
    <w:rsid w:val="00BC4ED3"/>
    <w:rsid w:val="00BC5317"/>
    <w:rsid w:val="00BC60D3"/>
    <w:rsid w:val="00BC6227"/>
    <w:rsid w:val="00BC64F8"/>
    <w:rsid w:val="00BC74F9"/>
    <w:rsid w:val="00BC7911"/>
    <w:rsid w:val="00BD2971"/>
    <w:rsid w:val="00BD40B3"/>
    <w:rsid w:val="00BD4BBA"/>
    <w:rsid w:val="00BD500E"/>
    <w:rsid w:val="00BD5059"/>
    <w:rsid w:val="00BE1DB7"/>
    <w:rsid w:val="00BE2FB3"/>
    <w:rsid w:val="00BE49F9"/>
    <w:rsid w:val="00BE5734"/>
    <w:rsid w:val="00BE663B"/>
    <w:rsid w:val="00BE7241"/>
    <w:rsid w:val="00BE7F02"/>
    <w:rsid w:val="00BF03FB"/>
    <w:rsid w:val="00C0147D"/>
    <w:rsid w:val="00C02134"/>
    <w:rsid w:val="00C0276A"/>
    <w:rsid w:val="00C03BAA"/>
    <w:rsid w:val="00C064D0"/>
    <w:rsid w:val="00C06A86"/>
    <w:rsid w:val="00C1022B"/>
    <w:rsid w:val="00C12193"/>
    <w:rsid w:val="00C12941"/>
    <w:rsid w:val="00C14317"/>
    <w:rsid w:val="00C163B0"/>
    <w:rsid w:val="00C17051"/>
    <w:rsid w:val="00C17D28"/>
    <w:rsid w:val="00C17D6F"/>
    <w:rsid w:val="00C20390"/>
    <w:rsid w:val="00C22312"/>
    <w:rsid w:val="00C253C6"/>
    <w:rsid w:val="00C278E8"/>
    <w:rsid w:val="00C30556"/>
    <w:rsid w:val="00C308B7"/>
    <w:rsid w:val="00C30B75"/>
    <w:rsid w:val="00C31BAE"/>
    <w:rsid w:val="00C3223E"/>
    <w:rsid w:val="00C33ECC"/>
    <w:rsid w:val="00C351C0"/>
    <w:rsid w:val="00C36C69"/>
    <w:rsid w:val="00C40578"/>
    <w:rsid w:val="00C43359"/>
    <w:rsid w:val="00C44208"/>
    <w:rsid w:val="00C47470"/>
    <w:rsid w:val="00C474D1"/>
    <w:rsid w:val="00C5079E"/>
    <w:rsid w:val="00C50B7A"/>
    <w:rsid w:val="00C512F9"/>
    <w:rsid w:val="00C51832"/>
    <w:rsid w:val="00C53E80"/>
    <w:rsid w:val="00C56549"/>
    <w:rsid w:val="00C60D9F"/>
    <w:rsid w:val="00C61174"/>
    <w:rsid w:val="00C65F57"/>
    <w:rsid w:val="00C662C1"/>
    <w:rsid w:val="00C67301"/>
    <w:rsid w:val="00C70FCB"/>
    <w:rsid w:val="00C71827"/>
    <w:rsid w:val="00C71F99"/>
    <w:rsid w:val="00C721E9"/>
    <w:rsid w:val="00C72909"/>
    <w:rsid w:val="00C74061"/>
    <w:rsid w:val="00C8159C"/>
    <w:rsid w:val="00C81BFD"/>
    <w:rsid w:val="00C9175C"/>
    <w:rsid w:val="00C92E8B"/>
    <w:rsid w:val="00C938B6"/>
    <w:rsid w:val="00C95CDD"/>
    <w:rsid w:val="00CA074D"/>
    <w:rsid w:val="00CA136C"/>
    <w:rsid w:val="00CA13FD"/>
    <w:rsid w:val="00CA1DBC"/>
    <w:rsid w:val="00CA63E0"/>
    <w:rsid w:val="00CB0AEE"/>
    <w:rsid w:val="00CB5656"/>
    <w:rsid w:val="00CB60C7"/>
    <w:rsid w:val="00CB6E0F"/>
    <w:rsid w:val="00CC3ABC"/>
    <w:rsid w:val="00CD20E2"/>
    <w:rsid w:val="00CD79C0"/>
    <w:rsid w:val="00CE10CB"/>
    <w:rsid w:val="00CE1F67"/>
    <w:rsid w:val="00CE28B6"/>
    <w:rsid w:val="00CE291C"/>
    <w:rsid w:val="00CE2AFC"/>
    <w:rsid w:val="00CE2F17"/>
    <w:rsid w:val="00CE55F3"/>
    <w:rsid w:val="00CE6D71"/>
    <w:rsid w:val="00CF34C9"/>
    <w:rsid w:val="00CF65B0"/>
    <w:rsid w:val="00D03AEB"/>
    <w:rsid w:val="00D03B7E"/>
    <w:rsid w:val="00D066C8"/>
    <w:rsid w:val="00D06EE9"/>
    <w:rsid w:val="00D07579"/>
    <w:rsid w:val="00D104D2"/>
    <w:rsid w:val="00D1104C"/>
    <w:rsid w:val="00D11805"/>
    <w:rsid w:val="00D12705"/>
    <w:rsid w:val="00D13FB3"/>
    <w:rsid w:val="00D15BC7"/>
    <w:rsid w:val="00D177A0"/>
    <w:rsid w:val="00D20424"/>
    <w:rsid w:val="00D225C5"/>
    <w:rsid w:val="00D22915"/>
    <w:rsid w:val="00D23009"/>
    <w:rsid w:val="00D2399E"/>
    <w:rsid w:val="00D241B8"/>
    <w:rsid w:val="00D24E49"/>
    <w:rsid w:val="00D268F1"/>
    <w:rsid w:val="00D2768C"/>
    <w:rsid w:val="00D3010E"/>
    <w:rsid w:val="00D30384"/>
    <w:rsid w:val="00D32B85"/>
    <w:rsid w:val="00D337AC"/>
    <w:rsid w:val="00D34535"/>
    <w:rsid w:val="00D34853"/>
    <w:rsid w:val="00D3659D"/>
    <w:rsid w:val="00D36832"/>
    <w:rsid w:val="00D36844"/>
    <w:rsid w:val="00D36F3A"/>
    <w:rsid w:val="00D37F2F"/>
    <w:rsid w:val="00D41EFD"/>
    <w:rsid w:val="00D44A48"/>
    <w:rsid w:val="00D45692"/>
    <w:rsid w:val="00D45FA1"/>
    <w:rsid w:val="00D47063"/>
    <w:rsid w:val="00D51749"/>
    <w:rsid w:val="00D54E16"/>
    <w:rsid w:val="00D5501A"/>
    <w:rsid w:val="00D60368"/>
    <w:rsid w:val="00D63086"/>
    <w:rsid w:val="00D73379"/>
    <w:rsid w:val="00D74D14"/>
    <w:rsid w:val="00D75001"/>
    <w:rsid w:val="00D76C54"/>
    <w:rsid w:val="00D800DB"/>
    <w:rsid w:val="00D80EB0"/>
    <w:rsid w:val="00D80FC2"/>
    <w:rsid w:val="00D82ED1"/>
    <w:rsid w:val="00D8780A"/>
    <w:rsid w:val="00D926CB"/>
    <w:rsid w:val="00D93620"/>
    <w:rsid w:val="00D953D1"/>
    <w:rsid w:val="00D96811"/>
    <w:rsid w:val="00DA52E3"/>
    <w:rsid w:val="00DA5886"/>
    <w:rsid w:val="00DA7A44"/>
    <w:rsid w:val="00DB055D"/>
    <w:rsid w:val="00DB1251"/>
    <w:rsid w:val="00DB361E"/>
    <w:rsid w:val="00DB3DA6"/>
    <w:rsid w:val="00DB4403"/>
    <w:rsid w:val="00DB4E7E"/>
    <w:rsid w:val="00DC05F9"/>
    <w:rsid w:val="00DC0DB0"/>
    <w:rsid w:val="00DC1728"/>
    <w:rsid w:val="00DC6112"/>
    <w:rsid w:val="00DC6505"/>
    <w:rsid w:val="00DC6D94"/>
    <w:rsid w:val="00DC73B3"/>
    <w:rsid w:val="00DC7995"/>
    <w:rsid w:val="00DC7D6C"/>
    <w:rsid w:val="00DD0FEF"/>
    <w:rsid w:val="00DD19F8"/>
    <w:rsid w:val="00DD2CB7"/>
    <w:rsid w:val="00DD35A0"/>
    <w:rsid w:val="00DD6AEF"/>
    <w:rsid w:val="00DD78AE"/>
    <w:rsid w:val="00DD7978"/>
    <w:rsid w:val="00DE0287"/>
    <w:rsid w:val="00DE0778"/>
    <w:rsid w:val="00DE159B"/>
    <w:rsid w:val="00DE2F49"/>
    <w:rsid w:val="00DE3EC2"/>
    <w:rsid w:val="00DE44BB"/>
    <w:rsid w:val="00DE4669"/>
    <w:rsid w:val="00DE5D4E"/>
    <w:rsid w:val="00DE782A"/>
    <w:rsid w:val="00DF04A0"/>
    <w:rsid w:val="00DF1A36"/>
    <w:rsid w:val="00DF2B8E"/>
    <w:rsid w:val="00DF4060"/>
    <w:rsid w:val="00DF4996"/>
    <w:rsid w:val="00DF5BA4"/>
    <w:rsid w:val="00DF6C5E"/>
    <w:rsid w:val="00DF706A"/>
    <w:rsid w:val="00E02FD1"/>
    <w:rsid w:val="00E03AAD"/>
    <w:rsid w:val="00E070CC"/>
    <w:rsid w:val="00E1004D"/>
    <w:rsid w:val="00E1766B"/>
    <w:rsid w:val="00E20DC5"/>
    <w:rsid w:val="00E216DB"/>
    <w:rsid w:val="00E25F7B"/>
    <w:rsid w:val="00E26B7F"/>
    <w:rsid w:val="00E31674"/>
    <w:rsid w:val="00E37C17"/>
    <w:rsid w:val="00E431AA"/>
    <w:rsid w:val="00E45D3A"/>
    <w:rsid w:val="00E50622"/>
    <w:rsid w:val="00E50651"/>
    <w:rsid w:val="00E51302"/>
    <w:rsid w:val="00E52DBF"/>
    <w:rsid w:val="00E5353E"/>
    <w:rsid w:val="00E53FFC"/>
    <w:rsid w:val="00E54612"/>
    <w:rsid w:val="00E55169"/>
    <w:rsid w:val="00E5584E"/>
    <w:rsid w:val="00E55971"/>
    <w:rsid w:val="00E56AB6"/>
    <w:rsid w:val="00E60666"/>
    <w:rsid w:val="00E625CA"/>
    <w:rsid w:val="00E634D6"/>
    <w:rsid w:val="00E63A19"/>
    <w:rsid w:val="00E642CF"/>
    <w:rsid w:val="00E659D8"/>
    <w:rsid w:val="00E660F1"/>
    <w:rsid w:val="00E66C90"/>
    <w:rsid w:val="00E70026"/>
    <w:rsid w:val="00E7021C"/>
    <w:rsid w:val="00E70D30"/>
    <w:rsid w:val="00E716A8"/>
    <w:rsid w:val="00E730CF"/>
    <w:rsid w:val="00E733EC"/>
    <w:rsid w:val="00E735E9"/>
    <w:rsid w:val="00E738B9"/>
    <w:rsid w:val="00E74D2E"/>
    <w:rsid w:val="00E80FE8"/>
    <w:rsid w:val="00E81321"/>
    <w:rsid w:val="00E82281"/>
    <w:rsid w:val="00E83B01"/>
    <w:rsid w:val="00E83F1D"/>
    <w:rsid w:val="00E84DE5"/>
    <w:rsid w:val="00E851B8"/>
    <w:rsid w:val="00E857E2"/>
    <w:rsid w:val="00E85974"/>
    <w:rsid w:val="00E910DC"/>
    <w:rsid w:val="00E91136"/>
    <w:rsid w:val="00E93077"/>
    <w:rsid w:val="00E94179"/>
    <w:rsid w:val="00E945B3"/>
    <w:rsid w:val="00E94ACB"/>
    <w:rsid w:val="00E955A2"/>
    <w:rsid w:val="00EA1B4A"/>
    <w:rsid w:val="00EA45B0"/>
    <w:rsid w:val="00EA49F7"/>
    <w:rsid w:val="00EA7A21"/>
    <w:rsid w:val="00EB1099"/>
    <w:rsid w:val="00EB10E8"/>
    <w:rsid w:val="00EB1237"/>
    <w:rsid w:val="00EB2C0C"/>
    <w:rsid w:val="00EB6062"/>
    <w:rsid w:val="00EC1ADB"/>
    <w:rsid w:val="00EC2D8C"/>
    <w:rsid w:val="00EC34A9"/>
    <w:rsid w:val="00EC6CA4"/>
    <w:rsid w:val="00EC7BDF"/>
    <w:rsid w:val="00ED0597"/>
    <w:rsid w:val="00ED0D76"/>
    <w:rsid w:val="00ED11CC"/>
    <w:rsid w:val="00ED26A5"/>
    <w:rsid w:val="00ED2B85"/>
    <w:rsid w:val="00ED5DB4"/>
    <w:rsid w:val="00ED68CB"/>
    <w:rsid w:val="00ED694B"/>
    <w:rsid w:val="00ED6E03"/>
    <w:rsid w:val="00ED7C4A"/>
    <w:rsid w:val="00ED7DE1"/>
    <w:rsid w:val="00EE1B3C"/>
    <w:rsid w:val="00EE46E1"/>
    <w:rsid w:val="00EE5CBB"/>
    <w:rsid w:val="00EE77D7"/>
    <w:rsid w:val="00EF1167"/>
    <w:rsid w:val="00EF1C7F"/>
    <w:rsid w:val="00EF2370"/>
    <w:rsid w:val="00EF31A2"/>
    <w:rsid w:val="00EF37D0"/>
    <w:rsid w:val="00EF3B53"/>
    <w:rsid w:val="00EF4376"/>
    <w:rsid w:val="00EF6D48"/>
    <w:rsid w:val="00F0030A"/>
    <w:rsid w:val="00F00647"/>
    <w:rsid w:val="00F02FE3"/>
    <w:rsid w:val="00F03743"/>
    <w:rsid w:val="00F045D0"/>
    <w:rsid w:val="00F06BFA"/>
    <w:rsid w:val="00F0737C"/>
    <w:rsid w:val="00F102AF"/>
    <w:rsid w:val="00F12866"/>
    <w:rsid w:val="00F12AF9"/>
    <w:rsid w:val="00F158B3"/>
    <w:rsid w:val="00F15E61"/>
    <w:rsid w:val="00F16E18"/>
    <w:rsid w:val="00F23B6F"/>
    <w:rsid w:val="00F24582"/>
    <w:rsid w:val="00F26507"/>
    <w:rsid w:val="00F270FC"/>
    <w:rsid w:val="00F272B3"/>
    <w:rsid w:val="00F274D1"/>
    <w:rsid w:val="00F306DE"/>
    <w:rsid w:val="00F32769"/>
    <w:rsid w:val="00F34605"/>
    <w:rsid w:val="00F36739"/>
    <w:rsid w:val="00F36CE8"/>
    <w:rsid w:val="00F37ECE"/>
    <w:rsid w:val="00F43D61"/>
    <w:rsid w:val="00F463C2"/>
    <w:rsid w:val="00F4737C"/>
    <w:rsid w:val="00F4785D"/>
    <w:rsid w:val="00F50EAF"/>
    <w:rsid w:val="00F54D31"/>
    <w:rsid w:val="00F550D5"/>
    <w:rsid w:val="00F56185"/>
    <w:rsid w:val="00F632BF"/>
    <w:rsid w:val="00F63472"/>
    <w:rsid w:val="00F63BE0"/>
    <w:rsid w:val="00F669DD"/>
    <w:rsid w:val="00F66C14"/>
    <w:rsid w:val="00F674DF"/>
    <w:rsid w:val="00F67B66"/>
    <w:rsid w:val="00F67BBA"/>
    <w:rsid w:val="00F702C7"/>
    <w:rsid w:val="00F71DB6"/>
    <w:rsid w:val="00F73D22"/>
    <w:rsid w:val="00F73E83"/>
    <w:rsid w:val="00F748DC"/>
    <w:rsid w:val="00F74B79"/>
    <w:rsid w:val="00F765D6"/>
    <w:rsid w:val="00F76677"/>
    <w:rsid w:val="00F770FD"/>
    <w:rsid w:val="00F77FF0"/>
    <w:rsid w:val="00F80C7D"/>
    <w:rsid w:val="00F839C9"/>
    <w:rsid w:val="00F84006"/>
    <w:rsid w:val="00F84C48"/>
    <w:rsid w:val="00F85A8E"/>
    <w:rsid w:val="00F87627"/>
    <w:rsid w:val="00F87B51"/>
    <w:rsid w:val="00F90BC1"/>
    <w:rsid w:val="00F914DA"/>
    <w:rsid w:val="00F92525"/>
    <w:rsid w:val="00F96A93"/>
    <w:rsid w:val="00FA144D"/>
    <w:rsid w:val="00FA24ED"/>
    <w:rsid w:val="00FA3D76"/>
    <w:rsid w:val="00FA461A"/>
    <w:rsid w:val="00FA6170"/>
    <w:rsid w:val="00FA6D46"/>
    <w:rsid w:val="00FA744E"/>
    <w:rsid w:val="00FB1BB3"/>
    <w:rsid w:val="00FB1DA8"/>
    <w:rsid w:val="00FB28C6"/>
    <w:rsid w:val="00FB606D"/>
    <w:rsid w:val="00FB62B4"/>
    <w:rsid w:val="00FC0C72"/>
    <w:rsid w:val="00FC0D8C"/>
    <w:rsid w:val="00FC14E4"/>
    <w:rsid w:val="00FC1D98"/>
    <w:rsid w:val="00FC2253"/>
    <w:rsid w:val="00FC29EC"/>
    <w:rsid w:val="00FC351D"/>
    <w:rsid w:val="00FC4209"/>
    <w:rsid w:val="00FC4C45"/>
    <w:rsid w:val="00FC5E07"/>
    <w:rsid w:val="00FD06CF"/>
    <w:rsid w:val="00FD1545"/>
    <w:rsid w:val="00FD58E8"/>
    <w:rsid w:val="00FD7C7A"/>
    <w:rsid w:val="00FE3574"/>
    <w:rsid w:val="00FE3A53"/>
    <w:rsid w:val="00FE4226"/>
    <w:rsid w:val="00FE4723"/>
    <w:rsid w:val="00FF0341"/>
    <w:rsid w:val="00FF0FE8"/>
    <w:rsid w:val="00FF12D6"/>
    <w:rsid w:val="00FF3371"/>
    <w:rsid w:val="00FF6AB4"/>
    <w:rsid w:val="00FF780E"/>
    <w:rsid w:val="00FF7FBD"/>
    <w:rsid w:val="19FEEC2A"/>
    <w:rsid w:val="1A885026"/>
    <w:rsid w:val="2A8477D3"/>
    <w:rsid w:val="5BE53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536B2"/>
  <w15:chartTrackingRefBased/>
  <w15:docId w15:val="{E1DBBFAC-472E-448E-8481-ABA0391BF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41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10C"/>
  </w:style>
  <w:style w:type="paragraph" w:styleId="Footer">
    <w:name w:val="footer"/>
    <w:basedOn w:val="Normal"/>
    <w:link w:val="FooterChar"/>
    <w:uiPriority w:val="99"/>
    <w:unhideWhenUsed/>
    <w:rsid w:val="00341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10C"/>
  </w:style>
  <w:style w:type="paragraph" w:styleId="ListParagraph">
    <w:name w:val="List Paragraph"/>
    <w:basedOn w:val="Normal"/>
    <w:uiPriority w:val="34"/>
    <w:qFormat/>
    <w:rsid w:val="00A0626B"/>
    <w:pPr>
      <w:ind w:left="720"/>
      <w:contextualSpacing/>
    </w:pPr>
  </w:style>
  <w:style w:type="paragraph" w:styleId="NormalWeb">
    <w:name w:val="Normal (Web)"/>
    <w:basedOn w:val="Normal"/>
    <w:uiPriority w:val="99"/>
    <w:semiHidden/>
    <w:unhideWhenUsed/>
    <w:rsid w:val="00C02134"/>
    <w:rPr>
      <w:rFonts w:ascii="Times New Roman" w:hAnsi="Times New Roman" w:cs="Times New Roman"/>
    </w:rPr>
  </w:style>
  <w:style w:type="table" w:styleId="TableGrid">
    <w:name w:val="Table Grid"/>
    <w:basedOn w:val="TableNormal"/>
    <w:uiPriority w:val="39"/>
    <w:rsid w:val="000A2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A22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C163B0"/>
    <w:rPr>
      <w:color w:val="467886" w:themeColor="hyperlink"/>
      <w:u w:val="single"/>
    </w:rPr>
  </w:style>
  <w:style w:type="character" w:styleId="UnresolvedMention">
    <w:name w:val="Unresolved Mention"/>
    <w:basedOn w:val="DefaultParagraphFont"/>
    <w:uiPriority w:val="99"/>
    <w:semiHidden/>
    <w:unhideWhenUsed/>
    <w:rsid w:val="00C163B0"/>
    <w:rPr>
      <w:color w:val="605E5C"/>
      <w:shd w:val="clear" w:color="auto" w:fill="E1DFDD"/>
    </w:rPr>
  </w:style>
  <w:style w:type="character" w:styleId="Strong">
    <w:name w:val="Strong"/>
    <w:basedOn w:val="DefaultParagraphFont"/>
    <w:uiPriority w:val="22"/>
    <w:qFormat/>
    <w:rsid w:val="00F73E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2118">
      <w:bodyDiv w:val="1"/>
      <w:marLeft w:val="0"/>
      <w:marRight w:val="0"/>
      <w:marTop w:val="0"/>
      <w:marBottom w:val="0"/>
      <w:divBdr>
        <w:top w:val="none" w:sz="0" w:space="0" w:color="auto"/>
        <w:left w:val="none" w:sz="0" w:space="0" w:color="auto"/>
        <w:bottom w:val="none" w:sz="0" w:space="0" w:color="auto"/>
        <w:right w:val="none" w:sz="0" w:space="0" w:color="auto"/>
      </w:divBdr>
    </w:div>
    <w:div w:id="127600776">
      <w:bodyDiv w:val="1"/>
      <w:marLeft w:val="0"/>
      <w:marRight w:val="0"/>
      <w:marTop w:val="0"/>
      <w:marBottom w:val="0"/>
      <w:divBdr>
        <w:top w:val="none" w:sz="0" w:space="0" w:color="auto"/>
        <w:left w:val="none" w:sz="0" w:space="0" w:color="auto"/>
        <w:bottom w:val="none" w:sz="0" w:space="0" w:color="auto"/>
        <w:right w:val="none" w:sz="0" w:space="0" w:color="auto"/>
      </w:divBdr>
    </w:div>
    <w:div w:id="144704237">
      <w:bodyDiv w:val="1"/>
      <w:marLeft w:val="0"/>
      <w:marRight w:val="0"/>
      <w:marTop w:val="0"/>
      <w:marBottom w:val="0"/>
      <w:divBdr>
        <w:top w:val="none" w:sz="0" w:space="0" w:color="auto"/>
        <w:left w:val="none" w:sz="0" w:space="0" w:color="auto"/>
        <w:bottom w:val="none" w:sz="0" w:space="0" w:color="auto"/>
        <w:right w:val="none" w:sz="0" w:space="0" w:color="auto"/>
      </w:divBdr>
    </w:div>
    <w:div w:id="210501960">
      <w:bodyDiv w:val="1"/>
      <w:marLeft w:val="0"/>
      <w:marRight w:val="0"/>
      <w:marTop w:val="0"/>
      <w:marBottom w:val="0"/>
      <w:divBdr>
        <w:top w:val="none" w:sz="0" w:space="0" w:color="auto"/>
        <w:left w:val="none" w:sz="0" w:space="0" w:color="auto"/>
        <w:bottom w:val="none" w:sz="0" w:space="0" w:color="auto"/>
        <w:right w:val="none" w:sz="0" w:space="0" w:color="auto"/>
      </w:divBdr>
    </w:div>
    <w:div w:id="294528904">
      <w:bodyDiv w:val="1"/>
      <w:marLeft w:val="0"/>
      <w:marRight w:val="0"/>
      <w:marTop w:val="0"/>
      <w:marBottom w:val="0"/>
      <w:divBdr>
        <w:top w:val="none" w:sz="0" w:space="0" w:color="auto"/>
        <w:left w:val="none" w:sz="0" w:space="0" w:color="auto"/>
        <w:bottom w:val="none" w:sz="0" w:space="0" w:color="auto"/>
        <w:right w:val="none" w:sz="0" w:space="0" w:color="auto"/>
      </w:divBdr>
    </w:div>
    <w:div w:id="339935935">
      <w:bodyDiv w:val="1"/>
      <w:marLeft w:val="0"/>
      <w:marRight w:val="0"/>
      <w:marTop w:val="0"/>
      <w:marBottom w:val="0"/>
      <w:divBdr>
        <w:top w:val="none" w:sz="0" w:space="0" w:color="auto"/>
        <w:left w:val="none" w:sz="0" w:space="0" w:color="auto"/>
        <w:bottom w:val="none" w:sz="0" w:space="0" w:color="auto"/>
        <w:right w:val="none" w:sz="0" w:space="0" w:color="auto"/>
      </w:divBdr>
    </w:div>
    <w:div w:id="409546307">
      <w:bodyDiv w:val="1"/>
      <w:marLeft w:val="0"/>
      <w:marRight w:val="0"/>
      <w:marTop w:val="0"/>
      <w:marBottom w:val="0"/>
      <w:divBdr>
        <w:top w:val="none" w:sz="0" w:space="0" w:color="auto"/>
        <w:left w:val="none" w:sz="0" w:space="0" w:color="auto"/>
        <w:bottom w:val="none" w:sz="0" w:space="0" w:color="auto"/>
        <w:right w:val="none" w:sz="0" w:space="0" w:color="auto"/>
      </w:divBdr>
    </w:div>
    <w:div w:id="463229919">
      <w:bodyDiv w:val="1"/>
      <w:marLeft w:val="0"/>
      <w:marRight w:val="0"/>
      <w:marTop w:val="0"/>
      <w:marBottom w:val="0"/>
      <w:divBdr>
        <w:top w:val="none" w:sz="0" w:space="0" w:color="auto"/>
        <w:left w:val="none" w:sz="0" w:space="0" w:color="auto"/>
        <w:bottom w:val="none" w:sz="0" w:space="0" w:color="auto"/>
        <w:right w:val="none" w:sz="0" w:space="0" w:color="auto"/>
      </w:divBdr>
    </w:div>
    <w:div w:id="494421834">
      <w:bodyDiv w:val="1"/>
      <w:marLeft w:val="0"/>
      <w:marRight w:val="0"/>
      <w:marTop w:val="0"/>
      <w:marBottom w:val="0"/>
      <w:divBdr>
        <w:top w:val="none" w:sz="0" w:space="0" w:color="auto"/>
        <w:left w:val="none" w:sz="0" w:space="0" w:color="auto"/>
        <w:bottom w:val="none" w:sz="0" w:space="0" w:color="auto"/>
        <w:right w:val="none" w:sz="0" w:space="0" w:color="auto"/>
      </w:divBdr>
    </w:div>
    <w:div w:id="634682587">
      <w:bodyDiv w:val="1"/>
      <w:marLeft w:val="0"/>
      <w:marRight w:val="0"/>
      <w:marTop w:val="0"/>
      <w:marBottom w:val="0"/>
      <w:divBdr>
        <w:top w:val="none" w:sz="0" w:space="0" w:color="auto"/>
        <w:left w:val="none" w:sz="0" w:space="0" w:color="auto"/>
        <w:bottom w:val="none" w:sz="0" w:space="0" w:color="auto"/>
        <w:right w:val="none" w:sz="0" w:space="0" w:color="auto"/>
      </w:divBdr>
    </w:div>
    <w:div w:id="659382202">
      <w:bodyDiv w:val="1"/>
      <w:marLeft w:val="0"/>
      <w:marRight w:val="0"/>
      <w:marTop w:val="0"/>
      <w:marBottom w:val="0"/>
      <w:divBdr>
        <w:top w:val="none" w:sz="0" w:space="0" w:color="auto"/>
        <w:left w:val="none" w:sz="0" w:space="0" w:color="auto"/>
        <w:bottom w:val="none" w:sz="0" w:space="0" w:color="auto"/>
        <w:right w:val="none" w:sz="0" w:space="0" w:color="auto"/>
      </w:divBdr>
    </w:div>
    <w:div w:id="847907237">
      <w:bodyDiv w:val="1"/>
      <w:marLeft w:val="0"/>
      <w:marRight w:val="0"/>
      <w:marTop w:val="0"/>
      <w:marBottom w:val="0"/>
      <w:divBdr>
        <w:top w:val="none" w:sz="0" w:space="0" w:color="auto"/>
        <w:left w:val="none" w:sz="0" w:space="0" w:color="auto"/>
        <w:bottom w:val="none" w:sz="0" w:space="0" w:color="auto"/>
        <w:right w:val="none" w:sz="0" w:space="0" w:color="auto"/>
      </w:divBdr>
    </w:div>
    <w:div w:id="925772797">
      <w:bodyDiv w:val="1"/>
      <w:marLeft w:val="0"/>
      <w:marRight w:val="0"/>
      <w:marTop w:val="0"/>
      <w:marBottom w:val="0"/>
      <w:divBdr>
        <w:top w:val="none" w:sz="0" w:space="0" w:color="auto"/>
        <w:left w:val="none" w:sz="0" w:space="0" w:color="auto"/>
        <w:bottom w:val="none" w:sz="0" w:space="0" w:color="auto"/>
        <w:right w:val="none" w:sz="0" w:space="0" w:color="auto"/>
      </w:divBdr>
    </w:div>
    <w:div w:id="998852507">
      <w:bodyDiv w:val="1"/>
      <w:marLeft w:val="0"/>
      <w:marRight w:val="0"/>
      <w:marTop w:val="0"/>
      <w:marBottom w:val="0"/>
      <w:divBdr>
        <w:top w:val="none" w:sz="0" w:space="0" w:color="auto"/>
        <w:left w:val="none" w:sz="0" w:space="0" w:color="auto"/>
        <w:bottom w:val="none" w:sz="0" w:space="0" w:color="auto"/>
        <w:right w:val="none" w:sz="0" w:space="0" w:color="auto"/>
      </w:divBdr>
    </w:div>
    <w:div w:id="1020206854">
      <w:bodyDiv w:val="1"/>
      <w:marLeft w:val="0"/>
      <w:marRight w:val="0"/>
      <w:marTop w:val="0"/>
      <w:marBottom w:val="0"/>
      <w:divBdr>
        <w:top w:val="none" w:sz="0" w:space="0" w:color="auto"/>
        <w:left w:val="none" w:sz="0" w:space="0" w:color="auto"/>
        <w:bottom w:val="none" w:sz="0" w:space="0" w:color="auto"/>
        <w:right w:val="none" w:sz="0" w:space="0" w:color="auto"/>
      </w:divBdr>
    </w:div>
    <w:div w:id="1031107656">
      <w:bodyDiv w:val="1"/>
      <w:marLeft w:val="0"/>
      <w:marRight w:val="0"/>
      <w:marTop w:val="0"/>
      <w:marBottom w:val="0"/>
      <w:divBdr>
        <w:top w:val="none" w:sz="0" w:space="0" w:color="auto"/>
        <w:left w:val="none" w:sz="0" w:space="0" w:color="auto"/>
        <w:bottom w:val="none" w:sz="0" w:space="0" w:color="auto"/>
        <w:right w:val="none" w:sz="0" w:space="0" w:color="auto"/>
      </w:divBdr>
    </w:div>
    <w:div w:id="1033579533">
      <w:bodyDiv w:val="1"/>
      <w:marLeft w:val="0"/>
      <w:marRight w:val="0"/>
      <w:marTop w:val="0"/>
      <w:marBottom w:val="0"/>
      <w:divBdr>
        <w:top w:val="none" w:sz="0" w:space="0" w:color="auto"/>
        <w:left w:val="none" w:sz="0" w:space="0" w:color="auto"/>
        <w:bottom w:val="none" w:sz="0" w:space="0" w:color="auto"/>
        <w:right w:val="none" w:sz="0" w:space="0" w:color="auto"/>
      </w:divBdr>
    </w:div>
    <w:div w:id="1112045416">
      <w:bodyDiv w:val="1"/>
      <w:marLeft w:val="0"/>
      <w:marRight w:val="0"/>
      <w:marTop w:val="0"/>
      <w:marBottom w:val="0"/>
      <w:divBdr>
        <w:top w:val="none" w:sz="0" w:space="0" w:color="auto"/>
        <w:left w:val="none" w:sz="0" w:space="0" w:color="auto"/>
        <w:bottom w:val="none" w:sz="0" w:space="0" w:color="auto"/>
        <w:right w:val="none" w:sz="0" w:space="0" w:color="auto"/>
      </w:divBdr>
    </w:div>
    <w:div w:id="1196767716">
      <w:bodyDiv w:val="1"/>
      <w:marLeft w:val="0"/>
      <w:marRight w:val="0"/>
      <w:marTop w:val="0"/>
      <w:marBottom w:val="0"/>
      <w:divBdr>
        <w:top w:val="none" w:sz="0" w:space="0" w:color="auto"/>
        <w:left w:val="none" w:sz="0" w:space="0" w:color="auto"/>
        <w:bottom w:val="none" w:sz="0" w:space="0" w:color="auto"/>
        <w:right w:val="none" w:sz="0" w:space="0" w:color="auto"/>
      </w:divBdr>
    </w:div>
    <w:div w:id="1256941438">
      <w:bodyDiv w:val="1"/>
      <w:marLeft w:val="0"/>
      <w:marRight w:val="0"/>
      <w:marTop w:val="0"/>
      <w:marBottom w:val="0"/>
      <w:divBdr>
        <w:top w:val="none" w:sz="0" w:space="0" w:color="auto"/>
        <w:left w:val="none" w:sz="0" w:space="0" w:color="auto"/>
        <w:bottom w:val="none" w:sz="0" w:space="0" w:color="auto"/>
        <w:right w:val="none" w:sz="0" w:space="0" w:color="auto"/>
      </w:divBdr>
    </w:div>
    <w:div w:id="1303123597">
      <w:bodyDiv w:val="1"/>
      <w:marLeft w:val="0"/>
      <w:marRight w:val="0"/>
      <w:marTop w:val="0"/>
      <w:marBottom w:val="0"/>
      <w:divBdr>
        <w:top w:val="none" w:sz="0" w:space="0" w:color="auto"/>
        <w:left w:val="none" w:sz="0" w:space="0" w:color="auto"/>
        <w:bottom w:val="none" w:sz="0" w:space="0" w:color="auto"/>
        <w:right w:val="none" w:sz="0" w:space="0" w:color="auto"/>
      </w:divBdr>
    </w:div>
    <w:div w:id="1360357305">
      <w:bodyDiv w:val="1"/>
      <w:marLeft w:val="0"/>
      <w:marRight w:val="0"/>
      <w:marTop w:val="0"/>
      <w:marBottom w:val="0"/>
      <w:divBdr>
        <w:top w:val="none" w:sz="0" w:space="0" w:color="auto"/>
        <w:left w:val="none" w:sz="0" w:space="0" w:color="auto"/>
        <w:bottom w:val="none" w:sz="0" w:space="0" w:color="auto"/>
        <w:right w:val="none" w:sz="0" w:space="0" w:color="auto"/>
      </w:divBdr>
    </w:div>
    <w:div w:id="1425564780">
      <w:bodyDiv w:val="1"/>
      <w:marLeft w:val="0"/>
      <w:marRight w:val="0"/>
      <w:marTop w:val="0"/>
      <w:marBottom w:val="0"/>
      <w:divBdr>
        <w:top w:val="none" w:sz="0" w:space="0" w:color="auto"/>
        <w:left w:val="none" w:sz="0" w:space="0" w:color="auto"/>
        <w:bottom w:val="none" w:sz="0" w:space="0" w:color="auto"/>
        <w:right w:val="none" w:sz="0" w:space="0" w:color="auto"/>
      </w:divBdr>
    </w:div>
    <w:div w:id="1655138576">
      <w:bodyDiv w:val="1"/>
      <w:marLeft w:val="0"/>
      <w:marRight w:val="0"/>
      <w:marTop w:val="0"/>
      <w:marBottom w:val="0"/>
      <w:divBdr>
        <w:top w:val="none" w:sz="0" w:space="0" w:color="auto"/>
        <w:left w:val="none" w:sz="0" w:space="0" w:color="auto"/>
        <w:bottom w:val="none" w:sz="0" w:space="0" w:color="auto"/>
        <w:right w:val="none" w:sz="0" w:space="0" w:color="auto"/>
      </w:divBdr>
    </w:div>
    <w:div w:id="1669363519">
      <w:bodyDiv w:val="1"/>
      <w:marLeft w:val="0"/>
      <w:marRight w:val="0"/>
      <w:marTop w:val="0"/>
      <w:marBottom w:val="0"/>
      <w:divBdr>
        <w:top w:val="none" w:sz="0" w:space="0" w:color="auto"/>
        <w:left w:val="none" w:sz="0" w:space="0" w:color="auto"/>
        <w:bottom w:val="none" w:sz="0" w:space="0" w:color="auto"/>
        <w:right w:val="none" w:sz="0" w:space="0" w:color="auto"/>
      </w:divBdr>
    </w:div>
    <w:div w:id="1821342458">
      <w:bodyDiv w:val="1"/>
      <w:marLeft w:val="0"/>
      <w:marRight w:val="0"/>
      <w:marTop w:val="0"/>
      <w:marBottom w:val="0"/>
      <w:divBdr>
        <w:top w:val="none" w:sz="0" w:space="0" w:color="auto"/>
        <w:left w:val="none" w:sz="0" w:space="0" w:color="auto"/>
        <w:bottom w:val="none" w:sz="0" w:space="0" w:color="auto"/>
        <w:right w:val="none" w:sz="0" w:space="0" w:color="auto"/>
      </w:divBdr>
    </w:div>
    <w:div w:id="1982929136">
      <w:bodyDiv w:val="1"/>
      <w:marLeft w:val="0"/>
      <w:marRight w:val="0"/>
      <w:marTop w:val="0"/>
      <w:marBottom w:val="0"/>
      <w:divBdr>
        <w:top w:val="none" w:sz="0" w:space="0" w:color="auto"/>
        <w:left w:val="none" w:sz="0" w:space="0" w:color="auto"/>
        <w:bottom w:val="none" w:sz="0" w:space="0" w:color="auto"/>
        <w:right w:val="none" w:sz="0" w:space="0" w:color="auto"/>
      </w:divBdr>
    </w:div>
    <w:div w:id="202993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CB3B5-7477-4515-95FE-DF6D90419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2348</TotalTime>
  <Pages>11</Pages>
  <Words>2118</Words>
  <Characters>12119</Characters>
  <Application>Microsoft Office Word</Application>
  <DocSecurity>0</DocSecurity>
  <Lines>216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 (28001101)</dc:creator>
  <cp:keywords/>
  <dc:description/>
  <cp:lastModifiedBy>Tom Norton</cp:lastModifiedBy>
  <cp:revision>26</cp:revision>
  <cp:lastPrinted>2025-12-14T15:53:00Z</cp:lastPrinted>
  <dcterms:created xsi:type="dcterms:W3CDTF">2025-12-12T16:29:00Z</dcterms:created>
  <dcterms:modified xsi:type="dcterms:W3CDTF">2025-12-29T16:25:00Z</dcterms:modified>
</cp:coreProperties>
</file>