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2EA2C" w14:textId="77777777" w:rsidR="00343C21" w:rsidRDefault="00343C21" w:rsidP="00964F1D">
      <w:pPr>
        <w:spacing w:before="240" w:after="240"/>
        <w:jc w:val="center"/>
        <w:rPr>
          <w:b/>
          <w:bCs/>
          <w:sz w:val="32"/>
          <w:szCs w:val="32"/>
        </w:rPr>
      </w:pPr>
      <w:r>
        <w:rPr>
          <w:b/>
          <w:bCs/>
          <w:noProof/>
          <w:sz w:val="32"/>
          <w:szCs w:val="32"/>
        </w:rPr>
        <w:drawing>
          <wp:inline distT="114300" distB="114300" distL="114300" distR="114300" wp14:anchorId="11215C00" wp14:editId="47D31F8D">
            <wp:extent cx="2867025" cy="14287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867025" cy="1428750"/>
                    </a:xfrm>
                    <a:prstGeom prst="rect">
                      <a:avLst/>
                    </a:prstGeom>
                    <a:ln w="25400">
                      <a:solidFill>
                        <a:srgbClr val="000000"/>
                      </a:solidFill>
                      <a:prstDash val="solid"/>
                    </a:ln>
                  </pic:spPr>
                </pic:pic>
              </a:graphicData>
            </a:graphic>
          </wp:inline>
        </w:drawing>
      </w:r>
    </w:p>
    <w:p w14:paraId="1CBE8C07" w14:textId="2F899305" w:rsidR="00343C21" w:rsidRDefault="00343C21" w:rsidP="002D2B2F">
      <w:pPr>
        <w:spacing w:before="240" w:after="240"/>
        <w:jc w:val="center"/>
        <w:rPr>
          <w:b/>
          <w:bCs/>
          <w:sz w:val="32"/>
          <w:szCs w:val="32"/>
        </w:rPr>
      </w:pPr>
      <w:r>
        <w:rPr>
          <w:b/>
          <w:bCs/>
          <w:sz w:val="32"/>
          <w:szCs w:val="32"/>
        </w:rPr>
        <w:t xml:space="preserve">Academic and Employability Skills </w:t>
      </w:r>
    </w:p>
    <w:p w14:paraId="7EEE647F" w14:textId="77777777" w:rsidR="002D2B2F" w:rsidRDefault="00343C21" w:rsidP="00964F1D">
      <w:pPr>
        <w:spacing w:before="240" w:after="240"/>
        <w:jc w:val="center"/>
        <w:rPr>
          <w:b/>
          <w:bCs/>
          <w:sz w:val="32"/>
          <w:szCs w:val="32"/>
        </w:rPr>
      </w:pPr>
      <w:r>
        <w:rPr>
          <w:b/>
          <w:bCs/>
          <w:sz w:val="32"/>
          <w:szCs w:val="32"/>
        </w:rPr>
        <w:t xml:space="preserve">LCHS4001 </w:t>
      </w:r>
    </w:p>
    <w:p w14:paraId="550EADB3" w14:textId="3A9FC050" w:rsidR="00343C21" w:rsidRDefault="002D2B2F" w:rsidP="00964F1D">
      <w:pPr>
        <w:spacing w:before="240" w:after="240"/>
        <w:jc w:val="center"/>
        <w:rPr>
          <w:b/>
          <w:bCs/>
          <w:sz w:val="32"/>
          <w:szCs w:val="32"/>
        </w:rPr>
      </w:pPr>
      <w:r>
        <w:rPr>
          <w:b/>
          <w:bCs/>
          <w:sz w:val="32"/>
          <w:szCs w:val="32"/>
        </w:rPr>
        <w:t>Name: Daniel Ciprian Iancu</w:t>
      </w:r>
    </w:p>
    <w:p w14:paraId="093645B1" w14:textId="4EA970E1" w:rsidR="004D3DEF" w:rsidRDefault="00343C21" w:rsidP="00964F1D">
      <w:pPr>
        <w:spacing w:before="240" w:after="240"/>
        <w:jc w:val="center"/>
        <w:rPr>
          <w:b/>
          <w:bCs/>
          <w:sz w:val="32"/>
          <w:szCs w:val="32"/>
        </w:rPr>
      </w:pPr>
      <w:r>
        <w:rPr>
          <w:b/>
          <w:bCs/>
          <w:sz w:val="32"/>
          <w:szCs w:val="32"/>
        </w:rPr>
        <w:t>Student ID: 2530100</w:t>
      </w:r>
    </w:p>
    <w:p w14:paraId="11E0AA7A" w14:textId="021C3FC4" w:rsidR="00BB03DD" w:rsidRDefault="00BB03DD" w:rsidP="00964F1D">
      <w:pPr>
        <w:spacing w:before="240" w:after="240"/>
        <w:jc w:val="center"/>
        <w:rPr>
          <w:b/>
          <w:bCs/>
          <w:sz w:val="32"/>
          <w:szCs w:val="32"/>
        </w:rPr>
      </w:pPr>
      <w:r w:rsidRPr="00975736">
        <w:rPr>
          <w:b/>
          <w:bCs/>
          <w:sz w:val="32"/>
          <w:szCs w:val="32"/>
        </w:rPr>
        <w:t>Task 3: Report Chosen job role: Doctor’s assistant</w:t>
      </w:r>
    </w:p>
    <w:p w14:paraId="24F6D8F6" w14:textId="2CEE0B8B" w:rsidR="006344C1" w:rsidRDefault="006344C1" w:rsidP="00964F1D">
      <w:pPr>
        <w:spacing w:before="240" w:after="240" w:line="278" w:lineRule="auto"/>
        <w:jc w:val="left"/>
        <w:rPr>
          <w:b/>
          <w:bCs/>
          <w:sz w:val="32"/>
          <w:szCs w:val="32"/>
        </w:rPr>
      </w:pPr>
      <w:r>
        <w:rPr>
          <w:b/>
          <w:bCs/>
          <w:sz w:val="32"/>
          <w:szCs w:val="32"/>
        </w:rPr>
        <w:br w:type="page"/>
      </w:r>
    </w:p>
    <w:p w14:paraId="2B43751C" w14:textId="77777777" w:rsidR="00ED5E85" w:rsidRPr="00BD2E22" w:rsidRDefault="00ED5E85" w:rsidP="00964F1D">
      <w:pPr>
        <w:spacing w:before="240" w:after="240"/>
        <w:jc w:val="center"/>
        <w:rPr>
          <w:b/>
          <w:bCs/>
        </w:rPr>
      </w:pPr>
      <w:r w:rsidRPr="00BD2E22">
        <w:rPr>
          <w:b/>
          <w:bCs/>
        </w:rPr>
        <w:lastRenderedPageBreak/>
        <w:t>Executive Summary</w:t>
      </w:r>
    </w:p>
    <w:p w14:paraId="55F06DFD" w14:textId="579BB279" w:rsidR="00CB7CB2" w:rsidRDefault="00ED5E85" w:rsidP="00964F1D">
      <w:pPr>
        <w:spacing w:before="240" w:after="240"/>
      </w:pPr>
      <w:r>
        <w:t xml:space="preserve">This report has discussed the importance of becoming a doctor’s assistant. His roles, duties and responsibilities have been discussed here. The monitoring and supervisions of the patients have been analysed here. In addition to that, the skills and expertise required to become a successful doctor’s assistant are being discussed here. Moreover, the strategies to build these skills and roles have been demonstrated to gather more information and the execution of the duties are done with higher tenacities. The report has discussed all the challenges observed within these outcomes have been studied in this work. </w:t>
      </w:r>
    </w:p>
    <w:p w14:paraId="0B1AB409" w14:textId="77777777" w:rsidR="00CB7CB2" w:rsidRDefault="00CB7CB2" w:rsidP="00964F1D">
      <w:pPr>
        <w:spacing w:before="240" w:after="240" w:line="278" w:lineRule="auto"/>
        <w:jc w:val="left"/>
      </w:pPr>
      <w:r>
        <w:br w:type="page"/>
      </w:r>
    </w:p>
    <w:sdt>
      <w:sdtPr>
        <w:rPr>
          <w:rFonts w:ascii="Times New Roman" w:eastAsia="Times New Roman" w:hAnsi="Times New Roman" w:cs="Times New Roman"/>
          <w:color w:val="auto"/>
          <w:sz w:val="24"/>
          <w:szCs w:val="24"/>
        </w:rPr>
        <w:id w:val="972335225"/>
        <w:docPartObj>
          <w:docPartGallery w:val="Table of Contents"/>
          <w:docPartUnique/>
        </w:docPartObj>
      </w:sdtPr>
      <w:sdtEndPr>
        <w:rPr>
          <w:b/>
          <w:bCs/>
        </w:rPr>
      </w:sdtEndPr>
      <w:sdtContent>
        <w:p w14:paraId="2E4FA4DE" w14:textId="2FF9CB57" w:rsidR="00CB7CB2" w:rsidRPr="000521DE" w:rsidRDefault="00CB7CB2" w:rsidP="00964F1D">
          <w:pPr>
            <w:pStyle w:val="TOCHeading"/>
            <w:spacing w:after="240" w:line="360" w:lineRule="auto"/>
            <w:jc w:val="center"/>
            <w:rPr>
              <w:rFonts w:ascii="Times New Roman" w:hAnsi="Times New Roman" w:cs="Times New Roman"/>
              <w:b/>
              <w:bCs/>
              <w:color w:val="auto"/>
              <w:sz w:val="24"/>
              <w:szCs w:val="24"/>
            </w:rPr>
          </w:pPr>
          <w:r w:rsidRPr="000521DE">
            <w:rPr>
              <w:rFonts w:ascii="Times New Roman" w:hAnsi="Times New Roman" w:cs="Times New Roman"/>
              <w:b/>
              <w:bCs/>
              <w:color w:val="auto"/>
              <w:sz w:val="24"/>
              <w:szCs w:val="24"/>
            </w:rPr>
            <w:t>Table of Contents</w:t>
          </w:r>
        </w:p>
        <w:p w14:paraId="584AD8FA" w14:textId="1BEC1F34" w:rsidR="000521DE" w:rsidRPr="000521DE" w:rsidRDefault="00CB7CB2" w:rsidP="00964F1D">
          <w:pPr>
            <w:pStyle w:val="TOC1"/>
            <w:tabs>
              <w:tab w:val="right" w:leader="dot" w:pos="9016"/>
            </w:tabs>
            <w:spacing w:before="240" w:after="240"/>
            <w:rPr>
              <w:rFonts w:eastAsiaTheme="minorEastAsia"/>
              <w:noProof/>
              <w:kern w:val="2"/>
              <w14:ligatures w14:val="standardContextual"/>
            </w:rPr>
          </w:pPr>
          <w:r w:rsidRPr="000521DE">
            <w:fldChar w:fldCharType="begin"/>
          </w:r>
          <w:r w:rsidRPr="000521DE">
            <w:instrText xml:space="preserve"> TOC \o "1-3" \h \z \u </w:instrText>
          </w:r>
          <w:r w:rsidRPr="000521DE">
            <w:fldChar w:fldCharType="separate"/>
          </w:r>
          <w:hyperlink w:anchor="_Toc227588785" w:history="1">
            <w:r w:rsidR="000521DE" w:rsidRPr="000521DE">
              <w:rPr>
                <w:rStyle w:val="Hyperlink"/>
                <w:noProof/>
                <w:color w:val="auto"/>
              </w:rPr>
              <w:t>Introduction</w:t>
            </w:r>
            <w:r w:rsidR="000521DE" w:rsidRPr="000521DE">
              <w:rPr>
                <w:noProof/>
                <w:webHidden/>
              </w:rPr>
              <w:tab/>
            </w:r>
            <w:r w:rsidR="000521DE" w:rsidRPr="000521DE">
              <w:rPr>
                <w:noProof/>
                <w:webHidden/>
              </w:rPr>
              <w:fldChar w:fldCharType="begin"/>
            </w:r>
            <w:r w:rsidR="000521DE" w:rsidRPr="000521DE">
              <w:rPr>
                <w:noProof/>
                <w:webHidden/>
              </w:rPr>
              <w:instrText xml:space="preserve"> PAGEREF _Toc227588785 \h </w:instrText>
            </w:r>
            <w:r w:rsidR="000521DE" w:rsidRPr="000521DE">
              <w:rPr>
                <w:noProof/>
                <w:webHidden/>
              </w:rPr>
            </w:r>
            <w:r w:rsidR="000521DE" w:rsidRPr="000521DE">
              <w:rPr>
                <w:noProof/>
                <w:webHidden/>
              </w:rPr>
              <w:fldChar w:fldCharType="separate"/>
            </w:r>
            <w:r w:rsidR="000521DE" w:rsidRPr="000521DE">
              <w:rPr>
                <w:noProof/>
                <w:webHidden/>
              </w:rPr>
              <w:t>4</w:t>
            </w:r>
            <w:r w:rsidR="000521DE" w:rsidRPr="000521DE">
              <w:rPr>
                <w:noProof/>
                <w:webHidden/>
              </w:rPr>
              <w:fldChar w:fldCharType="end"/>
            </w:r>
          </w:hyperlink>
        </w:p>
        <w:p w14:paraId="4A72E4FB" w14:textId="60DD92E6" w:rsidR="000521DE" w:rsidRPr="000521DE" w:rsidRDefault="000521DE" w:rsidP="00964F1D">
          <w:pPr>
            <w:pStyle w:val="TOC1"/>
            <w:tabs>
              <w:tab w:val="right" w:leader="dot" w:pos="9016"/>
            </w:tabs>
            <w:spacing w:before="240" w:after="240"/>
            <w:rPr>
              <w:rFonts w:eastAsiaTheme="minorEastAsia"/>
              <w:noProof/>
              <w:kern w:val="2"/>
              <w14:ligatures w14:val="standardContextual"/>
            </w:rPr>
          </w:pPr>
          <w:hyperlink w:anchor="_Toc227588786" w:history="1">
            <w:r w:rsidRPr="000521DE">
              <w:rPr>
                <w:rStyle w:val="Hyperlink"/>
                <w:noProof/>
                <w:color w:val="auto"/>
              </w:rPr>
              <w:t>Description of job role &amp; duties, responsibilities with examples</w:t>
            </w:r>
            <w:r w:rsidRPr="000521DE">
              <w:rPr>
                <w:noProof/>
                <w:webHidden/>
              </w:rPr>
              <w:tab/>
            </w:r>
            <w:r w:rsidRPr="000521DE">
              <w:rPr>
                <w:noProof/>
                <w:webHidden/>
              </w:rPr>
              <w:fldChar w:fldCharType="begin"/>
            </w:r>
            <w:r w:rsidRPr="000521DE">
              <w:rPr>
                <w:noProof/>
                <w:webHidden/>
              </w:rPr>
              <w:instrText xml:space="preserve"> PAGEREF _Toc227588786 \h </w:instrText>
            </w:r>
            <w:r w:rsidRPr="000521DE">
              <w:rPr>
                <w:noProof/>
                <w:webHidden/>
              </w:rPr>
            </w:r>
            <w:r w:rsidRPr="000521DE">
              <w:rPr>
                <w:noProof/>
                <w:webHidden/>
              </w:rPr>
              <w:fldChar w:fldCharType="separate"/>
            </w:r>
            <w:r w:rsidRPr="000521DE">
              <w:rPr>
                <w:noProof/>
                <w:webHidden/>
              </w:rPr>
              <w:t>4</w:t>
            </w:r>
            <w:r w:rsidRPr="000521DE">
              <w:rPr>
                <w:noProof/>
                <w:webHidden/>
              </w:rPr>
              <w:fldChar w:fldCharType="end"/>
            </w:r>
          </w:hyperlink>
        </w:p>
        <w:p w14:paraId="34C75C2F" w14:textId="151660B5" w:rsidR="000521DE" w:rsidRPr="000521DE" w:rsidRDefault="000521DE" w:rsidP="00964F1D">
          <w:pPr>
            <w:pStyle w:val="TOC1"/>
            <w:tabs>
              <w:tab w:val="right" w:leader="dot" w:pos="9016"/>
            </w:tabs>
            <w:spacing w:before="240" w:after="240"/>
            <w:rPr>
              <w:rFonts w:eastAsiaTheme="minorEastAsia"/>
              <w:noProof/>
              <w:kern w:val="2"/>
              <w14:ligatures w14:val="standardContextual"/>
            </w:rPr>
          </w:pPr>
          <w:hyperlink w:anchor="_Toc227588787" w:history="1">
            <w:r w:rsidRPr="000521DE">
              <w:rPr>
                <w:rStyle w:val="Hyperlink"/>
                <w:noProof/>
                <w:color w:val="auto"/>
              </w:rPr>
              <w:t>3 essential skills to perform this role &amp; their importance with examples</w:t>
            </w:r>
            <w:r w:rsidRPr="000521DE">
              <w:rPr>
                <w:noProof/>
                <w:webHidden/>
              </w:rPr>
              <w:tab/>
            </w:r>
            <w:r w:rsidRPr="000521DE">
              <w:rPr>
                <w:noProof/>
                <w:webHidden/>
              </w:rPr>
              <w:fldChar w:fldCharType="begin"/>
            </w:r>
            <w:r w:rsidRPr="000521DE">
              <w:rPr>
                <w:noProof/>
                <w:webHidden/>
              </w:rPr>
              <w:instrText xml:space="preserve"> PAGEREF _Toc227588787 \h </w:instrText>
            </w:r>
            <w:r w:rsidRPr="000521DE">
              <w:rPr>
                <w:noProof/>
                <w:webHidden/>
              </w:rPr>
            </w:r>
            <w:r w:rsidRPr="000521DE">
              <w:rPr>
                <w:noProof/>
                <w:webHidden/>
              </w:rPr>
              <w:fldChar w:fldCharType="separate"/>
            </w:r>
            <w:r w:rsidRPr="000521DE">
              <w:rPr>
                <w:noProof/>
                <w:webHidden/>
              </w:rPr>
              <w:t>5</w:t>
            </w:r>
            <w:r w:rsidRPr="000521DE">
              <w:rPr>
                <w:noProof/>
                <w:webHidden/>
              </w:rPr>
              <w:fldChar w:fldCharType="end"/>
            </w:r>
          </w:hyperlink>
        </w:p>
        <w:p w14:paraId="5F28393C" w14:textId="1675E2EB" w:rsidR="000521DE" w:rsidRPr="000521DE" w:rsidRDefault="000521DE" w:rsidP="00964F1D">
          <w:pPr>
            <w:pStyle w:val="TOC1"/>
            <w:tabs>
              <w:tab w:val="right" w:leader="dot" w:pos="9016"/>
            </w:tabs>
            <w:spacing w:before="240" w:after="240"/>
            <w:rPr>
              <w:rFonts w:eastAsiaTheme="minorEastAsia"/>
              <w:noProof/>
              <w:kern w:val="2"/>
              <w14:ligatures w14:val="standardContextual"/>
            </w:rPr>
          </w:pPr>
          <w:hyperlink w:anchor="_Toc227588788" w:history="1">
            <w:r w:rsidRPr="000521DE">
              <w:rPr>
                <w:rStyle w:val="Hyperlink"/>
                <w:noProof/>
                <w:color w:val="auto"/>
              </w:rPr>
              <w:t>3 separate strategies to improve these skills &amp; how they can be developed in relationships</w:t>
            </w:r>
            <w:r w:rsidRPr="000521DE">
              <w:rPr>
                <w:noProof/>
                <w:webHidden/>
              </w:rPr>
              <w:tab/>
            </w:r>
            <w:r w:rsidRPr="000521DE">
              <w:rPr>
                <w:noProof/>
                <w:webHidden/>
              </w:rPr>
              <w:fldChar w:fldCharType="begin"/>
            </w:r>
            <w:r w:rsidRPr="000521DE">
              <w:rPr>
                <w:noProof/>
                <w:webHidden/>
              </w:rPr>
              <w:instrText xml:space="preserve"> PAGEREF _Toc227588788 \h </w:instrText>
            </w:r>
            <w:r w:rsidRPr="000521DE">
              <w:rPr>
                <w:noProof/>
                <w:webHidden/>
              </w:rPr>
            </w:r>
            <w:r w:rsidRPr="000521DE">
              <w:rPr>
                <w:noProof/>
                <w:webHidden/>
              </w:rPr>
              <w:fldChar w:fldCharType="separate"/>
            </w:r>
            <w:r w:rsidRPr="000521DE">
              <w:rPr>
                <w:noProof/>
                <w:webHidden/>
              </w:rPr>
              <w:t>6</w:t>
            </w:r>
            <w:r w:rsidRPr="000521DE">
              <w:rPr>
                <w:noProof/>
                <w:webHidden/>
              </w:rPr>
              <w:fldChar w:fldCharType="end"/>
            </w:r>
          </w:hyperlink>
        </w:p>
        <w:p w14:paraId="25289B8C" w14:textId="60E7C86F" w:rsidR="000521DE" w:rsidRPr="000521DE" w:rsidRDefault="000521DE" w:rsidP="00964F1D">
          <w:pPr>
            <w:pStyle w:val="TOC1"/>
            <w:tabs>
              <w:tab w:val="right" w:leader="dot" w:pos="9016"/>
            </w:tabs>
            <w:spacing w:before="240" w:after="240"/>
            <w:rPr>
              <w:rFonts w:eastAsiaTheme="minorEastAsia"/>
              <w:noProof/>
              <w:kern w:val="2"/>
              <w14:ligatures w14:val="standardContextual"/>
            </w:rPr>
          </w:pPr>
          <w:hyperlink w:anchor="_Toc227588789" w:history="1">
            <w:r w:rsidRPr="000521DE">
              <w:rPr>
                <w:rStyle w:val="Hyperlink"/>
                <w:noProof/>
                <w:color w:val="auto"/>
              </w:rPr>
              <w:t>Conclusion</w:t>
            </w:r>
            <w:r w:rsidRPr="000521DE">
              <w:rPr>
                <w:noProof/>
                <w:webHidden/>
              </w:rPr>
              <w:tab/>
            </w:r>
            <w:r w:rsidRPr="000521DE">
              <w:rPr>
                <w:noProof/>
                <w:webHidden/>
              </w:rPr>
              <w:fldChar w:fldCharType="begin"/>
            </w:r>
            <w:r w:rsidRPr="000521DE">
              <w:rPr>
                <w:noProof/>
                <w:webHidden/>
              </w:rPr>
              <w:instrText xml:space="preserve"> PAGEREF _Toc227588789 \h </w:instrText>
            </w:r>
            <w:r w:rsidRPr="000521DE">
              <w:rPr>
                <w:noProof/>
                <w:webHidden/>
              </w:rPr>
            </w:r>
            <w:r w:rsidRPr="000521DE">
              <w:rPr>
                <w:noProof/>
                <w:webHidden/>
              </w:rPr>
              <w:fldChar w:fldCharType="separate"/>
            </w:r>
            <w:r w:rsidRPr="000521DE">
              <w:rPr>
                <w:noProof/>
                <w:webHidden/>
              </w:rPr>
              <w:t>7</w:t>
            </w:r>
            <w:r w:rsidRPr="000521DE">
              <w:rPr>
                <w:noProof/>
                <w:webHidden/>
              </w:rPr>
              <w:fldChar w:fldCharType="end"/>
            </w:r>
          </w:hyperlink>
        </w:p>
        <w:p w14:paraId="21E42127" w14:textId="4361DF15" w:rsidR="000521DE" w:rsidRPr="000521DE" w:rsidRDefault="000521DE" w:rsidP="00964F1D">
          <w:pPr>
            <w:pStyle w:val="TOC1"/>
            <w:tabs>
              <w:tab w:val="right" w:leader="dot" w:pos="9016"/>
            </w:tabs>
            <w:spacing w:before="240" w:after="240"/>
            <w:rPr>
              <w:rFonts w:eastAsiaTheme="minorEastAsia"/>
              <w:noProof/>
              <w:kern w:val="2"/>
              <w14:ligatures w14:val="standardContextual"/>
            </w:rPr>
          </w:pPr>
          <w:hyperlink w:anchor="_Toc227588790" w:history="1">
            <w:r w:rsidRPr="000521DE">
              <w:rPr>
                <w:rStyle w:val="Hyperlink"/>
                <w:noProof/>
                <w:color w:val="auto"/>
              </w:rPr>
              <w:t>References</w:t>
            </w:r>
            <w:r w:rsidRPr="000521DE">
              <w:rPr>
                <w:noProof/>
                <w:webHidden/>
              </w:rPr>
              <w:tab/>
            </w:r>
            <w:r w:rsidRPr="000521DE">
              <w:rPr>
                <w:noProof/>
                <w:webHidden/>
              </w:rPr>
              <w:fldChar w:fldCharType="begin"/>
            </w:r>
            <w:r w:rsidRPr="000521DE">
              <w:rPr>
                <w:noProof/>
                <w:webHidden/>
              </w:rPr>
              <w:instrText xml:space="preserve"> PAGEREF _Toc227588790 \h </w:instrText>
            </w:r>
            <w:r w:rsidRPr="000521DE">
              <w:rPr>
                <w:noProof/>
                <w:webHidden/>
              </w:rPr>
            </w:r>
            <w:r w:rsidRPr="000521DE">
              <w:rPr>
                <w:noProof/>
                <w:webHidden/>
              </w:rPr>
              <w:fldChar w:fldCharType="separate"/>
            </w:r>
            <w:r w:rsidRPr="000521DE">
              <w:rPr>
                <w:noProof/>
                <w:webHidden/>
              </w:rPr>
              <w:t>8</w:t>
            </w:r>
            <w:r w:rsidRPr="000521DE">
              <w:rPr>
                <w:noProof/>
                <w:webHidden/>
              </w:rPr>
              <w:fldChar w:fldCharType="end"/>
            </w:r>
          </w:hyperlink>
        </w:p>
        <w:p w14:paraId="4074AFA4" w14:textId="47D8A019" w:rsidR="00CB7CB2" w:rsidRDefault="00CB7CB2" w:rsidP="00964F1D">
          <w:pPr>
            <w:spacing w:before="240" w:after="240"/>
          </w:pPr>
          <w:r w:rsidRPr="000521DE">
            <w:rPr>
              <w:b/>
              <w:bCs/>
            </w:rPr>
            <w:fldChar w:fldCharType="end"/>
          </w:r>
        </w:p>
      </w:sdtContent>
    </w:sdt>
    <w:p w14:paraId="44179429" w14:textId="77777777" w:rsidR="00ED5E85" w:rsidRPr="00D8596B" w:rsidRDefault="00ED5E85" w:rsidP="00964F1D">
      <w:pPr>
        <w:spacing w:before="240" w:after="240"/>
      </w:pPr>
    </w:p>
    <w:p w14:paraId="433D937C" w14:textId="77777777" w:rsidR="006344C1" w:rsidRPr="00975736" w:rsidRDefault="006344C1" w:rsidP="00964F1D">
      <w:pPr>
        <w:spacing w:before="240" w:after="240"/>
        <w:jc w:val="center"/>
        <w:rPr>
          <w:b/>
          <w:bCs/>
          <w:sz w:val="32"/>
          <w:szCs w:val="32"/>
        </w:rPr>
      </w:pPr>
    </w:p>
    <w:p w14:paraId="28456CD4" w14:textId="77777777" w:rsidR="00343C21" w:rsidRDefault="00343C21" w:rsidP="00964F1D">
      <w:pPr>
        <w:spacing w:before="240" w:after="240" w:line="278" w:lineRule="auto"/>
        <w:jc w:val="left"/>
        <w:rPr>
          <w:rFonts w:eastAsiaTheme="majorEastAsia"/>
          <w:kern w:val="2"/>
          <w:lang w:eastAsia="en-US"/>
          <w14:ligatures w14:val="standardContextual"/>
        </w:rPr>
      </w:pPr>
      <w:bookmarkStart w:id="0" w:name="_p1r4hp3c82cn" w:colFirst="0" w:colLast="0"/>
      <w:bookmarkEnd w:id="0"/>
      <w:r>
        <w:br w:type="page"/>
      </w:r>
    </w:p>
    <w:p w14:paraId="72F8BCAB" w14:textId="516B9BD0" w:rsidR="00BB03DD" w:rsidRPr="00BB03DD" w:rsidRDefault="00BB03DD" w:rsidP="00964F1D">
      <w:pPr>
        <w:pStyle w:val="Heading1"/>
        <w:spacing w:before="240" w:after="240"/>
      </w:pPr>
      <w:bookmarkStart w:id="1" w:name="_Toc227588785"/>
      <w:r w:rsidRPr="00BB03DD">
        <w:lastRenderedPageBreak/>
        <w:t>Introduction</w:t>
      </w:r>
      <w:bookmarkEnd w:id="1"/>
    </w:p>
    <w:p w14:paraId="4B6AEEB9" w14:textId="77777777" w:rsidR="00BB03DD" w:rsidRPr="00BB03DD" w:rsidRDefault="00BB03DD" w:rsidP="00964F1D">
      <w:pPr>
        <w:spacing w:before="240" w:after="240"/>
      </w:pPr>
      <w:r w:rsidRPr="00BB03DD">
        <w:t xml:space="preserve">This report highlights the importance of a chosen role, namely a doctor’s assistant, across the healthcare and social care settings. This description, skills, duties and responsibilities of a doctor’s assistant have been discussed within this study. Strategies required to develop these skills and tactics to establish them are analysed in this report. </w:t>
      </w:r>
    </w:p>
    <w:p w14:paraId="6054F9C2" w14:textId="77777777" w:rsidR="00BB03DD" w:rsidRPr="00BB03DD" w:rsidRDefault="00BB03DD" w:rsidP="00964F1D">
      <w:pPr>
        <w:pStyle w:val="Heading1"/>
        <w:spacing w:before="240" w:after="240"/>
      </w:pPr>
      <w:bookmarkStart w:id="2" w:name="_aunuycxvtqe" w:colFirst="0" w:colLast="0"/>
      <w:bookmarkStart w:id="3" w:name="_Toc227588786"/>
      <w:bookmarkEnd w:id="2"/>
      <w:r w:rsidRPr="00BB03DD">
        <w:t>Description of job role &amp; duties, responsibilities with examples</w:t>
      </w:r>
      <w:bookmarkEnd w:id="3"/>
      <w:r w:rsidRPr="00BB03DD">
        <w:t xml:space="preserve"> </w:t>
      </w:r>
    </w:p>
    <w:p w14:paraId="36FE7D6A" w14:textId="77777777" w:rsidR="00BB03DD" w:rsidRPr="00BB03DD" w:rsidRDefault="00BB03DD" w:rsidP="00964F1D">
      <w:pPr>
        <w:spacing w:before="240" w:after="240"/>
        <w:rPr>
          <w:b/>
          <w:bCs/>
          <w:i/>
          <w:iCs/>
        </w:rPr>
      </w:pPr>
      <w:r w:rsidRPr="00BB03DD">
        <w:rPr>
          <w:b/>
          <w:bCs/>
          <w:i/>
          <w:iCs/>
        </w:rPr>
        <w:t xml:space="preserve">Job description </w:t>
      </w:r>
    </w:p>
    <w:p w14:paraId="5C1E2199" w14:textId="77777777" w:rsidR="00BB03DD" w:rsidRPr="00BB03DD" w:rsidRDefault="00BB03DD" w:rsidP="00964F1D">
      <w:pPr>
        <w:spacing w:before="240" w:after="240"/>
      </w:pPr>
      <w:r w:rsidRPr="00BB03DD">
        <w:t xml:space="preserve">A doctor’s assistant is commonly known as a physician assistant. The individual is trained to interpret and diagnose the patient. The person has the right to interpret test results and prescribe medications as and when possible. An assistant is also observed in offering education and counselling to the patients to improve their living standards. They are the professionals who support the doctors in reducing their excessive workloads (Herrick, 2026). For example, doctors’ assistants in the NHS manage tasks for doctors to reduce their workloads and reduce waiting times across complex situations. The assistants usually cooperate with the junior doctors on their ward or patients' activities (NHS, 2024). </w:t>
      </w:r>
    </w:p>
    <w:p w14:paraId="0AFBDF79" w14:textId="77777777" w:rsidR="00BB03DD" w:rsidRPr="00BB03DD" w:rsidRDefault="00BB03DD" w:rsidP="00964F1D">
      <w:pPr>
        <w:spacing w:before="240" w:after="240"/>
        <w:rPr>
          <w:b/>
          <w:bCs/>
          <w:i/>
          <w:iCs/>
        </w:rPr>
      </w:pPr>
      <w:r w:rsidRPr="00BB03DD">
        <w:rPr>
          <w:b/>
          <w:bCs/>
          <w:i/>
          <w:iCs/>
        </w:rPr>
        <w:t xml:space="preserve">Duties </w:t>
      </w:r>
    </w:p>
    <w:p w14:paraId="7BB8E637" w14:textId="79FA5755" w:rsidR="00BB03DD" w:rsidRPr="00BB03DD" w:rsidRDefault="00BB03DD" w:rsidP="00964F1D">
      <w:pPr>
        <w:spacing w:before="240" w:after="240"/>
      </w:pPr>
      <w:r w:rsidRPr="00BB03DD">
        <w:t xml:space="preserve">Clinical duties are performed by the assistants where they record the medical histories of the patients </w:t>
      </w:r>
      <w:r w:rsidR="00953496" w:rsidRPr="00BB03DD">
        <w:t>and</w:t>
      </w:r>
      <w:r w:rsidRPr="00BB03DD">
        <w:t xml:space="preserve"> define the steps, procedures involved across the treatment processes. They also educate the patients about the medicines and analyse the special diets. Lab testing, blood sampling and collection are the major duties of the medical assistant. Moreover, administrative duties include scheduling appointments, updating the medical records and conducting the paperwork as and when required (Brown </w:t>
      </w:r>
      <w:r w:rsidRPr="00BB03DD">
        <w:rPr>
          <w:i/>
          <w:iCs/>
        </w:rPr>
        <w:t>et al</w:t>
      </w:r>
      <w:r w:rsidRPr="00BB03DD">
        <w:t xml:space="preserve">. 2025). For example, the assistants usually focus on undertaking the administrative duties such as updating medical records. Healthcare plans are executed by them and report to the doctors for patients’ care and assistance (Nuffield Health, 2026). </w:t>
      </w:r>
    </w:p>
    <w:p w14:paraId="7F64D432" w14:textId="77777777" w:rsidR="00BB03DD" w:rsidRPr="00BB03DD" w:rsidRDefault="00BB03DD" w:rsidP="00964F1D">
      <w:pPr>
        <w:spacing w:before="240" w:after="240"/>
        <w:rPr>
          <w:b/>
          <w:bCs/>
          <w:i/>
          <w:iCs/>
        </w:rPr>
      </w:pPr>
      <w:r w:rsidRPr="00BB03DD">
        <w:rPr>
          <w:b/>
          <w:bCs/>
          <w:i/>
          <w:iCs/>
        </w:rPr>
        <w:t xml:space="preserve">Responsibilities </w:t>
      </w:r>
    </w:p>
    <w:p w14:paraId="5A2D8B0F" w14:textId="77777777" w:rsidR="00BB03DD" w:rsidRPr="00BB03DD" w:rsidRDefault="00BB03DD" w:rsidP="00964F1D">
      <w:pPr>
        <w:spacing w:before="240" w:after="240"/>
      </w:pPr>
      <w:r w:rsidRPr="00BB03DD">
        <w:t xml:space="preserve">The assistants are responsible for handling patients under licensed physicians. The overall patient monitoring and supervision are undertaken by the medical assistants. In addition to that, medical conditions are analysed by the assistants, and they also look after the diagnosis. </w:t>
      </w:r>
      <w:r w:rsidRPr="00BB03DD">
        <w:lastRenderedPageBreak/>
        <w:t xml:space="preserve">Moreover, they are responsible for meeting with the families of the patients and then work closely with doctors, nurses and others to offer excellent care services to the patients and their medications are monitored by them (Kinston </w:t>
      </w:r>
      <w:r w:rsidRPr="00BB03DD">
        <w:rPr>
          <w:i/>
          <w:iCs/>
        </w:rPr>
        <w:t>et al</w:t>
      </w:r>
      <w:r w:rsidRPr="00BB03DD">
        <w:t>. 2023). Likewise, the medical assistants within the NHS also support the families' queries, supervise the patients and offer them effective care procedures by reducing waiting times (NHS, 2024).</w:t>
      </w:r>
    </w:p>
    <w:p w14:paraId="203C92E5" w14:textId="103A2EC2" w:rsidR="00BB03DD" w:rsidRPr="00BB03DD" w:rsidRDefault="00BB03DD" w:rsidP="00964F1D">
      <w:pPr>
        <w:pStyle w:val="Heading1"/>
        <w:spacing w:before="240" w:after="240"/>
      </w:pPr>
      <w:bookmarkStart w:id="4" w:name="_mdoo9wza22si" w:colFirst="0" w:colLast="0"/>
      <w:bookmarkStart w:id="5" w:name="_Toc227588787"/>
      <w:bookmarkEnd w:id="4"/>
      <w:r w:rsidRPr="00BB03DD">
        <w:t xml:space="preserve">3 essential </w:t>
      </w:r>
      <w:r w:rsidRPr="00297EB7">
        <w:t>skills</w:t>
      </w:r>
      <w:r w:rsidRPr="00BB03DD">
        <w:t xml:space="preserve"> to perform this role &amp; their importance with </w:t>
      </w:r>
      <w:bookmarkEnd w:id="5"/>
      <w:r w:rsidR="00FF6167" w:rsidRPr="00BB03DD">
        <w:t>examples.</w:t>
      </w:r>
      <w:r w:rsidRPr="00BB03DD">
        <w:t xml:space="preserve"> </w:t>
      </w:r>
    </w:p>
    <w:p w14:paraId="4EDC29DE" w14:textId="77777777" w:rsidR="00BB03DD" w:rsidRPr="00BB03DD" w:rsidRDefault="00BB03DD" w:rsidP="00964F1D">
      <w:pPr>
        <w:spacing w:before="240" w:after="240"/>
        <w:rPr>
          <w:b/>
          <w:bCs/>
          <w:i/>
          <w:iCs/>
        </w:rPr>
      </w:pPr>
      <w:r w:rsidRPr="00BB03DD">
        <w:rPr>
          <w:b/>
          <w:bCs/>
          <w:i/>
          <w:iCs/>
        </w:rPr>
        <w:t xml:space="preserve">Interpersonal Skills </w:t>
      </w:r>
    </w:p>
    <w:p w14:paraId="6F3EF8D8" w14:textId="52087F27" w:rsidR="00BB03DD" w:rsidRPr="00BB03DD" w:rsidRDefault="00BB03DD" w:rsidP="00964F1D">
      <w:pPr>
        <w:spacing w:before="240" w:after="240"/>
      </w:pPr>
      <w:r w:rsidRPr="00BB03DD">
        <w:t xml:space="preserve">A doctor’s assistant must possess interpersonal skills to perform the duties effectively. Interpersonal skills include communication, empathy, problem-solving and teamwork to connect with others. Health and setting are already complex, and patients require constant support for the same. These skills are important for the medical assistants because they help in directly communicating and real-time information is accessed through them. In addition to that, the assistants can do teamwork easily, and equivalent support is offered to the patients. Moreover, dealing with stakeholders becomes easier and complex issues are solved faster (Lai </w:t>
      </w:r>
      <w:r w:rsidRPr="00BB03DD">
        <w:rPr>
          <w:i/>
          <w:iCs/>
        </w:rPr>
        <w:t>et al</w:t>
      </w:r>
      <w:r w:rsidRPr="00BB03DD">
        <w:t xml:space="preserve">. 2023). The medical assistants within King’s College Hospital have strong interpersonal skills where they are </w:t>
      </w:r>
      <w:r w:rsidR="00964F1D" w:rsidRPr="00BB03DD">
        <w:t>using</w:t>
      </w:r>
      <w:r w:rsidRPr="00BB03DD">
        <w:t xml:space="preserve"> open communication and show empathy towards the patients leading to care for them with enough support, and medical services are provided, and specialised care provisions are offered to them (KCH, 2025). </w:t>
      </w:r>
    </w:p>
    <w:p w14:paraId="5DDD7672" w14:textId="77777777" w:rsidR="00BB03DD" w:rsidRPr="00BB03DD" w:rsidRDefault="00BB03DD" w:rsidP="00964F1D">
      <w:pPr>
        <w:spacing w:before="240" w:after="240"/>
        <w:rPr>
          <w:b/>
          <w:bCs/>
          <w:i/>
          <w:iCs/>
        </w:rPr>
      </w:pPr>
      <w:r w:rsidRPr="00BB03DD">
        <w:rPr>
          <w:b/>
          <w:bCs/>
          <w:i/>
          <w:iCs/>
        </w:rPr>
        <w:t xml:space="preserve">Clinical Skills </w:t>
      </w:r>
    </w:p>
    <w:p w14:paraId="1415D68C" w14:textId="77777777" w:rsidR="00BB03DD" w:rsidRPr="00BB03DD" w:rsidRDefault="00BB03DD" w:rsidP="00964F1D">
      <w:pPr>
        <w:spacing w:before="240" w:after="240"/>
      </w:pPr>
      <w:r w:rsidRPr="00BB03DD">
        <w:t xml:space="preserve">Clinical skills are important for a medical assistant, and technical abilities are also important. Clinical skills involve handling electronic medical records and health documents. Vital signs measurements arrived within the clinical skills, and overall health practices are controlled. As medical assistants have enough knowledge, they can give life support to patients, and preparations are controlled by them. This helps in providing real-time medical practices, and medical terminologies are handled simultaneously. Quality patient care is offered to the people, and technicalities are analysed implicitly (Bonewit-West, 2022). For example, Atos HealthCare UK have a strong medical assistant team. They have effective clinical knowledge and can handle technicalities associations patients care services and health quality services are offered to them. EHRs are effectively managed by these assistants and patients’ support is provided to generate better practices in the long run (Atos, 2026). </w:t>
      </w:r>
    </w:p>
    <w:p w14:paraId="24D47840" w14:textId="77777777" w:rsidR="00BB03DD" w:rsidRPr="00BB03DD" w:rsidRDefault="00BB03DD" w:rsidP="00964F1D">
      <w:pPr>
        <w:spacing w:before="240" w:after="240"/>
        <w:rPr>
          <w:b/>
          <w:bCs/>
          <w:i/>
          <w:iCs/>
        </w:rPr>
      </w:pPr>
      <w:r w:rsidRPr="00BB03DD">
        <w:rPr>
          <w:b/>
          <w:bCs/>
          <w:i/>
          <w:iCs/>
        </w:rPr>
        <w:lastRenderedPageBreak/>
        <w:t xml:space="preserve">Administrative Skills </w:t>
      </w:r>
    </w:p>
    <w:p w14:paraId="0615FC5B" w14:textId="77777777" w:rsidR="00BB03DD" w:rsidRPr="00BB03DD" w:rsidRDefault="00BB03DD" w:rsidP="00964F1D">
      <w:pPr>
        <w:spacing w:before="240" w:after="240"/>
      </w:pPr>
      <w:r w:rsidRPr="00BB03DD">
        <w:t xml:space="preserve">Medical assistants must have effective administrative skills to help patients with medical complexities. This highlights doctor’s assistants must know scheduling, have concluding appropriateness and computer literacy, conduct medical records electronically, provide constant patients’ support and well-being. This is crucial for the doctor’s assistants in multitasking and monitoring the conditions of the patients, with better outcomes, and effective support is offered to them. This skill helps in the execution of medical assistance programs, and perpetual help and medical knowledge are leveraged towards them (Vrdoljak </w:t>
      </w:r>
      <w:r w:rsidRPr="00BB03DD">
        <w:rPr>
          <w:i/>
          <w:iCs/>
        </w:rPr>
        <w:t>et al</w:t>
      </w:r>
      <w:r w:rsidRPr="00BB03DD">
        <w:t xml:space="preserve">. 2025). For example, the doctor’s assistants within Nuffield Health possess enough administrative abilities. This helps in scheduling appointments, possessing medical records and assisting the patients with better support and care provisions are established (Nuffield Health, 2026). </w:t>
      </w:r>
    </w:p>
    <w:p w14:paraId="147EDF04" w14:textId="6293652E" w:rsidR="00BB03DD" w:rsidRPr="00BB03DD" w:rsidRDefault="00BB03DD" w:rsidP="00964F1D">
      <w:pPr>
        <w:pStyle w:val="Heading1"/>
        <w:spacing w:before="240" w:after="240"/>
      </w:pPr>
      <w:bookmarkStart w:id="6" w:name="_1pdjz728yv15" w:colFirst="0" w:colLast="0"/>
      <w:bookmarkStart w:id="7" w:name="_Toc227588788"/>
      <w:bookmarkEnd w:id="6"/>
      <w:r w:rsidRPr="00BB03DD">
        <w:t xml:space="preserve">3 separate strategies to improve these skills &amp; how they can be developed in </w:t>
      </w:r>
      <w:bookmarkEnd w:id="7"/>
      <w:r w:rsidR="00FF6167" w:rsidRPr="00BB03DD">
        <w:t>relationships.</w:t>
      </w:r>
    </w:p>
    <w:p w14:paraId="623E5985" w14:textId="77777777" w:rsidR="00BB03DD" w:rsidRPr="00BB03DD" w:rsidRDefault="00BB03DD" w:rsidP="00964F1D">
      <w:pPr>
        <w:spacing w:before="240" w:after="240"/>
        <w:rPr>
          <w:b/>
          <w:bCs/>
          <w:i/>
          <w:iCs/>
        </w:rPr>
      </w:pPr>
      <w:r w:rsidRPr="00BB03DD">
        <w:rPr>
          <w:b/>
          <w:bCs/>
          <w:i/>
          <w:iCs/>
        </w:rPr>
        <w:t>Relationship Building</w:t>
      </w:r>
    </w:p>
    <w:p w14:paraId="0CFD1E95" w14:textId="77777777" w:rsidR="00BB03DD" w:rsidRPr="00BB03DD" w:rsidRDefault="00BB03DD" w:rsidP="00964F1D">
      <w:pPr>
        <w:spacing w:before="240" w:after="240"/>
      </w:pPr>
      <w:r w:rsidRPr="00BB03DD">
        <w:t xml:space="preserve">Building relationships is an effective strategy to improve skills for a doctor’s assistant. Building bonds offers relationships that offer chances to communicate openly and focus on real-time information sharing and better decisions are made. Feedback are discussed between the medical assistants so that they can continuously offer support and help to the patients. Communicating with others and sharing knowledge often helps in maintaining empathy and treating others with kindness. This is useful for connecting with patients effectively. This can be developed by speaking with colleagues in one-to-one gatherings and gathering information directly (Modric </w:t>
      </w:r>
      <w:r w:rsidRPr="00BB03DD">
        <w:rPr>
          <w:i/>
          <w:iCs/>
        </w:rPr>
        <w:t>et al</w:t>
      </w:r>
      <w:r w:rsidRPr="00BB03DD">
        <w:t xml:space="preserve">. 2024). For example, the medical assistants can develop interpersonal skills in King's College, empathetic and stay empathetic, for everyone and patients' well-being can be prioritised. The employees can do their teamwork so that collaborative practices are undertaken and focus on the patients also improve (KCH, 2025). </w:t>
      </w:r>
    </w:p>
    <w:p w14:paraId="658AF6BE" w14:textId="77777777" w:rsidR="00BB03DD" w:rsidRPr="00BB03DD" w:rsidRDefault="00BB03DD" w:rsidP="00964F1D">
      <w:pPr>
        <w:spacing w:before="240" w:after="240"/>
        <w:rPr>
          <w:b/>
          <w:bCs/>
          <w:i/>
          <w:iCs/>
        </w:rPr>
      </w:pPr>
      <w:r w:rsidRPr="00BB03DD">
        <w:rPr>
          <w:b/>
          <w:bCs/>
          <w:i/>
          <w:iCs/>
        </w:rPr>
        <w:t>Structured Feedback &amp; Training</w:t>
      </w:r>
    </w:p>
    <w:p w14:paraId="1F28D534" w14:textId="77777777" w:rsidR="00BB03DD" w:rsidRPr="00BB03DD" w:rsidRDefault="00BB03DD" w:rsidP="00964F1D">
      <w:pPr>
        <w:spacing w:before="240" w:after="240"/>
      </w:pPr>
      <w:r w:rsidRPr="00BB03DD">
        <w:t xml:space="preserve">Structured feedback and simulation-based training provisions are necessary to improve clinical skills. Structured feedback and training provisions are crucial for offering the doctor’s assistant with major scopes in looking, and high-quality service provisions are offered to them. In addition to that, this is developed through training-based training, and all the patients can access real-time care provisions and greater health challenges are addressed. This can be internship </w:t>
      </w:r>
      <w:r w:rsidRPr="00BB03DD">
        <w:lastRenderedPageBreak/>
        <w:t xml:space="preserve">through internships programs and medical assistants are offered to them to keep the patients safe and immediate care provisions are offered to them (Wong </w:t>
      </w:r>
      <w:r w:rsidRPr="00BB03DD">
        <w:rPr>
          <w:i/>
          <w:iCs/>
        </w:rPr>
        <w:t>et al</w:t>
      </w:r>
      <w:r w:rsidRPr="00BB03DD">
        <w:t xml:space="preserve">. 2022). For example, the doctors’ assistants within the NHS tend to follow a structured feedback and technical training provisions so that clinical abilities are established, and the right healthcare provisions are offered to them (NHS, 2024). </w:t>
      </w:r>
    </w:p>
    <w:p w14:paraId="7C88013B" w14:textId="77777777" w:rsidR="00BB03DD" w:rsidRPr="00BB03DD" w:rsidRDefault="00BB03DD" w:rsidP="00964F1D">
      <w:pPr>
        <w:spacing w:before="240" w:after="240"/>
        <w:rPr>
          <w:b/>
          <w:bCs/>
          <w:i/>
          <w:iCs/>
        </w:rPr>
      </w:pPr>
      <w:r w:rsidRPr="00BB03DD">
        <w:rPr>
          <w:b/>
          <w:bCs/>
          <w:i/>
          <w:iCs/>
        </w:rPr>
        <w:t>Technological Adaptations</w:t>
      </w:r>
    </w:p>
    <w:p w14:paraId="08A4305E" w14:textId="77777777" w:rsidR="00BB03DD" w:rsidRPr="00BB03DD" w:rsidRDefault="00BB03DD" w:rsidP="00964F1D">
      <w:pPr>
        <w:spacing w:before="240" w:after="240"/>
      </w:pPr>
      <w:r w:rsidRPr="00BB03DD">
        <w:t xml:space="preserve">Administrative skills can be developed using smarter and more advanced technological adaptations. This helps in administering the patients’ conditions and offers them valuable advice for health programs. This helps in managing complexities to offer healthcare and well-being to the patients, and constant support is offered to them. In addition to that, the right solutions can be proposed to ensure that the patients feel significantly supported and that medical records are controlled with better practices. Moreover, this can be developed through leveraging technical training, and continuous medical assistance is offered to them (Vrdoljak </w:t>
      </w:r>
      <w:r w:rsidRPr="00BB03DD">
        <w:rPr>
          <w:i/>
          <w:iCs/>
        </w:rPr>
        <w:t>et al</w:t>
      </w:r>
      <w:r w:rsidRPr="00BB03DD">
        <w:t xml:space="preserve">. 2025). For example, Nuffield Health’s medical assistants are also developing administrative skills through which technicalities are handled properly, and medical records can function better, leading to foster practices and relevant support is offered to them (Nuffield Health, 2026). </w:t>
      </w:r>
    </w:p>
    <w:p w14:paraId="1DE04A69" w14:textId="77777777" w:rsidR="00BB03DD" w:rsidRPr="00BB03DD" w:rsidRDefault="00BB03DD" w:rsidP="00964F1D">
      <w:pPr>
        <w:pStyle w:val="Heading1"/>
        <w:spacing w:before="240" w:after="240"/>
      </w:pPr>
      <w:bookmarkStart w:id="8" w:name="_9lrhmyee288" w:colFirst="0" w:colLast="0"/>
      <w:bookmarkStart w:id="9" w:name="_Toc227588789"/>
      <w:bookmarkEnd w:id="8"/>
      <w:r w:rsidRPr="00BB03DD">
        <w:t>Conclusion</w:t>
      </w:r>
      <w:bookmarkEnd w:id="9"/>
      <w:r w:rsidRPr="00BB03DD">
        <w:t xml:space="preserve"> </w:t>
      </w:r>
    </w:p>
    <w:p w14:paraId="409363D4" w14:textId="77777777" w:rsidR="00BB03DD" w:rsidRPr="00BB03DD" w:rsidRDefault="00BB03DD" w:rsidP="00964F1D">
      <w:pPr>
        <w:spacing w:before="240" w:after="240"/>
      </w:pPr>
      <w:r w:rsidRPr="00BB03DD">
        <w:t xml:space="preserve">To conclude, a doctor’s assistant plays an important role in monitoring and supervising the health and well-being of the patients. Moreover, scheduling, appointments and diagnostic tests are executed by the assistant to reduce the workload from doctors. They must have interpersonal, clinical and administrative skills to do their duties properly. </w:t>
      </w:r>
    </w:p>
    <w:p w14:paraId="4D66FF21" w14:textId="3D3175A0" w:rsidR="00CB7CB2" w:rsidRDefault="00CB7CB2" w:rsidP="00964F1D">
      <w:pPr>
        <w:spacing w:before="240" w:after="240" w:line="278" w:lineRule="auto"/>
        <w:jc w:val="left"/>
      </w:pPr>
      <w:r>
        <w:br w:type="page"/>
      </w:r>
    </w:p>
    <w:p w14:paraId="2D7A5424" w14:textId="49C70477" w:rsidR="005C54B7" w:rsidRDefault="00CB7CB2" w:rsidP="00964F1D">
      <w:pPr>
        <w:pStyle w:val="Heading1"/>
        <w:spacing w:before="240" w:after="240"/>
      </w:pPr>
      <w:bookmarkStart w:id="10" w:name="_Toc227588790"/>
      <w:r>
        <w:lastRenderedPageBreak/>
        <w:t>References</w:t>
      </w:r>
      <w:bookmarkEnd w:id="10"/>
      <w:r>
        <w:t xml:space="preserve"> </w:t>
      </w:r>
    </w:p>
    <w:p w14:paraId="22A64439" w14:textId="77777777" w:rsidR="000521DE" w:rsidRDefault="000521DE" w:rsidP="00964F1D">
      <w:pPr>
        <w:spacing w:before="240" w:after="240"/>
      </w:pPr>
      <w:r>
        <w:t xml:space="preserve">Atos (2026) </w:t>
      </w:r>
      <w:r>
        <w:rPr>
          <w:i/>
          <w:iCs/>
        </w:rPr>
        <w:t>United Kingdom</w:t>
      </w:r>
      <w:r>
        <w:t xml:space="preserve">, </w:t>
      </w:r>
      <w:r>
        <w:rPr>
          <w:i/>
          <w:iCs/>
        </w:rPr>
        <w:t>Shaping the future together</w:t>
      </w:r>
      <w:r>
        <w:t>. Available at: https://atos.net/en-gb/united-kingdom (Accessed: 17 April 2026).</w:t>
      </w:r>
    </w:p>
    <w:p w14:paraId="5F93FF98" w14:textId="77777777" w:rsidR="000521DE" w:rsidRDefault="000521DE" w:rsidP="00964F1D">
      <w:pPr>
        <w:spacing w:before="240" w:after="240"/>
      </w:pPr>
      <w:r>
        <w:t xml:space="preserve">Bonewit-West, K., (2022). Clinical Procedures for Medical Assistants-E-Book: Clinical Procedures for Medical Assistants-E-Book. Elsevier Health Sciences. </w:t>
      </w:r>
    </w:p>
    <w:p w14:paraId="4BC14F99" w14:textId="77777777" w:rsidR="000521DE" w:rsidRDefault="000521DE" w:rsidP="00964F1D">
      <w:pPr>
        <w:spacing w:before="240" w:after="240"/>
      </w:pPr>
      <w:r>
        <w:t xml:space="preserve">Brown, O.I., Fisk, G., Gupta, A., Drozd, M., Lawson, L., Bray, J., Straw, S., Qasim, A., Ng, G.A., Paisey, J. and Camm, C.F., (2025). Role of physician assistants and their impact on cardiology specialty training in the United Kingdom. Heart. Link: </w:t>
      </w:r>
      <w:hyperlink r:id="rId8">
        <w:r>
          <w:rPr>
            <w:color w:val="1155CC"/>
            <w:u w:val="single"/>
          </w:rPr>
          <w:t>https://eprints.whiterose.ac.uk/id/eprint/233840/1/PA_paper_Heart_submission_R1_untracked_final.pdf</w:t>
        </w:r>
      </w:hyperlink>
      <w:r>
        <w:t xml:space="preserve">. </w:t>
      </w:r>
    </w:p>
    <w:p w14:paraId="52177134" w14:textId="77777777" w:rsidR="000521DE" w:rsidRDefault="000521DE" w:rsidP="00964F1D">
      <w:pPr>
        <w:spacing w:before="240" w:after="240"/>
      </w:pPr>
      <w:r>
        <w:t xml:space="preserve">Herrick, C., (2026). What Is a Doctor? Braided Global Histories of Medical Assistants, Intermediaries and Auxiliaries. Social History of Medicine, 39(1), pp.185-205. </w:t>
      </w:r>
    </w:p>
    <w:p w14:paraId="685EC2D0" w14:textId="77777777" w:rsidR="000521DE" w:rsidRDefault="000521DE" w:rsidP="00964F1D">
      <w:pPr>
        <w:spacing w:before="240" w:after="240"/>
      </w:pPr>
      <w:r>
        <w:t xml:space="preserve">KCH (2025) </w:t>
      </w:r>
      <w:r>
        <w:rPr>
          <w:i/>
          <w:iCs/>
        </w:rPr>
        <w:t>NHS choices</w:t>
      </w:r>
      <w:r>
        <w:t>. Available at: https://www.kch.nhs.uk/about/our-strategy/brilliant-people/ (Accessed: 17 April 2026).</w:t>
      </w:r>
    </w:p>
    <w:p w14:paraId="1664871F" w14:textId="77777777" w:rsidR="000521DE" w:rsidRDefault="000521DE" w:rsidP="00964F1D">
      <w:pPr>
        <w:spacing w:before="240" w:after="240"/>
      </w:pPr>
      <w:r>
        <w:t xml:space="preserve">Kinston, R., Gay, S., McKinley, R.K., Sam, S., Yardley, S. and Lefroy, J., (2023). How well do UK assistantships equip medical students for graduate practice? Think EPAs. Advances in Health Sciences Education, 29(1), p.173. Link: </w:t>
      </w:r>
      <w:hyperlink r:id="rId9">
        <w:r>
          <w:rPr>
            <w:color w:val="1155CC"/>
            <w:u w:val="single"/>
          </w:rPr>
          <w:t>https://pmc.ncbi.nlm.nih.gov/articles/PMC10927851/pdf/10459_2023_Article_10249.pdf</w:t>
        </w:r>
      </w:hyperlink>
      <w:r>
        <w:t xml:space="preserve">. </w:t>
      </w:r>
    </w:p>
    <w:p w14:paraId="29A076C5" w14:textId="77777777" w:rsidR="000521DE" w:rsidRDefault="000521DE" w:rsidP="00964F1D">
      <w:pPr>
        <w:spacing w:before="240" w:after="240"/>
      </w:pPr>
      <w:r>
        <w:t xml:space="preserve">Lai, A.Y., Fleuren, B.P., Yuan, C.T., Sullivan, E.E. and McNeill, S.M., (2023). Delivering high-quality primary care requires work that is worthwhile for medical assistants. The Journal of the American Board of Family Medicine, 36(1), pp.193-199. Link: </w:t>
      </w:r>
      <w:hyperlink r:id="rId10">
        <w:r>
          <w:rPr>
            <w:color w:val="1155CC"/>
            <w:u w:val="single"/>
          </w:rPr>
          <w:t>https://www.jabfm.org/content/jabfp/36/1/193.full.pdf</w:t>
        </w:r>
      </w:hyperlink>
      <w:r>
        <w:t xml:space="preserve">. </w:t>
      </w:r>
    </w:p>
    <w:p w14:paraId="0BF93A7D" w14:textId="77777777" w:rsidR="000521DE" w:rsidRDefault="000521DE" w:rsidP="00964F1D">
      <w:pPr>
        <w:spacing w:before="240" w:after="240"/>
      </w:pPr>
      <w:r>
        <w:t xml:space="preserve">Modric, P., Samardžija, J. and Vejzagic, V., (2024). The Role Of Interpersonal Skills In Effective Management. Economic and Social Development: Book of Proceedings, pp.521-529. Link: </w:t>
      </w:r>
      <w:hyperlink r:id="rId11" w:anchor="page=541">
        <w:r>
          <w:rPr>
            <w:color w:val="1155CC"/>
            <w:u w:val="single"/>
          </w:rPr>
          <w:t>https://www.researchgate.net/profile/Venelin-Terziev/publication/381321246_Social_development_and_the_contribution_of_science/links/6669516db769e769192d0df2/Social-development-and-the-contribution-of-science.pdf#page=541</w:t>
        </w:r>
      </w:hyperlink>
      <w:r>
        <w:t xml:space="preserve">. </w:t>
      </w:r>
    </w:p>
    <w:p w14:paraId="7345757E" w14:textId="77777777" w:rsidR="000521DE" w:rsidRDefault="000521DE" w:rsidP="00964F1D">
      <w:pPr>
        <w:spacing w:before="240" w:after="240"/>
      </w:pPr>
      <w:r>
        <w:lastRenderedPageBreak/>
        <w:t xml:space="preserve">NHS (2024) </w:t>
      </w:r>
      <w:r>
        <w:rPr>
          <w:i/>
          <w:iCs/>
        </w:rPr>
        <w:t>NHS choices</w:t>
      </w:r>
      <w:r>
        <w:t>. Available at: https://wessex.hee.nhs.uk/wider-workforce/cancer/11-cancer-and-diagnostics-careers-a-helpful-resource-guide/07-case-study-the-doctors-assistant-role/ (Accessed: 17 April 2026).</w:t>
      </w:r>
    </w:p>
    <w:p w14:paraId="4AB969CB" w14:textId="77777777" w:rsidR="000521DE" w:rsidRDefault="000521DE" w:rsidP="00964F1D">
      <w:pPr>
        <w:spacing w:before="240" w:after="240"/>
      </w:pPr>
      <w:r>
        <w:t xml:space="preserve">Nuffield Health (2026) </w:t>
      </w:r>
      <w:r>
        <w:rPr>
          <w:i/>
          <w:iCs/>
        </w:rPr>
        <w:t>Healthcare Support Worker</w:t>
      </w:r>
      <w:r>
        <w:t>. Available at: https://www.nuffieldhealthcareers.com/job/clinical (Accessed: 17 April 2026).</w:t>
      </w:r>
    </w:p>
    <w:p w14:paraId="461C76E0" w14:textId="77777777" w:rsidR="000521DE" w:rsidRDefault="000521DE" w:rsidP="00964F1D">
      <w:pPr>
        <w:spacing w:before="240" w:after="240"/>
      </w:pPr>
      <w:r>
        <w:t xml:space="preserve">Vrdoljak, J., Boban, Z., Vilović, M., Kumrić, M. and Božić, J., (2025, March). A review of large language models in medical education, clinical decision support, and healthcare administration. In Healthcare (Vol. 13, No. 6, p. 603). MDPI. Link: </w:t>
      </w:r>
      <w:hyperlink r:id="rId12">
        <w:r>
          <w:rPr>
            <w:color w:val="1155CC"/>
            <w:u w:val="single"/>
          </w:rPr>
          <w:t>https://www.mdpi.com/2227-9032/13/6/603</w:t>
        </w:r>
      </w:hyperlink>
      <w:r>
        <w:t xml:space="preserve">. </w:t>
      </w:r>
    </w:p>
    <w:p w14:paraId="4D0938F4" w14:textId="77777777" w:rsidR="000521DE" w:rsidRDefault="000521DE" w:rsidP="00964F1D">
      <w:pPr>
        <w:spacing w:before="240" w:after="240"/>
      </w:pPr>
      <w:r>
        <w:t xml:space="preserve">Wong, W.Y.A., Moni, K., Roberts, C. and Thistlethwaite, J., (2022). Engaging clinical examiners with structured feedback to enhance assessment practices. Medical teacher, 44(8), pp.914-921. Link: </w:t>
      </w:r>
      <w:hyperlink r:id="rId13">
        <w:r>
          <w:rPr>
            <w:color w:val="1155CC"/>
            <w:u w:val="single"/>
          </w:rPr>
          <w:t>https://www.tandfonline.com/doi/pdf/10.1080/0142159X.2022.2049734</w:t>
        </w:r>
      </w:hyperlink>
      <w:r>
        <w:t xml:space="preserve">. </w:t>
      </w:r>
    </w:p>
    <w:p w14:paraId="75DAD0B7" w14:textId="77777777" w:rsidR="000521DE" w:rsidRDefault="000521DE" w:rsidP="00964F1D">
      <w:pPr>
        <w:spacing w:before="240" w:after="240"/>
      </w:pPr>
    </w:p>
    <w:p w14:paraId="7122AC0F" w14:textId="77777777" w:rsidR="00CC59F0" w:rsidRPr="00CC59F0" w:rsidRDefault="00CC59F0" w:rsidP="00964F1D">
      <w:pPr>
        <w:spacing w:before="240" w:after="240"/>
        <w:rPr>
          <w:lang w:eastAsia="en-US"/>
        </w:rPr>
      </w:pPr>
    </w:p>
    <w:p w14:paraId="5CAFA0D4" w14:textId="77777777" w:rsidR="00CB7CB2" w:rsidRPr="00BB03DD" w:rsidRDefault="00CB7CB2" w:rsidP="00964F1D">
      <w:pPr>
        <w:spacing w:before="240" w:after="240"/>
      </w:pPr>
    </w:p>
    <w:sectPr w:rsidR="00CB7CB2" w:rsidRPr="00BB03DD" w:rsidSect="00343C21">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FB1EC" w14:textId="77777777" w:rsidR="00CF3E5F" w:rsidRDefault="00CF3E5F" w:rsidP="00343C21">
      <w:pPr>
        <w:spacing w:line="240" w:lineRule="auto"/>
      </w:pPr>
      <w:r>
        <w:separator/>
      </w:r>
    </w:p>
  </w:endnote>
  <w:endnote w:type="continuationSeparator" w:id="0">
    <w:p w14:paraId="5E90DC89" w14:textId="77777777" w:rsidR="00CF3E5F" w:rsidRDefault="00CF3E5F" w:rsidP="00343C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8032890"/>
      <w:docPartObj>
        <w:docPartGallery w:val="Page Numbers (Bottom of Page)"/>
        <w:docPartUnique/>
      </w:docPartObj>
    </w:sdtPr>
    <w:sdtContent>
      <w:p w14:paraId="4094CCA2" w14:textId="3AB507ED" w:rsidR="00343C21" w:rsidRDefault="00343C21">
        <w:pPr>
          <w:pStyle w:val="Footer"/>
          <w:jc w:val="right"/>
        </w:pPr>
        <w:r>
          <w:fldChar w:fldCharType="begin"/>
        </w:r>
        <w:r>
          <w:instrText>PAGE   \* MERGEFORMAT</w:instrText>
        </w:r>
        <w:r>
          <w:fldChar w:fldCharType="separate"/>
        </w:r>
        <w:r>
          <w:t>2</w:t>
        </w:r>
        <w:r>
          <w:fldChar w:fldCharType="end"/>
        </w:r>
      </w:p>
    </w:sdtContent>
  </w:sdt>
  <w:p w14:paraId="7EE9ED33" w14:textId="77777777" w:rsidR="00343C21" w:rsidRDefault="00343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1D90D" w14:textId="77777777" w:rsidR="00CF3E5F" w:rsidRDefault="00CF3E5F" w:rsidP="00343C21">
      <w:pPr>
        <w:spacing w:line="240" w:lineRule="auto"/>
      </w:pPr>
      <w:r>
        <w:separator/>
      </w:r>
    </w:p>
  </w:footnote>
  <w:footnote w:type="continuationSeparator" w:id="0">
    <w:p w14:paraId="68C26CC1" w14:textId="77777777" w:rsidR="00CF3E5F" w:rsidRDefault="00CF3E5F" w:rsidP="00343C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825"/>
    <w:rsid w:val="00003C54"/>
    <w:rsid w:val="00015B6F"/>
    <w:rsid w:val="00015FBE"/>
    <w:rsid w:val="0004401F"/>
    <w:rsid w:val="000521DE"/>
    <w:rsid w:val="000546C2"/>
    <w:rsid w:val="00055B1D"/>
    <w:rsid w:val="000700AC"/>
    <w:rsid w:val="00071E0C"/>
    <w:rsid w:val="0009536C"/>
    <w:rsid w:val="00096629"/>
    <w:rsid w:val="000C5544"/>
    <w:rsid w:val="000E67E0"/>
    <w:rsid w:val="000F370A"/>
    <w:rsid w:val="00111E77"/>
    <w:rsid w:val="00116F1B"/>
    <w:rsid w:val="0013549E"/>
    <w:rsid w:val="0016565E"/>
    <w:rsid w:val="001879F2"/>
    <w:rsid w:val="001959D9"/>
    <w:rsid w:val="001A1ACE"/>
    <w:rsid w:val="001E3174"/>
    <w:rsid w:val="002126DD"/>
    <w:rsid w:val="002263A4"/>
    <w:rsid w:val="00235190"/>
    <w:rsid w:val="00257FAA"/>
    <w:rsid w:val="0026477F"/>
    <w:rsid w:val="00265E18"/>
    <w:rsid w:val="00295F3D"/>
    <w:rsid w:val="00297EB7"/>
    <w:rsid w:val="002A593D"/>
    <w:rsid w:val="002D2B2F"/>
    <w:rsid w:val="00301A03"/>
    <w:rsid w:val="00343C21"/>
    <w:rsid w:val="00363FF6"/>
    <w:rsid w:val="003847FA"/>
    <w:rsid w:val="003D362D"/>
    <w:rsid w:val="003F3F45"/>
    <w:rsid w:val="00417143"/>
    <w:rsid w:val="00431F12"/>
    <w:rsid w:val="00441D5A"/>
    <w:rsid w:val="0047542B"/>
    <w:rsid w:val="00475F65"/>
    <w:rsid w:val="00477FED"/>
    <w:rsid w:val="00483951"/>
    <w:rsid w:val="00484A32"/>
    <w:rsid w:val="0049013E"/>
    <w:rsid w:val="00492CDD"/>
    <w:rsid w:val="004A6D2A"/>
    <w:rsid w:val="004C0A06"/>
    <w:rsid w:val="004C34BE"/>
    <w:rsid w:val="004D03E9"/>
    <w:rsid w:val="004D3DEF"/>
    <w:rsid w:val="00500877"/>
    <w:rsid w:val="005026F2"/>
    <w:rsid w:val="0050549B"/>
    <w:rsid w:val="00514E47"/>
    <w:rsid w:val="005207F8"/>
    <w:rsid w:val="00527F37"/>
    <w:rsid w:val="005455E8"/>
    <w:rsid w:val="00546633"/>
    <w:rsid w:val="005520FC"/>
    <w:rsid w:val="00552924"/>
    <w:rsid w:val="00562825"/>
    <w:rsid w:val="00570B45"/>
    <w:rsid w:val="00571E59"/>
    <w:rsid w:val="005729A1"/>
    <w:rsid w:val="00590FEB"/>
    <w:rsid w:val="005B34CE"/>
    <w:rsid w:val="005B5D63"/>
    <w:rsid w:val="005C54B7"/>
    <w:rsid w:val="005D1787"/>
    <w:rsid w:val="005D4C95"/>
    <w:rsid w:val="005F3F67"/>
    <w:rsid w:val="005F7F8B"/>
    <w:rsid w:val="00601335"/>
    <w:rsid w:val="006344C1"/>
    <w:rsid w:val="0064603D"/>
    <w:rsid w:val="006658DB"/>
    <w:rsid w:val="00667407"/>
    <w:rsid w:val="006A1F4B"/>
    <w:rsid w:val="006A423D"/>
    <w:rsid w:val="006C1FC0"/>
    <w:rsid w:val="006C263B"/>
    <w:rsid w:val="00704EA1"/>
    <w:rsid w:val="00705D8A"/>
    <w:rsid w:val="00716815"/>
    <w:rsid w:val="00730878"/>
    <w:rsid w:val="00752CF0"/>
    <w:rsid w:val="00760451"/>
    <w:rsid w:val="007B731B"/>
    <w:rsid w:val="007D27E7"/>
    <w:rsid w:val="00847E5F"/>
    <w:rsid w:val="00857658"/>
    <w:rsid w:val="00865771"/>
    <w:rsid w:val="00897E19"/>
    <w:rsid w:val="008C3AFD"/>
    <w:rsid w:val="008C3B0C"/>
    <w:rsid w:val="008D5697"/>
    <w:rsid w:val="00901F84"/>
    <w:rsid w:val="00932905"/>
    <w:rsid w:val="00936F7E"/>
    <w:rsid w:val="00953496"/>
    <w:rsid w:val="00964F1D"/>
    <w:rsid w:val="00975736"/>
    <w:rsid w:val="00980A2F"/>
    <w:rsid w:val="00985F34"/>
    <w:rsid w:val="00992A2D"/>
    <w:rsid w:val="009B40AA"/>
    <w:rsid w:val="009C00D0"/>
    <w:rsid w:val="00A51B43"/>
    <w:rsid w:val="00A744B1"/>
    <w:rsid w:val="00AB1002"/>
    <w:rsid w:val="00AD0794"/>
    <w:rsid w:val="00AD7237"/>
    <w:rsid w:val="00AE446A"/>
    <w:rsid w:val="00AF1C1C"/>
    <w:rsid w:val="00B2416A"/>
    <w:rsid w:val="00B249CD"/>
    <w:rsid w:val="00B50E8F"/>
    <w:rsid w:val="00B53AE7"/>
    <w:rsid w:val="00BA2770"/>
    <w:rsid w:val="00BB03DD"/>
    <w:rsid w:val="00BC4243"/>
    <w:rsid w:val="00BE136B"/>
    <w:rsid w:val="00BF3FF9"/>
    <w:rsid w:val="00BF66FF"/>
    <w:rsid w:val="00C10321"/>
    <w:rsid w:val="00C234F5"/>
    <w:rsid w:val="00C31F63"/>
    <w:rsid w:val="00C46C2F"/>
    <w:rsid w:val="00C66A60"/>
    <w:rsid w:val="00C67890"/>
    <w:rsid w:val="00C8660E"/>
    <w:rsid w:val="00CA10AC"/>
    <w:rsid w:val="00CA784E"/>
    <w:rsid w:val="00CB6B3F"/>
    <w:rsid w:val="00CB7CB2"/>
    <w:rsid w:val="00CC4085"/>
    <w:rsid w:val="00CC59F0"/>
    <w:rsid w:val="00CD55B9"/>
    <w:rsid w:val="00CE3B48"/>
    <w:rsid w:val="00CF3E5F"/>
    <w:rsid w:val="00D13E8A"/>
    <w:rsid w:val="00D24363"/>
    <w:rsid w:val="00D7653E"/>
    <w:rsid w:val="00D76D7D"/>
    <w:rsid w:val="00DE0083"/>
    <w:rsid w:val="00DE4255"/>
    <w:rsid w:val="00DF48F3"/>
    <w:rsid w:val="00E07D38"/>
    <w:rsid w:val="00E14841"/>
    <w:rsid w:val="00E17FF5"/>
    <w:rsid w:val="00E272AD"/>
    <w:rsid w:val="00E27E39"/>
    <w:rsid w:val="00E370FC"/>
    <w:rsid w:val="00E4001A"/>
    <w:rsid w:val="00E50EAF"/>
    <w:rsid w:val="00E90F90"/>
    <w:rsid w:val="00EC6284"/>
    <w:rsid w:val="00ED5E85"/>
    <w:rsid w:val="00EF4DF8"/>
    <w:rsid w:val="00F32F2B"/>
    <w:rsid w:val="00F53EED"/>
    <w:rsid w:val="00F71361"/>
    <w:rsid w:val="00F97913"/>
    <w:rsid w:val="00FA64EB"/>
    <w:rsid w:val="00FD1E2B"/>
    <w:rsid w:val="00FF6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45793"/>
  <w15:chartTrackingRefBased/>
  <w15:docId w15:val="{8463454B-1C34-4A22-85E2-0025DECCC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3DD"/>
    <w:pPr>
      <w:spacing w:after="0"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D3DEF"/>
    <w:pPr>
      <w:keepNext/>
      <w:keepLines/>
      <w:outlineLvl w:val="0"/>
    </w:pPr>
    <w:rPr>
      <w:rFonts w:eastAsiaTheme="majorEastAsia" w:cstheme="majorBidi"/>
      <w:b/>
      <w:kern w:val="2"/>
      <w:szCs w:val="40"/>
      <w:lang w:eastAsia="en-US"/>
      <w14:ligatures w14:val="standardContextual"/>
    </w:rPr>
  </w:style>
  <w:style w:type="paragraph" w:styleId="Heading2">
    <w:name w:val="heading 2"/>
    <w:basedOn w:val="Normal"/>
    <w:next w:val="Normal"/>
    <w:link w:val="Heading2Char"/>
    <w:uiPriority w:val="9"/>
    <w:unhideWhenUsed/>
    <w:qFormat/>
    <w:rsid w:val="00562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2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2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2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28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28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28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28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DEF"/>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semiHidden/>
    <w:rsid w:val="00562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2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2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2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2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2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2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2825"/>
    <w:rPr>
      <w:rFonts w:eastAsiaTheme="majorEastAsia" w:cstheme="majorBidi"/>
      <w:color w:val="272727" w:themeColor="text1" w:themeTint="D8"/>
    </w:rPr>
  </w:style>
  <w:style w:type="paragraph" w:styleId="Title">
    <w:name w:val="Title"/>
    <w:basedOn w:val="Normal"/>
    <w:next w:val="Normal"/>
    <w:link w:val="TitleChar"/>
    <w:uiPriority w:val="10"/>
    <w:qFormat/>
    <w:rsid w:val="005628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8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8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2825"/>
    <w:pPr>
      <w:spacing w:before="160"/>
      <w:jc w:val="center"/>
    </w:pPr>
    <w:rPr>
      <w:i/>
      <w:iCs/>
      <w:color w:val="404040" w:themeColor="text1" w:themeTint="BF"/>
    </w:rPr>
  </w:style>
  <w:style w:type="character" w:customStyle="1" w:styleId="QuoteChar">
    <w:name w:val="Quote Char"/>
    <w:basedOn w:val="DefaultParagraphFont"/>
    <w:link w:val="Quote"/>
    <w:uiPriority w:val="29"/>
    <w:rsid w:val="00562825"/>
    <w:rPr>
      <w:i/>
      <w:iCs/>
      <w:color w:val="404040" w:themeColor="text1" w:themeTint="BF"/>
    </w:rPr>
  </w:style>
  <w:style w:type="paragraph" w:styleId="ListParagraph">
    <w:name w:val="List Paragraph"/>
    <w:basedOn w:val="Normal"/>
    <w:uiPriority w:val="34"/>
    <w:qFormat/>
    <w:rsid w:val="00562825"/>
    <w:pPr>
      <w:ind w:left="720"/>
      <w:contextualSpacing/>
    </w:pPr>
  </w:style>
  <w:style w:type="character" w:styleId="IntenseEmphasis">
    <w:name w:val="Intense Emphasis"/>
    <w:basedOn w:val="DefaultParagraphFont"/>
    <w:uiPriority w:val="21"/>
    <w:qFormat/>
    <w:rsid w:val="00562825"/>
    <w:rPr>
      <w:i/>
      <w:iCs/>
      <w:color w:val="0F4761" w:themeColor="accent1" w:themeShade="BF"/>
    </w:rPr>
  </w:style>
  <w:style w:type="paragraph" w:styleId="IntenseQuote">
    <w:name w:val="Intense Quote"/>
    <w:basedOn w:val="Normal"/>
    <w:next w:val="Normal"/>
    <w:link w:val="IntenseQuoteChar"/>
    <w:uiPriority w:val="30"/>
    <w:qFormat/>
    <w:rsid w:val="00562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2825"/>
    <w:rPr>
      <w:i/>
      <w:iCs/>
      <w:color w:val="0F4761" w:themeColor="accent1" w:themeShade="BF"/>
    </w:rPr>
  </w:style>
  <w:style w:type="character" w:styleId="IntenseReference">
    <w:name w:val="Intense Reference"/>
    <w:basedOn w:val="DefaultParagraphFont"/>
    <w:uiPriority w:val="32"/>
    <w:qFormat/>
    <w:rsid w:val="00562825"/>
    <w:rPr>
      <w:b/>
      <w:bCs/>
      <w:smallCaps/>
      <w:color w:val="0F4761" w:themeColor="accent1" w:themeShade="BF"/>
      <w:spacing w:val="5"/>
    </w:rPr>
  </w:style>
  <w:style w:type="paragraph" w:styleId="Header">
    <w:name w:val="header"/>
    <w:basedOn w:val="Normal"/>
    <w:link w:val="HeaderChar"/>
    <w:uiPriority w:val="99"/>
    <w:unhideWhenUsed/>
    <w:rsid w:val="00343C21"/>
    <w:pPr>
      <w:tabs>
        <w:tab w:val="center" w:pos="4513"/>
        <w:tab w:val="right" w:pos="9026"/>
      </w:tabs>
      <w:spacing w:line="240" w:lineRule="auto"/>
    </w:pPr>
  </w:style>
  <w:style w:type="character" w:customStyle="1" w:styleId="HeaderChar">
    <w:name w:val="Header Char"/>
    <w:basedOn w:val="DefaultParagraphFont"/>
    <w:link w:val="Header"/>
    <w:uiPriority w:val="99"/>
    <w:rsid w:val="00343C21"/>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343C21"/>
    <w:pPr>
      <w:tabs>
        <w:tab w:val="center" w:pos="4513"/>
        <w:tab w:val="right" w:pos="9026"/>
      </w:tabs>
      <w:spacing w:line="240" w:lineRule="auto"/>
    </w:pPr>
  </w:style>
  <w:style w:type="character" w:customStyle="1" w:styleId="FooterChar">
    <w:name w:val="Footer Char"/>
    <w:basedOn w:val="DefaultParagraphFont"/>
    <w:link w:val="Footer"/>
    <w:uiPriority w:val="99"/>
    <w:rsid w:val="00343C21"/>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CB7CB2"/>
    <w:pPr>
      <w:spacing w:before="240" w:line="259" w:lineRule="auto"/>
      <w:jc w:val="left"/>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CB7CB2"/>
    <w:pPr>
      <w:spacing w:after="100"/>
    </w:pPr>
  </w:style>
  <w:style w:type="character" w:styleId="Hyperlink">
    <w:name w:val="Hyperlink"/>
    <w:basedOn w:val="DefaultParagraphFont"/>
    <w:uiPriority w:val="99"/>
    <w:unhideWhenUsed/>
    <w:rsid w:val="00CB7CB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whiterose.ac.uk/id/eprint/233840/1/PA_paper_Heart_submission_R1_untracked_final.pdf" TargetMode="External"/><Relationship Id="rId13" Type="http://schemas.openxmlformats.org/officeDocument/2006/relationships/hyperlink" Target="https://www.tandfonline.com/doi/pdf/10.1080/0142159X.2022.204973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dpi.com/2227-9032/13/6/60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Venelin-Terziev/publication/381321246_Social_development_and_the_contribution_of_science/links/6669516db769e769192d0df2/Social-development-and-the-contribution-of-science.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jabfm.org/content/jabfp/36/1/193.full.pdf" TargetMode="External"/><Relationship Id="rId4" Type="http://schemas.openxmlformats.org/officeDocument/2006/relationships/webSettings" Target="webSettings.xml"/><Relationship Id="rId9" Type="http://schemas.openxmlformats.org/officeDocument/2006/relationships/hyperlink" Target="https://pmc.ncbi.nlm.nih.gov/articles/PMC10927851/pdf/10459_2023_Article_10249.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DA867C-D958-4D48-8503-1E5506AF5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2099</Words>
  <Characters>11965</Characters>
  <Application>Microsoft Office Word</Application>
  <DocSecurity>0</DocSecurity>
  <Lines>99</Lines>
  <Paragraphs>28</Paragraphs>
  <ScaleCrop>false</ScaleCrop>
  <Company/>
  <LinksUpToDate>false</LinksUpToDate>
  <CharactersWithSpaces>14036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arkapaulamt1992@outlook.com</dc:creator>
  <cp:keywords/>
  <dc:description/>
  <cp:lastModifiedBy>Daniel iancu</cp:lastModifiedBy>
  <cp:revision>20</cp:revision>
  <dcterms:created xsi:type="dcterms:W3CDTF">2026-04-20T09:12:00Z</dcterms:created>
  <dcterms:modified xsi:type="dcterms:W3CDTF">2026-04-20T19:38:00Z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2a9b0afd-115c-40bf-ba39-a8218e12ee24</vt:lpwstr>
  </property>
</Properties>
</file>