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0607C" w14:textId="431CFF9C" w:rsidR="00E70F6C" w:rsidRDefault="00E70F6C">
      <w:r>
        <w:t xml:space="preserve">It can be notably seen that two Celtic languages have suffered a linguistic ‘death’, being Cornish and Manx, where the revival is only overshadowed by the fact they died at all. Although they stemmed from areas where English could only be spoken to attain fortune and become noteworthy, there </w:t>
      </w:r>
      <w:proofErr w:type="gramStart"/>
      <w:r>
        <w:t>still remained</w:t>
      </w:r>
      <w:proofErr w:type="gramEnd"/>
      <w:r>
        <w:t xml:space="preserve"> a sense of cultural pride even until their deaths, as a kind of rebellion towards English being romanticised so heavily at all. Over history </w:t>
      </w:r>
      <w:proofErr w:type="gramStart"/>
      <w:r>
        <w:t>it can be seen that odds</w:t>
      </w:r>
      <w:proofErr w:type="gramEnd"/>
      <w:r>
        <w:t xml:space="preserve"> always seemed against the two languages, however their struggle parallels another language, being Welsh, which experienced some of the same troubles but seemingly came out unscathed. The question remains; why did Welsh survive when Cornish and Manx did not? The answer lies in geography, religion, and most importantly, the endless dictation of history as preservation.</w:t>
      </w:r>
    </w:p>
    <w:p w14:paraId="222C66B4" w14:textId="75E3B60D" w:rsidR="00952710" w:rsidRDefault="00952710">
      <w:r>
        <w:t xml:space="preserve">Cornish began strong, with an estimate of half its population speaking it at its peak in the </w:t>
      </w:r>
      <w:proofErr w:type="gramStart"/>
      <w:r>
        <w:t>middle ages</w:t>
      </w:r>
      <w:proofErr w:type="gramEnd"/>
      <w:r>
        <w:t xml:space="preserve"> – it was spoken by 38,000 out of the 60,000</w:t>
      </w:r>
      <w:r>
        <w:rPr>
          <w:rStyle w:val="FootnoteReference"/>
        </w:rPr>
        <w:footnoteReference w:id="1"/>
      </w:r>
      <w:r>
        <w:t xml:space="preserve"> </w:t>
      </w:r>
      <w:proofErr w:type="gramStart"/>
      <w:r>
        <w:t>inhabitants, but</w:t>
      </w:r>
      <w:proofErr w:type="gramEnd"/>
      <w:r>
        <w:t xml:space="preserve"> had very little written text as it was mainly used to communicate than write down. The texts that did survive were a Cornish glossary, some saints names and some noting of places, which, as written by Paul Russell in his book </w:t>
      </w:r>
      <w:r w:rsidR="0054160F">
        <w:t>‘</w:t>
      </w:r>
      <w:r>
        <w:t>An Introduction to the Celtic Languages</w:t>
      </w:r>
      <w:r w:rsidR="0054160F">
        <w:t>’</w:t>
      </w:r>
      <w:r>
        <w:t xml:space="preserve">, states </w:t>
      </w:r>
      <w:r w:rsidR="0054160F">
        <w:t>‘</w:t>
      </w:r>
      <w:r>
        <w:t>Not only do they provide lexemes which are not attested in literary texts but they offer important evidence for the gradual extinction of Cornish through the peninsula.</w:t>
      </w:r>
      <w:r w:rsidR="0054160F">
        <w:t>’</w:t>
      </w:r>
      <w:r>
        <w:rPr>
          <w:rStyle w:val="FootnoteReference"/>
        </w:rPr>
        <w:footnoteReference w:id="2"/>
      </w:r>
      <w:r>
        <w:t xml:space="preserve"> The decline can be marked as Cornwall became initiated as a strong trading port, and English became the means of communicating much easier than Cornish itself was, as well as the view of Cornish speakers being seen as inferior – a stereotype they could not control, nor cared much to fix, something that also happened in the Isle of Man years later. Then, once Henry VIII cut ties with the Catholic church, it was declared that all Latin-speaking churches should speak in English instead, as well as replacing the Bible with the Book of Common Prayer, written entirely in English. Joanna Wing, writer of the blog </w:t>
      </w:r>
      <w:r w:rsidR="0054160F">
        <w:t>‘</w:t>
      </w:r>
      <w:r>
        <w:t>Return of a Native</w:t>
      </w:r>
      <w:r w:rsidR="0054160F">
        <w:t>’</w:t>
      </w:r>
      <w:r>
        <w:t xml:space="preserve">, </w:t>
      </w:r>
      <w:r w:rsidR="00073316">
        <w:t xml:space="preserve">dictates that the Cornish refused – </w:t>
      </w:r>
      <w:r w:rsidR="0054160F">
        <w:t>‘</w:t>
      </w:r>
      <w:r w:rsidR="00073316">
        <w:t xml:space="preserve">a point blank refusal was shot back to King Edward VI: ‘We the Cornish men (whereof </w:t>
      </w:r>
      <w:proofErr w:type="spellStart"/>
      <w:r w:rsidR="00073316">
        <w:t>certen</w:t>
      </w:r>
      <w:proofErr w:type="spellEnd"/>
      <w:r w:rsidR="00073316">
        <w:t xml:space="preserve"> of us </w:t>
      </w:r>
      <w:proofErr w:type="spellStart"/>
      <w:r w:rsidR="00073316">
        <w:t>undertande</w:t>
      </w:r>
      <w:proofErr w:type="spellEnd"/>
      <w:r w:rsidR="00073316">
        <w:t xml:space="preserve"> no </w:t>
      </w:r>
      <w:proofErr w:type="spellStart"/>
      <w:r w:rsidR="00073316">
        <w:t>Englysh</w:t>
      </w:r>
      <w:proofErr w:type="spellEnd"/>
      <w:r w:rsidR="00073316">
        <w:t xml:space="preserve">) utterly refuse </w:t>
      </w:r>
      <w:proofErr w:type="spellStart"/>
      <w:r w:rsidR="00073316">
        <w:t>thys</w:t>
      </w:r>
      <w:proofErr w:type="spellEnd"/>
      <w:r w:rsidR="00073316">
        <w:t xml:space="preserve"> </w:t>
      </w:r>
      <w:proofErr w:type="spellStart"/>
      <w:r w:rsidR="00073316">
        <w:t>newe</w:t>
      </w:r>
      <w:proofErr w:type="spellEnd"/>
      <w:r w:rsidR="00073316">
        <w:t xml:space="preserve"> English.’</w:t>
      </w:r>
      <w:r w:rsidR="0054160F">
        <w:t>’</w:t>
      </w:r>
      <w:r w:rsidR="00073316">
        <w:rPr>
          <w:rStyle w:val="FootnoteReference"/>
        </w:rPr>
        <w:footnoteReference w:id="3"/>
      </w:r>
      <w:r w:rsidR="00073316">
        <w:t xml:space="preserve"> In response, a battle broke out in 1549, where the King’s Army attacked in Devon, mainly common men noted as </w:t>
      </w:r>
      <w:r w:rsidR="0054160F">
        <w:t>‘</w:t>
      </w:r>
      <w:r w:rsidR="00073316">
        <w:t>fishermen, farmers and miners</w:t>
      </w:r>
      <w:r w:rsidR="0054160F">
        <w:t>’</w:t>
      </w:r>
      <w:r w:rsidR="00073316">
        <w:rPr>
          <w:rStyle w:val="FootnoteReference"/>
        </w:rPr>
        <w:footnoteReference w:id="4"/>
      </w:r>
      <w:r w:rsidR="00073316">
        <w:t xml:space="preserve">, ending in a battle that slaughtered over 10% of the total Cornish population. As well as the battle, the Tudors banned Cornish plays because they were mainly inspired by Bible stories and it was seen as too </w:t>
      </w:r>
      <w:proofErr w:type="gramStart"/>
      <w:r w:rsidR="00073316">
        <w:t>similar to</w:t>
      </w:r>
      <w:proofErr w:type="gramEnd"/>
      <w:r w:rsidR="00073316">
        <w:t xml:space="preserve"> Catholicism, so there was also a violent and cultural push against the Cornish altogether. Whilst the enemy was mainly Latin and Catholicism, the death of Cornish seemed more inevitable than ever, and Wing writes that </w:t>
      </w:r>
      <w:r w:rsidR="0054160F">
        <w:t>‘</w:t>
      </w:r>
      <w:r w:rsidR="00073316">
        <w:t xml:space="preserve">By 1602 the British translator and aristocrat Richard Carew observed that the number of monoglot Cornish speakers was small and increasingly </w:t>
      </w:r>
      <w:r w:rsidR="00073316">
        <w:lastRenderedPageBreak/>
        <w:t>confined to western parts beyond Truro.</w:t>
      </w:r>
      <w:r w:rsidR="0054160F">
        <w:t>’</w:t>
      </w:r>
      <w:r w:rsidR="00073316">
        <w:rPr>
          <w:rStyle w:val="FootnoteReference"/>
        </w:rPr>
        <w:footnoteReference w:id="5"/>
      </w:r>
      <w:r w:rsidR="00073316">
        <w:t xml:space="preserve"> Continuously, they responded to Carew’s communication with them with the phrase </w:t>
      </w:r>
      <w:r w:rsidR="0054160F">
        <w:t>‘</w:t>
      </w:r>
      <w:r w:rsidR="00073316">
        <w:t xml:space="preserve">Meea </w:t>
      </w:r>
      <w:proofErr w:type="spellStart"/>
      <w:r w:rsidR="00073316">
        <w:t>navidna</w:t>
      </w:r>
      <w:proofErr w:type="spellEnd"/>
      <w:r w:rsidR="00073316">
        <w:t xml:space="preserve"> </w:t>
      </w:r>
      <w:proofErr w:type="spellStart"/>
      <w:r w:rsidR="00073316">
        <w:t>cowza</w:t>
      </w:r>
      <w:proofErr w:type="spellEnd"/>
      <w:r w:rsidR="00073316">
        <w:t xml:space="preserve"> </w:t>
      </w:r>
      <w:proofErr w:type="spellStart"/>
      <w:r w:rsidR="00073316">
        <w:t>sawzneck</w:t>
      </w:r>
      <w:proofErr w:type="spellEnd"/>
      <w:r w:rsidR="0054160F">
        <w:t>’</w:t>
      </w:r>
      <w:r w:rsidR="00073316">
        <w:t xml:space="preserve">, meaning </w:t>
      </w:r>
      <w:r w:rsidR="0054160F">
        <w:t>‘</w:t>
      </w:r>
      <w:r w:rsidR="00073316">
        <w:t>I will not speak English</w:t>
      </w:r>
      <w:r w:rsidR="0054160F">
        <w:t>’</w:t>
      </w:r>
      <w:r w:rsidR="00073316">
        <w:t xml:space="preserve">, although the majority of speakers spoke only English, they used this phrase as a form of rebellion. </w:t>
      </w:r>
      <w:r w:rsidR="00FD1FC4">
        <w:t xml:space="preserve">Around this time it was also noted that the Cornish people recognised their language was dying and thus tried to record and gather any history of it that they could – </w:t>
      </w:r>
      <w:r w:rsidR="0054160F">
        <w:t>‘</w:t>
      </w:r>
      <w:proofErr w:type="spellStart"/>
      <w:r w:rsidR="00FD1FC4">
        <w:t>Cuntelleugh</w:t>
      </w:r>
      <w:proofErr w:type="spellEnd"/>
      <w:r w:rsidR="00FD1FC4">
        <w:t xml:space="preserve"> an </w:t>
      </w:r>
      <w:proofErr w:type="spellStart"/>
      <w:r w:rsidR="00FD1FC4">
        <w:t>vrewyon</w:t>
      </w:r>
      <w:proofErr w:type="spellEnd"/>
      <w:r w:rsidR="00FD1FC4">
        <w:t xml:space="preserve"> us </w:t>
      </w:r>
      <w:proofErr w:type="spellStart"/>
      <w:r w:rsidR="00FD1FC4">
        <w:t>gesys</w:t>
      </w:r>
      <w:proofErr w:type="spellEnd"/>
      <w:r w:rsidR="00FD1FC4">
        <w:t xml:space="preserve">, </w:t>
      </w:r>
      <w:proofErr w:type="spellStart"/>
      <w:r w:rsidR="00FD1FC4">
        <w:t>na</w:t>
      </w:r>
      <w:proofErr w:type="spellEnd"/>
      <w:r w:rsidR="00FD1FC4">
        <w:t xml:space="preserve"> </w:t>
      </w:r>
      <w:proofErr w:type="spellStart"/>
      <w:r w:rsidR="00FD1FC4">
        <w:t>va</w:t>
      </w:r>
      <w:proofErr w:type="spellEnd"/>
      <w:r w:rsidR="00FD1FC4">
        <w:t xml:space="preserve"> kelps </w:t>
      </w:r>
      <w:proofErr w:type="spellStart"/>
      <w:r w:rsidR="00FD1FC4">
        <w:t>travyth</w:t>
      </w:r>
      <w:proofErr w:type="spellEnd"/>
      <w:r w:rsidR="00FD1FC4">
        <w:t xml:space="preserve"> – Gather the fragments that are left, that nothing will be lost.</w:t>
      </w:r>
      <w:r w:rsidR="0054160F">
        <w:t>’</w:t>
      </w:r>
      <w:r w:rsidR="00FD1FC4">
        <w:rPr>
          <w:rStyle w:val="FootnoteReference"/>
        </w:rPr>
        <w:footnoteReference w:id="6"/>
      </w:r>
      <w:r w:rsidR="00FD1FC4">
        <w:t xml:space="preserve"> Despite this, the last fluent native speaker, Dolly Pentreath, died in 1777 and Cornish was no longer declared a thriving language, even though the culture still survived in its stories of King Arthur, and the casual phrases that were still known. In his Survey of Cornwall written in 1602, Carew notes, </w:t>
      </w:r>
      <w:r w:rsidR="0054160F">
        <w:t>‘</w:t>
      </w:r>
      <w:r w:rsidR="00FD1FC4">
        <w:t>By Tre, Pol and Pen shall ye know Cornishmen</w:t>
      </w:r>
      <w:r w:rsidR="00172DBB">
        <w:t>,</w:t>
      </w:r>
      <w:r w:rsidR="0054160F">
        <w:t>’</w:t>
      </w:r>
      <w:r w:rsidR="00FD1FC4">
        <w:rPr>
          <w:rStyle w:val="FootnoteReference"/>
        </w:rPr>
        <w:footnoteReference w:id="7"/>
      </w:r>
      <w:r w:rsidR="00172DBB">
        <w:t xml:space="preserve"> which represents the endlessly fiery nature that was sustained, eventually leading to its revival in the early 20th century by Henry Jenner, who was later recognised as a Bard for his work in reviving the language.</w:t>
      </w:r>
    </w:p>
    <w:p w14:paraId="72F386C9" w14:textId="10306994" w:rsidR="00172DBB" w:rsidRDefault="00D50F31">
      <w:r>
        <w:t xml:space="preserve">Manx had a very different history to Cornish and Welsh. It was established around the 4th and 5th century when Irish monks travelled to the Isle of Man, but became its own language in the 13th century when the last king of Mann died and the Isle was passed between Scotland and England until 1405 when it was given to be ruled by Sir John Stanley, Lord Lieutenant of Ireland. It was the language that was spoken between individuals, the common people, but almost all written language was dictated in English or Latin – mainly legal scripts. Writer Katie Murphy notes that </w:t>
      </w:r>
      <w:r w:rsidR="0054160F">
        <w:t>‘</w:t>
      </w:r>
      <w:r>
        <w:t xml:space="preserve">The earliest Manx texts are religious in nature, written by clergy </w:t>
      </w:r>
      <w:proofErr w:type="gramStart"/>
      <w:r>
        <w:t>in an attempt to</w:t>
      </w:r>
      <w:proofErr w:type="gramEnd"/>
      <w:r>
        <w:t xml:space="preserve"> educate the population in its mother tongue about the established religion. The first recorded writings date to 1610 and the first book to be published in the language was only in 1707.</w:t>
      </w:r>
      <w:r w:rsidR="0054160F">
        <w:t>’</w:t>
      </w:r>
      <w:r>
        <w:rPr>
          <w:rStyle w:val="FootnoteReference"/>
        </w:rPr>
        <w:footnoteReference w:id="8"/>
      </w:r>
      <w:r>
        <w:t xml:space="preserve"> The language existed as it was for a hundred more years before </w:t>
      </w:r>
      <w:r w:rsidR="00186B80">
        <w:t xml:space="preserve">tourism began pouring in and the easiest way to communicate with tourists was through English. As one of the first established tourist destinations, the visitor numbers were staggering – Murphy notes that </w:t>
      </w:r>
      <w:r w:rsidR="0054160F">
        <w:t>‘</w:t>
      </w:r>
      <w:r w:rsidR="00186B80">
        <w:t>over 600,000 people would visit the island in a single year, when it had a local population of about 50,000. For comparison, today the island has about 80,000 residents and about 120,000 tourists each year.</w:t>
      </w:r>
      <w:r w:rsidR="0054160F">
        <w:t>’</w:t>
      </w:r>
      <w:r w:rsidR="009F7915">
        <w:rPr>
          <w:rStyle w:val="FootnoteReference"/>
        </w:rPr>
        <w:footnoteReference w:id="9"/>
      </w:r>
      <w:r w:rsidR="009F7915">
        <w:t xml:space="preserve"> The economy boost could only keep thriving if the native Manx speakers also learned English – it was incredibly beneficial to them and eventually, just as Cornish, Manx also gained the stereotype of being spoken by the </w:t>
      </w:r>
      <w:r w:rsidR="00582E20">
        <w:t>poor</w:t>
      </w:r>
      <w:r w:rsidR="009F7915">
        <w:t xml:space="preserve"> and </w:t>
      </w:r>
      <w:r w:rsidR="00747D58">
        <w:t xml:space="preserve">inferior to English, </w:t>
      </w:r>
      <w:r w:rsidR="00CB4CC8">
        <w:t>again unavoidable and little done to resolve it.</w:t>
      </w:r>
      <w:r w:rsidR="00582E20">
        <w:t xml:space="preserve"> </w:t>
      </w:r>
      <w:r w:rsidR="00582E20">
        <w:lastRenderedPageBreak/>
        <w:t xml:space="preserve">Speaking English was associated with wealth and success so </w:t>
      </w:r>
      <w:proofErr w:type="gramStart"/>
      <w:r w:rsidR="00582E20">
        <w:t>more and more</w:t>
      </w:r>
      <w:proofErr w:type="gramEnd"/>
      <w:r w:rsidR="00582E20">
        <w:t xml:space="preserve"> people chose to </w:t>
      </w:r>
      <w:r w:rsidR="003E4023">
        <w:t>speak</w:t>
      </w:r>
      <w:r w:rsidR="00582E20">
        <w:t xml:space="preserve"> it, and Manx became a second language to the newer generations rather than first. Then, in a phenomenon of the 19th century, the revival of Irish created a wave of motivation for the revival of Manx, despite less</w:t>
      </w:r>
      <w:r w:rsidR="003E4023">
        <w:t xml:space="preserve"> </w:t>
      </w:r>
      <w:r w:rsidR="00582E20">
        <w:t xml:space="preserve">speakers each year. The ‘Yn </w:t>
      </w:r>
      <w:proofErr w:type="spellStart"/>
      <w:r w:rsidR="00582E20">
        <w:t>Cheshaght</w:t>
      </w:r>
      <w:proofErr w:type="spellEnd"/>
      <w:r w:rsidR="00582E20">
        <w:t xml:space="preserve"> </w:t>
      </w:r>
      <w:proofErr w:type="spellStart"/>
      <w:r w:rsidR="00582E20">
        <w:t>Ghailckagh</w:t>
      </w:r>
      <w:proofErr w:type="spellEnd"/>
      <w:r w:rsidR="00582E20">
        <w:t xml:space="preserve">’, or Manx Language Society, was founded in 1899 and Murphy notes </w:t>
      </w:r>
      <w:r w:rsidR="0054160F">
        <w:t>‘</w:t>
      </w:r>
      <w:r w:rsidR="00582E20">
        <w:t>There was a renewed interest in recording the speech of the dwindling native speaking community, despite indifference from the Manx government.</w:t>
      </w:r>
      <w:r w:rsidR="0054160F">
        <w:t>’</w:t>
      </w:r>
      <w:r w:rsidR="00582E20">
        <w:rPr>
          <w:rStyle w:val="FootnoteReference"/>
        </w:rPr>
        <w:footnoteReference w:id="10"/>
      </w:r>
      <w:r w:rsidR="00582E20">
        <w:t xml:space="preserve"> This ideal can highly differ from the Welsh government, which has been passionate about Welsh preservation since much before this time, but nonetheless the move to record history of the Manx language became popularised yet again and the Irish even helped to attempt record the last native speakers. This work developed into a language revival where Manx would slowly become more used again, being learned by non-native speakers starting in the 1960s, but nonetheless in 1974 the last native speaker Ned Maddrell passed </w:t>
      </w:r>
      <w:proofErr w:type="gramStart"/>
      <w:r w:rsidR="00582E20">
        <w:t>away</w:t>
      </w:r>
      <w:proofErr w:type="gramEnd"/>
      <w:r w:rsidR="00582E20">
        <w:t xml:space="preserve"> and the Manx language was declared dead along with him. Therefore, despite people at the time of his death learning and recording and speaking Manx as fluently as they knew, linguistically the language had died because every speaker of Manx was bilingual alongside it, or learning later in life. Whilst it survived much longer than Cornish, the death of the Manx language was just as </w:t>
      </w:r>
      <w:r w:rsidR="00FC62F5">
        <w:t>long and painful.</w:t>
      </w:r>
    </w:p>
    <w:p w14:paraId="14A4E6EE" w14:textId="2C4F02B9" w:rsidR="0091455F" w:rsidRDefault="00CA2476">
      <w:r>
        <w:t xml:space="preserve">The death of these two languages can be attributed to many things, but the question remains: how did they die when Welsh survived? Initially, it seems as though all of them faced the same problems – religion enforcing them to speak English, high trading ports in which English needed to be used to communicate, and many Welsh speakers speak English alongside it. Several </w:t>
      </w:r>
      <w:r w:rsidR="00925E56">
        <w:t xml:space="preserve">answers can be noted – for example, Wales was not in as desirable of a location as Cornwall and the Isle of Man. Cornwall became a large trading port, as it was the end of the country and ships easily accessed it, as well as its ability to farm a lot of fish and exchange them back </w:t>
      </w:r>
      <w:r w:rsidR="003E4023">
        <w:t>into</w:t>
      </w:r>
      <w:r w:rsidR="00925E56">
        <w:t xml:space="preserve"> the country. The Isle of Man became a large tourist area, with much over ten times its population coming in to visit at its peak in the </w:t>
      </w:r>
      <w:r w:rsidR="003E4023">
        <w:t>Middle Ages</w:t>
      </w:r>
      <w:r w:rsidR="00925E56">
        <w:t>, and nowadays 80,000 residents to 120,000 tourists. Wales, however, had many mountains and hills which did not make for ideal farming land</w:t>
      </w:r>
      <w:r w:rsidR="00CE59D7">
        <w:t>, nor did it ever take off as a tourist attraction, and therefore did not get much traction for either of the novelties Cornwall and the Isle of Man were known for. Then, when Cornish began its decline under the power of Henry VIII, all Latin was banned from Churches, however the Bible had already been translated into Welsh prior to this arrangement so unlike the Cornish</w:t>
      </w:r>
      <w:r w:rsidR="005E5C45">
        <w:t>,</w:t>
      </w:r>
      <w:r w:rsidR="00CE59D7">
        <w:t xml:space="preserve"> the Welsh were still able to worship in their own language</w:t>
      </w:r>
      <w:r w:rsidR="005E5C45">
        <w:t xml:space="preserve"> without much pushback from the Tudors. Because religion was a large part of the culture, this ensured that Welsh survived the Tudor raids that attacked Cornwall.</w:t>
      </w:r>
      <w:r w:rsidR="00352B5F">
        <w:t xml:space="preserve"> The survival can also be attributed to Welsh cultural pride and stubbornness. Whilst the Cornish also maintained a great sense of cultural pride, they lacked the fighting skills to maintain the right to their language, although they attempted equal resistance and for a long time </w:t>
      </w:r>
      <w:r w:rsidR="00352B5F">
        <w:lastRenderedPageBreak/>
        <w:t xml:space="preserve">prided themselves on their separation from the English. The issue was that by this point the Cornish had still become primarily English speakers – whilst they still wanted to separate themselves from them, there was no language divide, whilst the Welsh upkept that aspect for many years. Continuously it also helped that the Welsh upheld many traditions for the longest time consistently, </w:t>
      </w:r>
      <w:r w:rsidR="003E4023">
        <w:t xml:space="preserve">such as </w:t>
      </w:r>
      <w:r w:rsidR="00352B5F">
        <w:t xml:space="preserve">the </w:t>
      </w:r>
      <w:proofErr w:type="spellStart"/>
      <w:r w:rsidR="00352B5F">
        <w:t>Eisteddfodd</w:t>
      </w:r>
      <w:proofErr w:type="spellEnd"/>
      <w:r w:rsidR="00352B5F">
        <w:t xml:space="preserve"> of Wales be</w:t>
      </w:r>
      <w:r w:rsidR="003E4023">
        <w:t>ing</w:t>
      </w:r>
      <w:r w:rsidR="00352B5F">
        <w:t xml:space="preserve"> continued every year since 1176</w:t>
      </w:r>
      <w:r w:rsidR="003E4023">
        <w:t>. On the other hand,</w:t>
      </w:r>
      <w:r w:rsidR="003E4023">
        <w:t xml:space="preserve"> it fell out of fashion within the languages of Cornish and Manx,</w:t>
      </w:r>
      <w:r w:rsidR="003E4023">
        <w:t xml:space="preserve"> although</w:t>
      </w:r>
      <w:r w:rsidR="003E4023">
        <w:t xml:space="preserve"> nowadays there are more festivals and religious holidays set up</w:t>
      </w:r>
      <w:r w:rsidR="003E4023">
        <w:t xml:space="preserve">, reviving Celtic culture </w:t>
      </w:r>
      <w:proofErr w:type="gramStart"/>
      <w:r w:rsidR="003E4023">
        <w:t>as a whole as well as</w:t>
      </w:r>
      <w:proofErr w:type="gramEnd"/>
      <w:r w:rsidR="003E4023">
        <w:t xml:space="preserve"> the individual languages.</w:t>
      </w:r>
      <w:r w:rsidR="003E4023">
        <w:t xml:space="preserve"> </w:t>
      </w:r>
      <w:r w:rsidR="00352B5F">
        <w:t>The Welsh government has also always been highly supportive of the cause to learn and teach Welsh to every oncoming generation – for the other cultures this was something that only started being introduced once they realised their language was dying in a desperate attempt to revive it.</w:t>
      </w:r>
      <w:r w:rsidR="007D3B68">
        <w:t xml:space="preserve"> It also had the benefit of geographical isolation from the English, making it hard to conquer them in their entirety – nonetheless, the laws and groups set up were always one of the main ways that Welsh maintained its prominence over the life of the country. </w:t>
      </w:r>
      <w:r w:rsidR="00997CE1">
        <w:t>Even according to the last census in 2021, 17.8% of the population aged three and over reported being able to speak Welsh, with more people reporting they could understand it to some degree, be it reading, writing or listening</w:t>
      </w:r>
      <w:r w:rsidR="0054160F">
        <w:rPr>
          <w:rStyle w:val="FootnoteReference"/>
        </w:rPr>
        <w:footnoteReference w:id="11"/>
      </w:r>
      <w:r w:rsidR="00997CE1">
        <w:t xml:space="preserve">. Despite this being the lowest census percentage thus far, it proves how consistent the efforts to sustain the language have been – even today as English continues to expand, Wales will consistently retain 15% of their language by their residents. </w:t>
      </w:r>
    </w:p>
    <w:p w14:paraId="3587DCB7" w14:textId="2DADD73E" w:rsidR="00997CE1" w:rsidRDefault="00997CE1">
      <w:r>
        <w:t xml:space="preserve">Ultimately, due to the revival of Cornish and Manx in the present day it is hard to declare them truly dead. Even </w:t>
      </w:r>
      <w:r w:rsidR="00E70F6C">
        <w:t xml:space="preserve">when they were dying people were trying to keep them alive – it is only through an objective lens can we </w:t>
      </w:r>
      <w:r w:rsidR="003E4023">
        <w:t>state</w:t>
      </w:r>
      <w:r w:rsidR="00E70F6C">
        <w:t xml:space="preserve"> that those languages died with a native speaker.</w:t>
      </w:r>
      <w:r>
        <w:t xml:space="preserve"> </w:t>
      </w:r>
      <w:r w:rsidR="00E70F6C">
        <w:t>C</w:t>
      </w:r>
      <w:r>
        <w:t xml:space="preserve">ulture will always find a way to persevere and persist, just as the Welsh culture has been so stubborn for centuries, and likely will be for years to come. </w:t>
      </w:r>
      <w:r w:rsidR="00E70F6C">
        <w:t>The failure of Cornish and Manx did not happen because it was unavoidable – in a way it could have just as easily happened to Welsh. However, history dictates the importance of always recording, and Welsh mainly seemed to have survived because of how important the culture believed keeping history alive can be. They valued the idea of a unique language far sooner than the others, and Welsh won in its</w:t>
      </w:r>
      <w:r w:rsidR="003E4023">
        <w:t xml:space="preserve"> prize in the form of continued</w:t>
      </w:r>
      <w:r w:rsidR="00E70F6C">
        <w:t xml:space="preserve"> survival in the end.</w:t>
      </w:r>
    </w:p>
    <w:p w14:paraId="25467356" w14:textId="77777777" w:rsidR="00FE3B62" w:rsidRDefault="00FE3B62"/>
    <w:p w14:paraId="7588E41A" w14:textId="77777777" w:rsidR="00B92AD0" w:rsidRDefault="00B92AD0"/>
    <w:p w14:paraId="57D4A0A3" w14:textId="4A229BAF" w:rsidR="00FE3B62" w:rsidRDefault="00FE3B62">
      <w:pPr>
        <w:rPr>
          <w:u w:val="single"/>
        </w:rPr>
      </w:pPr>
      <w:r w:rsidRPr="00FE3B62">
        <w:rPr>
          <w:u w:val="single"/>
        </w:rPr>
        <w:lastRenderedPageBreak/>
        <w:t>Bibliography</w:t>
      </w:r>
    </w:p>
    <w:p w14:paraId="33B521EE" w14:textId="1401D9C3" w:rsidR="00AA0503" w:rsidRPr="00AA0503" w:rsidRDefault="00AA0503">
      <w:r>
        <w:t xml:space="preserve">Carew, Richard, </w:t>
      </w:r>
      <w:r w:rsidR="001610E0">
        <w:t xml:space="preserve">prod. Steve Gilbert, </w:t>
      </w:r>
      <w:r>
        <w:rPr>
          <w:i/>
          <w:iCs/>
        </w:rPr>
        <w:t>The Survey of Cornwall,</w:t>
      </w:r>
      <w:r>
        <w:t xml:space="preserve"> </w:t>
      </w:r>
      <w:r w:rsidR="001610E0">
        <w:t>2006</w:t>
      </w:r>
    </w:p>
    <w:p w14:paraId="287EBADD" w14:textId="77777777" w:rsidR="00AA0503" w:rsidRPr="00FE3B62" w:rsidRDefault="00AA0503" w:rsidP="00AA0503">
      <w:r>
        <w:t>Cornwall Census, cornwall.gov.uk, 2021,</w:t>
      </w:r>
      <w:r>
        <w:t xml:space="preserve"> </w:t>
      </w:r>
      <w:hyperlink r:id="rId8" w:history="1">
        <w:r w:rsidRPr="00FE3B62">
          <w:rPr>
            <w:rStyle w:val="Hyperlink"/>
          </w:rPr>
          <w:t>https://www.cornwall.gov.uk/the-council-and-democracy/data-and-intelligence/census-2021/</w:t>
        </w:r>
      </w:hyperlink>
      <w:r w:rsidRPr="00FE3B62">
        <w:t xml:space="preserve"> </w:t>
      </w:r>
      <w:r>
        <w:t>Last accessed 19/04/26</w:t>
      </w:r>
    </w:p>
    <w:p w14:paraId="654A441A" w14:textId="77777777" w:rsidR="00AA0503" w:rsidRDefault="00AA0503" w:rsidP="00AA0503">
      <w:proofErr w:type="spellStart"/>
      <w:r w:rsidRPr="00FE3B62">
        <w:t>Foges</w:t>
      </w:r>
      <w:proofErr w:type="spellEnd"/>
      <w:r w:rsidRPr="00FE3B62">
        <w:t xml:space="preserve">, Natasha, </w:t>
      </w:r>
      <w:r w:rsidRPr="00FE3B62">
        <w:rPr>
          <w:i/>
          <w:iCs/>
        </w:rPr>
        <w:t>King Ar</w:t>
      </w:r>
      <w:r>
        <w:rPr>
          <w:i/>
          <w:iCs/>
        </w:rPr>
        <w:t>thur’s Cornwall Camelot</w:t>
      </w:r>
      <w:r>
        <w:t>, discoverbritain.com</w:t>
      </w:r>
      <w:r w:rsidRPr="00FE3B62">
        <w:t xml:space="preserve"> </w:t>
      </w:r>
      <w:r>
        <w:t xml:space="preserve">2025, </w:t>
      </w:r>
      <w:hyperlink r:id="rId9" w:history="1">
        <w:r w:rsidRPr="00FE3B62">
          <w:rPr>
            <w:rStyle w:val="Hyperlink"/>
          </w:rPr>
          <w:t>https://www.discover</w:t>
        </w:r>
        <w:r w:rsidRPr="00FE3B62">
          <w:rPr>
            <w:rStyle w:val="Hyperlink"/>
          </w:rPr>
          <w:t>b</w:t>
        </w:r>
        <w:r w:rsidRPr="00FE3B62">
          <w:rPr>
            <w:rStyle w:val="Hyperlink"/>
          </w:rPr>
          <w:t>ritain.com/destinations/england/king-arthurs-cornwall-camelot/</w:t>
        </w:r>
      </w:hyperlink>
      <w:r w:rsidRPr="00FE3B62">
        <w:t xml:space="preserve"> </w:t>
      </w:r>
      <w:r>
        <w:t>Last accessed 20/04/26</w:t>
      </w:r>
    </w:p>
    <w:p w14:paraId="263DB613" w14:textId="7DE6712F" w:rsidR="00AA0503" w:rsidRPr="00AA0503" w:rsidRDefault="00AA0503">
      <w:r>
        <w:t xml:space="preserve">Isle of Man Census, www.gov.im, 2021, </w:t>
      </w:r>
      <w:hyperlink r:id="rId10" w:history="1">
        <w:r w:rsidRPr="00FE3B62">
          <w:rPr>
            <w:rStyle w:val="Hyperlink"/>
          </w:rPr>
          <w:t>https://www.gov.im/about-the-government/departments/cabinet-office/statistics-isle-of-man/census-and-population/</w:t>
        </w:r>
      </w:hyperlink>
      <w:r w:rsidRPr="00FE3B62">
        <w:t xml:space="preserve"> </w:t>
      </w:r>
      <w:r>
        <w:t>Last accessed 19/04/26</w:t>
      </w:r>
    </w:p>
    <w:p w14:paraId="411362D3" w14:textId="76CA5FB6" w:rsidR="00FE3B62" w:rsidRDefault="00FE3B62" w:rsidP="00FE3B62">
      <w:r w:rsidRPr="00FE3B62">
        <w:t>Jenner, Henry. (no date)</w:t>
      </w:r>
      <w:r>
        <w:t>,</w:t>
      </w:r>
      <w:r w:rsidRPr="00FE3B62">
        <w:t xml:space="preserve"> </w:t>
      </w:r>
      <w:r w:rsidRPr="00FE3B62">
        <w:rPr>
          <w:i/>
          <w:iCs/>
        </w:rPr>
        <w:t>A Handbook of the Cornish Language chiefly in its latest stages with some account of its history and literature</w:t>
      </w:r>
      <w:r w:rsidRPr="00FE3B62">
        <w:t>. Project Gutenberg.</w:t>
      </w:r>
    </w:p>
    <w:p w14:paraId="2DD9F2E6" w14:textId="77777777" w:rsidR="00AA0503" w:rsidRPr="00FE3B62" w:rsidRDefault="00AA0503" w:rsidP="00AA0503">
      <w:r>
        <w:t xml:space="preserve">Manx in the United Kingdom, minorityrights.org, </w:t>
      </w:r>
      <w:hyperlink r:id="rId11" w:history="1">
        <w:r w:rsidRPr="00FE3B62">
          <w:rPr>
            <w:rStyle w:val="Hyperlink"/>
          </w:rPr>
          <w:t>https://minorityrights.org/communities/manx/</w:t>
        </w:r>
      </w:hyperlink>
      <w:r>
        <w:t xml:space="preserve"> Last accessed 20/04/26</w:t>
      </w:r>
    </w:p>
    <w:p w14:paraId="09E864F2" w14:textId="77777777" w:rsidR="00AA0503" w:rsidRPr="00FE3B62" w:rsidRDefault="00AA0503" w:rsidP="00AA0503">
      <w:r w:rsidRPr="00FE3B62">
        <w:t>Murphy,</w:t>
      </w:r>
      <w:r>
        <w:t xml:space="preserve"> Katie, </w:t>
      </w:r>
      <w:r>
        <w:rPr>
          <w:i/>
          <w:iCs/>
        </w:rPr>
        <w:t>Very Brief History of Manx</w:t>
      </w:r>
      <w:r>
        <w:t>, historytoday.com, 2018,</w:t>
      </w:r>
      <w:r w:rsidRPr="00FE3B62">
        <w:t xml:space="preserve"> </w:t>
      </w:r>
      <w:hyperlink r:id="rId12" w:history="1">
        <w:r w:rsidRPr="00FE3B62">
          <w:rPr>
            <w:rStyle w:val="Hyperlink"/>
          </w:rPr>
          <w:t>https://www.historytoday.com/archive/history-matters/very-brief-history-manx-language</w:t>
        </w:r>
      </w:hyperlink>
      <w:r w:rsidRPr="00FE3B62">
        <w:t xml:space="preserve"> </w:t>
      </w:r>
      <w:r>
        <w:t>Last accessed 19/04/26</w:t>
      </w:r>
    </w:p>
    <w:p w14:paraId="379798F5" w14:textId="047BA2C2" w:rsidR="00AA0503" w:rsidRDefault="00AA0503" w:rsidP="00FE3B62">
      <w:r w:rsidRPr="00FE3B62">
        <w:t xml:space="preserve">Office for National Statistics (ONS), </w:t>
      </w:r>
      <w:r>
        <w:t xml:space="preserve">ons.gov.uk, </w:t>
      </w:r>
      <w:r w:rsidRPr="00FE3B62">
        <w:t>2022,</w:t>
      </w:r>
      <w:r>
        <w:t xml:space="preserve"> </w:t>
      </w:r>
      <w:hyperlink r:id="rId13" w:history="1">
        <w:r w:rsidRPr="00FE3B62">
          <w:rPr>
            <w:rStyle w:val="Hyperlink"/>
          </w:rPr>
          <w:t>https://www.ons.gov.uk/peoplepopulationandcommunity/culturalidentity/language/bulletins/welshlanguagewales/census2021</w:t>
        </w:r>
      </w:hyperlink>
      <w:r w:rsidRPr="00FE3B62">
        <w:t xml:space="preserve"> </w:t>
      </w:r>
      <w:r>
        <w:t>Last accessed 19/04/26</w:t>
      </w:r>
    </w:p>
    <w:p w14:paraId="04C28DA7" w14:textId="33755701" w:rsidR="00FE3B62" w:rsidRDefault="00FE3B62" w:rsidP="00FE3B62">
      <w:r w:rsidRPr="00FE3B62">
        <w:t xml:space="preserve">Russell, Paul, (2014) </w:t>
      </w:r>
      <w:r w:rsidRPr="00FE3B62">
        <w:rPr>
          <w:i/>
          <w:iCs/>
        </w:rPr>
        <w:t>An introduction to the Celtic languages</w:t>
      </w:r>
      <w:r w:rsidRPr="00FE3B62">
        <w:t>. Oxon [England: Routledge.</w:t>
      </w:r>
      <w:r>
        <w:t>]</w:t>
      </w:r>
      <w:r w:rsidRPr="00FE3B62">
        <w:t xml:space="preserve"> </w:t>
      </w:r>
      <w:hyperlink r:id="rId14" w:history="1">
        <w:r w:rsidRPr="00FE3B62">
          <w:rPr>
            <w:rStyle w:val="Hyperlink"/>
          </w:rPr>
          <w:t>https://doi.org/10.4324/9781315844336</w:t>
        </w:r>
      </w:hyperlink>
      <w:r>
        <w:t xml:space="preserve"> Last accessed: 19/04/26</w:t>
      </w:r>
    </w:p>
    <w:p w14:paraId="3CB7DD65" w14:textId="6733DB5B" w:rsidR="00AA0503" w:rsidRDefault="00AA0503">
      <w:r>
        <w:rPr>
          <w:i/>
          <w:iCs/>
        </w:rPr>
        <w:t xml:space="preserve">Securing the Future of Manx Gaelic, </w:t>
      </w:r>
      <w:r>
        <w:t xml:space="preserve">poileasaidh.celtscot.ed.ac.uk, </w:t>
      </w:r>
      <w:hyperlink r:id="rId15" w:history="1">
        <w:r w:rsidRPr="00FE3B62">
          <w:rPr>
            <w:rStyle w:val="Hyperlink"/>
          </w:rPr>
          <w:t>https://www.poileasaidh.cel</w:t>
        </w:r>
        <w:r w:rsidRPr="00FE3B62">
          <w:rPr>
            <w:rStyle w:val="Hyperlink"/>
          </w:rPr>
          <w:t>t</w:t>
        </w:r>
        <w:r w:rsidRPr="00FE3B62">
          <w:rPr>
            <w:rStyle w:val="Hyperlink"/>
          </w:rPr>
          <w:t>scot.ed.ac.uk/gawneseminar.html</w:t>
        </w:r>
      </w:hyperlink>
      <w:r w:rsidRPr="00FE3B62">
        <w:t xml:space="preserve"> </w:t>
      </w:r>
      <w:r>
        <w:t>Last accessed 20/04/26</w:t>
      </w:r>
    </w:p>
    <w:p w14:paraId="58A0CD6D" w14:textId="7D9448C0" w:rsidR="00FE3B62" w:rsidRPr="00FE3B62" w:rsidRDefault="00FE3B62">
      <w:r w:rsidRPr="00FE3B62">
        <w:t>Wing,</w:t>
      </w:r>
      <w:r>
        <w:t xml:space="preserve"> Joanna, </w:t>
      </w:r>
      <w:r>
        <w:rPr>
          <w:i/>
          <w:iCs/>
        </w:rPr>
        <w:t>Return of a Native: Finding the Words and the Bards</w:t>
      </w:r>
      <w:r>
        <w:t>, 2024</w:t>
      </w:r>
      <w:r w:rsidRPr="00FE3B62">
        <w:t xml:space="preserve"> </w:t>
      </w:r>
      <w:hyperlink r:id="rId16" w:history="1">
        <w:r w:rsidRPr="00FE3B62">
          <w:rPr>
            <w:rStyle w:val="Hyperlink"/>
          </w:rPr>
          <w:t>https://returnofanative.com/news/finding-the-words-and-the-bards/</w:t>
        </w:r>
      </w:hyperlink>
      <w:r w:rsidRPr="00FE3B62">
        <w:t xml:space="preserve"> </w:t>
      </w:r>
      <w:r>
        <w:t>Last accessed: 19/04/26</w:t>
      </w:r>
    </w:p>
    <w:sectPr w:rsidR="00FE3B62" w:rsidRPr="00FE3B62">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BB9DA" w14:textId="77777777" w:rsidR="00FD0591" w:rsidRDefault="00FD0591" w:rsidP="00AE57A7">
      <w:pPr>
        <w:spacing w:after="0" w:line="240" w:lineRule="auto"/>
      </w:pPr>
      <w:r>
        <w:separator/>
      </w:r>
    </w:p>
  </w:endnote>
  <w:endnote w:type="continuationSeparator" w:id="0">
    <w:p w14:paraId="14CF0DD0" w14:textId="77777777" w:rsidR="00FD0591" w:rsidRDefault="00FD0591" w:rsidP="00AE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0CE5B" w14:textId="77777777" w:rsidR="00FD0591" w:rsidRDefault="00FD0591" w:rsidP="00AE57A7">
      <w:pPr>
        <w:spacing w:after="0" w:line="240" w:lineRule="auto"/>
      </w:pPr>
      <w:r>
        <w:separator/>
      </w:r>
    </w:p>
  </w:footnote>
  <w:footnote w:type="continuationSeparator" w:id="0">
    <w:p w14:paraId="041507CB" w14:textId="77777777" w:rsidR="00FD0591" w:rsidRDefault="00FD0591" w:rsidP="00AE57A7">
      <w:pPr>
        <w:spacing w:after="0" w:line="240" w:lineRule="auto"/>
      </w:pPr>
      <w:r>
        <w:continuationSeparator/>
      </w:r>
    </w:p>
  </w:footnote>
  <w:footnote w:id="1">
    <w:p w14:paraId="2B8597A6" w14:textId="2BD951A4" w:rsidR="00952710" w:rsidRPr="00352B5F" w:rsidRDefault="00952710" w:rsidP="00AA0503">
      <w:r>
        <w:rPr>
          <w:rStyle w:val="FootnoteReference"/>
        </w:rPr>
        <w:footnoteRef/>
      </w:r>
      <w:r w:rsidRPr="00352B5F">
        <w:t xml:space="preserve"> </w:t>
      </w:r>
      <w:r w:rsidR="00AA0503" w:rsidRPr="00AA0503">
        <w:rPr>
          <w:sz w:val="20"/>
          <w:szCs w:val="20"/>
        </w:rPr>
        <w:t>Joanna</w:t>
      </w:r>
      <w:r w:rsidR="00AA0503">
        <w:rPr>
          <w:sz w:val="20"/>
          <w:szCs w:val="20"/>
        </w:rPr>
        <w:t xml:space="preserve"> Wing</w:t>
      </w:r>
      <w:r w:rsidR="00AA0503" w:rsidRPr="00AA0503">
        <w:rPr>
          <w:sz w:val="20"/>
          <w:szCs w:val="20"/>
        </w:rPr>
        <w:t xml:space="preserve">, </w:t>
      </w:r>
      <w:r w:rsidR="00AA0503" w:rsidRPr="00AA0503">
        <w:rPr>
          <w:i/>
          <w:iCs/>
          <w:sz w:val="20"/>
          <w:szCs w:val="20"/>
        </w:rPr>
        <w:t>Return of a Native: Finding the Words and the Bards</w:t>
      </w:r>
      <w:r w:rsidR="00AA0503" w:rsidRPr="00AA0503">
        <w:rPr>
          <w:sz w:val="20"/>
          <w:szCs w:val="20"/>
        </w:rPr>
        <w:t>, 2024</w:t>
      </w:r>
      <w:r w:rsidR="00AA0503" w:rsidRPr="00FE3B62">
        <w:rPr>
          <w:sz w:val="20"/>
          <w:szCs w:val="20"/>
        </w:rPr>
        <w:t xml:space="preserve"> </w:t>
      </w:r>
      <w:hyperlink r:id="rId1" w:history="1">
        <w:r w:rsidR="00AA0503" w:rsidRPr="00FE3B62">
          <w:rPr>
            <w:rStyle w:val="Hyperlink"/>
            <w:sz w:val="20"/>
            <w:szCs w:val="20"/>
          </w:rPr>
          <w:t>https://returnofanative.com/news/finding-the-words-and-the-bards/</w:t>
        </w:r>
      </w:hyperlink>
      <w:r w:rsidR="00AA0503" w:rsidRPr="00FE3B62">
        <w:rPr>
          <w:sz w:val="20"/>
          <w:szCs w:val="20"/>
        </w:rPr>
        <w:t xml:space="preserve"> </w:t>
      </w:r>
      <w:r w:rsidR="00AA0503" w:rsidRPr="00AA0503">
        <w:rPr>
          <w:sz w:val="20"/>
          <w:szCs w:val="20"/>
        </w:rPr>
        <w:t>Last accessed: 19/04/26</w:t>
      </w:r>
    </w:p>
  </w:footnote>
  <w:footnote w:id="2">
    <w:p w14:paraId="3439CE23" w14:textId="2F4E25F4" w:rsidR="00952710" w:rsidRPr="00AA0503" w:rsidRDefault="00952710">
      <w:pPr>
        <w:pStyle w:val="FootnoteText"/>
        <w:rPr>
          <w:lang w:val="de-DE"/>
        </w:rPr>
      </w:pPr>
      <w:r>
        <w:rPr>
          <w:rStyle w:val="FootnoteReference"/>
        </w:rPr>
        <w:footnoteRef/>
      </w:r>
      <w:r w:rsidRPr="00AA0503">
        <w:rPr>
          <w:lang w:val="de-DE"/>
        </w:rPr>
        <w:t xml:space="preserve"> Paul </w:t>
      </w:r>
      <w:proofErr w:type="spellStart"/>
      <w:r w:rsidRPr="00AA0503">
        <w:rPr>
          <w:lang w:val="de-DE"/>
        </w:rPr>
        <w:t>russell</w:t>
      </w:r>
      <w:proofErr w:type="spellEnd"/>
    </w:p>
  </w:footnote>
  <w:footnote w:id="3">
    <w:p w14:paraId="76AB0997" w14:textId="5A232937" w:rsidR="00073316" w:rsidRPr="00AA0503" w:rsidRDefault="00073316">
      <w:pPr>
        <w:pStyle w:val="FootnoteText"/>
      </w:pPr>
      <w:r>
        <w:rPr>
          <w:rStyle w:val="FootnoteReference"/>
        </w:rPr>
        <w:footnoteRef/>
      </w:r>
      <w:r w:rsidRPr="00AA0503">
        <w:t xml:space="preserve"> </w:t>
      </w:r>
      <w:r w:rsidR="00AA0503" w:rsidRPr="00AA0503">
        <w:t>Wing, Return of a N</w:t>
      </w:r>
      <w:r w:rsidR="00AA0503">
        <w:t>ative, 2024</w:t>
      </w:r>
    </w:p>
  </w:footnote>
  <w:footnote w:id="4">
    <w:p w14:paraId="7FBF6D35" w14:textId="23E1EEE7" w:rsidR="00073316" w:rsidRPr="00AA0503" w:rsidRDefault="00073316">
      <w:pPr>
        <w:pStyle w:val="FootnoteText"/>
      </w:pPr>
      <w:r>
        <w:rPr>
          <w:rStyle w:val="FootnoteReference"/>
        </w:rPr>
        <w:footnoteRef/>
      </w:r>
      <w:r w:rsidRPr="00AA0503">
        <w:t xml:space="preserve"> </w:t>
      </w:r>
      <w:r w:rsidR="00AA0503" w:rsidRPr="00AA0503">
        <w:t>Ibid.</w:t>
      </w:r>
    </w:p>
  </w:footnote>
  <w:footnote w:id="5">
    <w:p w14:paraId="39717A7E" w14:textId="572E393C" w:rsidR="00073316" w:rsidRDefault="00073316">
      <w:pPr>
        <w:pStyle w:val="FootnoteText"/>
      </w:pPr>
      <w:r>
        <w:rPr>
          <w:rStyle w:val="FootnoteReference"/>
        </w:rPr>
        <w:footnoteRef/>
      </w:r>
      <w:r>
        <w:t xml:space="preserve"> </w:t>
      </w:r>
      <w:r w:rsidR="00AA0503">
        <w:t>Ibid.</w:t>
      </w:r>
    </w:p>
  </w:footnote>
  <w:footnote w:id="6">
    <w:p w14:paraId="0B526591" w14:textId="35B905BB" w:rsidR="00FD1FC4" w:rsidRDefault="00FD1FC4">
      <w:pPr>
        <w:pStyle w:val="FootnoteText"/>
      </w:pPr>
      <w:r>
        <w:rPr>
          <w:rStyle w:val="FootnoteReference"/>
        </w:rPr>
        <w:footnoteRef/>
      </w:r>
      <w:r>
        <w:t xml:space="preserve"> </w:t>
      </w:r>
      <w:r w:rsidR="00AA0503">
        <w:t>Ibid.</w:t>
      </w:r>
    </w:p>
  </w:footnote>
  <w:footnote w:id="7">
    <w:p w14:paraId="571C3920" w14:textId="5B6582A3" w:rsidR="00FD1FC4" w:rsidRDefault="00FD1FC4">
      <w:pPr>
        <w:pStyle w:val="FootnoteText"/>
      </w:pPr>
      <w:r>
        <w:rPr>
          <w:rStyle w:val="FootnoteReference"/>
        </w:rPr>
        <w:footnoteRef/>
      </w:r>
      <w:r>
        <w:t xml:space="preserve"> Richard </w:t>
      </w:r>
      <w:r w:rsidR="00AA0503">
        <w:t>Carew, The Survey of Cornwall, 1603</w:t>
      </w:r>
    </w:p>
  </w:footnote>
  <w:footnote w:id="8">
    <w:p w14:paraId="294C49EA" w14:textId="5952BA37" w:rsidR="00D50F31" w:rsidRDefault="00D50F31" w:rsidP="001610E0">
      <w:r>
        <w:rPr>
          <w:rStyle w:val="FootnoteReference"/>
        </w:rPr>
        <w:footnoteRef/>
      </w:r>
      <w:r>
        <w:t xml:space="preserve"> </w:t>
      </w:r>
      <w:r w:rsidR="001610E0" w:rsidRPr="00FE3B62">
        <w:rPr>
          <w:sz w:val="20"/>
          <w:szCs w:val="20"/>
        </w:rPr>
        <w:t>Murphy,</w:t>
      </w:r>
      <w:r w:rsidR="001610E0" w:rsidRPr="001610E0">
        <w:rPr>
          <w:sz w:val="20"/>
          <w:szCs w:val="20"/>
        </w:rPr>
        <w:t xml:space="preserve"> Katie, </w:t>
      </w:r>
      <w:r w:rsidR="001610E0" w:rsidRPr="001610E0">
        <w:rPr>
          <w:i/>
          <w:iCs/>
          <w:sz w:val="20"/>
          <w:szCs w:val="20"/>
        </w:rPr>
        <w:t>Very Brief History of Manx</w:t>
      </w:r>
      <w:r w:rsidR="001610E0" w:rsidRPr="001610E0">
        <w:rPr>
          <w:sz w:val="20"/>
          <w:szCs w:val="20"/>
        </w:rPr>
        <w:t>, historytoday.com, 2018,</w:t>
      </w:r>
      <w:r w:rsidR="001610E0" w:rsidRPr="00FE3B62">
        <w:rPr>
          <w:sz w:val="20"/>
          <w:szCs w:val="20"/>
        </w:rPr>
        <w:t xml:space="preserve"> </w:t>
      </w:r>
      <w:hyperlink r:id="rId2" w:history="1">
        <w:r w:rsidR="001610E0" w:rsidRPr="00FE3B62">
          <w:rPr>
            <w:rStyle w:val="Hyperlink"/>
            <w:sz w:val="20"/>
            <w:szCs w:val="20"/>
          </w:rPr>
          <w:t>https://www.historytoday.com/archive/history-matters/very-brief-history-manx-language</w:t>
        </w:r>
      </w:hyperlink>
      <w:r w:rsidR="001610E0" w:rsidRPr="00FE3B62">
        <w:rPr>
          <w:sz w:val="20"/>
          <w:szCs w:val="20"/>
        </w:rPr>
        <w:t xml:space="preserve"> </w:t>
      </w:r>
      <w:r w:rsidR="001610E0" w:rsidRPr="001610E0">
        <w:rPr>
          <w:sz w:val="20"/>
          <w:szCs w:val="20"/>
        </w:rPr>
        <w:t>Last accessed 19/04/26</w:t>
      </w:r>
    </w:p>
  </w:footnote>
  <w:footnote w:id="9">
    <w:p w14:paraId="79A5320E" w14:textId="703A1043" w:rsidR="009F7915" w:rsidRDefault="009F7915">
      <w:pPr>
        <w:pStyle w:val="FootnoteText"/>
      </w:pPr>
      <w:r>
        <w:rPr>
          <w:rStyle w:val="FootnoteReference"/>
        </w:rPr>
        <w:footnoteRef/>
      </w:r>
      <w:r>
        <w:t xml:space="preserve"> </w:t>
      </w:r>
      <w:r w:rsidR="001610E0">
        <w:t>Ibid.</w:t>
      </w:r>
    </w:p>
  </w:footnote>
  <w:footnote w:id="10">
    <w:p w14:paraId="1F7D8D32" w14:textId="3F69F39D" w:rsidR="00582E20" w:rsidRDefault="00582E20">
      <w:pPr>
        <w:pStyle w:val="FootnoteText"/>
      </w:pPr>
      <w:r>
        <w:rPr>
          <w:rStyle w:val="FootnoteReference"/>
        </w:rPr>
        <w:footnoteRef/>
      </w:r>
      <w:r>
        <w:t xml:space="preserve"> </w:t>
      </w:r>
      <w:r w:rsidR="001610E0">
        <w:t>Ibid.</w:t>
      </w:r>
    </w:p>
  </w:footnote>
  <w:footnote w:id="11">
    <w:p w14:paraId="6E283045" w14:textId="611D0442" w:rsidR="0054160F" w:rsidRDefault="0054160F" w:rsidP="0054160F">
      <w:r>
        <w:rPr>
          <w:rStyle w:val="FootnoteReference"/>
        </w:rPr>
        <w:footnoteRef/>
      </w:r>
      <w:r>
        <w:t xml:space="preserve"> </w:t>
      </w:r>
      <w:r w:rsidRPr="00FE3B62">
        <w:rPr>
          <w:sz w:val="20"/>
          <w:szCs w:val="20"/>
        </w:rPr>
        <w:t xml:space="preserve">Office for National Statistics (ONS), </w:t>
      </w:r>
      <w:r w:rsidRPr="0054160F">
        <w:rPr>
          <w:sz w:val="20"/>
          <w:szCs w:val="20"/>
        </w:rPr>
        <w:t xml:space="preserve">ons.gov.uk, </w:t>
      </w:r>
      <w:r w:rsidRPr="00FE3B62">
        <w:rPr>
          <w:sz w:val="20"/>
          <w:szCs w:val="20"/>
        </w:rPr>
        <w:t>2022,</w:t>
      </w:r>
      <w:r w:rsidRPr="0054160F">
        <w:rPr>
          <w:sz w:val="20"/>
          <w:szCs w:val="20"/>
        </w:rPr>
        <w:t xml:space="preserve"> </w:t>
      </w:r>
      <w:hyperlink r:id="rId3" w:history="1">
        <w:r w:rsidRPr="00FE3B62">
          <w:rPr>
            <w:rStyle w:val="Hyperlink"/>
            <w:sz w:val="20"/>
            <w:szCs w:val="20"/>
          </w:rPr>
          <w:t>https://www.ons.gov.uk/peoplepopulationandcommunity/culturalidentity/language/bulletins/welshlanguagewales/census2021</w:t>
        </w:r>
      </w:hyperlink>
      <w:r w:rsidRPr="00FE3B62">
        <w:rPr>
          <w:sz w:val="20"/>
          <w:szCs w:val="20"/>
        </w:rPr>
        <w:t xml:space="preserve"> </w:t>
      </w:r>
      <w:r w:rsidRPr="0054160F">
        <w:rPr>
          <w:sz w:val="20"/>
          <w:szCs w:val="20"/>
        </w:rPr>
        <w:t>Last accessed 19/04/26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322B9" w14:textId="59CC8AE7" w:rsidR="003104F4" w:rsidRDefault="003104F4">
    <w:pPr>
      <w:pStyle w:val="Header"/>
    </w:pPr>
    <w:r>
      <w:t>Flynn Theisler</w:t>
    </w:r>
  </w:p>
  <w:p w14:paraId="7FC34233" w14:textId="7D96E08F" w:rsidR="003104F4" w:rsidRDefault="003104F4">
    <w:pPr>
      <w:pStyle w:val="Header"/>
    </w:pPr>
    <w:r>
      <w:t>2503772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C8357F"/>
    <w:multiLevelType w:val="hybridMultilevel"/>
    <w:tmpl w:val="34E8EE94"/>
    <w:lvl w:ilvl="0" w:tplc="F508F03E">
      <w:start w:val="563"/>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1948938">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7A7"/>
    <w:rsid w:val="000277BA"/>
    <w:rsid w:val="00073316"/>
    <w:rsid w:val="00114E8A"/>
    <w:rsid w:val="001315B6"/>
    <w:rsid w:val="001610E0"/>
    <w:rsid w:val="0016658A"/>
    <w:rsid w:val="00172DBB"/>
    <w:rsid w:val="00186B80"/>
    <w:rsid w:val="00191D57"/>
    <w:rsid w:val="001F2016"/>
    <w:rsid w:val="003104F4"/>
    <w:rsid w:val="00352B5F"/>
    <w:rsid w:val="00362756"/>
    <w:rsid w:val="003E4023"/>
    <w:rsid w:val="0041382A"/>
    <w:rsid w:val="00451964"/>
    <w:rsid w:val="0054160F"/>
    <w:rsid w:val="00546762"/>
    <w:rsid w:val="00582E20"/>
    <w:rsid w:val="005E5C45"/>
    <w:rsid w:val="00673F58"/>
    <w:rsid w:val="006A2716"/>
    <w:rsid w:val="0071645D"/>
    <w:rsid w:val="00747D58"/>
    <w:rsid w:val="007D3B68"/>
    <w:rsid w:val="009069EA"/>
    <w:rsid w:val="0091455F"/>
    <w:rsid w:val="00925E56"/>
    <w:rsid w:val="00952710"/>
    <w:rsid w:val="00987B00"/>
    <w:rsid w:val="00997CE1"/>
    <w:rsid w:val="009F7915"/>
    <w:rsid w:val="00A00A4F"/>
    <w:rsid w:val="00AA0503"/>
    <w:rsid w:val="00AE57A7"/>
    <w:rsid w:val="00B92AD0"/>
    <w:rsid w:val="00BB0B82"/>
    <w:rsid w:val="00C26D77"/>
    <w:rsid w:val="00CA2476"/>
    <w:rsid w:val="00CA4A34"/>
    <w:rsid w:val="00CB4CC8"/>
    <w:rsid w:val="00CD2723"/>
    <w:rsid w:val="00CE2805"/>
    <w:rsid w:val="00CE59D7"/>
    <w:rsid w:val="00D50F31"/>
    <w:rsid w:val="00DC249A"/>
    <w:rsid w:val="00E70F6C"/>
    <w:rsid w:val="00E72E7E"/>
    <w:rsid w:val="00E90FF0"/>
    <w:rsid w:val="00FC62F5"/>
    <w:rsid w:val="00FD0591"/>
    <w:rsid w:val="00FD1FC4"/>
    <w:rsid w:val="00FE3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C3BBE6"/>
  <w15:chartTrackingRefBased/>
  <w15:docId w15:val="{8CFAFBBC-282F-4F6D-B616-0BF14C74D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57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57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57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57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57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57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57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57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57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57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57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57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57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57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57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57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57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57A7"/>
    <w:rPr>
      <w:rFonts w:eastAsiaTheme="majorEastAsia" w:cstheme="majorBidi"/>
      <w:color w:val="272727" w:themeColor="text1" w:themeTint="D8"/>
    </w:rPr>
  </w:style>
  <w:style w:type="paragraph" w:styleId="Title">
    <w:name w:val="Title"/>
    <w:basedOn w:val="Normal"/>
    <w:next w:val="Normal"/>
    <w:link w:val="TitleChar"/>
    <w:uiPriority w:val="10"/>
    <w:qFormat/>
    <w:rsid w:val="00AE57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57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57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57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57A7"/>
    <w:pPr>
      <w:spacing w:before="160"/>
      <w:jc w:val="center"/>
    </w:pPr>
    <w:rPr>
      <w:i/>
      <w:iCs/>
      <w:color w:val="404040" w:themeColor="text1" w:themeTint="BF"/>
    </w:rPr>
  </w:style>
  <w:style w:type="character" w:customStyle="1" w:styleId="QuoteChar">
    <w:name w:val="Quote Char"/>
    <w:basedOn w:val="DefaultParagraphFont"/>
    <w:link w:val="Quote"/>
    <w:uiPriority w:val="29"/>
    <w:rsid w:val="00AE57A7"/>
    <w:rPr>
      <w:i/>
      <w:iCs/>
      <w:color w:val="404040" w:themeColor="text1" w:themeTint="BF"/>
    </w:rPr>
  </w:style>
  <w:style w:type="paragraph" w:styleId="ListParagraph">
    <w:name w:val="List Paragraph"/>
    <w:basedOn w:val="Normal"/>
    <w:uiPriority w:val="34"/>
    <w:qFormat/>
    <w:rsid w:val="00AE57A7"/>
    <w:pPr>
      <w:ind w:left="720"/>
      <w:contextualSpacing/>
    </w:pPr>
  </w:style>
  <w:style w:type="character" w:styleId="IntenseEmphasis">
    <w:name w:val="Intense Emphasis"/>
    <w:basedOn w:val="DefaultParagraphFont"/>
    <w:uiPriority w:val="21"/>
    <w:qFormat/>
    <w:rsid w:val="00AE57A7"/>
    <w:rPr>
      <w:i/>
      <w:iCs/>
      <w:color w:val="0F4761" w:themeColor="accent1" w:themeShade="BF"/>
    </w:rPr>
  </w:style>
  <w:style w:type="paragraph" w:styleId="IntenseQuote">
    <w:name w:val="Intense Quote"/>
    <w:basedOn w:val="Normal"/>
    <w:next w:val="Normal"/>
    <w:link w:val="IntenseQuoteChar"/>
    <w:uiPriority w:val="30"/>
    <w:qFormat/>
    <w:rsid w:val="00AE57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57A7"/>
    <w:rPr>
      <w:i/>
      <w:iCs/>
      <w:color w:val="0F4761" w:themeColor="accent1" w:themeShade="BF"/>
    </w:rPr>
  </w:style>
  <w:style w:type="character" w:styleId="IntenseReference">
    <w:name w:val="Intense Reference"/>
    <w:basedOn w:val="DefaultParagraphFont"/>
    <w:uiPriority w:val="32"/>
    <w:qFormat/>
    <w:rsid w:val="00AE57A7"/>
    <w:rPr>
      <w:b/>
      <w:bCs/>
      <w:smallCaps/>
      <w:color w:val="0F4761" w:themeColor="accent1" w:themeShade="BF"/>
      <w:spacing w:val="5"/>
    </w:rPr>
  </w:style>
  <w:style w:type="paragraph" w:styleId="FootnoteText">
    <w:name w:val="footnote text"/>
    <w:basedOn w:val="Normal"/>
    <w:link w:val="FootnoteTextChar"/>
    <w:uiPriority w:val="99"/>
    <w:semiHidden/>
    <w:unhideWhenUsed/>
    <w:rsid w:val="00AE57A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E57A7"/>
    <w:rPr>
      <w:sz w:val="20"/>
      <w:szCs w:val="20"/>
    </w:rPr>
  </w:style>
  <w:style w:type="character" w:styleId="FootnoteReference">
    <w:name w:val="footnote reference"/>
    <w:basedOn w:val="DefaultParagraphFont"/>
    <w:uiPriority w:val="99"/>
    <w:semiHidden/>
    <w:unhideWhenUsed/>
    <w:rsid w:val="00AE57A7"/>
    <w:rPr>
      <w:vertAlign w:val="superscript"/>
    </w:rPr>
  </w:style>
  <w:style w:type="character" w:styleId="Hyperlink">
    <w:name w:val="Hyperlink"/>
    <w:basedOn w:val="DefaultParagraphFont"/>
    <w:uiPriority w:val="99"/>
    <w:unhideWhenUsed/>
    <w:rsid w:val="00FE3B62"/>
    <w:rPr>
      <w:color w:val="467886" w:themeColor="hyperlink"/>
      <w:u w:val="single"/>
    </w:rPr>
  </w:style>
  <w:style w:type="character" w:styleId="UnresolvedMention">
    <w:name w:val="Unresolved Mention"/>
    <w:basedOn w:val="DefaultParagraphFont"/>
    <w:uiPriority w:val="99"/>
    <w:semiHidden/>
    <w:unhideWhenUsed/>
    <w:rsid w:val="00FE3B62"/>
    <w:rPr>
      <w:color w:val="605E5C"/>
      <w:shd w:val="clear" w:color="auto" w:fill="E1DFDD"/>
    </w:rPr>
  </w:style>
  <w:style w:type="character" w:styleId="FollowedHyperlink">
    <w:name w:val="FollowedHyperlink"/>
    <w:basedOn w:val="DefaultParagraphFont"/>
    <w:uiPriority w:val="99"/>
    <w:semiHidden/>
    <w:unhideWhenUsed/>
    <w:rsid w:val="00FE3B62"/>
    <w:rPr>
      <w:color w:val="96607D" w:themeColor="followedHyperlink"/>
      <w:u w:val="single"/>
    </w:rPr>
  </w:style>
  <w:style w:type="paragraph" w:styleId="Header">
    <w:name w:val="header"/>
    <w:basedOn w:val="Normal"/>
    <w:link w:val="HeaderChar"/>
    <w:uiPriority w:val="99"/>
    <w:unhideWhenUsed/>
    <w:rsid w:val="003104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4F4"/>
  </w:style>
  <w:style w:type="paragraph" w:styleId="Footer">
    <w:name w:val="footer"/>
    <w:basedOn w:val="Normal"/>
    <w:link w:val="FooterChar"/>
    <w:uiPriority w:val="99"/>
    <w:unhideWhenUsed/>
    <w:rsid w:val="003104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4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rnwall.gov.uk/the-council-and-democracy/data-and-intelligence/census-2021/" TargetMode="External"/><Relationship Id="rId13" Type="http://schemas.openxmlformats.org/officeDocument/2006/relationships/hyperlink" Target="https://www.ons.gov.uk/peoplepopulationandcommunity/culturalidentity/language/bulletins/welshlanguagewales/census202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istorytoday.com/archive/history-matters/very-brief-history-manx-languag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returnofanative.com/news/finding-the-words-and-the-bar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orityrights.org/communities/manx/" TargetMode="External"/><Relationship Id="rId5" Type="http://schemas.openxmlformats.org/officeDocument/2006/relationships/webSettings" Target="webSettings.xml"/><Relationship Id="rId15" Type="http://schemas.openxmlformats.org/officeDocument/2006/relationships/hyperlink" Target="https://www.poileasaidh.celtscot.ed.ac.uk/gawneseminar.html" TargetMode="External"/><Relationship Id="rId10" Type="http://schemas.openxmlformats.org/officeDocument/2006/relationships/hyperlink" Target="https://www.gov.im/about-the-government/departments/cabinet-office/statistics-isle-of-man/census-and-populat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discoverbritain.com/destinations/england/king-arthurs-cornwall-camelot/" TargetMode="External"/><Relationship Id="rId14" Type="http://schemas.openxmlformats.org/officeDocument/2006/relationships/hyperlink" Target="https://doi.org/10.4324/9781315844336"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ons.gov.uk/peoplepopulationandcommunity/culturalidentity/language/bulletins/welshlanguagewales/census2021" TargetMode="External"/><Relationship Id="rId2" Type="http://schemas.openxmlformats.org/officeDocument/2006/relationships/hyperlink" Target="https://www.historytoday.com/archive/history-matters/very-brief-history-manx-language" TargetMode="External"/><Relationship Id="rId1" Type="http://schemas.openxmlformats.org/officeDocument/2006/relationships/hyperlink" Target="https://returnofanative.com/news/finding-the-words-and-the-b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17BC8-7BDC-48A5-9695-5AFC23367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2121</Words>
  <Characters>12095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Theisler (2503772)</dc:creator>
  <cp:keywords/>
  <dc:description/>
  <cp:lastModifiedBy>Flynn Theisler (2503772)</cp:lastModifiedBy>
  <cp:revision>69</cp:revision>
  <dcterms:created xsi:type="dcterms:W3CDTF">2026-04-15T23:21:00Z</dcterms:created>
  <dcterms:modified xsi:type="dcterms:W3CDTF">2026-04-20T21:02:00Z</dcterms:modified>
</cp:coreProperties>
</file>