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46C469" w14:textId="6839170B" w:rsidR="00A43E81" w:rsidRDefault="00A43E81" w:rsidP="00A43E81">
      <w:pPr>
        <w:pStyle w:val="NormalWeb"/>
        <w:spacing w:before="0" w:beforeAutospacing="0" w:after="0" w:afterAutospacing="0"/>
        <w:ind w:right="-334"/>
      </w:pPr>
      <w:bookmarkStart w:id="0" w:name="_Hlk165308773"/>
      <w:r>
        <w:rPr>
          <w:noProof/>
        </w:rPr>
        <w:drawing>
          <wp:inline distT="0" distB="0" distL="0" distR="0" wp14:anchorId="6CB37971" wp14:editId="436A833A">
            <wp:extent cx="1910080" cy="636905"/>
            <wp:effectExtent l="19050" t="19050" r="13970" b="10795"/>
            <wp:docPr id="1007002330" name="Picture 3"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002330" name="Picture 3" descr="A black and white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36905"/>
                    </a:xfrm>
                    <a:prstGeom prst="rect">
                      <a:avLst/>
                    </a:prstGeom>
                    <a:noFill/>
                    <a:ln w="19050" cmpd="sng">
                      <a:solidFill>
                        <a:srgbClr val="000000"/>
                      </a:solidFill>
                      <a:miter lim="800000"/>
                      <a:headEnd/>
                      <a:tailEnd/>
                    </a:ln>
                    <a:effectLst/>
                  </pic:spPr>
                </pic:pic>
              </a:graphicData>
            </a:graphic>
          </wp:inline>
        </w:drawing>
      </w:r>
    </w:p>
    <w:p w14:paraId="01E9BA67" w14:textId="77777777" w:rsidR="00A43E81" w:rsidRDefault="00A43E81" w:rsidP="00A43E81">
      <w:pPr>
        <w:pStyle w:val="NormalWeb"/>
        <w:spacing w:before="0" w:beforeAutospacing="0" w:after="0" w:afterAutospacing="0"/>
        <w:ind w:left="-180" w:right="-334"/>
      </w:pPr>
    </w:p>
    <w:p w14:paraId="7EA0B51D" w14:textId="77777777" w:rsidR="00A43E81" w:rsidRDefault="00A43E81" w:rsidP="00A43E81">
      <w:pPr>
        <w:pStyle w:val="NormalWeb"/>
        <w:spacing w:before="0" w:beforeAutospacing="0" w:after="0" w:afterAutospacing="0"/>
        <w:ind w:left="-180" w:right="-334"/>
      </w:pPr>
    </w:p>
    <w:p w14:paraId="7651267A" w14:textId="77777777" w:rsidR="00A43E81" w:rsidRDefault="00A43E81" w:rsidP="00A43E8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23DFA5A" w14:textId="77777777" w:rsidR="00A43E81" w:rsidRPr="00230F35" w:rsidRDefault="00A43E81" w:rsidP="00A43E8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EBA150E" w14:textId="77777777" w:rsidR="00A43E81" w:rsidRPr="00230F35" w:rsidRDefault="00A43E81" w:rsidP="00A43E81">
      <w:pPr>
        <w:rPr>
          <w:rFonts w:ascii="Arial" w:hAnsi="Arial" w:cs="Arial"/>
          <w:sz w:val="28"/>
          <w:szCs w:val="28"/>
          <w:lang w:val="cy-GB"/>
        </w:rPr>
      </w:pPr>
    </w:p>
    <w:p w14:paraId="719EF9DD" w14:textId="7135EC11" w:rsidR="00A43E81" w:rsidRPr="00A43E81" w:rsidRDefault="00A43E81" w:rsidP="00A43E81">
      <w:pPr>
        <w:pStyle w:val="Heading3"/>
        <w:jc w:val="center"/>
        <w:rPr>
          <w:lang w:val="cy-GB"/>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43E81" w:rsidRPr="00230F35" w14:paraId="2EE3C99C" w14:textId="77777777" w:rsidTr="00615424">
        <w:trPr>
          <w:trHeight w:val="614"/>
        </w:trPr>
        <w:tc>
          <w:tcPr>
            <w:tcW w:w="8856" w:type="dxa"/>
            <w:gridSpan w:val="5"/>
          </w:tcPr>
          <w:p w14:paraId="7AE4998E" w14:textId="77777777" w:rsidR="00A43E81" w:rsidRPr="00230F35" w:rsidRDefault="00A43E81" w:rsidP="0061542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43E81" w:rsidRPr="00230F35" w14:paraId="599291AD" w14:textId="77777777" w:rsidTr="00615424">
        <w:trPr>
          <w:trHeight w:val="718"/>
        </w:trPr>
        <w:tc>
          <w:tcPr>
            <w:tcW w:w="8856" w:type="dxa"/>
            <w:gridSpan w:val="5"/>
          </w:tcPr>
          <w:p w14:paraId="73BA243C" w14:textId="77777777" w:rsidR="00A43E81" w:rsidRDefault="00A43E81" w:rsidP="006154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470D0556" w14:textId="765CA8C2" w:rsidR="00A43E81" w:rsidRPr="00230F35" w:rsidRDefault="00A43E81" w:rsidP="00615424">
            <w:pPr>
              <w:pStyle w:val="NormalWeb"/>
              <w:spacing w:before="0" w:beforeAutospacing="0" w:after="0" w:afterAutospacing="0"/>
              <w:ind w:right="34"/>
              <w:rPr>
                <w:rFonts w:ascii="Arial" w:hAnsi="Arial" w:cs="Arial"/>
                <w:sz w:val="22"/>
                <w:szCs w:val="22"/>
              </w:rPr>
            </w:pPr>
            <w:r>
              <w:rPr>
                <w:rFonts w:ascii="Arial" w:hAnsi="Arial" w:cs="Arial"/>
                <w:sz w:val="22"/>
                <w:szCs w:val="22"/>
              </w:rPr>
              <w:t>Mikaela Murphy</w:t>
            </w:r>
          </w:p>
        </w:tc>
      </w:tr>
      <w:tr w:rsidR="00A43E81" w:rsidRPr="00230F35" w14:paraId="7FE783BF" w14:textId="77777777" w:rsidTr="00615424">
        <w:trPr>
          <w:trHeight w:val="849"/>
        </w:trPr>
        <w:tc>
          <w:tcPr>
            <w:tcW w:w="4788" w:type="dxa"/>
          </w:tcPr>
          <w:p w14:paraId="66EB8717" w14:textId="18D926AC" w:rsidR="00A43E81" w:rsidRPr="00230F35" w:rsidRDefault="00A43E81" w:rsidP="006154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A43E81">
              <w:rPr>
                <w:rFonts w:ascii="Arial" w:hAnsi="Arial" w:cs="Arial"/>
                <w:sz w:val="22"/>
                <w:szCs w:val="22"/>
              </w:rPr>
              <w:t>HPCA7027</w:t>
            </w:r>
          </w:p>
          <w:p w14:paraId="74AA771C" w14:textId="77777777" w:rsidR="00A43E81" w:rsidRPr="00230F35" w:rsidRDefault="00A43E81" w:rsidP="00615424">
            <w:pPr>
              <w:pStyle w:val="NormalWeb"/>
              <w:spacing w:before="0" w:beforeAutospacing="0" w:after="0" w:afterAutospacing="0"/>
              <w:ind w:right="34"/>
              <w:rPr>
                <w:rFonts w:ascii="Arial" w:hAnsi="Arial" w:cs="Arial"/>
                <w:sz w:val="22"/>
                <w:szCs w:val="22"/>
              </w:rPr>
            </w:pPr>
          </w:p>
          <w:p w14:paraId="4AA873BE" w14:textId="1BCB74A8" w:rsidR="00A43E81" w:rsidRDefault="00A43E81" w:rsidP="006154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t xml:space="preserve"> </w:t>
            </w:r>
            <w:r w:rsidRPr="00A43E81">
              <w:rPr>
                <w:rFonts w:ascii="Arial" w:hAnsi="Arial" w:cs="Arial"/>
                <w:sz w:val="22"/>
                <w:szCs w:val="22"/>
              </w:rPr>
              <w:t>Cosmology, Magic, and Divination</w:t>
            </w:r>
          </w:p>
          <w:p w14:paraId="3B6D228E" w14:textId="77777777" w:rsidR="00A43E81" w:rsidRDefault="00A43E81" w:rsidP="00615424">
            <w:pPr>
              <w:pStyle w:val="NormalWeb"/>
              <w:spacing w:before="0" w:beforeAutospacing="0" w:after="0" w:afterAutospacing="0"/>
              <w:ind w:right="34"/>
              <w:rPr>
                <w:rFonts w:ascii="Arial" w:hAnsi="Arial" w:cs="Arial"/>
                <w:sz w:val="22"/>
                <w:szCs w:val="22"/>
              </w:rPr>
            </w:pPr>
          </w:p>
          <w:p w14:paraId="64D375F4" w14:textId="77777777" w:rsidR="00A43E81" w:rsidRPr="00230F35" w:rsidRDefault="00A43E81" w:rsidP="00615424">
            <w:pPr>
              <w:pStyle w:val="NormalWeb"/>
              <w:spacing w:before="0" w:beforeAutospacing="0" w:after="0" w:afterAutospacing="0"/>
              <w:ind w:right="34"/>
              <w:rPr>
                <w:rFonts w:ascii="Arial" w:hAnsi="Arial" w:cs="Arial"/>
                <w:sz w:val="22"/>
                <w:szCs w:val="22"/>
              </w:rPr>
            </w:pPr>
          </w:p>
        </w:tc>
        <w:tc>
          <w:tcPr>
            <w:tcW w:w="2266" w:type="dxa"/>
            <w:gridSpan w:val="3"/>
          </w:tcPr>
          <w:p w14:paraId="2D2E0240" w14:textId="77777777" w:rsidR="00A43E81" w:rsidRDefault="00A43E81" w:rsidP="006154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F60FFB6" w14:textId="2AB50845" w:rsidR="00A43E81" w:rsidRPr="00230F35" w:rsidRDefault="00A43E81" w:rsidP="00615424">
            <w:pPr>
              <w:pStyle w:val="NormalWeb"/>
              <w:spacing w:before="0" w:beforeAutospacing="0" w:after="0" w:afterAutospacing="0"/>
              <w:ind w:right="34"/>
              <w:rPr>
                <w:rFonts w:ascii="Arial" w:hAnsi="Arial" w:cs="Arial"/>
                <w:sz w:val="22"/>
                <w:szCs w:val="22"/>
              </w:rPr>
            </w:pPr>
            <w:r>
              <w:rPr>
                <w:rFonts w:ascii="Arial" w:hAnsi="Arial" w:cs="Arial"/>
                <w:sz w:val="22"/>
                <w:szCs w:val="22"/>
              </w:rPr>
              <w:t>2323419</w:t>
            </w:r>
          </w:p>
        </w:tc>
        <w:tc>
          <w:tcPr>
            <w:tcW w:w="1802" w:type="dxa"/>
          </w:tcPr>
          <w:p w14:paraId="673EBC6F" w14:textId="77777777" w:rsidR="00A43E81" w:rsidRPr="00230F35" w:rsidRDefault="00A43E81" w:rsidP="006154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7C4F09E" w14:textId="77777777" w:rsidR="00A43E81" w:rsidRDefault="00A43E81" w:rsidP="006154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6B33C187" w14:textId="77777777" w:rsidR="00A43E81" w:rsidRDefault="00A43E81" w:rsidP="00615424">
            <w:pPr>
              <w:pStyle w:val="NormalWeb"/>
              <w:spacing w:before="0" w:beforeAutospacing="0" w:after="0" w:afterAutospacing="0"/>
              <w:ind w:right="34"/>
              <w:rPr>
                <w:rFonts w:ascii="Arial" w:hAnsi="Arial" w:cs="Arial"/>
                <w:sz w:val="22"/>
                <w:szCs w:val="22"/>
              </w:rPr>
            </w:pPr>
          </w:p>
          <w:p w14:paraId="6CCFEDED" w14:textId="4526F957" w:rsidR="00A43E81" w:rsidRPr="00230F35" w:rsidRDefault="00A43E81" w:rsidP="00615424">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A43E81" w:rsidRPr="00230F35" w14:paraId="64406B06" w14:textId="77777777" w:rsidTr="00615424">
        <w:trPr>
          <w:trHeight w:val="1139"/>
        </w:trPr>
        <w:tc>
          <w:tcPr>
            <w:tcW w:w="8856" w:type="dxa"/>
            <w:gridSpan w:val="5"/>
          </w:tcPr>
          <w:p w14:paraId="6FB630E4" w14:textId="77777777" w:rsidR="00A43E81" w:rsidRPr="00230F35" w:rsidRDefault="00A43E81" w:rsidP="00615424">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3B7E9A6E" w14:textId="3104304A" w:rsidR="00A43E81" w:rsidRPr="00230F35" w:rsidRDefault="00A43E81" w:rsidP="00615424">
            <w:pPr>
              <w:pStyle w:val="NormalWeb"/>
              <w:spacing w:before="0" w:beforeAutospacing="0" w:after="0" w:afterAutospacing="0"/>
              <w:ind w:right="34"/>
              <w:rPr>
                <w:rFonts w:ascii="Arial" w:hAnsi="Arial" w:cs="Arial"/>
                <w:sz w:val="22"/>
                <w:szCs w:val="22"/>
              </w:rPr>
            </w:pPr>
            <w:proofErr w:type="spellStart"/>
            <w:r w:rsidRPr="00A43E81">
              <w:rPr>
                <w:rFonts w:ascii="Arial" w:hAnsi="Arial" w:cs="Arial"/>
                <w:sz w:val="22"/>
                <w:szCs w:val="22"/>
              </w:rPr>
              <w:t>Dr.</w:t>
            </w:r>
            <w:proofErr w:type="spellEnd"/>
            <w:r w:rsidRPr="00A43E81">
              <w:rPr>
                <w:rFonts w:ascii="Arial" w:hAnsi="Arial" w:cs="Arial"/>
                <w:sz w:val="22"/>
                <w:szCs w:val="22"/>
              </w:rPr>
              <w:t xml:space="preserve"> Dorian Greenbaum, </w:t>
            </w:r>
            <w:proofErr w:type="spellStart"/>
            <w:r w:rsidRPr="00A43E81">
              <w:rPr>
                <w:rFonts w:ascii="Arial" w:hAnsi="Arial" w:cs="Arial"/>
                <w:sz w:val="22"/>
                <w:szCs w:val="22"/>
              </w:rPr>
              <w:t>Dr.</w:t>
            </w:r>
            <w:proofErr w:type="spellEnd"/>
            <w:r w:rsidRPr="00A43E81">
              <w:rPr>
                <w:rFonts w:ascii="Arial" w:hAnsi="Arial" w:cs="Arial"/>
                <w:sz w:val="22"/>
                <w:szCs w:val="22"/>
              </w:rPr>
              <w:t xml:space="preserve"> Dawn Collins</w:t>
            </w:r>
            <w:r>
              <w:rPr>
                <w:rFonts w:ascii="Arial" w:hAnsi="Arial" w:cs="Arial"/>
                <w:sz w:val="22"/>
                <w:szCs w:val="22"/>
              </w:rPr>
              <w:t xml:space="preserve"> </w:t>
            </w:r>
          </w:p>
          <w:p w14:paraId="02F754B1" w14:textId="77777777" w:rsidR="00A43E81" w:rsidRDefault="00A43E81" w:rsidP="00615424">
            <w:pPr>
              <w:pStyle w:val="NormalWeb"/>
              <w:spacing w:before="0" w:beforeAutospacing="0" w:after="0" w:afterAutospacing="0"/>
              <w:ind w:right="34"/>
              <w:rPr>
                <w:rFonts w:ascii="Arial" w:hAnsi="Arial" w:cs="Arial"/>
                <w:sz w:val="22"/>
                <w:szCs w:val="22"/>
              </w:rPr>
            </w:pPr>
          </w:p>
          <w:p w14:paraId="6578BEE6" w14:textId="5DE5F4D3" w:rsidR="00A43E81" w:rsidRPr="00230F35" w:rsidRDefault="00A43E81" w:rsidP="006154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29 April 2024</w:t>
            </w:r>
          </w:p>
        </w:tc>
      </w:tr>
      <w:tr w:rsidR="00A43E81" w:rsidRPr="00230F35" w14:paraId="3045E415" w14:textId="77777777" w:rsidTr="00615424">
        <w:trPr>
          <w:trHeight w:val="978"/>
        </w:trPr>
        <w:tc>
          <w:tcPr>
            <w:tcW w:w="8856" w:type="dxa"/>
            <w:gridSpan w:val="5"/>
            <w:tcBorders>
              <w:bottom w:val="single" w:sz="4" w:space="0" w:color="000000"/>
            </w:tcBorders>
          </w:tcPr>
          <w:p w14:paraId="1656C47C" w14:textId="77777777" w:rsidR="00A43E81" w:rsidRDefault="00A43E81" w:rsidP="00615424">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19BC93D4" w14:textId="77777777" w:rsidR="00A43E81" w:rsidRDefault="00A43E81" w:rsidP="00615424">
            <w:pPr>
              <w:rPr>
                <w:rFonts w:ascii="Arial" w:hAnsi="Arial" w:cs="Arial"/>
                <w:sz w:val="22"/>
                <w:szCs w:val="22"/>
              </w:rPr>
            </w:pPr>
          </w:p>
          <w:p w14:paraId="727FEA21" w14:textId="4DF82B40" w:rsidR="00A43E81" w:rsidRPr="00230F35" w:rsidRDefault="00A43E81" w:rsidP="00615424">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1"/>
                  </w:checkBox>
                </w:ffData>
              </w:fldChar>
            </w:r>
            <w:bookmarkStart w:id="1"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6"/>
          </w:p>
        </w:tc>
      </w:tr>
      <w:tr w:rsidR="00A43E81" w:rsidRPr="00230F35" w14:paraId="09DED17D" w14:textId="77777777" w:rsidTr="00615424">
        <w:trPr>
          <w:trHeight w:val="978"/>
        </w:trPr>
        <w:tc>
          <w:tcPr>
            <w:tcW w:w="8856" w:type="dxa"/>
            <w:gridSpan w:val="5"/>
            <w:shd w:val="clear" w:color="auto" w:fill="D9D9D9"/>
          </w:tcPr>
          <w:p w14:paraId="044BC948" w14:textId="77777777" w:rsidR="00A43E81" w:rsidRPr="00230F35" w:rsidRDefault="00A43E81" w:rsidP="006154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A7585DA" w14:textId="3FFFEB00" w:rsidR="00A43E81" w:rsidRDefault="00A43E81" w:rsidP="006154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Mikaela S</w:t>
            </w:r>
            <w:r w:rsidRPr="00230F35">
              <w:rPr>
                <w:rFonts w:ascii="Arial" w:hAnsi="Arial" w:cs="Arial"/>
                <w:sz w:val="22"/>
                <w:szCs w:val="22"/>
              </w:rPr>
              <w:t>…</w:t>
            </w:r>
            <w:r>
              <w:rPr>
                <w:rFonts w:ascii="Arial" w:hAnsi="Arial" w:cs="Arial"/>
                <w:sz w:val="22"/>
                <w:szCs w:val="22"/>
              </w:rPr>
              <w:t>Murphy</w:t>
            </w:r>
            <w:r w:rsidRPr="00230F35">
              <w:rPr>
                <w:rFonts w:ascii="Arial" w:hAnsi="Arial" w:cs="Arial"/>
                <w:sz w:val="22"/>
                <w:szCs w:val="22"/>
              </w:rPr>
              <w:t>…………………………………………………</w:t>
            </w:r>
          </w:p>
          <w:p w14:paraId="399CECF7" w14:textId="77777777" w:rsidR="00A43E81" w:rsidRDefault="00A43E81" w:rsidP="0061542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543B815E" w14:textId="77777777" w:rsidR="00A43E81" w:rsidRPr="00230F35" w:rsidRDefault="00A43E81" w:rsidP="00615424">
            <w:pPr>
              <w:pStyle w:val="NormalWeb"/>
              <w:spacing w:before="0" w:beforeAutospacing="0" w:after="0" w:afterAutospacing="0"/>
              <w:ind w:right="34"/>
              <w:rPr>
                <w:rFonts w:ascii="Arial" w:hAnsi="Arial" w:cs="Arial"/>
                <w:sz w:val="22"/>
                <w:szCs w:val="22"/>
              </w:rPr>
            </w:pPr>
            <w:r>
              <w:rPr>
                <w:rFonts w:ascii="Calibri" w:hAnsi="Calibri" w:cs="Tahoma"/>
                <w:b/>
                <w:sz w:val="24"/>
                <w:szCs w:val="24"/>
              </w:rPr>
              <w:lastRenderedPageBreak/>
              <w:t>(as a substitute for your signature) to confirm that you agree to the above declaration.</w:t>
            </w:r>
          </w:p>
        </w:tc>
      </w:tr>
      <w:tr w:rsidR="00A43E81" w:rsidRPr="00230F35" w14:paraId="24B646AE" w14:textId="77777777" w:rsidTr="00615424">
        <w:trPr>
          <w:trHeight w:val="3972"/>
        </w:trPr>
        <w:tc>
          <w:tcPr>
            <w:tcW w:w="8856" w:type="dxa"/>
            <w:gridSpan w:val="5"/>
          </w:tcPr>
          <w:p w14:paraId="44174FD3" w14:textId="77777777" w:rsidR="00A43E81" w:rsidRDefault="00A43E81" w:rsidP="00615424">
            <w:pPr>
              <w:rPr>
                <w:rFonts w:ascii="Arial" w:hAnsi="Arial"/>
                <w:b/>
              </w:rPr>
            </w:pPr>
          </w:p>
          <w:p w14:paraId="4D5E19F5" w14:textId="77777777" w:rsidR="00A43E81" w:rsidRPr="00116CE6" w:rsidRDefault="00A43E81" w:rsidP="0061542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43E81" w:rsidRPr="00116CE6" w14:paraId="1D70A639" w14:textId="77777777" w:rsidTr="00615424">
              <w:tc>
                <w:tcPr>
                  <w:tcW w:w="6970" w:type="dxa"/>
                </w:tcPr>
                <w:p w14:paraId="2E16B0B5" w14:textId="77777777" w:rsidR="00A43E81" w:rsidRPr="00116CE6" w:rsidRDefault="00A43E81" w:rsidP="00615424">
                  <w:pPr>
                    <w:rPr>
                      <w:rFonts w:ascii="Arial" w:hAnsi="Arial"/>
                      <w:sz w:val="20"/>
                      <w:szCs w:val="20"/>
                    </w:rPr>
                  </w:pPr>
                </w:p>
                <w:p w14:paraId="3785EE64" w14:textId="77777777" w:rsidR="00A43E81" w:rsidRPr="00116CE6" w:rsidRDefault="00A43E81" w:rsidP="0061542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817359E" w14:textId="77777777" w:rsidR="00A43E81" w:rsidRPr="00116CE6" w:rsidRDefault="00A43E81" w:rsidP="00615424">
                  <w:pPr>
                    <w:rPr>
                      <w:rFonts w:ascii="Arial" w:hAnsi="Arial"/>
                      <w:sz w:val="20"/>
                      <w:szCs w:val="20"/>
                    </w:rPr>
                  </w:pPr>
                </w:p>
              </w:tc>
            </w:tr>
            <w:tr w:rsidR="00A43E81" w:rsidRPr="00116CE6" w14:paraId="26DA61FA" w14:textId="77777777" w:rsidTr="00615424">
              <w:tc>
                <w:tcPr>
                  <w:tcW w:w="6970" w:type="dxa"/>
                </w:tcPr>
                <w:p w14:paraId="05A5988D" w14:textId="77777777" w:rsidR="00A43E81" w:rsidRPr="00116CE6" w:rsidRDefault="00A43E81" w:rsidP="00615424">
                  <w:pPr>
                    <w:rPr>
                      <w:rFonts w:ascii="Arial" w:hAnsi="Arial"/>
                      <w:sz w:val="20"/>
                      <w:szCs w:val="20"/>
                    </w:rPr>
                  </w:pPr>
                </w:p>
                <w:p w14:paraId="3CDA0368" w14:textId="77777777" w:rsidR="00A43E81" w:rsidRPr="00116CE6" w:rsidRDefault="00A43E81" w:rsidP="0061542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2C190BD" w14:textId="77777777" w:rsidR="00A43E81" w:rsidRPr="00116CE6" w:rsidRDefault="00A43E81" w:rsidP="00615424">
                  <w:pPr>
                    <w:rPr>
                      <w:rFonts w:ascii="Arial" w:hAnsi="Arial"/>
                      <w:sz w:val="20"/>
                      <w:szCs w:val="20"/>
                    </w:rPr>
                  </w:pPr>
                </w:p>
              </w:tc>
            </w:tr>
            <w:tr w:rsidR="00A43E81" w:rsidRPr="00116CE6" w14:paraId="6661A292" w14:textId="77777777" w:rsidTr="00615424">
              <w:tc>
                <w:tcPr>
                  <w:tcW w:w="6970" w:type="dxa"/>
                </w:tcPr>
                <w:p w14:paraId="22ED79F5" w14:textId="77777777" w:rsidR="00A43E81" w:rsidRPr="006367FD" w:rsidRDefault="00A43E81" w:rsidP="00615424">
                  <w:pPr>
                    <w:rPr>
                      <w:rFonts w:ascii="Arial" w:hAnsi="Arial"/>
                      <w:color w:val="000000"/>
                      <w:sz w:val="20"/>
                      <w:szCs w:val="20"/>
                    </w:rPr>
                  </w:pPr>
                  <w:r w:rsidRPr="006367FD">
                    <w:rPr>
                      <w:rFonts w:ascii="Arial" w:hAnsi="Arial"/>
                      <w:color w:val="000000"/>
                      <w:sz w:val="20"/>
                      <w:szCs w:val="20"/>
                    </w:rPr>
                    <w:t xml:space="preserve">Agreed Internal Mark: </w:t>
                  </w:r>
                </w:p>
                <w:p w14:paraId="0B6C6015" w14:textId="77777777" w:rsidR="00A43E81" w:rsidRPr="00E14D2E" w:rsidRDefault="00A43E81" w:rsidP="00615424">
                  <w:pPr>
                    <w:rPr>
                      <w:rFonts w:ascii="Arial" w:hAnsi="Arial"/>
                      <w:sz w:val="20"/>
                      <w:szCs w:val="20"/>
                      <w:highlight w:val="yellow"/>
                    </w:rPr>
                  </w:pPr>
                </w:p>
              </w:tc>
              <w:tc>
                <w:tcPr>
                  <w:tcW w:w="1660" w:type="dxa"/>
                </w:tcPr>
                <w:p w14:paraId="57AEC252" w14:textId="77777777" w:rsidR="00A43E81" w:rsidRPr="00E14D2E" w:rsidRDefault="00A43E81" w:rsidP="00615424">
                  <w:pPr>
                    <w:rPr>
                      <w:rFonts w:ascii="Arial" w:hAnsi="Arial"/>
                      <w:sz w:val="20"/>
                      <w:szCs w:val="20"/>
                      <w:highlight w:val="yellow"/>
                    </w:rPr>
                  </w:pPr>
                </w:p>
              </w:tc>
            </w:tr>
            <w:tr w:rsidR="00A43E81" w:rsidRPr="00116CE6" w14:paraId="4E894CA4" w14:textId="77777777" w:rsidTr="00615424">
              <w:tc>
                <w:tcPr>
                  <w:tcW w:w="6970" w:type="dxa"/>
                </w:tcPr>
                <w:p w14:paraId="4AA6B2A0" w14:textId="77777777" w:rsidR="00A43E81" w:rsidRPr="00116CE6" w:rsidRDefault="00A43E81" w:rsidP="00615424">
                  <w:pPr>
                    <w:rPr>
                      <w:rFonts w:ascii="Arial" w:hAnsi="Arial"/>
                      <w:sz w:val="20"/>
                      <w:szCs w:val="20"/>
                    </w:rPr>
                  </w:pPr>
                </w:p>
                <w:p w14:paraId="781F7A11" w14:textId="77777777" w:rsidR="00A43E81" w:rsidRPr="00116CE6" w:rsidRDefault="00A43E81" w:rsidP="0061542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A9AC520" w14:textId="77777777" w:rsidR="00A43E81" w:rsidRPr="00116CE6" w:rsidRDefault="00A43E81" w:rsidP="00615424">
                  <w:pPr>
                    <w:rPr>
                      <w:rFonts w:ascii="Arial" w:hAnsi="Arial"/>
                      <w:sz w:val="20"/>
                      <w:szCs w:val="20"/>
                    </w:rPr>
                  </w:pPr>
                </w:p>
              </w:tc>
            </w:tr>
            <w:tr w:rsidR="00A43E81" w:rsidRPr="00116CE6" w14:paraId="4882217B" w14:textId="77777777" w:rsidTr="00615424">
              <w:tc>
                <w:tcPr>
                  <w:tcW w:w="6970" w:type="dxa"/>
                </w:tcPr>
                <w:p w14:paraId="044E1EA0" w14:textId="77777777" w:rsidR="00A43E81" w:rsidRDefault="00A43E81" w:rsidP="00615424">
                  <w:pPr>
                    <w:rPr>
                      <w:rFonts w:ascii="Arial" w:hAnsi="Arial"/>
                      <w:sz w:val="20"/>
                      <w:szCs w:val="20"/>
                    </w:rPr>
                  </w:pPr>
                </w:p>
                <w:p w14:paraId="43F99AF2" w14:textId="77777777" w:rsidR="00A43E81" w:rsidRPr="00022345" w:rsidRDefault="00A43E81" w:rsidP="00615424">
                  <w:pPr>
                    <w:rPr>
                      <w:rFonts w:ascii="Arial" w:hAnsi="Arial"/>
                      <w:b/>
                      <w:sz w:val="20"/>
                      <w:szCs w:val="20"/>
                    </w:rPr>
                  </w:pPr>
                  <w:r w:rsidRPr="00022345">
                    <w:rPr>
                      <w:rFonts w:ascii="Arial" w:hAnsi="Arial"/>
                      <w:b/>
                      <w:sz w:val="20"/>
                      <w:szCs w:val="20"/>
                    </w:rPr>
                    <w:t>Final Mark</w:t>
                  </w:r>
                </w:p>
                <w:p w14:paraId="59B9FFF1" w14:textId="77777777" w:rsidR="00A43E81" w:rsidRPr="00116CE6" w:rsidRDefault="00A43E81" w:rsidP="00615424">
                  <w:pPr>
                    <w:rPr>
                      <w:rFonts w:ascii="Arial" w:hAnsi="Arial"/>
                      <w:sz w:val="20"/>
                      <w:szCs w:val="20"/>
                    </w:rPr>
                  </w:pPr>
                </w:p>
              </w:tc>
              <w:tc>
                <w:tcPr>
                  <w:tcW w:w="1660" w:type="dxa"/>
                </w:tcPr>
                <w:p w14:paraId="4F9CAC12" w14:textId="77777777" w:rsidR="00A43E81" w:rsidRPr="00116CE6" w:rsidRDefault="00A43E81" w:rsidP="00615424">
                  <w:pPr>
                    <w:rPr>
                      <w:rFonts w:ascii="Arial" w:hAnsi="Arial"/>
                      <w:sz w:val="20"/>
                      <w:szCs w:val="20"/>
                    </w:rPr>
                  </w:pPr>
                </w:p>
              </w:tc>
            </w:tr>
          </w:tbl>
          <w:p w14:paraId="434B3796" w14:textId="77777777" w:rsidR="00A43E81" w:rsidRDefault="00A43E81" w:rsidP="00615424">
            <w:pPr>
              <w:pStyle w:val="NormalWeb"/>
              <w:spacing w:before="0" w:beforeAutospacing="0" w:after="0" w:afterAutospacing="0"/>
              <w:ind w:left="142" w:right="34"/>
              <w:rPr>
                <w:rFonts w:ascii="Arial" w:hAnsi="Arial" w:cs="Arial"/>
                <w:b/>
                <w:sz w:val="22"/>
                <w:szCs w:val="22"/>
              </w:rPr>
            </w:pPr>
          </w:p>
          <w:p w14:paraId="37A04F68" w14:textId="77777777" w:rsidR="00A43E81" w:rsidRPr="00230F35" w:rsidRDefault="00A43E81" w:rsidP="0061542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C13216D" w14:textId="77777777" w:rsidR="00A43E81" w:rsidRDefault="00A43E81" w:rsidP="00615424">
            <w:pPr>
              <w:pStyle w:val="NormalWeb"/>
              <w:spacing w:before="0" w:beforeAutospacing="0" w:after="0" w:afterAutospacing="0"/>
              <w:rPr>
                <w:rFonts w:ascii="Arial" w:hAnsi="Arial" w:cs="Arial"/>
                <w:b/>
                <w:sz w:val="22"/>
                <w:szCs w:val="22"/>
              </w:rPr>
            </w:pPr>
          </w:p>
          <w:p w14:paraId="24F60181" w14:textId="77777777" w:rsidR="00A43E81" w:rsidRDefault="00A43E81" w:rsidP="00615424">
            <w:pPr>
              <w:pStyle w:val="NormalWeb"/>
              <w:spacing w:before="0" w:beforeAutospacing="0" w:after="0" w:afterAutospacing="0"/>
              <w:rPr>
                <w:rFonts w:ascii="Arial" w:hAnsi="Arial" w:cs="Arial"/>
                <w:b/>
                <w:sz w:val="22"/>
                <w:szCs w:val="22"/>
              </w:rPr>
            </w:pPr>
          </w:p>
          <w:p w14:paraId="0CA48077" w14:textId="77777777" w:rsidR="00A43E81" w:rsidRDefault="00A43E81" w:rsidP="00615424">
            <w:pPr>
              <w:pStyle w:val="NormalWeb"/>
              <w:spacing w:before="0" w:beforeAutospacing="0" w:after="0" w:afterAutospacing="0"/>
              <w:rPr>
                <w:rFonts w:ascii="Arial" w:hAnsi="Arial" w:cs="Arial"/>
                <w:b/>
                <w:sz w:val="22"/>
                <w:szCs w:val="22"/>
              </w:rPr>
            </w:pPr>
          </w:p>
          <w:p w14:paraId="1DE11D77" w14:textId="77777777" w:rsidR="00A43E81" w:rsidRDefault="00A43E81" w:rsidP="00615424">
            <w:pPr>
              <w:pStyle w:val="NormalWeb"/>
              <w:spacing w:before="0" w:beforeAutospacing="0" w:after="0" w:afterAutospacing="0"/>
              <w:rPr>
                <w:rFonts w:ascii="Arial" w:hAnsi="Arial" w:cs="Arial"/>
                <w:b/>
                <w:sz w:val="22"/>
                <w:szCs w:val="22"/>
              </w:rPr>
            </w:pPr>
          </w:p>
          <w:p w14:paraId="6034159A" w14:textId="77777777" w:rsidR="00A43E81" w:rsidRPr="00230F35" w:rsidRDefault="00A43E81" w:rsidP="0061542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92D97B3" w14:textId="77777777" w:rsidR="00A43E81" w:rsidRDefault="00A43E81" w:rsidP="0061542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521974C" w14:textId="77777777" w:rsidR="00A43E81" w:rsidRPr="00001C3B" w:rsidRDefault="00A43E81" w:rsidP="00615424">
            <w:pPr>
              <w:pStyle w:val="NormalWeb"/>
              <w:rPr>
                <w:rFonts w:ascii="Arial" w:hAnsi="Arial" w:cs="Arial"/>
                <w:sz w:val="22"/>
                <w:szCs w:val="22"/>
              </w:rPr>
            </w:pPr>
          </w:p>
        </w:tc>
      </w:tr>
      <w:tr w:rsidR="00A43E81" w:rsidRPr="00230F35" w14:paraId="4E8BDB1A" w14:textId="77777777" w:rsidTr="00615424">
        <w:trPr>
          <w:trHeight w:val="492"/>
        </w:trPr>
        <w:tc>
          <w:tcPr>
            <w:tcW w:w="6768" w:type="dxa"/>
            <w:gridSpan w:val="3"/>
          </w:tcPr>
          <w:p w14:paraId="7FC255A7" w14:textId="77777777" w:rsidR="00A43E81" w:rsidRPr="00230F35" w:rsidRDefault="00A43E81" w:rsidP="0061542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D5CDCB4" w14:textId="77777777" w:rsidR="00A43E81" w:rsidRPr="00230F35" w:rsidRDefault="00A43E81" w:rsidP="00615424">
            <w:pPr>
              <w:pStyle w:val="NormalWeb"/>
              <w:spacing w:after="0"/>
              <w:ind w:left="142" w:right="34"/>
              <w:rPr>
                <w:rFonts w:ascii="Arial" w:hAnsi="Arial" w:cs="Arial"/>
                <w:sz w:val="22"/>
                <w:szCs w:val="22"/>
              </w:rPr>
            </w:pPr>
            <w:r w:rsidRPr="00230F35">
              <w:rPr>
                <w:rFonts w:ascii="Arial" w:hAnsi="Arial" w:cs="Arial"/>
                <w:sz w:val="22"/>
                <w:szCs w:val="22"/>
              </w:rPr>
              <w:t>Date:</w:t>
            </w:r>
          </w:p>
        </w:tc>
      </w:tr>
      <w:tr w:rsidR="00A43E81" w:rsidRPr="002F467C" w14:paraId="44C8BD52" w14:textId="77777777" w:rsidTr="00615424">
        <w:tc>
          <w:tcPr>
            <w:tcW w:w="8856" w:type="dxa"/>
            <w:gridSpan w:val="5"/>
          </w:tcPr>
          <w:p w14:paraId="66615BFF" w14:textId="77777777" w:rsidR="00A43E81" w:rsidRPr="00230F35" w:rsidRDefault="00A43E81" w:rsidP="00615424">
            <w:pPr>
              <w:pStyle w:val="NormalWeb"/>
              <w:spacing w:before="0" w:beforeAutospacing="0" w:after="0" w:afterAutospacing="0"/>
              <w:ind w:right="-334"/>
              <w:rPr>
                <w:rFonts w:ascii="Arial" w:hAnsi="Arial" w:cs="Arial"/>
                <w:bCs/>
                <w:i/>
                <w:sz w:val="22"/>
                <w:szCs w:val="22"/>
              </w:rPr>
            </w:pPr>
          </w:p>
          <w:p w14:paraId="40132086" w14:textId="77777777" w:rsidR="00A43E81" w:rsidRPr="00230F35" w:rsidRDefault="00A43E81" w:rsidP="0061542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8D39B2F" w14:textId="77777777" w:rsidR="00A43E81" w:rsidRPr="00230F35" w:rsidRDefault="00A43E81" w:rsidP="00615424">
            <w:pPr>
              <w:pStyle w:val="NormalWeb"/>
              <w:spacing w:before="0" w:beforeAutospacing="0" w:after="0" w:afterAutospacing="0"/>
              <w:ind w:right="-334"/>
              <w:rPr>
                <w:rFonts w:ascii="Arial" w:hAnsi="Arial" w:cs="Arial"/>
                <w:b/>
                <w:bCs/>
                <w:sz w:val="22"/>
                <w:szCs w:val="22"/>
              </w:rPr>
            </w:pPr>
          </w:p>
          <w:p w14:paraId="28F52022" w14:textId="77777777" w:rsidR="00A43E81" w:rsidRPr="00230F35" w:rsidRDefault="00A43E81" w:rsidP="0061542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EDE8BD2" w14:textId="77777777" w:rsidR="00A43E81" w:rsidRPr="00230F35" w:rsidRDefault="00A43E81" w:rsidP="00615424">
            <w:pPr>
              <w:pStyle w:val="NormalWeb"/>
              <w:spacing w:before="0" w:beforeAutospacing="0" w:after="0" w:afterAutospacing="0"/>
              <w:ind w:right="-334"/>
              <w:rPr>
                <w:rFonts w:ascii="Arial" w:hAnsi="Arial" w:cs="Arial"/>
                <w:bCs/>
                <w:sz w:val="22"/>
                <w:szCs w:val="22"/>
              </w:rPr>
            </w:pPr>
          </w:p>
          <w:p w14:paraId="1AA6DE78" w14:textId="77777777" w:rsidR="00A43E81" w:rsidRPr="00230F35" w:rsidRDefault="00A43E81" w:rsidP="00615424">
            <w:pPr>
              <w:pStyle w:val="NormalWeb"/>
              <w:spacing w:before="0" w:beforeAutospacing="0" w:after="0" w:afterAutospacing="0"/>
              <w:ind w:right="-334"/>
              <w:rPr>
                <w:rFonts w:ascii="Arial" w:hAnsi="Arial" w:cs="Arial"/>
                <w:bCs/>
                <w:sz w:val="22"/>
                <w:szCs w:val="22"/>
              </w:rPr>
            </w:pPr>
          </w:p>
          <w:p w14:paraId="0EB159A5" w14:textId="77777777" w:rsidR="00A43E81" w:rsidRPr="00230F35" w:rsidRDefault="00A43E81" w:rsidP="00615424">
            <w:pPr>
              <w:pStyle w:val="NormalWeb"/>
              <w:spacing w:before="0" w:beforeAutospacing="0" w:after="0" w:afterAutospacing="0"/>
              <w:ind w:right="-334"/>
              <w:rPr>
                <w:rFonts w:ascii="Arial" w:hAnsi="Arial" w:cs="Arial"/>
                <w:bCs/>
                <w:sz w:val="22"/>
                <w:szCs w:val="22"/>
              </w:rPr>
            </w:pPr>
          </w:p>
        </w:tc>
      </w:tr>
      <w:tr w:rsidR="00A43E81" w:rsidRPr="002F467C" w14:paraId="67E851E6" w14:textId="77777777" w:rsidTr="00615424">
        <w:trPr>
          <w:trHeight w:val="720"/>
        </w:trPr>
        <w:tc>
          <w:tcPr>
            <w:tcW w:w="5211" w:type="dxa"/>
            <w:gridSpan w:val="2"/>
          </w:tcPr>
          <w:p w14:paraId="6413DD56" w14:textId="77777777" w:rsidR="00A43E81" w:rsidRPr="00230F35" w:rsidRDefault="00A43E81" w:rsidP="0061542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691F1151" w14:textId="77777777" w:rsidR="00A43E81" w:rsidRPr="00230F35" w:rsidRDefault="00A43E81" w:rsidP="0061542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43E81" w:rsidRPr="002F467C" w14:paraId="7EACAC9A" w14:textId="77777777" w:rsidTr="00615424">
        <w:trPr>
          <w:trHeight w:val="720"/>
        </w:trPr>
        <w:tc>
          <w:tcPr>
            <w:tcW w:w="8856" w:type="dxa"/>
            <w:gridSpan w:val="5"/>
          </w:tcPr>
          <w:p w14:paraId="569ADFF6" w14:textId="77777777" w:rsidR="00A43E81" w:rsidRPr="006367FD" w:rsidRDefault="00A43E81" w:rsidP="00615424">
            <w:pPr>
              <w:rPr>
                <w:rFonts w:ascii="Arial" w:hAnsi="Arial" w:cs="Arial"/>
                <w:b/>
                <w:sz w:val="22"/>
                <w:szCs w:val="22"/>
              </w:rPr>
            </w:pPr>
            <w:r w:rsidRPr="006367FD">
              <w:rPr>
                <w:rFonts w:ascii="Arial" w:hAnsi="Arial" w:cs="Arial"/>
                <w:b/>
                <w:sz w:val="22"/>
                <w:szCs w:val="22"/>
              </w:rPr>
              <w:t>AGREED INTERNAL MARK (where necessary):</w:t>
            </w:r>
          </w:p>
          <w:p w14:paraId="0E8EC06E" w14:textId="77777777" w:rsidR="00A43E81" w:rsidRPr="006367FD" w:rsidRDefault="00A43E81" w:rsidP="00615424">
            <w:pPr>
              <w:rPr>
                <w:rFonts w:ascii="Arial" w:hAnsi="Arial" w:cs="Arial"/>
                <w:b/>
                <w:sz w:val="22"/>
                <w:szCs w:val="22"/>
              </w:rPr>
            </w:pPr>
          </w:p>
          <w:p w14:paraId="1578EA32" w14:textId="77777777" w:rsidR="00A43E81" w:rsidRDefault="00A43E81" w:rsidP="00615424">
            <w:pPr>
              <w:rPr>
                <w:rFonts w:ascii="Arial" w:hAnsi="Arial" w:cs="Arial"/>
                <w:b/>
                <w:sz w:val="22"/>
                <w:szCs w:val="22"/>
              </w:rPr>
            </w:pPr>
            <w:r w:rsidRPr="006367FD">
              <w:rPr>
                <w:rFonts w:ascii="Arial" w:hAnsi="Arial" w:cs="Arial"/>
                <w:b/>
                <w:sz w:val="22"/>
                <w:szCs w:val="22"/>
              </w:rPr>
              <w:t>Comment on process of arriving at agreed mark:</w:t>
            </w:r>
          </w:p>
          <w:p w14:paraId="5ABD3669" w14:textId="77777777" w:rsidR="00A43E81" w:rsidRDefault="00A43E81" w:rsidP="00615424">
            <w:pPr>
              <w:rPr>
                <w:rFonts w:ascii="Arial" w:hAnsi="Arial" w:cs="Arial"/>
                <w:b/>
                <w:sz w:val="22"/>
                <w:szCs w:val="22"/>
              </w:rPr>
            </w:pPr>
          </w:p>
          <w:p w14:paraId="27DD4777" w14:textId="77777777" w:rsidR="00A43E81" w:rsidRDefault="00A43E81" w:rsidP="00615424">
            <w:pPr>
              <w:rPr>
                <w:rFonts w:ascii="Arial" w:hAnsi="Arial" w:cs="Arial"/>
                <w:b/>
                <w:sz w:val="22"/>
                <w:szCs w:val="22"/>
              </w:rPr>
            </w:pPr>
          </w:p>
          <w:p w14:paraId="6F0B7A97" w14:textId="77777777" w:rsidR="00A43E81" w:rsidRDefault="00A43E81" w:rsidP="00615424">
            <w:pPr>
              <w:rPr>
                <w:rFonts w:ascii="Arial" w:hAnsi="Arial" w:cs="Arial"/>
                <w:b/>
                <w:sz w:val="22"/>
                <w:szCs w:val="22"/>
              </w:rPr>
            </w:pPr>
          </w:p>
          <w:p w14:paraId="266AF54F" w14:textId="77777777" w:rsidR="00A43E81" w:rsidRDefault="00A43E81" w:rsidP="00615424">
            <w:pPr>
              <w:rPr>
                <w:rFonts w:ascii="Arial" w:hAnsi="Arial" w:cs="Arial"/>
                <w:b/>
                <w:sz w:val="22"/>
                <w:szCs w:val="22"/>
              </w:rPr>
            </w:pPr>
          </w:p>
          <w:p w14:paraId="70519450" w14:textId="77777777" w:rsidR="00A43E81" w:rsidRDefault="00A43E81" w:rsidP="00615424">
            <w:pPr>
              <w:rPr>
                <w:rFonts w:ascii="Arial" w:hAnsi="Arial" w:cs="Arial"/>
                <w:b/>
                <w:sz w:val="22"/>
                <w:szCs w:val="22"/>
              </w:rPr>
            </w:pPr>
          </w:p>
          <w:p w14:paraId="04B3BF3F" w14:textId="77777777" w:rsidR="00A43E81" w:rsidRDefault="00A43E81" w:rsidP="00615424">
            <w:pPr>
              <w:rPr>
                <w:rFonts w:ascii="Arial" w:hAnsi="Arial" w:cs="Arial"/>
                <w:b/>
                <w:sz w:val="22"/>
                <w:szCs w:val="22"/>
              </w:rPr>
            </w:pPr>
          </w:p>
          <w:p w14:paraId="7EBC82DD" w14:textId="77777777" w:rsidR="00A43E81" w:rsidRDefault="00A43E81" w:rsidP="00615424">
            <w:pPr>
              <w:rPr>
                <w:rFonts w:ascii="Arial" w:hAnsi="Arial" w:cs="Arial"/>
                <w:b/>
                <w:sz w:val="22"/>
                <w:szCs w:val="22"/>
              </w:rPr>
            </w:pPr>
          </w:p>
          <w:p w14:paraId="20F55438" w14:textId="77777777" w:rsidR="00A43E81" w:rsidRPr="00B34964" w:rsidRDefault="00A43E81" w:rsidP="00615424">
            <w:pPr>
              <w:rPr>
                <w:rFonts w:ascii="Arial" w:hAnsi="Arial" w:cs="Arial"/>
                <w:b/>
                <w:sz w:val="22"/>
                <w:szCs w:val="22"/>
              </w:rPr>
            </w:pPr>
          </w:p>
        </w:tc>
      </w:tr>
      <w:tr w:rsidR="00A43E81" w:rsidRPr="002F467C" w14:paraId="4F0B45B9" w14:textId="77777777" w:rsidTr="00615424">
        <w:trPr>
          <w:trHeight w:val="720"/>
        </w:trPr>
        <w:tc>
          <w:tcPr>
            <w:tcW w:w="8856" w:type="dxa"/>
            <w:gridSpan w:val="5"/>
          </w:tcPr>
          <w:p w14:paraId="41667BFE" w14:textId="77777777" w:rsidR="00A43E81" w:rsidRPr="00B34964" w:rsidRDefault="00A43E81" w:rsidP="00615424">
            <w:pPr>
              <w:rPr>
                <w:rFonts w:ascii="Arial" w:hAnsi="Arial" w:cs="Arial"/>
                <w:b/>
                <w:sz w:val="22"/>
                <w:szCs w:val="22"/>
              </w:rPr>
            </w:pPr>
            <w:r w:rsidRPr="00B34964">
              <w:rPr>
                <w:rFonts w:ascii="Arial" w:hAnsi="Arial" w:cs="Arial"/>
                <w:b/>
                <w:sz w:val="22"/>
                <w:szCs w:val="22"/>
              </w:rPr>
              <w:t>External Examiner’s comments (if relevant)</w:t>
            </w:r>
          </w:p>
          <w:p w14:paraId="13AF966B" w14:textId="77777777" w:rsidR="00A43E81" w:rsidRDefault="00A43E81" w:rsidP="00615424">
            <w:pPr>
              <w:pStyle w:val="NormalWeb"/>
              <w:spacing w:before="0" w:beforeAutospacing="0" w:after="0" w:afterAutospacing="0"/>
              <w:ind w:right="-334"/>
              <w:rPr>
                <w:rFonts w:ascii="Arial" w:hAnsi="Arial" w:cs="Arial"/>
                <w:bCs/>
                <w:sz w:val="22"/>
                <w:szCs w:val="22"/>
              </w:rPr>
            </w:pPr>
          </w:p>
          <w:p w14:paraId="522A43DD" w14:textId="77777777" w:rsidR="00A43E81" w:rsidRDefault="00A43E81" w:rsidP="00615424">
            <w:pPr>
              <w:pStyle w:val="NormalWeb"/>
              <w:spacing w:before="0" w:beforeAutospacing="0" w:after="0" w:afterAutospacing="0"/>
              <w:ind w:right="-334"/>
              <w:rPr>
                <w:rFonts w:ascii="Arial" w:hAnsi="Arial" w:cs="Arial"/>
                <w:bCs/>
                <w:sz w:val="22"/>
                <w:szCs w:val="22"/>
              </w:rPr>
            </w:pPr>
          </w:p>
          <w:p w14:paraId="3A7A4995" w14:textId="77777777" w:rsidR="00A43E81" w:rsidRDefault="00A43E81" w:rsidP="00615424">
            <w:pPr>
              <w:pStyle w:val="NormalWeb"/>
              <w:spacing w:before="0" w:beforeAutospacing="0" w:after="0" w:afterAutospacing="0"/>
              <w:ind w:right="-334"/>
              <w:rPr>
                <w:rFonts w:ascii="Arial" w:hAnsi="Arial" w:cs="Arial"/>
                <w:bCs/>
                <w:sz w:val="22"/>
                <w:szCs w:val="22"/>
              </w:rPr>
            </w:pPr>
          </w:p>
          <w:p w14:paraId="006599DF" w14:textId="77777777" w:rsidR="00A43E81" w:rsidRDefault="00A43E81" w:rsidP="00615424">
            <w:pPr>
              <w:pStyle w:val="NormalWeb"/>
              <w:spacing w:before="0" w:beforeAutospacing="0" w:after="0" w:afterAutospacing="0"/>
              <w:ind w:right="-334"/>
              <w:rPr>
                <w:rFonts w:ascii="Arial" w:hAnsi="Arial" w:cs="Arial"/>
                <w:bCs/>
                <w:sz w:val="22"/>
                <w:szCs w:val="22"/>
              </w:rPr>
            </w:pPr>
          </w:p>
          <w:p w14:paraId="54CCB117" w14:textId="77777777" w:rsidR="00A43E81" w:rsidRPr="00230F35" w:rsidRDefault="00A43E81" w:rsidP="00615424">
            <w:pPr>
              <w:pStyle w:val="NormalWeb"/>
              <w:spacing w:before="0" w:beforeAutospacing="0" w:after="0" w:afterAutospacing="0"/>
              <w:ind w:right="-334"/>
              <w:rPr>
                <w:rFonts w:ascii="Arial" w:hAnsi="Arial" w:cs="Arial"/>
                <w:bCs/>
                <w:sz w:val="22"/>
                <w:szCs w:val="22"/>
              </w:rPr>
            </w:pPr>
          </w:p>
          <w:p w14:paraId="4BB29839" w14:textId="77777777" w:rsidR="00A43E81" w:rsidRPr="00230F35" w:rsidRDefault="00A43E81" w:rsidP="00615424">
            <w:pPr>
              <w:pStyle w:val="NormalWeb"/>
              <w:spacing w:before="0" w:beforeAutospacing="0" w:after="0" w:afterAutospacing="0"/>
              <w:ind w:right="-334"/>
              <w:rPr>
                <w:rFonts w:ascii="Arial" w:hAnsi="Arial" w:cs="Arial"/>
                <w:bCs/>
                <w:sz w:val="22"/>
                <w:szCs w:val="22"/>
              </w:rPr>
            </w:pPr>
          </w:p>
          <w:p w14:paraId="1D8694E8" w14:textId="77777777" w:rsidR="00A43E81" w:rsidRPr="00230F35" w:rsidRDefault="00A43E81" w:rsidP="00615424">
            <w:pPr>
              <w:pStyle w:val="NormalWeb"/>
              <w:spacing w:before="0" w:beforeAutospacing="0" w:after="0" w:afterAutospacing="0"/>
              <w:ind w:right="-334"/>
              <w:rPr>
                <w:rFonts w:ascii="Arial" w:hAnsi="Arial" w:cs="Arial"/>
                <w:bCs/>
                <w:sz w:val="22"/>
                <w:szCs w:val="22"/>
              </w:rPr>
            </w:pPr>
          </w:p>
        </w:tc>
      </w:tr>
      <w:tr w:rsidR="00A43E81" w:rsidRPr="002F467C" w14:paraId="37A0A182" w14:textId="77777777" w:rsidTr="00615424">
        <w:trPr>
          <w:trHeight w:val="720"/>
        </w:trPr>
        <w:tc>
          <w:tcPr>
            <w:tcW w:w="5211" w:type="dxa"/>
            <w:gridSpan w:val="2"/>
          </w:tcPr>
          <w:p w14:paraId="7E7EA1F2" w14:textId="77777777" w:rsidR="00A43E81" w:rsidRPr="00230F35" w:rsidRDefault="00A43E81" w:rsidP="00615424">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B17B5A7" w14:textId="77777777" w:rsidR="00A43E81" w:rsidRPr="00230F35" w:rsidRDefault="00A43E81" w:rsidP="00615424">
            <w:pPr>
              <w:rPr>
                <w:rFonts w:ascii="Arial" w:hAnsi="Arial" w:cs="Arial"/>
                <w:sz w:val="22"/>
                <w:szCs w:val="22"/>
              </w:rPr>
            </w:pPr>
            <w:r w:rsidRPr="00230F35">
              <w:rPr>
                <w:rFonts w:ascii="Arial" w:hAnsi="Arial" w:cs="Arial"/>
                <w:sz w:val="22"/>
                <w:szCs w:val="22"/>
              </w:rPr>
              <w:t>Date:</w:t>
            </w:r>
          </w:p>
        </w:tc>
      </w:tr>
    </w:tbl>
    <w:p w14:paraId="2860C9E6" w14:textId="77777777" w:rsidR="00A43E81" w:rsidRDefault="00A43E81" w:rsidP="00A43E81">
      <w:pPr>
        <w:pStyle w:val="NormalWeb"/>
        <w:spacing w:before="0" w:beforeAutospacing="0" w:after="0" w:afterAutospacing="0"/>
        <w:ind w:right="-334"/>
        <w:rPr>
          <w:rFonts w:ascii="Trebuchet MS" w:hAnsi="Trebuchet MS" w:cs="Tahoma"/>
          <w:bCs/>
          <w:sz w:val="24"/>
          <w:szCs w:val="24"/>
        </w:rPr>
      </w:pPr>
    </w:p>
    <w:bookmarkEnd w:id="0"/>
    <w:p w14:paraId="3FA1E676" w14:textId="3CAE37AB" w:rsidR="00382510" w:rsidRPr="00A43E81" w:rsidRDefault="00A43E81" w:rsidP="00A43E81">
      <w:pPr>
        <w:pStyle w:val="NormalWeb"/>
        <w:spacing w:before="0" w:beforeAutospacing="0" w:after="0" w:afterAutospacing="0"/>
        <w:ind w:right="-334"/>
        <w:rPr>
          <w:rFonts w:ascii="Trebuchet MS" w:hAnsi="Trebuchet MS" w:cs="Tahoma"/>
          <w:bCs/>
          <w:sz w:val="24"/>
          <w:szCs w:val="24"/>
        </w:rPr>
      </w:pPr>
      <w:r>
        <w:rPr>
          <w:rFonts w:ascii="Trebuchet MS" w:hAnsi="Trebuchet MS" w:cs="Tahoma"/>
          <w:bCs/>
          <w:sz w:val="24"/>
          <w:szCs w:val="24"/>
        </w:rPr>
        <w:br w:type="page"/>
      </w:r>
    </w:p>
    <w:p w14:paraId="7357D52A" w14:textId="7D687BEE" w:rsidR="0097650C" w:rsidRDefault="00760404" w:rsidP="0097650C">
      <w:pPr>
        <w:ind w:left="0" w:firstLine="0"/>
        <w:jc w:val="center"/>
      </w:pPr>
      <w:r>
        <w:lastRenderedPageBreak/>
        <w:t>Question 1, How Cosmology related to the Divine in Ancient Egypt</w:t>
      </w:r>
    </w:p>
    <w:p w14:paraId="2D4A0102" w14:textId="1A1D4C3A" w:rsidR="0097650C" w:rsidRDefault="00556E70" w:rsidP="0097650C">
      <w:pPr>
        <w:ind w:left="0" w:firstLine="0"/>
      </w:pPr>
      <w:r>
        <w:tab/>
      </w:r>
      <w:r w:rsidR="00C42197">
        <w:t xml:space="preserve">Many cultures tie religious belief to worldly experiences, thus creating an explanation for the way the world works. Examples can be the Greek explanation for the changing of seasons due to </w:t>
      </w:r>
      <w:r w:rsidR="00126968">
        <w:t>whether</w:t>
      </w:r>
      <w:r w:rsidR="00C42197">
        <w:t xml:space="preserve"> Persephone is in the Underworld, or the Aztec explanation of the sun rising each day because </w:t>
      </w:r>
      <w:r w:rsidR="00126968" w:rsidRPr="008A5520">
        <w:t>Huitzilopochtli</w:t>
      </w:r>
      <w:r w:rsidR="00C42197">
        <w:t xml:space="preserve"> is fleeing from his siblings across the sky</w:t>
      </w:r>
      <w:r w:rsidR="00C964E0">
        <w:t xml:space="preserve">. </w:t>
      </w:r>
      <w:r w:rsidR="001979D9">
        <w:t>The gods will represent the actions and changes of the world,</w:t>
      </w:r>
      <w:r w:rsidR="00EE5ACF">
        <w:t xml:space="preserve"> which is not limited to only polytheistic beliefs. The Flood within Christianity is a major example of a monotheistic god interfering with the world and changing it. H</w:t>
      </w:r>
      <w:r w:rsidR="001979D9">
        <w:t xml:space="preserve">owever sometimes the gods </w:t>
      </w:r>
      <w:r w:rsidR="001979D9">
        <w:rPr>
          <w:i/>
          <w:iCs/>
        </w:rPr>
        <w:t xml:space="preserve">are </w:t>
      </w:r>
      <w:r w:rsidR="001979D9">
        <w:t>the changes in the world</w:t>
      </w:r>
      <w:r w:rsidR="00EE5ACF">
        <w:t xml:space="preserve"> not just the cause</w:t>
      </w:r>
      <w:r w:rsidR="001979D9">
        <w:t xml:space="preserve">. In Ancient Egypt the world of the divine is closely associated with the physical world. For example, Atum was born the sun god, he did not become it after an event like </w:t>
      </w:r>
      <w:r w:rsidR="008A5520" w:rsidRPr="008A5520">
        <w:t>Huitzilopochtli</w:t>
      </w:r>
      <w:r w:rsidR="001979D9" w:rsidRPr="008A5520">
        <w:t>,</w:t>
      </w:r>
      <w:r w:rsidR="001979D9">
        <w:rPr>
          <w:b/>
          <w:bCs/>
        </w:rPr>
        <w:t xml:space="preserve"> </w:t>
      </w:r>
      <w:r w:rsidR="001979D9">
        <w:t>he simply is the sun</w:t>
      </w:r>
      <w:r w:rsidR="001979D9">
        <w:rPr>
          <w:b/>
          <w:bCs/>
        </w:rPr>
        <w:t xml:space="preserve">. </w:t>
      </w:r>
      <w:r w:rsidR="001979D9">
        <w:t xml:space="preserve">The difference between the Egyptian pantheon and others is that the gods here directly interact and shape the world since many of them </w:t>
      </w:r>
      <w:r w:rsidR="001979D9">
        <w:rPr>
          <w:i/>
          <w:iCs/>
        </w:rPr>
        <w:t>are</w:t>
      </w:r>
      <w:r w:rsidR="001979D9">
        <w:t xml:space="preserve"> the facets they represent. Therefore, in A</w:t>
      </w:r>
      <w:r w:rsidR="0097650C">
        <w:t>ncient Egypt there is a</w:t>
      </w:r>
      <w:r w:rsidR="001979D9">
        <w:t xml:space="preserve">n </w:t>
      </w:r>
      <w:r w:rsidR="001979D9" w:rsidRPr="008A5520">
        <w:t>acute</w:t>
      </w:r>
      <w:r w:rsidR="001979D9">
        <w:t xml:space="preserve"> </w:t>
      </w:r>
      <w:r w:rsidR="0097650C">
        <w:t>connection between the divine world and the cosmological one</w:t>
      </w:r>
      <w:r w:rsidR="00273E8D">
        <w:t>.</w:t>
      </w:r>
    </w:p>
    <w:p w14:paraId="337136DF" w14:textId="751B09AF" w:rsidR="0097650C" w:rsidRDefault="0097650C" w:rsidP="0097650C">
      <w:pPr>
        <w:ind w:left="0" w:firstLine="0"/>
      </w:pPr>
      <w:r>
        <w:tab/>
      </w:r>
      <w:r w:rsidR="0001330C">
        <w:t xml:space="preserve">To show an inert relationship between divinity and cosmology one can </w:t>
      </w:r>
      <w:r w:rsidR="000322C4">
        <w:t xml:space="preserve">begin by looking at the </w:t>
      </w:r>
      <w:r w:rsidR="007B4B7E">
        <w:t>creation myths</w:t>
      </w:r>
      <w:r w:rsidR="0001330C">
        <w:t xml:space="preserve"> of Egypt. </w:t>
      </w:r>
      <w:r w:rsidR="007B4B7E">
        <w:t xml:space="preserve">There are many different </w:t>
      </w:r>
      <w:r w:rsidR="007F3EE3">
        <w:t>variations of the myth, some not even having to do with Re or Atum,</w:t>
      </w:r>
      <w:r w:rsidR="007B4B7E">
        <w:t xml:space="preserve"> however these myths</w:t>
      </w:r>
      <w:r w:rsidR="007F3EE3">
        <w:t xml:space="preserve"> all </w:t>
      </w:r>
      <w:r w:rsidR="007F3EE3">
        <w:t>depict the creation of the cosmos</w:t>
      </w:r>
      <w:r w:rsidR="007F3EE3">
        <w:t xml:space="preserve">. The variety of them could be explained by location </w:t>
      </w:r>
      <w:r w:rsidR="00244C9A">
        <w:t>where people were living and the</w:t>
      </w:r>
      <w:r w:rsidR="007F3EE3">
        <w:t xml:space="preserve"> goals</w:t>
      </w:r>
      <w:r w:rsidR="00244C9A">
        <w:t xml:space="preserve"> the</w:t>
      </w:r>
      <w:r w:rsidR="007F3EE3">
        <w:t xml:space="preserve"> people wanted to teach.</w:t>
      </w:r>
      <w:r w:rsidR="007F3EE3">
        <w:rPr>
          <w:rStyle w:val="FootnoteReference"/>
        </w:rPr>
        <w:footnoteReference w:id="1"/>
      </w:r>
      <w:r w:rsidR="0001330C">
        <w:t xml:space="preserve"> </w:t>
      </w:r>
      <w:r w:rsidR="00C25514">
        <w:t xml:space="preserve">Among the various versions of the myth, I want to focus on two, </w:t>
      </w:r>
      <w:r w:rsidR="00F1493C">
        <w:t xml:space="preserve">the </w:t>
      </w:r>
      <w:r w:rsidR="00F31213" w:rsidRPr="00F1493C">
        <w:t>Heliopolitan</w:t>
      </w:r>
      <w:r w:rsidR="00F1493C">
        <w:t xml:space="preserve"> and the </w:t>
      </w:r>
      <w:proofErr w:type="spellStart"/>
      <w:r w:rsidR="00F31213" w:rsidRPr="00F1493C">
        <w:t>Hermopolitan</w:t>
      </w:r>
      <w:proofErr w:type="spellEnd"/>
      <w:r w:rsidR="00F31213">
        <w:t xml:space="preserve"> </w:t>
      </w:r>
      <w:r w:rsidR="00F1493C">
        <w:t>myth. Both myths show the world in a state of dark, watery nothingness</w:t>
      </w:r>
      <w:r w:rsidR="000322C4">
        <w:t xml:space="preserve"> called </w:t>
      </w:r>
      <w:r w:rsidR="004C03F6">
        <w:t>Primeval</w:t>
      </w:r>
      <w:r w:rsidR="000322C4">
        <w:t xml:space="preserve"> Waters/Ocean</w:t>
      </w:r>
      <w:r w:rsidR="00F1493C">
        <w:t xml:space="preserve">. </w:t>
      </w:r>
      <w:r w:rsidR="004C03F6">
        <w:t>The Heliopolitan myth names the</w:t>
      </w:r>
      <w:r w:rsidR="00C25514">
        <w:t>se</w:t>
      </w:r>
      <w:r w:rsidR="004C03F6">
        <w:t xml:space="preserve"> waters as a single entity, Nu or Nun, and </w:t>
      </w:r>
      <w:r w:rsidR="00C25514">
        <w:t xml:space="preserve">from these waters </w:t>
      </w:r>
      <w:r w:rsidR="004C03F6">
        <w:t xml:space="preserve">the sun god, Atum or Re-Atum, rises from the </w:t>
      </w:r>
      <w:r w:rsidR="004C03F6">
        <w:lastRenderedPageBreak/>
        <w:t>waters himself upon a raised mound.</w:t>
      </w:r>
      <w:r w:rsidR="004C03F6">
        <w:rPr>
          <w:rStyle w:val="FootnoteReference"/>
        </w:rPr>
        <w:footnoteReference w:id="2"/>
      </w:r>
      <w:r w:rsidR="004C03F6">
        <w:t xml:space="preserve"> From Atum nine more gods and goddess come into being, thus creating the Ennead (Atum, </w:t>
      </w:r>
      <w:r w:rsidR="004C03F6" w:rsidRPr="006936EA">
        <w:t>Shu</w:t>
      </w:r>
      <w:r w:rsidR="004C03F6">
        <w:t>,</w:t>
      </w:r>
      <w:r w:rsidR="004C03F6" w:rsidRPr="006936EA">
        <w:t xml:space="preserve"> Tefnut</w:t>
      </w:r>
      <w:r w:rsidR="004C03F6">
        <w:t xml:space="preserve">, Geb, Nut, </w:t>
      </w:r>
      <w:r w:rsidR="004C03F6" w:rsidRPr="006936EA">
        <w:t xml:space="preserve">Isis, Osiris, Seth, </w:t>
      </w:r>
      <w:r w:rsidR="004C03F6">
        <w:t xml:space="preserve">and </w:t>
      </w:r>
      <w:r w:rsidR="004C03F6" w:rsidRPr="006936EA">
        <w:t>Nephthys</w:t>
      </w:r>
      <w:r w:rsidR="004C03F6">
        <w:t>) and in turn the creation of the world is completed.</w:t>
      </w:r>
      <w:r w:rsidR="004C03F6">
        <w:rPr>
          <w:rStyle w:val="FootnoteReference"/>
        </w:rPr>
        <w:footnoteReference w:id="3"/>
      </w:r>
      <w:r w:rsidR="004C03F6">
        <w:t xml:space="preserve"> </w:t>
      </w:r>
      <w:r w:rsidR="00F1493C">
        <w:t xml:space="preserve">In the </w:t>
      </w:r>
      <w:proofErr w:type="spellStart"/>
      <w:r w:rsidR="00F1493C" w:rsidRPr="00F1493C">
        <w:t>Hermopolitan</w:t>
      </w:r>
      <w:proofErr w:type="spellEnd"/>
      <w:r w:rsidR="00F1493C">
        <w:t xml:space="preserve"> myth the</w:t>
      </w:r>
      <w:r w:rsidR="00273E8D">
        <w:t xml:space="preserve">se waters </w:t>
      </w:r>
      <w:r w:rsidR="00F1493C">
        <w:t>are</w:t>
      </w:r>
      <w:r w:rsidR="00273E8D">
        <w:t xml:space="preserve"> represented by</w:t>
      </w:r>
      <w:r w:rsidR="00F1493C">
        <w:t xml:space="preserve"> eight gods</w:t>
      </w:r>
      <w:r w:rsidR="004C03F6">
        <w:t xml:space="preserve"> who at some point interact explosively leading to the appearance of</w:t>
      </w:r>
      <w:r w:rsidR="00F1493C">
        <w:t xml:space="preserve"> </w:t>
      </w:r>
      <w:r w:rsidR="004C03F6">
        <w:t xml:space="preserve">a </w:t>
      </w:r>
      <w:r w:rsidR="00F1493C">
        <w:t xml:space="preserve">cosmic egg and the </w:t>
      </w:r>
      <w:r w:rsidR="000322C4">
        <w:t>P</w:t>
      </w:r>
      <w:r w:rsidR="00273E8D" w:rsidRPr="00273E8D">
        <w:t>rimeval</w:t>
      </w:r>
      <w:r w:rsidR="00273E8D">
        <w:t xml:space="preserve"> </w:t>
      </w:r>
      <w:r w:rsidR="000322C4">
        <w:t>M</w:t>
      </w:r>
      <w:r w:rsidR="00273E8D">
        <w:t>ound</w:t>
      </w:r>
      <w:r w:rsidR="00F1493C">
        <w:t>, which then</w:t>
      </w:r>
      <w:r w:rsidR="00273E8D">
        <w:t xml:space="preserve"> a lotus</w:t>
      </w:r>
      <w:r w:rsidR="00F1493C">
        <w:t xml:space="preserve"> blossoms</w:t>
      </w:r>
      <w:r w:rsidR="00273E8D">
        <w:t xml:space="preserve"> </w:t>
      </w:r>
      <w:r w:rsidR="00F1493C">
        <w:t xml:space="preserve">bringing forth the sun god </w:t>
      </w:r>
      <w:r w:rsidR="00273E8D">
        <w:t>and the rest of creation</w:t>
      </w:r>
      <w:r w:rsidR="00635D59">
        <w:t>.</w:t>
      </w:r>
      <w:r w:rsidR="00273E8D">
        <w:rPr>
          <w:rStyle w:val="FootnoteReference"/>
        </w:rPr>
        <w:footnoteReference w:id="4"/>
      </w:r>
      <w:r w:rsidR="000322C4">
        <w:t xml:space="preserve"> </w:t>
      </w:r>
      <w:r w:rsidR="00273E8D">
        <w:t xml:space="preserve"> </w:t>
      </w:r>
      <w:r w:rsidR="004C03F6">
        <w:t xml:space="preserve">Just like the previous creation story the sun is what brings forth creation, but in this </w:t>
      </w:r>
      <w:r w:rsidR="00C25514">
        <w:t>myth</w:t>
      </w:r>
      <w:r w:rsidR="004C03F6">
        <w:t xml:space="preserve"> Atum is </w:t>
      </w:r>
      <w:r w:rsidR="004C03F6">
        <w:t>depicted as the</w:t>
      </w:r>
      <w:r w:rsidR="004C03F6">
        <w:t xml:space="preserve"> sole creator</w:t>
      </w:r>
      <w:r w:rsidR="004C03F6">
        <w:t xml:space="preserve"> of the world</w:t>
      </w:r>
      <w:r w:rsidR="004C03F6">
        <w:t>.</w:t>
      </w:r>
      <w:r w:rsidR="004C03F6">
        <w:t xml:space="preserve"> </w:t>
      </w:r>
      <w:r w:rsidR="00F346FF">
        <w:t xml:space="preserve">Both stories show an emphasis on Atum creating himself, however it is water that he emerges from. R.T. Rundle Clark discusses that the Primeval Waters are not to be ignored, as water is essential to </w:t>
      </w:r>
      <w:r w:rsidR="00F31213">
        <w:t>the living world.</w:t>
      </w:r>
      <w:r w:rsidR="00F31213">
        <w:rPr>
          <w:rStyle w:val="FootnoteReference"/>
        </w:rPr>
        <w:footnoteReference w:id="5"/>
      </w:r>
      <w:r w:rsidR="00F31213">
        <w:t xml:space="preserve"> This is especially so in the </w:t>
      </w:r>
      <w:r w:rsidR="00F31213" w:rsidRPr="00F31213">
        <w:t>Heliopolitan</w:t>
      </w:r>
      <w:r w:rsidR="00F31213">
        <w:t xml:space="preserve"> myth as Nun is the ‘father of the gods’ not Atum. </w:t>
      </w:r>
      <w:r w:rsidR="00A13F9E">
        <w:t>Within the Heliopolitan myth we can continue to see a connection to divinity since the gods born after Atum are embodiments of the world. Such as Nut being the sky itself and Geb being the earth which</w:t>
      </w:r>
      <w:r w:rsidR="00C25514">
        <w:t xml:space="preserve"> Nut</w:t>
      </w:r>
      <w:r w:rsidR="00A13F9E">
        <w:t xml:space="preserve"> stretches her body over</w:t>
      </w:r>
      <w:r w:rsidR="006D378C">
        <w:t xml:space="preserve"> being separated only by the air, the god and their father</w:t>
      </w:r>
      <w:r w:rsidR="00C25514">
        <w:t>,</w:t>
      </w:r>
      <w:r w:rsidR="006D378C">
        <w:t xml:space="preserve"> Shu. These gods are not just the representations of natural concepts like the sky or earth, but they </w:t>
      </w:r>
      <w:r w:rsidR="006D378C">
        <w:rPr>
          <w:i/>
          <w:iCs/>
        </w:rPr>
        <w:t xml:space="preserve">are </w:t>
      </w:r>
      <w:r w:rsidR="006D378C">
        <w:t>those concepts. Geb is the sky that the sun god will cross, and she will</w:t>
      </w:r>
      <w:r w:rsidR="00791085">
        <w:t xml:space="preserve"> give</w:t>
      </w:r>
      <w:r w:rsidR="006D378C">
        <w:t xml:space="preserve"> birth </w:t>
      </w:r>
      <w:r w:rsidR="00C25514">
        <w:t xml:space="preserve">to </w:t>
      </w:r>
      <w:r w:rsidR="006D378C">
        <w:t>the sun again to bring the dawn.</w:t>
      </w:r>
      <w:r w:rsidR="006D378C">
        <w:rPr>
          <w:rStyle w:val="FootnoteReference"/>
        </w:rPr>
        <w:footnoteReference w:id="6"/>
      </w:r>
      <w:r w:rsidR="006D378C">
        <w:t xml:space="preserve"> </w:t>
      </w:r>
      <w:r w:rsidR="00C25514">
        <w:t xml:space="preserve">The world is connected to them directly since they themselves are the world. </w:t>
      </w:r>
    </w:p>
    <w:p w14:paraId="08757C8B" w14:textId="126B0423" w:rsidR="0053420C" w:rsidRDefault="006D378C" w:rsidP="0097650C">
      <w:pPr>
        <w:ind w:left="0" w:firstLine="0"/>
      </w:pPr>
      <w:r>
        <w:tab/>
      </w:r>
      <w:r w:rsidR="004467D6">
        <w:t>However,</w:t>
      </w:r>
      <w:r>
        <w:t xml:space="preserve"> </w:t>
      </w:r>
      <w:r w:rsidR="00791085">
        <w:t xml:space="preserve">the creation myths are not an exception to divinity being tied to the physical world. </w:t>
      </w:r>
      <w:r w:rsidR="00CA2487">
        <w:t xml:space="preserve">During the Old Kingdom Egypt had a focus on </w:t>
      </w:r>
      <w:r w:rsidR="00B17069">
        <w:t xml:space="preserve">the sky and an idea of keeping balance with the heavens and earth. This develops over time </w:t>
      </w:r>
      <w:r w:rsidR="00244C9A">
        <w:t>when in</w:t>
      </w:r>
      <w:r w:rsidR="00B17069">
        <w:t xml:space="preserve"> the New </w:t>
      </w:r>
      <w:r w:rsidR="003A0250">
        <w:t>Kingdom signs</w:t>
      </w:r>
      <w:r w:rsidR="00B17069">
        <w:t xml:space="preserve"> of </w:t>
      </w:r>
      <w:r w:rsidR="00505C1E">
        <w:lastRenderedPageBreak/>
        <w:t xml:space="preserve">divination </w:t>
      </w:r>
      <w:r w:rsidR="00244C9A">
        <w:t xml:space="preserve">are expressed to </w:t>
      </w:r>
      <w:r w:rsidR="00505C1E">
        <w:t xml:space="preserve">be more closely related to the </w:t>
      </w:r>
      <w:r w:rsidR="00B17069">
        <w:t>stars. Nick Campion says in his book</w:t>
      </w:r>
      <w:r w:rsidR="00EE5ACF">
        <w:t>,</w:t>
      </w:r>
      <w:r w:rsidR="00B17069">
        <w:t xml:space="preserve"> </w:t>
      </w:r>
      <w:r w:rsidR="00B17069">
        <w:rPr>
          <w:i/>
          <w:iCs/>
        </w:rPr>
        <w:t>A History of Western Astrology</w:t>
      </w:r>
      <w:r w:rsidR="00EE5ACF">
        <w:rPr>
          <w:i/>
          <w:iCs/>
        </w:rPr>
        <w:t>,</w:t>
      </w:r>
      <w:r w:rsidR="00B17069">
        <w:rPr>
          <w:i/>
          <w:iCs/>
        </w:rPr>
        <w:t xml:space="preserve"> </w:t>
      </w:r>
      <w:r w:rsidR="00B17069">
        <w:t xml:space="preserve">that throughout Ancient Egypt their religion can best be described as </w:t>
      </w:r>
      <w:r w:rsidR="009D04DA">
        <w:t>‘</w:t>
      </w:r>
      <w:proofErr w:type="spellStart"/>
      <w:r w:rsidR="00B17069">
        <w:t>cosmo</w:t>
      </w:r>
      <w:r w:rsidR="009D04DA">
        <w:t>theism</w:t>
      </w:r>
      <w:proofErr w:type="spellEnd"/>
      <w:r w:rsidR="009D04DA">
        <w:t>… which suggests that the cosmos itself is the object of worship’.</w:t>
      </w:r>
      <w:r w:rsidR="009D04DA">
        <w:rPr>
          <w:rStyle w:val="FootnoteReference"/>
        </w:rPr>
        <w:footnoteReference w:id="7"/>
      </w:r>
      <w:r w:rsidR="009D04DA">
        <w:t xml:space="preserve"> </w:t>
      </w:r>
      <w:r w:rsidR="00505C1E">
        <w:t xml:space="preserve">We can see this </w:t>
      </w:r>
      <w:r w:rsidR="007318A3">
        <w:t xml:space="preserve">with </w:t>
      </w:r>
      <w:r w:rsidR="003A0250">
        <w:t xml:space="preserve">iconography </w:t>
      </w:r>
      <w:r w:rsidR="00505C1E">
        <w:t xml:space="preserve">such as </w:t>
      </w:r>
      <w:r w:rsidR="00AA08F7">
        <w:t>the word</w:t>
      </w:r>
      <w:r w:rsidR="007318A3">
        <w:t xml:space="preserve"> star having its own hieroglyph.</w:t>
      </w:r>
      <w:r w:rsidR="007318A3">
        <w:rPr>
          <w:rStyle w:val="FootnoteReference"/>
        </w:rPr>
        <w:footnoteReference w:id="8"/>
      </w:r>
      <w:r w:rsidR="007318A3">
        <w:t xml:space="preserve"> The star hieroglyph is used in the word</w:t>
      </w:r>
      <w:r w:rsidR="00AA08F7">
        <w:t xml:space="preserve"> </w:t>
      </w:r>
      <w:proofErr w:type="spellStart"/>
      <w:r w:rsidR="00AA08F7">
        <w:rPr>
          <w:i/>
          <w:iCs/>
        </w:rPr>
        <w:t>duat</w:t>
      </w:r>
      <w:proofErr w:type="spellEnd"/>
      <w:r w:rsidR="00AA08F7">
        <w:t xml:space="preserve">, </w:t>
      </w:r>
      <w:r w:rsidR="007318A3">
        <w:t xml:space="preserve">the </w:t>
      </w:r>
      <w:r w:rsidR="00AA08F7">
        <w:t>underworld,</w:t>
      </w:r>
      <w:r w:rsidR="003A0250">
        <w:t xml:space="preserve"> </w:t>
      </w:r>
      <w:r w:rsidR="007318A3">
        <w:t xml:space="preserve">the </w:t>
      </w:r>
      <w:r w:rsidR="003A0250">
        <w:t>hieroglyph</w:t>
      </w:r>
      <w:r w:rsidR="00AA08F7">
        <w:t xml:space="preserve"> being a star within a circle, the star being Osiris.</w:t>
      </w:r>
      <w:r w:rsidR="00AA08F7">
        <w:rPr>
          <w:rStyle w:val="FootnoteReference"/>
        </w:rPr>
        <w:footnoteReference w:id="9"/>
      </w:r>
      <w:r w:rsidR="007318A3">
        <w:t xml:space="preserve"> </w:t>
      </w:r>
      <w:r w:rsidR="00F566B0">
        <w:t>Aside from iconography we can also see</w:t>
      </w:r>
      <w:r w:rsidR="00AA08F7">
        <w:t xml:space="preserve"> the gods being associated with specific celestial objects</w:t>
      </w:r>
      <w:r w:rsidR="00354245">
        <w:t>, s</w:t>
      </w:r>
      <w:r w:rsidR="00AA08F7">
        <w:t>uch as Thoth being associated with the moon,</w:t>
      </w:r>
      <w:r w:rsidR="00354245">
        <w:rPr>
          <w:rStyle w:val="FootnoteReference"/>
        </w:rPr>
        <w:footnoteReference w:id="10"/>
      </w:r>
      <w:r w:rsidR="00AA08F7">
        <w:t xml:space="preserve"> Osiris with Orion</w:t>
      </w:r>
      <w:r w:rsidR="00354245">
        <w:t>’s belt</w:t>
      </w:r>
      <w:r w:rsidR="00AA08F7">
        <w:t xml:space="preserve">, </w:t>
      </w:r>
      <w:r w:rsidR="00354245">
        <w:t xml:space="preserve">or </w:t>
      </w:r>
      <w:r w:rsidR="007F3EE3">
        <w:t xml:space="preserve">Isis with </w:t>
      </w:r>
      <w:r w:rsidR="00AA08F7">
        <w:t>Sirius</w:t>
      </w:r>
      <w:r w:rsidR="00F566B0">
        <w:t>,</w:t>
      </w:r>
      <w:r w:rsidR="007F3EE3">
        <w:rPr>
          <w:rStyle w:val="FootnoteReference"/>
        </w:rPr>
        <w:footnoteReference w:id="11"/>
      </w:r>
      <w:r w:rsidR="007318A3">
        <w:t xml:space="preserve"> </w:t>
      </w:r>
      <w:r w:rsidR="00F566B0">
        <w:t xml:space="preserve">and more. Some objects even shared their association, like the moon being Thoth, </w:t>
      </w:r>
      <w:proofErr w:type="spellStart"/>
      <w:r w:rsidR="00F566B0">
        <w:t>Seshat</w:t>
      </w:r>
      <w:proofErr w:type="spellEnd"/>
      <w:r w:rsidR="00F566B0">
        <w:t xml:space="preserve"> or </w:t>
      </w:r>
      <w:proofErr w:type="spellStart"/>
      <w:r w:rsidR="00F566B0">
        <w:t>Seshata</w:t>
      </w:r>
      <w:proofErr w:type="spellEnd"/>
      <w:r w:rsidR="00F566B0">
        <w:t>,</w:t>
      </w:r>
      <w:r w:rsidR="00F566B0">
        <w:rPr>
          <w:rStyle w:val="FootnoteReference"/>
        </w:rPr>
        <w:footnoteReference w:id="12"/>
      </w:r>
      <w:r w:rsidR="00FA36E7">
        <w:t xml:space="preserve"> or Khonsu of Thebes.</w:t>
      </w:r>
      <w:r w:rsidR="00763E0D">
        <w:t xml:space="preserve"> Although this may be because of older gods being more strongly associated with other things, or perhaps a local god was more popular</w:t>
      </w:r>
      <w:r w:rsidR="00E4478C">
        <w:t>, or even an individual god just needed a partner</w:t>
      </w:r>
      <w:r w:rsidR="00763E0D">
        <w:t>.</w:t>
      </w:r>
      <w:r w:rsidR="00845D9A">
        <w:t xml:space="preserve"> The people of Egypt attached their gods to things they could see, although not interact with. </w:t>
      </w:r>
      <w:r w:rsidR="001950C5">
        <w:t xml:space="preserve">The sky was heaven; therefore, it is the place of gods. It was a place where </w:t>
      </w:r>
      <w:proofErr w:type="gramStart"/>
      <w:r w:rsidR="001950C5">
        <w:t>Re</w:t>
      </w:r>
      <w:proofErr w:type="gramEnd"/>
      <w:r w:rsidR="001950C5">
        <w:t xml:space="preserve"> rose at dawn and Atum descended into the underworld at dusk. It was something mortal men could not change or interact with, so it </w:t>
      </w:r>
      <w:proofErr w:type="gramStart"/>
      <w:r w:rsidR="001950C5">
        <w:t>was something that was</w:t>
      </w:r>
      <w:proofErr w:type="gramEnd"/>
      <w:r w:rsidR="001950C5">
        <w:t xml:space="preserve"> observed, written down, and revered. Yet the sky is </w:t>
      </w:r>
      <w:proofErr w:type="gramStart"/>
      <w:r w:rsidR="001950C5">
        <w:t>vast</w:t>
      </w:r>
      <w:proofErr w:type="gramEnd"/>
      <w:r w:rsidR="001950C5">
        <w:t xml:space="preserve"> and it can change with seasons, thus ancient Egyptians separated it into constellations</w:t>
      </w:r>
      <w:r w:rsidR="00505D90">
        <w:t>. The most important where the thirty-six constellations referred to as ‘decans’, these constellations were the basis of time keeping.</w:t>
      </w:r>
      <w:r w:rsidR="00505D90">
        <w:rPr>
          <w:rStyle w:val="FootnoteReference"/>
        </w:rPr>
        <w:footnoteReference w:id="13"/>
      </w:r>
      <w:r w:rsidR="00763E0D">
        <w:t xml:space="preserve"> From here three seasons could be defined, and a calendar was born. Egyptians had twelve months in a year, and </w:t>
      </w:r>
      <w:r w:rsidR="00763E0D">
        <w:lastRenderedPageBreak/>
        <w:t>each month was composed of three weeks lasting ten days each.</w:t>
      </w:r>
      <w:r w:rsidR="00763E0D">
        <w:rPr>
          <w:rStyle w:val="FootnoteReference"/>
        </w:rPr>
        <w:footnoteReference w:id="14"/>
      </w:r>
      <w:r w:rsidR="00763E0D">
        <w:t xml:space="preserve"> </w:t>
      </w:r>
      <w:r w:rsidR="00E4478C">
        <w:t xml:space="preserve">Interestingly though even this has a religious significance as when a decan is not visible it goes through the </w:t>
      </w:r>
      <w:proofErr w:type="spellStart"/>
      <w:r w:rsidR="00E4478C">
        <w:rPr>
          <w:i/>
          <w:iCs/>
        </w:rPr>
        <w:t>duat</w:t>
      </w:r>
      <w:proofErr w:type="spellEnd"/>
      <w:r w:rsidR="00E4478C">
        <w:t>, showing the cycle of death and resurrection mirroring the death Osiris.</w:t>
      </w:r>
      <w:r w:rsidR="00E4478C">
        <w:rPr>
          <w:rStyle w:val="FootnoteReference"/>
        </w:rPr>
        <w:footnoteReference w:id="15"/>
      </w:r>
      <w:r w:rsidR="00E4478C">
        <w:t xml:space="preserve"> </w:t>
      </w:r>
      <w:r w:rsidR="0053420C">
        <w:t xml:space="preserve">Just as Osiris died and was resurrected by Isis, so too the stars descend into the underworld and are later returned to the sky. Although for the stars there is a </w:t>
      </w:r>
      <w:proofErr w:type="spellStart"/>
      <w:r w:rsidR="00F9394E">
        <w:t>seventy</w:t>
      </w:r>
      <w:proofErr w:type="spellEnd"/>
      <w:r w:rsidR="00F9394E">
        <w:t>-day</w:t>
      </w:r>
      <w:r w:rsidR="0053420C">
        <w:t xml:space="preserve"> period of invisibility that they will repeat </w:t>
      </w:r>
      <w:proofErr w:type="gramStart"/>
      <w:r w:rsidR="0053420C">
        <w:t>over and over again</w:t>
      </w:r>
      <w:proofErr w:type="gramEnd"/>
      <w:r w:rsidR="0053420C">
        <w:t>. But this can also relate to the fact that Amun, the sun god of Thebes, is also called ‘the Invisible One’</w:t>
      </w:r>
      <w:r w:rsidR="00F9394E">
        <w:t xml:space="preserve"> showing another, albeit loose, connection of stars to divinity.</w:t>
      </w:r>
      <w:r w:rsidR="00F9394E">
        <w:rPr>
          <w:rStyle w:val="FootnoteReference"/>
        </w:rPr>
        <w:footnoteReference w:id="16"/>
      </w:r>
      <w:r w:rsidR="0053420C">
        <w:t xml:space="preserve"> </w:t>
      </w:r>
      <w:r w:rsidR="00F9394E">
        <w:t>All in all the gods were very connected to the physical world, although contained mostly to the sky. Many of the gods are associated with stars, constellations, or other celestial objects, but this allowed for Egyptians to experience the world through their faith. They were able to understand the happenings of the world through the movement of their gods and even were able to create a calendar around it as well.</w:t>
      </w:r>
    </w:p>
    <w:p w14:paraId="7C0A5FA3" w14:textId="540F5B9B" w:rsidR="00800764" w:rsidRDefault="00F71F59" w:rsidP="00800764">
      <w:pPr>
        <w:ind w:left="0" w:firstLine="0"/>
      </w:pPr>
      <w:r>
        <w:tab/>
        <w:t xml:space="preserve">Although mortal men cannot interact with the heavens this does not mean they were incapable of interacting with the world of the divine. </w:t>
      </w:r>
      <w:r w:rsidR="00295CAB">
        <w:t>As stated, before the sky was the heavens and not a place for mortal men to change, but this does not mean there was no interactions between men and gods. The biggest example of this is the pharaoh, who was not a god but not just an ordinary person</w:t>
      </w:r>
      <w:r w:rsidR="00F9394E">
        <w:t xml:space="preserve"> either</w:t>
      </w:r>
      <w:r w:rsidR="00295CAB">
        <w:t xml:space="preserve">. The pharaoh was the mediator between the divine and humankind. Upon his coronation he was no longer just another man but the manifestation of Horus and was described </w:t>
      </w:r>
      <w:r w:rsidR="00FB0A8B">
        <w:t xml:space="preserve">as </w:t>
      </w:r>
      <w:proofErr w:type="spellStart"/>
      <w:r w:rsidR="00FB0A8B">
        <w:rPr>
          <w:i/>
          <w:iCs/>
        </w:rPr>
        <w:t>ntr</w:t>
      </w:r>
      <w:proofErr w:type="spellEnd"/>
      <w:r w:rsidR="00FB0A8B">
        <w:t xml:space="preserve"> meaning ‘divine god’</w:t>
      </w:r>
      <w:r w:rsidR="00295CAB">
        <w:t>.</w:t>
      </w:r>
      <w:r w:rsidR="00295CAB">
        <w:rPr>
          <w:rStyle w:val="FootnoteReference"/>
        </w:rPr>
        <w:footnoteReference w:id="17"/>
      </w:r>
      <w:r w:rsidR="00FB0A8B">
        <w:t xml:space="preserve"> </w:t>
      </w:r>
      <w:r w:rsidR="00F9394E">
        <w:t xml:space="preserve">By being becoming an aspect of Horus the pharaoh became divine, they were now the son of Re, as well as Osiris yet not fully a god. </w:t>
      </w:r>
      <w:r w:rsidR="00864298">
        <w:t xml:space="preserve">As the </w:t>
      </w:r>
      <w:r w:rsidR="00864298">
        <w:lastRenderedPageBreak/>
        <w:t>mediator between the cosmological and the sociological the pharaoh could be visited by the gods in his dreams. These dreams could be a reward for good behavior or maybe a warning</w:t>
      </w:r>
      <w:r w:rsidR="00DA7566">
        <w:t>,</w:t>
      </w:r>
      <w:r w:rsidR="00864298">
        <w:t xml:space="preserve"> a request of some kind,</w:t>
      </w:r>
      <w:r w:rsidR="00DA7566">
        <w:t xml:space="preserve"> or even just an update on something not yet seen</w:t>
      </w:r>
      <w:r w:rsidR="00F9394E">
        <w:t xml:space="preserve"> like outcomes of war or trials</w:t>
      </w:r>
      <w:r w:rsidR="00800764">
        <w:t>,</w:t>
      </w:r>
      <w:r w:rsidR="00864298">
        <w:rPr>
          <w:rStyle w:val="FootnoteReference"/>
        </w:rPr>
        <w:footnoteReference w:id="18"/>
      </w:r>
      <w:r w:rsidR="00864298">
        <w:t xml:space="preserve"> but what’s clear is that the gods showed little hesitation to interact with the pharaoh.</w:t>
      </w:r>
      <w:r w:rsidR="00DA7566">
        <w:t xml:space="preserve"> Yet it wasn’t only the pharaoh that could have dreams involving divinity. The gods </w:t>
      </w:r>
      <w:r w:rsidR="00C44F01">
        <w:t xml:space="preserve">would </w:t>
      </w:r>
      <w:r w:rsidR="00DA7566">
        <w:t xml:space="preserve">come to pharaoh of their own will, but it seems that </w:t>
      </w:r>
      <w:r w:rsidR="00C44F01">
        <w:t xml:space="preserve">it was rarer for the </w:t>
      </w:r>
      <w:r w:rsidR="00DA7566">
        <w:t>common man</w:t>
      </w:r>
      <w:r w:rsidR="00C44F01">
        <w:t xml:space="preserve"> to meet with the divine, however if one truly</w:t>
      </w:r>
      <w:r w:rsidR="00DA7566">
        <w:t xml:space="preserve"> wants to meet with </w:t>
      </w:r>
      <w:r w:rsidR="00C44F01">
        <w:t>the gods then</w:t>
      </w:r>
      <w:r w:rsidR="00DA7566">
        <w:t xml:space="preserve"> they </w:t>
      </w:r>
      <w:r w:rsidR="00C44F01">
        <w:t>would have</w:t>
      </w:r>
      <w:r w:rsidR="00DA7566">
        <w:t xml:space="preserve"> to go somewhere to like a temple</w:t>
      </w:r>
      <w:r w:rsidR="00C44F01">
        <w:t>. Once at the temple the person seeking to dream would have to find</w:t>
      </w:r>
      <w:r w:rsidR="00DA7566">
        <w:t xml:space="preserve"> an oracle to </w:t>
      </w:r>
      <w:r w:rsidR="00C44F01">
        <w:t xml:space="preserve">help </w:t>
      </w:r>
      <w:r w:rsidR="00DA7566">
        <w:t xml:space="preserve">understand the </w:t>
      </w:r>
      <w:r w:rsidR="00C44F01">
        <w:t xml:space="preserve">divine interactions within the </w:t>
      </w:r>
      <w:r w:rsidR="00DA7566">
        <w:t>dream.</w:t>
      </w:r>
      <w:r w:rsidR="00DA7566">
        <w:rPr>
          <w:rStyle w:val="FootnoteReference"/>
        </w:rPr>
        <w:footnoteReference w:id="19"/>
      </w:r>
      <w:r w:rsidR="00DA7566">
        <w:t xml:space="preserve"> </w:t>
      </w:r>
      <w:r w:rsidR="00C44F01">
        <w:t xml:space="preserve">One way people did this by looking at dream books, to see what certain symbols could mean. This could be done without an oracle, however just like the modern-day dream symbology it could be argued that this was more difficult to understand. </w:t>
      </w:r>
      <w:r w:rsidR="00DA7566">
        <w:t>When one was in a state of sleep it seemed</w:t>
      </w:r>
      <w:r w:rsidR="00C44F01">
        <w:t xml:space="preserve"> </w:t>
      </w:r>
      <w:r w:rsidR="00DA7566">
        <w:t>the veil between the waking mortal realm and the realm of the gods was thin enough to allow some blur into one another. The</w:t>
      </w:r>
      <w:r w:rsidR="00800764">
        <w:t>se</w:t>
      </w:r>
      <w:r w:rsidR="00C44F01">
        <w:t xml:space="preserve"> blurred</w:t>
      </w:r>
      <w:r w:rsidR="00DA7566">
        <w:t xml:space="preserve"> dreams do not answer questions but rather are just prophetic, such as if a man sees </w:t>
      </w:r>
      <w:r w:rsidR="00737EE4">
        <w:t>something specific</w:t>
      </w:r>
      <w:r w:rsidR="00C44F01">
        <w:t xml:space="preserve"> within the dream</w:t>
      </w:r>
      <w:r w:rsidR="00737EE4">
        <w:t xml:space="preserve"> it means something specific will happen </w:t>
      </w:r>
      <w:r w:rsidR="00C44F01">
        <w:t xml:space="preserve">to him </w:t>
      </w:r>
      <w:r w:rsidR="00737EE4">
        <w:t>in return.</w:t>
      </w:r>
      <w:r w:rsidR="00737EE4">
        <w:rPr>
          <w:rStyle w:val="FootnoteReference"/>
        </w:rPr>
        <w:footnoteReference w:id="20"/>
      </w:r>
      <w:r w:rsidR="00737EE4">
        <w:t xml:space="preserve"> </w:t>
      </w:r>
      <w:r w:rsidR="00C44F01">
        <w:t>Egyptians would keep journals to help interpret their dreams</w:t>
      </w:r>
      <w:r w:rsidR="00E5364A">
        <w:t xml:space="preserve"> showcasing that many people within Egyptian society took great care to understand their dreams</w:t>
      </w:r>
      <w:r w:rsidR="00C44F01">
        <w:t xml:space="preserve">. </w:t>
      </w:r>
      <w:r w:rsidR="00737EE4">
        <w:t xml:space="preserve">Dreams were taken seriously, many people keeping tabs on what they saw in </w:t>
      </w:r>
      <w:r w:rsidR="00800764">
        <w:t>them</w:t>
      </w:r>
      <w:r w:rsidR="00737EE4">
        <w:t xml:space="preserve">, what was said, and what was happening around them so when they woke </w:t>
      </w:r>
      <w:proofErr w:type="gramStart"/>
      <w:r w:rsidR="00737EE4">
        <w:t>up</w:t>
      </w:r>
      <w:proofErr w:type="gramEnd"/>
      <w:r w:rsidR="00737EE4">
        <w:t xml:space="preserve"> they could begin to try and interpret what they saw</w:t>
      </w:r>
      <w:r w:rsidR="00E5364A">
        <w:t xml:space="preserve"> and plan around it</w:t>
      </w:r>
      <w:r w:rsidR="00737EE4">
        <w:t xml:space="preserve">. </w:t>
      </w:r>
      <w:r w:rsidR="00800764">
        <w:t>However,</w:t>
      </w:r>
      <w:r w:rsidR="00737EE4">
        <w:t xml:space="preserve"> one could also induce dreams</w:t>
      </w:r>
      <w:r w:rsidR="00800764">
        <w:t xml:space="preserve"> as well</w:t>
      </w:r>
      <w:r w:rsidR="00737EE4">
        <w:t xml:space="preserve">, which were used to answer specific </w:t>
      </w:r>
      <w:r w:rsidR="00737EE4">
        <w:lastRenderedPageBreak/>
        <w:t>questions.</w:t>
      </w:r>
      <w:r w:rsidR="00737EE4">
        <w:rPr>
          <w:rStyle w:val="FootnoteReference"/>
        </w:rPr>
        <w:footnoteReference w:id="21"/>
      </w:r>
      <w:r w:rsidR="00737EE4">
        <w:t xml:space="preserve"> For this</w:t>
      </w:r>
      <w:r w:rsidR="00E5364A">
        <w:t xml:space="preserve"> the person seeking to dream would have to go to a temple or some other location, and the</w:t>
      </w:r>
      <w:r w:rsidR="00737EE4">
        <w:t xml:space="preserve"> oracles were needed to help interpret and answer the question of the dreamer. This way common people could interact with the divine on a level that’s almost supernatural as the dreamer has no control over when the dream will take place or what will happen in it. </w:t>
      </w:r>
      <w:r w:rsidR="00800764">
        <w:t>All one could do was try and understand the dream and what it was the god was trying to the tell them, the pharaoh on the other hand would have these dreams regularly. The pharaoh’s dreams had different meanings than the average man as mentioned above, these dreams could have a variety of purposes</w:t>
      </w:r>
      <w:r w:rsidR="00B16BC8">
        <w:t>,</w:t>
      </w:r>
      <w:r w:rsidR="00800764">
        <w:t xml:space="preserve"> but they were much more intimate than what </w:t>
      </w:r>
      <w:r w:rsidR="00920FF6">
        <w:t xml:space="preserve">the common person in Egypt </w:t>
      </w:r>
      <w:r w:rsidR="00800764">
        <w:t xml:space="preserve">was </w:t>
      </w:r>
      <w:r w:rsidR="00920FF6">
        <w:t>experiencing</w:t>
      </w:r>
      <w:r w:rsidR="00800764">
        <w:t xml:space="preserve">. Although there is nothing to state if the </w:t>
      </w:r>
      <w:r w:rsidR="00B16BC8">
        <w:t>pharaoh’s</w:t>
      </w:r>
      <w:r w:rsidR="00800764">
        <w:t xml:space="preserve"> dreams were easier to interpret than others</w:t>
      </w:r>
      <w:r w:rsidR="00B16BC8">
        <w:t>, but because of frequency one could argue that the pharaoh was capable in understanding them</w:t>
      </w:r>
      <w:r w:rsidR="00920FF6">
        <w:t xml:space="preserve"> or had oracles who could</w:t>
      </w:r>
      <w:r w:rsidR="00B16BC8">
        <w:t>.</w:t>
      </w:r>
      <w:r w:rsidR="00800764">
        <w:t xml:space="preserve"> </w:t>
      </w:r>
    </w:p>
    <w:p w14:paraId="5EFF2CF6" w14:textId="387BE00D" w:rsidR="006D378C" w:rsidRDefault="00B66A8C" w:rsidP="00800764">
      <w:pPr>
        <w:ind w:left="0" w:firstLine="720"/>
      </w:pPr>
      <w:r>
        <w:t xml:space="preserve">Divinity and the mortal realm </w:t>
      </w:r>
      <w:r w:rsidR="00B16BC8">
        <w:t>may be</w:t>
      </w:r>
      <w:r>
        <w:t xml:space="preserve"> separated, however there are ways for humans to be </w:t>
      </w:r>
      <w:r w:rsidR="00920FF6">
        <w:t>a part</w:t>
      </w:r>
      <w:r>
        <w:t xml:space="preserve"> of divinity. </w:t>
      </w:r>
      <w:r w:rsidR="002D112A">
        <w:t xml:space="preserve">The use of writing and language was a way to interact with divinity from the mortal standpoint. Speech was not only a formative aspect of the Egyptian world but a performative one as it gave one power over something, speech was a form magic. </w:t>
      </w:r>
      <w:r w:rsidR="00C07B4A">
        <w:t xml:space="preserve">This comes from </w:t>
      </w:r>
      <w:r w:rsidR="002D112A">
        <w:t>Thoth</w:t>
      </w:r>
      <w:r w:rsidR="00C07B4A">
        <w:t>, who</w:t>
      </w:r>
      <w:r w:rsidR="002D112A">
        <w:t xml:space="preserve"> </w:t>
      </w:r>
      <w:r w:rsidR="00C07B4A">
        <w:t>by speaking brought inanimate objects to life</w:t>
      </w:r>
      <w:r w:rsidR="00C07B4A">
        <w:t>.</w:t>
      </w:r>
      <w:r w:rsidR="00C07B4A">
        <w:rPr>
          <w:rStyle w:val="FootnoteReference"/>
        </w:rPr>
        <w:footnoteReference w:id="22"/>
      </w:r>
      <w:r w:rsidR="00C07B4A">
        <w:t xml:space="preserve"> Speech as magic, or as divine, can be seen perfectly through myths regarding Isis</w:t>
      </w:r>
      <w:r w:rsidR="00A90054">
        <w:t xml:space="preserve"> though</w:t>
      </w:r>
      <w:r w:rsidR="00C07B4A">
        <w:t xml:space="preserve">. Isis </w:t>
      </w:r>
      <w:r w:rsidR="00A90054">
        <w:t xml:space="preserve">was </w:t>
      </w:r>
      <w:r w:rsidR="00C07B4A">
        <w:t xml:space="preserve">a goddess associated with </w:t>
      </w:r>
      <w:r w:rsidR="00A90054">
        <w:t>medicine,</w:t>
      </w:r>
      <w:r w:rsidR="00C07B4A">
        <w:t xml:space="preserve"> but she </w:t>
      </w:r>
      <w:r w:rsidR="00A90054">
        <w:t xml:space="preserve">was </w:t>
      </w:r>
      <w:r w:rsidR="00C07B4A">
        <w:t xml:space="preserve">also adept </w:t>
      </w:r>
      <w:r w:rsidR="00B13172">
        <w:t>at</w:t>
      </w:r>
      <w:r w:rsidR="00C07B4A">
        <w:t xml:space="preserve"> magic. This is showcased in her myth </w:t>
      </w:r>
      <w:r w:rsidR="00C07B4A">
        <w:rPr>
          <w:i/>
          <w:iCs/>
        </w:rPr>
        <w:t xml:space="preserve">Isis and the Seven Scorpions </w:t>
      </w:r>
      <w:r w:rsidR="00C07B4A">
        <w:t>where when Isis and a baby Horus are trying to hide from Seth one of Isis’ scorpions stings a child of a woman who denied the party refuge. Isis, being a devoted mother herself, goes to save the boy by naming each of the scorpions, thus rendering their poison ineffective.</w:t>
      </w:r>
      <w:r w:rsidR="00C07B4A">
        <w:rPr>
          <w:rStyle w:val="FootnoteReference"/>
        </w:rPr>
        <w:footnoteReference w:id="23"/>
      </w:r>
      <w:r w:rsidR="00C07B4A">
        <w:t xml:space="preserve"> Or in </w:t>
      </w:r>
      <w:r w:rsidR="00B13172">
        <w:lastRenderedPageBreak/>
        <w:t xml:space="preserve">another story where Isis whishes to know the true name of the sun god, making her equal to him. In this story she follows the aging sun god from the eastern horizon to the western for days on end, until one day the god falls asleep, mouth agape, and his saliva drops to the earth. Isis mixes the saliva with earth then, using her magic, formed it into a venomous snake. The snake bites the sun god, causing him unbearable pain. The gods gather but none can identify or heal the problem. The sun god then talks to Isis, and she proposes a deal, he gives his secret name, and she lends her magic to help. At first the sun god is </w:t>
      </w:r>
      <w:r w:rsidR="00A90054">
        <w:t>hesitant,</w:t>
      </w:r>
      <w:r w:rsidR="00B13172">
        <w:t xml:space="preserve"> but he eventually agrees and tells her his true name. Using that she creates a </w:t>
      </w:r>
      <w:r w:rsidR="00A90054">
        <w:t>cure,</w:t>
      </w:r>
      <w:r w:rsidR="00B13172">
        <w:t xml:space="preserve"> and the sun god makes a full recovery.</w:t>
      </w:r>
      <w:r w:rsidR="00B13172">
        <w:rPr>
          <w:rStyle w:val="FootnoteReference"/>
        </w:rPr>
        <w:footnoteReference w:id="24"/>
      </w:r>
      <w:r w:rsidR="00A90054">
        <w:t xml:space="preserve"> Both of these stories show that knowing what something is, what its</w:t>
      </w:r>
      <w:r w:rsidR="00CB6913">
        <w:t xml:space="preserve"> truly</w:t>
      </w:r>
      <w:r w:rsidR="00A90054">
        <w:t xml:space="preserve"> called, grants one power over the object. She names the scorpions, dominating them thus rendering anything they could do useless. She learns the true name of the sun god, uses that name to create a cure from the snake she made with </w:t>
      </w:r>
      <w:r w:rsidR="00A90054" w:rsidRPr="00A90054">
        <w:rPr>
          <w:i/>
          <w:iCs/>
        </w:rPr>
        <w:t>his</w:t>
      </w:r>
      <w:r w:rsidR="00A90054">
        <w:t xml:space="preserve"> saliva. The only reason the cure worked was because she knew his true name, just like with the scorpions she was able to dominate the creature (in this case the sun god himself) and render its threat useless. Words contain power in this sense. People can also use this power, as seen </w:t>
      </w:r>
      <w:r w:rsidR="006576E8">
        <w:t>with magicians who would confirm they are a god when preforming a ritual.</w:t>
      </w:r>
      <w:r w:rsidR="006576E8">
        <w:rPr>
          <w:rStyle w:val="FootnoteReference"/>
        </w:rPr>
        <w:footnoteReference w:id="25"/>
      </w:r>
      <w:r w:rsidR="006576E8">
        <w:t xml:space="preserve"> By using their names a mortal human could have power over them, just as Isis did to the sun god. </w:t>
      </w:r>
      <w:r w:rsidR="00CB6913">
        <w:t xml:space="preserve">But also invoking divinity through speech was just as useful. </w:t>
      </w:r>
      <w:r w:rsidR="00E13ABF">
        <w:t>During the New Kingdom p</w:t>
      </w:r>
      <w:r w:rsidR="00CB6913">
        <w:t xml:space="preserve">eople could ask oracles to help answer </w:t>
      </w:r>
      <w:r w:rsidR="00E13ABF">
        <w:t xml:space="preserve">brief </w:t>
      </w:r>
      <w:r w:rsidR="00CB6913">
        <w:t xml:space="preserve">questions of some sort. </w:t>
      </w:r>
      <w:r w:rsidR="00E13ABF">
        <w:t>The question itself could be asked allowed or it could be asked through the oracle. The god itself would not appear but would interact with something, such as litter, to give a response.</w:t>
      </w:r>
      <w:r w:rsidR="00E13ABF">
        <w:rPr>
          <w:rStyle w:val="FootnoteReference"/>
        </w:rPr>
        <w:footnoteReference w:id="26"/>
      </w:r>
      <w:r w:rsidR="00E13ABF">
        <w:t xml:space="preserve"> Speech here is used not as a method </w:t>
      </w:r>
      <w:r w:rsidR="00E13ABF">
        <w:lastRenderedPageBreak/>
        <w:t xml:space="preserve">to conquer the power of a god, but instead to ask for some sort of guidance. </w:t>
      </w:r>
      <w:proofErr w:type="gramStart"/>
      <w:r w:rsidR="00E13ABF">
        <w:t>Its</w:t>
      </w:r>
      <w:proofErr w:type="gramEnd"/>
      <w:r w:rsidR="00E13ABF">
        <w:t xml:space="preserve"> less intense and more like a casual response making magic seem much more relaxed.</w:t>
      </w:r>
    </w:p>
    <w:p w14:paraId="09D7C4BA" w14:textId="4D619B1C" w:rsidR="00E675D8" w:rsidRDefault="006576E8" w:rsidP="0097650C">
      <w:pPr>
        <w:ind w:left="0" w:firstLine="0"/>
      </w:pPr>
      <w:r>
        <w:tab/>
        <w:t xml:space="preserve">It wasn’t only speech where humans could use magic, but writing itself was just as powerful. </w:t>
      </w:r>
      <w:r w:rsidR="00CB6913">
        <w:t xml:space="preserve">Writing can also be seen as performative </w:t>
      </w:r>
      <w:proofErr w:type="gramStart"/>
      <w:r w:rsidR="00134035">
        <w:t>magic;</w:t>
      </w:r>
      <w:proofErr w:type="gramEnd"/>
      <w:r w:rsidR="00CB6913">
        <w:t xml:space="preserve"> </w:t>
      </w:r>
      <w:r>
        <w:t xml:space="preserve">because writing is an invention of the divine. Thoth, as a god of wisdom, invented </w:t>
      </w:r>
      <w:r w:rsidR="00E675D8">
        <w:t>writing,</w:t>
      </w:r>
      <w:r>
        <w:t xml:space="preserve"> and therefore</w:t>
      </w:r>
      <w:r w:rsidR="00B16BC8">
        <w:t xml:space="preserve"> invented</w:t>
      </w:r>
      <w:r>
        <w:t xml:space="preserve"> magic.</w:t>
      </w:r>
      <w:r>
        <w:rPr>
          <w:rStyle w:val="FootnoteReference"/>
        </w:rPr>
        <w:footnoteReference w:id="27"/>
      </w:r>
      <w:r>
        <w:t xml:space="preserve"> </w:t>
      </w:r>
      <w:r w:rsidR="00E13ABF">
        <w:t xml:space="preserve">Since writing was made from divinity it can be used similarly to how speech </w:t>
      </w:r>
      <w:r w:rsidR="00B16BC8">
        <w:t>was</w:t>
      </w:r>
      <w:r w:rsidR="00E13ABF">
        <w:t xml:space="preserve">. This is because of a force called </w:t>
      </w:r>
      <w:proofErr w:type="spellStart"/>
      <w:r w:rsidR="00E13ABF">
        <w:rPr>
          <w:i/>
          <w:iCs/>
        </w:rPr>
        <w:t>heka</w:t>
      </w:r>
      <w:proofErr w:type="spellEnd"/>
      <w:r w:rsidR="00E13ABF">
        <w:t>, meaning ‘magic’.</w:t>
      </w:r>
      <w:r w:rsidR="00E13ABF">
        <w:rPr>
          <w:rStyle w:val="FootnoteReference"/>
        </w:rPr>
        <w:footnoteReference w:id="28"/>
      </w:r>
      <w:r w:rsidR="00E13ABF">
        <w:t xml:space="preserve"> </w:t>
      </w:r>
      <w:r w:rsidR="00E13ABF">
        <w:rPr>
          <w:i/>
          <w:iCs/>
        </w:rPr>
        <w:t xml:space="preserve">Heka </w:t>
      </w:r>
      <w:r w:rsidR="00E13ABF">
        <w:t xml:space="preserve">was, as R.T Rundle Clark says, ’the primary creative force in the universe’ and was </w:t>
      </w:r>
      <w:r w:rsidR="00695E79">
        <w:t>the divine force that gave way to the creation event.</w:t>
      </w:r>
      <w:r w:rsidR="00695E79">
        <w:rPr>
          <w:rStyle w:val="FootnoteReference"/>
        </w:rPr>
        <w:footnoteReference w:id="29"/>
      </w:r>
      <w:r w:rsidR="00695E79">
        <w:t xml:space="preserve"> </w:t>
      </w:r>
      <w:r w:rsidR="00695E79">
        <w:rPr>
          <w:i/>
          <w:iCs/>
        </w:rPr>
        <w:t xml:space="preserve">Heka </w:t>
      </w:r>
      <w:r w:rsidR="00695E79">
        <w:t>then is a means to create something from something else. In the case of written magic, it could be an answer to a question or a means of medicine, protection</w:t>
      </w:r>
      <w:r w:rsidR="00134035">
        <w:t>, or a desire of some kind</w:t>
      </w:r>
      <w:r w:rsidR="00695E79">
        <w:t>.</w:t>
      </w:r>
      <w:r w:rsidR="00134035">
        <w:t xml:space="preserve"> Nick Campion mentions</w:t>
      </w:r>
      <w:r w:rsidR="00B16BC8">
        <w:t xml:space="preserve"> that the</w:t>
      </w:r>
      <w:r w:rsidR="00134035">
        <w:t xml:space="preserve"> writing on the inside of tombs are not pleas to the gods but rather </w:t>
      </w:r>
      <w:r w:rsidR="00B16BC8">
        <w:t>could be a</w:t>
      </w:r>
      <w:r w:rsidR="00134035">
        <w:t xml:space="preserve"> magical means to allow the dead to the underworld,</w:t>
      </w:r>
      <w:r w:rsidR="00134035">
        <w:rPr>
          <w:rStyle w:val="FootnoteReference"/>
        </w:rPr>
        <w:footnoteReference w:id="30"/>
      </w:r>
      <w:r w:rsidR="00134035">
        <w:t xml:space="preserve"> a desire </w:t>
      </w:r>
      <w:r w:rsidR="00B66A8C">
        <w:t>in writing.</w:t>
      </w:r>
      <w:r w:rsidR="00695E79">
        <w:t xml:space="preserve"> </w:t>
      </w:r>
      <w:r w:rsidR="00B66A8C">
        <w:t>There are also m</w:t>
      </w:r>
      <w:r w:rsidR="00C9711F">
        <w:t>any amulets</w:t>
      </w:r>
      <w:r w:rsidR="00B66A8C">
        <w:t xml:space="preserve"> that</w:t>
      </w:r>
      <w:r w:rsidR="00C9711F">
        <w:t xml:space="preserve"> have</w:t>
      </w:r>
      <w:r w:rsidR="00B66A8C">
        <w:t xml:space="preserve"> the</w:t>
      </w:r>
      <w:r w:rsidR="00C9711F">
        <w:t xml:space="preserve"> </w:t>
      </w:r>
      <w:r w:rsidR="00134035">
        <w:t>gods’</w:t>
      </w:r>
      <w:r w:rsidR="00C9711F">
        <w:t xml:space="preserve"> names depicted on them in a hope to be protected by the god.</w:t>
      </w:r>
      <w:r w:rsidR="00C9711F">
        <w:rPr>
          <w:rStyle w:val="FootnoteReference"/>
        </w:rPr>
        <w:footnoteReference w:id="31"/>
      </w:r>
      <w:r w:rsidR="00C9711F">
        <w:t xml:space="preserve"> </w:t>
      </w:r>
      <w:r w:rsidR="00B66A8C">
        <w:t xml:space="preserve">Although </w:t>
      </w:r>
      <w:proofErr w:type="spellStart"/>
      <w:r w:rsidR="00B66A8C">
        <w:rPr>
          <w:i/>
          <w:iCs/>
        </w:rPr>
        <w:t>heka</w:t>
      </w:r>
      <w:proofErr w:type="spellEnd"/>
      <w:r w:rsidR="00B66A8C">
        <w:rPr>
          <w:i/>
          <w:iCs/>
        </w:rPr>
        <w:t xml:space="preserve"> </w:t>
      </w:r>
      <w:r w:rsidR="00B66A8C">
        <w:t>on its own is impressive there</w:t>
      </w:r>
      <w:r w:rsidR="00C9711F">
        <w:t xml:space="preserve"> is a second part to this creative power, and that is </w:t>
      </w:r>
      <w:proofErr w:type="spellStart"/>
      <w:r w:rsidR="00C9711F">
        <w:rPr>
          <w:i/>
          <w:iCs/>
        </w:rPr>
        <w:t>sia</w:t>
      </w:r>
      <w:proofErr w:type="spellEnd"/>
      <w:r w:rsidR="00C9711F">
        <w:rPr>
          <w:i/>
          <w:iCs/>
        </w:rPr>
        <w:t xml:space="preserve">. Sia </w:t>
      </w:r>
      <w:r w:rsidR="00C9711F">
        <w:t>represents a cognitive process, a</w:t>
      </w:r>
      <w:r w:rsidR="00134035">
        <w:t xml:space="preserve"> perception, that is used with </w:t>
      </w:r>
      <w:proofErr w:type="spellStart"/>
      <w:r w:rsidR="00134035">
        <w:rPr>
          <w:i/>
          <w:iCs/>
        </w:rPr>
        <w:t>heka</w:t>
      </w:r>
      <w:proofErr w:type="spellEnd"/>
      <w:r w:rsidR="00134035">
        <w:rPr>
          <w:i/>
          <w:iCs/>
        </w:rPr>
        <w:t xml:space="preserve"> </w:t>
      </w:r>
      <w:r w:rsidR="00134035">
        <w:t xml:space="preserve">to understand the </w:t>
      </w:r>
      <w:r w:rsidR="0045519A">
        <w:t>‘</w:t>
      </w:r>
      <w:r w:rsidR="00134035">
        <w:t>knowable order of the universe</w:t>
      </w:r>
      <w:r w:rsidR="0045519A">
        <w:t>’</w:t>
      </w:r>
      <w:r w:rsidR="00B16BC8">
        <w:t>.</w:t>
      </w:r>
      <w:r w:rsidR="00134035">
        <w:rPr>
          <w:rStyle w:val="FootnoteReference"/>
        </w:rPr>
        <w:footnoteReference w:id="32"/>
      </w:r>
      <w:r w:rsidR="00B66A8C">
        <w:t xml:space="preserve"> </w:t>
      </w:r>
      <w:r w:rsidR="00B16BC8">
        <w:t xml:space="preserve">Therefore magic was a means to shape and influence reality. </w:t>
      </w:r>
    </w:p>
    <w:p w14:paraId="4F5A3AEB" w14:textId="7AC6AB9B" w:rsidR="00C03876" w:rsidRDefault="00E675D8" w:rsidP="00E675D8">
      <w:pPr>
        <w:ind w:left="0" w:firstLine="720"/>
      </w:pPr>
      <w:r>
        <w:t xml:space="preserve">Regardless of the intentions of magic we must keep in mind that the beliefs of Egypt wanted to keep balance between everything. This belief of balance was not just for the sky and earth, or for life, death, and rebirth but also with chaos and order. Magic is </w:t>
      </w:r>
      <w:r>
        <w:rPr>
          <w:i/>
          <w:iCs/>
        </w:rPr>
        <w:t>not</w:t>
      </w:r>
      <w:r w:rsidR="007F00A4">
        <w:rPr>
          <w:i/>
          <w:iCs/>
        </w:rPr>
        <w:t xml:space="preserve"> </w:t>
      </w:r>
      <w:r w:rsidR="007F00A4" w:rsidRPr="007F00A4">
        <w:t>necessarily</w:t>
      </w:r>
      <w:r>
        <w:rPr>
          <w:i/>
          <w:iCs/>
        </w:rPr>
        <w:t xml:space="preserve"> </w:t>
      </w:r>
      <w:r>
        <w:t>order, although the gods often associated with it, such as Isis and Thoth, are not disorder</w:t>
      </w:r>
      <w:r w:rsidR="007F00A4">
        <w:t xml:space="preserve"> either</w:t>
      </w:r>
      <w:r>
        <w:t xml:space="preserve">. Magic </w:t>
      </w:r>
      <w:r w:rsidR="007F00A4">
        <w:lastRenderedPageBreak/>
        <w:t xml:space="preserve">was a means to protect oneself from chaos, from </w:t>
      </w:r>
      <w:r w:rsidR="00F66A63">
        <w:t>things like illness, natural dangers, or bad dreams.</w:t>
      </w:r>
      <w:r w:rsidR="00F66A63">
        <w:rPr>
          <w:rStyle w:val="FootnoteReference"/>
        </w:rPr>
        <w:footnoteReference w:id="33"/>
      </w:r>
      <w:r w:rsidR="00F66A63">
        <w:t xml:space="preserve"> </w:t>
      </w:r>
      <w:r w:rsidR="007F00A4">
        <w:t>However w</w:t>
      </w:r>
      <w:r w:rsidR="00F66A63">
        <w:t>hen a magician recited a spell, he could invoke the gods name, but if he knew the god would not act according to the spell, he could threaten the god by claiming a return to chaos.</w:t>
      </w:r>
      <w:r w:rsidR="00F66A63">
        <w:rPr>
          <w:rStyle w:val="FootnoteReference"/>
        </w:rPr>
        <w:footnoteReference w:id="34"/>
      </w:r>
      <w:r w:rsidR="00F66A63">
        <w:t xml:space="preserve"> This chaos is not necessarily the tearing apart of reality but is more likely related to </w:t>
      </w:r>
      <w:proofErr w:type="spellStart"/>
      <w:r w:rsidR="00F66A63">
        <w:t>Apopis</w:t>
      </w:r>
      <w:proofErr w:type="spellEnd"/>
      <w:r w:rsidR="00F66A63">
        <w:t xml:space="preserve">, the serpent that juxtaposes Re. </w:t>
      </w:r>
      <w:proofErr w:type="spellStart"/>
      <w:r w:rsidR="002E5146">
        <w:t>Apopis</w:t>
      </w:r>
      <w:proofErr w:type="spellEnd"/>
      <w:r w:rsidR="002E5146">
        <w:t xml:space="preserve"> </w:t>
      </w:r>
      <w:r w:rsidR="007F00A4">
        <w:t>was</w:t>
      </w:r>
      <w:r w:rsidR="002E5146">
        <w:t xml:space="preserve"> a snake that live</w:t>
      </w:r>
      <w:r w:rsidR="007F00A4">
        <w:t>d</w:t>
      </w:r>
      <w:r w:rsidR="002E5146">
        <w:t xml:space="preserve"> in the underworld that would try to eat the sun god every dusk</w:t>
      </w:r>
      <w:r w:rsidR="000B44A5">
        <w:t xml:space="preserve"> and dawn in an attempt to prevent Re’s moving across the sky</w:t>
      </w:r>
      <w:r w:rsidR="002E5146">
        <w:t xml:space="preserve">. </w:t>
      </w:r>
      <w:r w:rsidR="000B44A5">
        <w:t xml:space="preserve">If </w:t>
      </w:r>
      <w:proofErr w:type="gramStart"/>
      <w:r w:rsidR="000B44A5">
        <w:t>Re</w:t>
      </w:r>
      <w:proofErr w:type="gramEnd"/>
      <w:r w:rsidR="000B44A5">
        <w:t xml:space="preserve"> represents creation, light, life, and positive energy then </w:t>
      </w:r>
      <w:proofErr w:type="spellStart"/>
      <w:r w:rsidR="000B44A5">
        <w:t>Apopis</w:t>
      </w:r>
      <w:proofErr w:type="spellEnd"/>
      <w:r w:rsidR="000B44A5">
        <w:t xml:space="preserve"> </w:t>
      </w:r>
      <w:r w:rsidR="007F00A4">
        <w:t>was</w:t>
      </w:r>
      <w:r w:rsidR="000B44A5">
        <w:t xml:space="preserve"> the opposite</w:t>
      </w:r>
      <w:r w:rsidR="007F00A4">
        <w:t>, he was a god of chaos and darkness</w:t>
      </w:r>
      <w:r w:rsidR="000B44A5">
        <w:t xml:space="preserve">. This is even shown in </w:t>
      </w:r>
      <w:proofErr w:type="spellStart"/>
      <w:r w:rsidR="000B44A5">
        <w:t>Apopis</w:t>
      </w:r>
      <w:proofErr w:type="spellEnd"/>
      <w:r w:rsidR="000B44A5">
        <w:t>’ name which can be translated as ‘great babbler’ being a representation of ‘gibberish and confused speech’ and is therefore ‘the very antithesis of reasoned speech and order’.</w:t>
      </w:r>
      <w:r w:rsidR="000B44A5">
        <w:rPr>
          <w:rStyle w:val="FootnoteReference"/>
        </w:rPr>
        <w:footnoteReference w:id="35"/>
      </w:r>
      <w:r w:rsidR="000B44A5">
        <w:t xml:space="preserve"> When the magician threatens a return to </w:t>
      </w:r>
      <w:r w:rsidR="007F00A4">
        <w:t>chaos,</w:t>
      </w:r>
      <w:r w:rsidR="000B44A5">
        <w:t xml:space="preserve"> he </w:t>
      </w:r>
      <w:r w:rsidR="007F00A4">
        <w:t>could have been</w:t>
      </w:r>
      <w:r w:rsidR="000B44A5">
        <w:t xml:space="preserve"> threatening bastardization of language and wisdom</w:t>
      </w:r>
      <w:r w:rsidR="007F00A4">
        <w:t xml:space="preserve"> therefore destruction of the world</w:t>
      </w:r>
      <w:r w:rsidR="00487791">
        <w:t xml:space="preserve"> in a sense</w:t>
      </w:r>
      <w:r w:rsidR="007F00A4">
        <w:t xml:space="preserve">. </w:t>
      </w:r>
      <w:r w:rsidR="00487791">
        <w:t>So,</w:t>
      </w:r>
      <w:r w:rsidR="007F00A4">
        <w:t xml:space="preserve"> </w:t>
      </w:r>
      <w:r w:rsidR="00487791">
        <w:t xml:space="preserve">speech, as a form of magic, had the means to create and destroy. If </w:t>
      </w:r>
      <w:proofErr w:type="spellStart"/>
      <w:r w:rsidR="00487791">
        <w:rPr>
          <w:i/>
          <w:iCs/>
        </w:rPr>
        <w:t>heka</w:t>
      </w:r>
      <w:proofErr w:type="spellEnd"/>
      <w:r w:rsidR="00487791">
        <w:rPr>
          <w:i/>
          <w:iCs/>
        </w:rPr>
        <w:t xml:space="preserve"> </w:t>
      </w:r>
      <w:r w:rsidR="00487791">
        <w:t xml:space="preserve">and </w:t>
      </w:r>
      <w:proofErr w:type="spellStart"/>
      <w:r w:rsidR="00487791">
        <w:rPr>
          <w:i/>
          <w:iCs/>
        </w:rPr>
        <w:t>sia</w:t>
      </w:r>
      <w:proofErr w:type="spellEnd"/>
      <w:r w:rsidR="00487791">
        <w:rPr>
          <w:i/>
          <w:iCs/>
        </w:rPr>
        <w:t xml:space="preserve"> </w:t>
      </w:r>
      <w:r w:rsidR="00487791">
        <w:t xml:space="preserve">are one’s reason and understanding than neither are complete without </w:t>
      </w:r>
      <w:r w:rsidR="00487791">
        <w:rPr>
          <w:i/>
          <w:iCs/>
        </w:rPr>
        <w:t>hu</w:t>
      </w:r>
      <w:r w:rsidR="00487791">
        <w:t>, that is articulation.</w:t>
      </w:r>
      <w:r w:rsidR="00487791">
        <w:rPr>
          <w:rStyle w:val="FootnoteReference"/>
        </w:rPr>
        <w:footnoteReference w:id="36"/>
      </w:r>
      <w:r w:rsidR="00487791">
        <w:t xml:space="preserve"> Moreover without all three there is no truth in </w:t>
      </w:r>
      <w:r w:rsidR="00703165">
        <w:t>one’s</w:t>
      </w:r>
      <w:r w:rsidR="00487791">
        <w:t xml:space="preserve"> words. Leading into the grand idea of </w:t>
      </w:r>
      <w:proofErr w:type="spellStart"/>
      <w:r w:rsidR="00487791">
        <w:rPr>
          <w:i/>
          <w:iCs/>
        </w:rPr>
        <w:t>maat</w:t>
      </w:r>
      <w:proofErr w:type="spellEnd"/>
      <w:r w:rsidR="00487791">
        <w:t>, that is order, truth, and justice.</w:t>
      </w:r>
    </w:p>
    <w:p w14:paraId="316A0A3E" w14:textId="1FDC3598" w:rsidR="00703165" w:rsidRDefault="00703165" w:rsidP="003D00E7">
      <w:pPr>
        <w:ind w:left="0" w:firstLine="0"/>
      </w:pPr>
      <w:r>
        <w:rPr>
          <w:b/>
          <w:bCs/>
        </w:rPr>
        <w:tab/>
      </w:r>
      <w:r>
        <w:rPr>
          <w:i/>
          <w:iCs/>
        </w:rPr>
        <w:t xml:space="preserve">Maat </w:t>
      </w:r>
      <w:r>
        <w:t xml:space="preserve">brings forward politics and law, reinforcing the idea that words, speech, and writing are solid connections to divinity. </w:t>
      </w:r>
      <w:r>
        <w:rPr>
          <w:i/>
          <w:iCs/>
        </w:rPr>
        <w:t xml:space="preserve">Maat </w:t>
      </w:r>
      <w:r>
        <w:t>was not an idea that was developed over time then implemented but was established at the creation of the world,</w:t>
      </w:r>
      <w:r>
        <w:rPr>
          <w:rStyle w:val="FootnoteReference"/>
        </w:rPr>
        <w:footnoteReference w:id="37"/>
      </w:r>
      <w:r>
        <w:t xml:space="preserve"> and therefore </w:t>
      </w:r>
      <w:proofErr w:type="spellStart"/>
      <w:r>
        <w:rPr>
          <w:i/>
          <w:iCs/>
        </w:rPr>
        <w:t>maat</w:t>
      </w:r>
      <w:proofErr w:type="spellEnd"/>
      <w:r>
        <w:rPr>
          <w:i/>
          <w:iCs/>
        </w:rPr>
        <w:t xml:space="preserve"> </w:t>
      </w:r>
      <w:r>
        <w:t>‘…</w:t>
      </w:r>
      <w:r>
        <w:t>was the onto</w:t>
      </w:r>
      <w:r>
        <w:t>-</w:t>
      </w:r>
      <w:r>
        <w:t xml:space="preserve">cosmological principle that connected the divine order of the cosmos with the social order of justice and the ethical reality of human </w:t>
      </w:r>
      <w:proofErr w:type="gramStart"/>
      <w:r w:rsidR="00936024">
        <w:t>beings’</w:t>
      </w:r>
      <w:proofErr w:type="gramEnd"/>
      <w:r>
        <w:t>.</w:t>
      </w:r>
      <w:r>
        <w:rPr>
          <w:rStyle w:val="FootnoteReference"/>
        </w:rPr>
        <w:footnoteReference w:id="38"/>
      </w:r>
      <w:r>
        <w:t xml:space="preserve"> </w:t>
      </w:r>
      <w:r w:rsidR="00936024">
        <w:t xml:space="preserve">Similarly to how the pharaoh was the human </w:t>
      </w:r>
      <w:r w:rsidR="00936024">
        <w:lastRenderedPageBreak/>
        <w:t xml:space="preserve">bridge between the divine and humankind, </w:t>
      </w:r>
      <w:proofErr w:type="spellStart"/>
      <w:r w:rsidR="00936024">
        <w:rPr>
          <w:i/>
          <w:iCs/>
        </w:rPr>
        <w:t>maat</w:t>
      </w:r>
      <w:proofErr w:type="spellEnd"/>
      <w:r w:rsidR="00936024">
        <w:rPr>
          <w:i/>
          <w:iCs/>
        </w:rPr>
        <w:t xml:space="preserve"> </w:t>
      </w:r>
      <w:r w:rsidR="00936024">
        <w:t xml:space="preserve">is the </w:t>
      </w:r>
      <w:r w:rsidR="00936024" w:rsidRPr="000E36BC">
        <w:rPr>
          <w:i/>
          <w:iCs/>
        </w:rPr>
        <w:t>principle</w:t>
      </w:r>
      <w:r w:rsidR="00936024">
        <w:t xml:space="preserve"> that connects the two. This is even tied into the myths of the gods. After Seth murders his brother Osiris there is</w:t>
      </w:r>
      <w:r w:rsidR="000E36BC">
        <w:t xml:space="preserve"> a</w:t>
      </w:r>
      <w:r w:rsidR="00936024">
        <w:t xml:space="preserve"> vacancy in the kingship of Egypt. Seth claims it, but the problem is that Osiris had a son, Horus. Eighty years after Osiris’s murder Horus comes to contest</w:t>
      </w:r>
      <w:r w:rsidR="00961121">
        <w:t xml:space="preserve"> his</w:t>
      </w:r>
      <w:r w:rsidR="00936024">
        <w:t xml:space="preserve"> claim to the throne. Seth refuses and a tribunal is held, where the gods</w:t>
      </w:r>
      <w:r w:rsidR="000E36BC">
        <w:t xml:space="preserve"> try to make sense of the problem. Seth tries to convince the court that he should stay the ruler, as he is stronger and the only one capable of repelling </w:t>
      </w:r>
      <w:proofErr w:type="spellStart"/>
      <w:r w:rsidR="000E36BC">
        <w:t>Apopis</w:t>
      </w:r>
      <w:proofErr w:type="spellEnd"/>
      <w:r w:rsidR="000E36BC">
        <w:t>. When contested by Thoth who makes the case that it</w:t>
      </w:r>
      <w:r w:rsidR="00961121">
        <w:t xml:space="preserve"> is not</w:t>
      </w:r>
      <w:r w:rsidR="000E36BC">
        <w:t xml:space="preserve"> ‘…</w:t>
      </w:r>
      <w:r w:rsidR="000E36BC" w:rsidRPr="000E36BC">
        <w:t>lawful to give an inheritance to the brother while the son is capable of taking it</w:t>
      </w:r>
      <w:r w:rsidR="000E36BC">
        <w:t>’</w:t>
      </w:r>
      <w:r w:rsidR="000E36BC">
        <w:rPr>
          <w:rStyle w:val="FootnoteReference"/>
        </w:rPr>
        <w:footnoteReference w:id="39"/>
      </w:r>
      <w:r w:rsidR="000E36BC">
        <w:t xml:space="preserve"> to which Seth makes the same claim in reply </w:t>
      </w:r>
      <w:r w:rsidR="00BB41B0">
        <w:t xml:space="preserve">just switching Horus and his place, </w:t>
      </w:r>
      <w:r w:rsidR="000E36BC">
        <w:t xml:space="preserve">reiterating that he is not only the brother but the elder brother. No conclusion is made until Isis, disguised by her magic, approaches Seth in private </w:t>
      </w:r>
      <w:r w:rsidR="00961121">
        <w:t>and poses a similar conundrum to him. Seth takes the side of Horus in the analogy, causing Isis to reveal herself and admonish him for trying to steal the inheritance of Osiris from her son.</w:t>
      </w:r>
      <w:r w:rsidR="00BB41B0">
        <w:rPr>
          <w:rStyle w:val="FootnoteReference"/>
        </w:rPr>
        <w:footnoteReference w:id="40"/>
      </w:r>
      <w:r w:rsidR="00961121">
        <w:t xml:space="preserve"> </w:t>
      </w:r>
      <w:r w:rsidR="00BB41B0">
        <w:t xml:space="preserve">This story </w:t>
      </w:r>
      <w:r w:rsidR="00854A51">
        <w:t xml:space="preserve">is </w:t>
      </w:r>
      <w:r w:rsidR="00BB41B0">
        <w:t xml:space="preserve">related to </w:t>
      </w:r>
      <w:proofErr w:type="spellStart"/>
      <w:r w:rsidR="00BB41B0">
        <w:rPr>
          <w:i/>
          <w:iCs/>
        </w:rPr>
        <w:t>maat</w:t>
      </w:r>
      <w:proofErr w:type="spellEnd"/>
      <w:r w:rsidR="00BB41B0">
        <w:rPr>
          <w:i/>
          <w:iCs/>
        </w:rPr>
        <w:t xml:space="preserve"> </w:t>
      </w:r>
      <w:r w:rsidR="00BB41B0">
        <w:t xml:space="preserve">as it’s a problem of justice, who is in the right? The side that supports Horus relies on law and order, Shu making the claim that justice is the true possessor of power and thus the throne should be given to Horus. Seth’s side instead counter claims by </w:t>
      </w:r>
      <w:r w:rsidR="00854A51">
        <w:t xml:space="preserve">using </w:t>
      </w:r>
      <w:r w:rsidR="00BB41B0">
        <w:t>personal attacks of Horus, stating he is far too young to lead.</w:t>
      </w:r>
      <w:r w:rsidR="00BB41B0">
        <w:rPr>
          <w:rStyle w:val="FootnoteReference"/>
        </w:rPr>
        <w:footnoteReference w:id="41"/>
      </w:r>
      <w:r w:rsidR="00BB41B0">
        <w:t xml:space="preserve"> When Isis gets Seth to accidentally agree with the idea of Horus having proper claim of the throne, she is not invoking </w:t>
      </w:r>
      <w:proofErr w:type="spellStart"/>
      <w:r w:rsidR="00BB41B0">
        <w:rPr>
          <w:i/>
          <w:iCs/>
        </w:rPr>
        <w:t>maat</w:t>
      </w:r>
      <w:proofErr w:type="spellEnd"/>
      <w:r w:rsidR="00BB41B0">
        <w:rPr>
          <w:i/>
          <w:iCs/>
        </w:rPr>
        <w:t xml:space="preserve"> </w:t>
      </w:r>
      <w:r w:rsidR="00BB41B0">
        <w:t xml:space="preserve">but rather she is showing how its supposed to work. Meanwhile what Seth and his supporters used had </w:t>
      </w:r>
      <w:r w:rsidR="00854A51">
        <w:t xml:space="preserve">obscured </w:t>
      </w:r>
      <w:proofErr w:type="spellStart"/>
      <w:r w:rsidR="00854A51">
        <w:rPr>
          <w:i/>
          <w:iCs/>
        </w:rPr>
        <w:t>maat</w:t>
      </w:r>
      <w:proofErr w:type="spellEnd"/>
      <w:r w:rsidR="00854A51">
        <w:t xml:space="preserve"> with ‘…</w:t>
      </w:r>
      <w:r w:rsidR="00854A51">
        <w:t>subjective interpretations and presentations meant to misdirect an audience from the issue of justice</w:t>
      </w:r>
      <w:r w:rsidR="00854A51">
        <w:t>’,</w:t>
      </w:r>
      <w:r w:rsidR="00854A51">
        <w:rPr>
          <w:rStyle w:val="FootnoteReference"/>
        </w:rPr>
        <w:footnoteReference w:id="42"/>
      </w:r>
      <w:r w:rsidR="00854A51">
        <w:t xml:space="preserve"> yet Isis shows that </w:t>
      </w:r>
      <w:proofErr w:type="spellStart"/>
      <w:r w:rsidR="00854A51">
        <w:rPr>
          <w:i/>
          <w:iCs/>
        </w:rPr>
        <w:t>maat</w:t>
      </w:r>
      <w:proofErr w:type="spellEnd"/>
      <w:r w:rsidR="00854A51">
        <w:rPr>
          <w:i/>
          <w:iCs/>
        </w:rPr>
        <w:t xml:space="preserve"> </w:t>
      </w:r>
      <w:r w:rsidR="00854A51">
        <w:t xml:space="preserve">cannot be ignored or altered for selfish purposes. In this </w:t>
      </w:r>
      <w:proofErr w:type="spellStart"/>
      <w:r w:rsidR="007B0CC5">
        <w:rPr>
          <w:i/>
          <w:iCs/>
        </w:rPr>
        <w:t>maat</w:t>
      </w:r>
      <w:proofErr w:type="spellEnd"/>
      <w:r w:rsidR="007B0CC5">
        <w:t xml:space="preserve"> wasn’t just a social construct but was an individual duty </w:t>
      </w:r>
      <w:r w:rsidR="007B0CC5">
        <w:lastRenderedPageBreak/>
        <w:t>of everyone to follow.</w:t>
      </w:r>
      <w:r w:rsidR="007B0CC5">
        <w:rPr>
          <w:rStyle w:val="FootnoteReference"/>
        </w:rPr>
        <w:footnoteReference w:id="43"/>
      </w:r>
      <w:r w:rsidR="0021199E">
        <w:t xml:space="preserve"> In relation to magic though </w:t>
      </w:r>
      <w:proofErr w:type="spellStart"/>
      <w:r w:rsidR="0021199E">
        <w:rPr>
          <w:i/>
          <w:iCs/>
        </w:rPr>
        <w:t>maat</w:t>
      </w:r>
      <w:proofErr w:type="spellEnd"/>
      <w:r w:rsidR="0021199E">
        <w:rPr>
          <w:i/>
          <w:iCs/>
        </w:rPr>
        <w:t xml:space="preserve"> </w:t>
      </w:r>
      <w:r w:rsidR="0021199E">
        <w:t xml:space="preserve">also finds itself at the center of conversation since magic tries to refocus </w:t>
      </w:r>
      <w:r w:rsidR="0012782D">
        <w:t>truth</w:t>
      </w:r>
      <w:r w:rsidR="0021199E">
        <w:t xml:space="preserve"> on the wants of the individual, yet when distracted by </w:t>
      </w:r>
      <w:r w:rsidR="0012782D">
        <w:t>one’s</w:t>
      </w:r>
      <w:r w:rsidR="0021199E">
        <w:t xml:space="preserve"> selfishness </w:t>
      </w:r>
      <w:r w:rsidR="0012782D">
        <w:t xml:space="preserve">one naturally responds with </w:t>
      </w:r>
      <w:proofErr w:type="spellStart"/>
      <w:r w:rsidR="0012782D">
        <w:rPr>
          <w:i/>
          <w:iCs/>
        </w:rPr>
        <w:t>maat</w:t>
      </w:r>
      <w:proofErr w:type="spellEnd"/>
      <w:r w:rsidR="0012782D">
        <w:t>. As E</w:t>
      </w:r>
      <w:r w:rsidR="0012782D" w:rsidRPr="0012782D">
        <w:t xml:space="preserve">dward </w:t>
      </w:r>
      <w:r w:rsidR="0012782D">
        <w:t>K</w:t>
      </w:r>
      <w:r w:rsidR="0012782D" w:rsidRPr="0012782D">
        <w:t>arshner</w:t>
      </w:r>
      <w:r w:rsidR="0012782D">
        <w:t xml:space="preserve"> says ‘t</w:t>
      </w:r>
      <w:r w:rsidR="0012782D">
        <w:t xml:space="preserve">he point of the story is clear. We cannot alter </w:t>
      </w:r>
      <w:proofErr w:type="spellStart"/>
      <w:r w:rsidR="0012782D" w:rsidRPr="0012782D">
        <w:rPr>
          <w:i/>
          <w:iCs/>
        </w:rPr>
        <w:t>maat</w:t>
      </w:r>
      <w:proofErr w:type="spellEnd"/>
      <w:r w:rsidR="0012782D">
        <w:t xml:space="preserve"> with</w:t>
      </w:r>
      <w:r w:rsidR="0012782D">
        <w:t xml:space="preserve"> the clever arrangement of </w:t>
      </w:r>
      <w:proofErr w:type="gramStart"/>
      <w:r w:rsidR="0012782D">
        <w:t>words</w:t>
      </w:r>
      <w:r w:rsidR="0012782D">
        <w:t>’</w:t>
      </w:r>
      <w:proofErr w:type="gramEnd"/>
      <w:r w:rsidR="0012782D">
        <w:t>.</w:t>
      </w:r>
      <w:r w:rsidR="0012782D">
        <w:rPr>
          <w:rStyle w:val="FootnoteReference"/>
        </w:rPr>
        <w:footnoteReference w:id="44"/>
      </w:r>
      <w:r w:rsidR="003D00E7">
        <w:t xml:space="preserve"> You cannot change truth, </w:t>
      </w:r>
      <w:r w:rsidR="004B53B8">
        <w:t xml:space="preserve">regardless of being divine or not. </w:t>
      </w:r>
    </w:p>
    <w:p w14:paraId="65F87024" w14:textId="77777777" w:rsidR="000C0AD7" w:rsidRDefault="00920FF6" w:rsidP="00F87332">
      <w:pPr>
        <w:ind w:left="0" w:firstLine="0"/>
      </w:pPr>
      <w:r>
        <w:tab/>
        <w:t xml:space="preserve">Ancient Egypt used astronomy in a different manner than any other culture. It was not based around mathematics like in later cultures but instead was one based heavily on observable actions of the sky and faith. Through interacting with the changes of the sky followers, priests, and oracles, became active participants of the various larger or local pantheons. However, because divinity is so closely related to the cosmology of the world the gods are used for why changes in the world occur. This is shown through various creation stores, such as sun god rising from the waters of infinite nothingness to create the beginning of the world. Whether that creation began with the birth of other gods, or by the sun god himself. </w:t>
      </w:r>
      <w:r w:rsidR="00541EEC">
        <w:t>This was a method of explaining the world for how it was being observed</w:t>
      </w:r>
      <w:r w:rsidR="000C0AD7">
        <w:t xml:space="preserve"> by people. However,</w:t>
      </w:r>
      <w:r w:rsidR="000C0AD7">
        <w:t xml:space="preserve"> the</w:t>
      </w:r>
      <w:r w:rsidR="000C0AD7">
        <w:t>re were many variations of the</w:t>
      </w:r>
      <w:r w:rsidR="000C0AD7">
        <w:t xml:space="preserve"> myths</w:t>
      </w:r>
      <w:r w:rsidR="000C0AD7">
        <w:t>, yet they</w:t>
      </w:r>
      <w:r w:rsidR="000C0AD7">
        <w:t xml:space="preserve"> do all share similar motifs, such as the empty water of pre-creation, the sun god creating himself, the mound of earth rising from the water, and various other gods being present during creation</w:t>
      </w:r>
      <w:r w:rsidR="000C0AD7">
        <w:t xml:space="preserve">. The variations serve as reminders that the people of Egypt experienced the world differently than one another instead of being completely unified in faith in their experience of the world. </w:t>
      </w:r>
    </w:p>
    <w:p w14:paraId="5E3E810C" w14:textId="6350E49D" w:rsidR="004B53B8" w:rsidRDefault="008573B5" w:rsidP="000C0AD7">
      <w:pPr>
        <w:ind w:left="0" w:firstLine="720"/>
      </w:pPr>
      <w:r>
        <w:t xml:space="preserve">From there we see physical representations of the divine through the referencing of celestial bodies, like stars or even the symbol for the underworld encompassing a star, and gods being the representation of these celestial bodies. Osiris being the three stars of Orion’s belt, Isis </w:t>
      </w:r>
      <w:r>
        <w:lastRenderedPageBreak/>
        <w:t xml:space="preserve">being the brightest star in the night sky, Nut being the sky itself, and various other gods being named as stars or constellations. </w:t>
      </w:r>
      <w:r w:rsidR="000C0AD7">
        <w:t xml:space="preserve">Divinity was constantly encompassing the world ancient Egyptians lived in, yet they could not reach out to touch it. What they could do was use the divine </w:t>
      </w:r>
      <w:proofErr w:type="gramStart"/>
      <w:r w:rsidR="000C0AD7">
        <w:t>as a means to</w:t>
      </w:r>
      <w:proofErr w:type="gramEnd"/>
      <w:r w:rsidR="000C0AD7">
        <w:t xml:space="preserve"> keep time</w:t>
      </w:r>
      <w:r>
        <w:t>.</w:t>
      </w:r>
      <w:r w:rsidR="000C0AD7">
        <w:t xml:space="preserve"> T</w:t>
      </w:r>
      <w:r>
        <w:t>he calendar</w:t>
      </w:r>
      <w:r w:rsidR="000C0AD7">
        <w:t xml:space="preserve"> </w:t>
      </w:r>
      <w:r>
        <w:t xml:space="preserve">shows mirroring of Osiris’ death </w:t>
      </w:r>
      <w:r>
        <w:t>and resurrection with the disappearance and reappearance of stars</w:t>
      </w:r>
      <w:r w:rsidR="000C0AD7">
        <w:t>. T</w:t>
      </w:r>
      <w:r>
        <w:t>he calendar itself was tied to groupings of stars</w:t>
      </w:r>
      <w:r w:rsidR="000C0AD7">
        <w:t xml:space="preserve"> that bore names of gods, like Thoth, or Sirius (called </w:t>
      </w:r>
      <w:proofErr w:type="spellStart"/>
      <w:r w:rsidR="003E7D21">
        <w:t>Sopdet</w:t>
      </w:r>
      <w:proofErr w:type="spellEnd"/>
      <w:r w:rsidR="003E7D21">
        <w:t xml:space="preserve"> or Sothis)</w:t>
      </w:r>
      <w:r>
        <w:t xml:space="preserve">. </w:t>
      </w:r>
      <w:r w:rsidR="003E7D21">
        <w:t>This calendar</w:t>
      </w:r>
      <w:r>
        <w:t xml:space="preserve"> was a physical representation of what Egyptians were seeing</w:t>
      </w:r>
      <w:r w:rsidR="003E7D21">
        <w:t xml:space="preserve"> and categorized in a way they understood</w:t>
      </w:r>
      <w:r>
        <w:t>.</w:t>
      </w:r>
      <w:r w:rsidR="00541EEC">
        <w:t xml:space="preserve"> These were just the observable interactions Egyptians had between their cosmology and divinity.</w:t>
      </w:r>
    </w:p>
    <w:p w14:paraId="5FE3604A" w14:textId="3C345498" w:rsidR="00541EEC" w:rsidRDefault="00541EEC" w:rsidP="00F87332">
      <w:pPr>
        <w:ind w:left="0" w:firstLine="0"/>
      </w:pPr>
      <w:r>
        <w:tab/>
        <w:t xml:space="preserve">Outside of that there is a physical bridge between the cosmos and the social world. This being the pharaoh himself, as being the human embodiment of Horus and son of Re. The pharaoh was above the everyday common man but was not truly a god either. Once he took up the title of pharaoh, he became the mediator between the world of the divine (cosmos in this case) and the mortal world. Although within dreams one could also graze upon divinity, as the barrier between worlds seems to be thinner in a state of sleep. In this way one could have dreams telling them what events were to come. Although the pharaoh’s dreams could be more intimate, discussing more personal things or requesting him to do things for </w:t>
      </w:r>
      <w:r w:rsidR="003E7D21">
        <w:t>them</w:t>
      </w:r>
      <w:r>
        <w:t xml:space="preserve">, the common </w:t>
      </w:r>
      <w:r w:rsidR="003E7D21">
        <w:t>person’s</w:t>
      </w:r>
      <w:r>
        <w:t xml:space="preserve"> dreams were</w:t>
      </w:r>
      <w:r w:rsidR="003E7D21">
        <w:t xml:space="preserve"> simply</w:t>
      </w:r>
      <w:r>
        <w:t xml:space="preserve"> prophetic.</w:t>
      </w:r>
      <w:r w:rsidR="003E7D21">
        <w:t xml:space="preserve"> These dreams seemed to be desired by the population as they were taken with complete seriousness and a desire for understanding. People even went out of their way to try and force a prophetic dream to occur, seeking the aid of locations like temples and oracles.</w:t>
      </w:r>
    </w:p>
    <w:p w14:paraId="558490A9" w14:textId="6FF64753" w:rsidR="003E7D21" w:rsidRDefault="003E7D21" w:rsidP="00F87332">
      <w:pPr>
        <w:ind w:left="0" w:firstLine="0"/>
      </w:pPr>
      <w:r>
        <w:tab/>
        <w:t xml:space="preserve">From there we see a proper blurring of the cosmos and society. Language being the chief idea behind divine interaction from mortals. As mentioned, Thoth was the inventor of writing and therefore the inventor of magic, however this was not enough. Knowledge was also something required for magic to work. Such as Isis not being able to save the sun god unless she </w:t>
      </w:r>
      <w:r>
        <w:lastRenderedPageBreak/>
        <w:t>knew his secret name, as the venom within the snake was made from the sun gods saliva.</w:t>
      </w:r>
      <w:r w:rsidR="0045519A">
        <w:t xml:space="preserve"> Knowing the truth of things also gave one power over objects, like in the same story Isis was then put on the same level as the sun god since she knew the truth of who he was.</w:t>
      </w:r>
      <w:r>
        <w:t xml:space="preserve"> The same could be said by magicians trying to invoke the gods, calling their name to properly bring them forward. Yet speaking is not enough to truly use magic. Invoking the cosmos is not as easy as claiming ‘I am Thoth’, instead </w:t>
      </w:r>
      <w:r w:rsidR="0045519A">
        <w:t xml:space="preserve">three ideas needed to be followed. This being </w:t>
      </w:r>
      <w:proofErr w:type="spellStart"/>
      <w:r w:rsidR="0045519A">
        <w:rPr>
          <w:i/>
          <w:iCs/>
        </w:rPr>
        <w:t>heka</w:t>
      </w:r>
      <w:proofErr w:type="spellEnd"/>
      <w:r w:rsidR="0045519A">
        <w:rPr>
          <w:i/>
          <w:iCs/>
        </w:rPr>
        <w:t xml:space="preserve">, </w:t>
      </w:r>
      <w:proofErr w:type="spellStart"/>
      <w:r w:rsidR="0045519A">
        <w:rPr>
          <w:i/>
          <w:iCs/>
        </w:rPr>
        <w:t>sia</w:t>
      </w:r>
      <w:proofErr w:type="spellEnd"/>
      <w:r w:rsidR="0045519A">
        <w:rPr>
          <w:i/>
          <w:iCs/>
        </w:rPr>
        <w:t xml:space="preserve">, </w:t>
      </w:r>
      <w:r w:rsidR="0045519A">
        <w:t xml:space="preserve">and, </w:t>
      </w:r>
      <w:r w:rsidR="0045519A">
        <w:rPr>
          <w:i/>
          <w:iCs/>
        </w:rPr>
        <w:t>hu</w:t>
      </w:r>
      <w:r w:rsidR="0045519A">
        <w:t xml:space="preserve">, the reason, perception, and articulation. These are important in the world of divination because without reason and understanding one cannot find truth or balance. If one seeks to answer a question, no matter how simple, there needs to be reason for asking and an understanding of why it needs to be answered. Yet words, writing specifically, were a means of knowledge and wisdom so if one were to misspeak or bastardize the words one would still not be able to find truth. It would be an insult, a corruption of wisdom and knowledge. </w:t>
      </w:r>
    </w:p>
    <w:p w14:paraId="6CBE2F71" w14:textId="58FAE2ED" w:rsidR="0045519A" w:rsidRPr="0045519A" w:rsidRDefault="00760404" w:rsidP="00F87332">
      <w:pPr>
        <w:ind w:left="0" w:firstLine="0"/>
      </w:pPr>
      <w:r>
        <w:tab/>
        <w:t xml:space="preserve">However, magic does give the threat of chaos. Magicians could threaten gods with promises of chaos if they did not fulfill the magicians’ desires. This is a more selfish use of magic, however there is a bigger threat that the gods feared. </w:t>
      </w:r>
      <w:proofErr w:type="spellStart"/>
      <w:r>
        <w:t>Apopis</w:t>
      </w:r>
      <w:proofErr w:type="spellEnd"/>
      <w:r>
        <w:t xml:space="preserve">, the chaos serpent of the underworld. This gods name can be dissected to mean ‘Great Babbler’ returning to the idea that language was essential in keeping the balance of the world. Once more speech and writing were methods of divine creation and knowledge, by speaking in a confusing and unintelligible manner </w:t>
      </w:r>
      <w:proofErr w:type="spellStart"/>
      <w:r>
        <w:t>Apopis</w:t>
      </w:r>
      <w:proofErr w:type="spellEnd"/>
      <w:r>
        <w:t xml:space="preserve"> was creating destruction and confusion. But there is also the idea of </w:t>
      </w:r>
      <w:proofErr w:type="spellStart"/>
      <w:r>
        <w:rPr>
          <w:i/>
          <w:iCs/>
        </w:rPr>
        <w:t>maat</w:t>
      </w:r>
      <w:proofErr w:type="spellEnd"/>
      <w:r>
        <w:t>, that being t</w:t>
      </w:r>
      <w:r w:rsidR="0045519A">
        <w:t>his idea of truth</w:t>
      </w:r>
      <w:r>
        <w:t>, order, and justice in both the cosmological world but also the</w:t>
      </w:r>
      <w:r w:rsidR="0045519A">
        <w:t xml:space="preserve"> sociological aspects of Egypt. I</w:t>
      </w:r>
      <w:r>
        <w:t>t</w:t>
      </w:r>
      <w:r w:rsidR="0045519A">
        <w:t xml:space="preserve"> was created at the founding of creation and is something everyone is held too, divinity included. This is seen with Horus and Seth after Osiris’ death. When Seth tried to deny </w:t>
      </w:r>
      <w:proofErr w:type="spellStart"/>
      <w:r w:rsidR="0045519A">
        <w:rPr>
          <w:i/>
          <w:iCs/>
        </w:rPr>
        <w:t>maat</w:t>
      </w:r>
      <w:proofErr w:type="spellEnd"/>
      <w:r w:rsidR="0045519A">
        <w:rPr>
          <w:i/>
          <w:iCs/>
        </w:rPr>
        <w:t xml:space="preserve"> </w:t>
      </w:r>
      <w:r w:rsidR="0045519A">
        <w:t>by twisted words to fit his selfish desires of keeping the throne</w:t>
      </w:r>
      <w:r>
        <w:t xml:space="preserve">. Seth and his followers </w:t>
      </w:r>
      <w:r>
        <w:lastRenderedPageBreak/>
        <w:t xml:space="preserve">simply enraged those who followed the teaching of </w:t>
      </w:r>
      <w:proofErr w:type="spellStart"/>
      <w:r>
        <w:rPr>
          <w:i/>
          <w:iCs/>
        </w:rPr>
        <w:t>maat</w:t>
      </w:r>
      <w:proofErr w:type="spellEnd"/>
      <w:r>
        <w:rPr>
          <w:i/>
          <w:iCs/>
        </w:rPr>
        <w:t xml:space="preserve">, </w:t>
      </w:r>
      <w:r>
        <w:t>especially Isis</w:t>
      </w:r>
      <w:r w:rsidR="0045519A">
        <w:t>. Yet when faced with a</w:t>
      </w:r>
      <w:r>
        <w:t xml:space="preserve"> similar analogy Seth sided with the honorable decision to make, showcasing how no one can change the truth, even the divine. However, the threat of chaos still lingered in the minds of the people of Egypt and the cosmological.</w:t>
      </w:r>
    </w:p>
    <w:p w14:paraId="25111735" w14:textId="4DB528D2" w:rsidR="0021199E" w:rsidRPr="00A43E81" w:rsidRDefault="00A43E81" w:rsidP="00854A51">
      <w:pPr>
        <w:ind w:left="0" w:firstLine="0"/>
      </w:pPr>
      <w:r>
        <w:tab/>
        <w:t xml:space="preserve">In Ancient Egypt the divine world and the cosmological world was nearly one and the same. The gods were the sky, stars, </w:t>
      </w:r>
      <w:proofErr w:type="gramStart"/>
      <w:r>
        <w:t>earth</w:t>
      </w:r>
      <w:proofErr w:type="gramEnd"/>
      <w:r>
        <w:t xml:space="preserve"> and air but they were also the reason why the world changed around Egypt. The faith people had in these gods related to how they observed the world, documented </w:t>
      </w:r>
      <w:proofErr w:type="gramStart"/>
      <w:r>
        <w:t>it</w:t>
      </w:r>
      <w:proofErr w:type="gramEnd"/>
      <w:r>
        <w:t xml:space="preserve"> and experienced it. Magic especially was used to connect the cosmos to mankind. If divination wasn’t spoken, it was written in the form of rituals or prayers, or upon tombs. But magic wasn’t the only way divinity, and the world were connected, the idea of truth itself was a means to keep the world in balance. The cosmos was held to the ideas </w:t>
      </w:r>
      <w:proofErr w:type="spellStart"/>
      <w:r>
        <w:rPr>
          <w:i/>
          <w:iCs/>
        </w:rPr>
        <w:t>maat</w:t>
      </w:r>
      <w:proofErr w:type="spellEnd"/>
      <w:r>
        <w:t xml:space="preserve"> and so were people. Divinity, after taking this all in, was associated and tied to how people perceived the world around and how they went about interacting with it.</w:t>
      </w:r>
    </w:p>
    <w:p w14:paraId="63805971" w14:textId="783BBDF7" w:rsidR="0021199E" w:rsidRPr="0021199E" w:rsidRDefault="0021199E" w:rsidP="0021199E">
      <w:pPr>
        <w:ind w:left="0" w:firstLine="0"/>
      </w:pPr>
    </w:p>
    <w:p w14:paraId="47BA089A" w14:textId="77777777" w:rsidR="00703165" w:rsidRDefault="00703165" w:rsidP="00FB0A8B">
      <w:pPr>
        <w:ind w:left="0" w:firstLine="0"/>
        <w:jc w:val="center"/>
        <w:rPr>
          <w:b/>
          <w:bCs/>
        </w:rPr>
      </w:pPr>
    </w:p>
    <w:p w14:paraId="6F105E29" w14:textId="77777777" w:rsidR="00703165" w:rsidRDefault="00703165" w:rsidP="00FB0A8B">
      <w:pPr>
        <w:ind w:left="0" w:firstLine="0"/>
        <w:jc w:val="center"/>
        <w:rPr>
          <w:b/>
          <w:bCs/>
        </w:rPr>
      </w:pPr>
    </w:p>
    <w:p w14:paraId="326CBF25" w14:textId="77777777" w:rsidR="00703165" w:rsidRDefault="00703165" w:rsidP="00FB0A8B">
      <w:pPr>
        <w:ind w:left="0" w:firstLine="0"/>
        <w:jc w:val="center"/>
        <w:rPr>
          <w:b/>
          <w:bCs/>
        </w:rPr>
      </w:pPr>
    </w:p>
    <w:p w14:paraId="661BD833" w14:textId="77777777" w:rsidR="00703165" w:rsidRDefault="00703165">
      <w:pPr>
        <w:rPr>
          <w:b/>
          <w:bCs/>
        </w:rPr>
      </w:pPr>
      <w:r>
        <w:rPr>
          <w:b/>
          <w:bCs/>
        </w:rPr>
        <w:br w:type="page"/>
      </w:r>
    </w:p>
    <w:p w14:paraId="7DDDF62F" w14:textId="60A39894" w:rsidR="00C03876" w:rsidRPr="00476CB6" w:rsidRDefault="00476CB6" w:rsidP="00FB0A8B">
      <w:pPr>
        <w:ind w:left="0" w:firstLine="0"/>
        <w:jc w:val="center"/>
      </w:pPr>
      <w:r>
        <w:lastRenderedPageBreak/>
        <w:t>Bibliography</w:t>
      </w:r>
    </w:p>
    <w:p w14:paraId="3FD0F5C3" w14:textId="7A2E1DF2" w:rsidR="006B11BB" w:rsidRDefault="00DC13A9" w:rsidP="00154200">
      <w:pPr>
        <w:ind w:left="720" w:hanging="720"/>
      </w:pPr>
      <w:bookmarkStart w:id="20" w:name="_Hlk165307212"/>
      <w:r>
        <w:t>Andrew Collins,</w:t>
      </w:r>
      <w:r w:rsidR="00FB0A8B" w:rsidRPr="00154200">
        <w:t xml:space="preserve"> </w:t>
      </w:r>
      <w:r>
        <w:t xml:space="preserve">‘The Divinity of the Pharaoh in Greek Sources’, in </w:t>
      </w:r>
      <w:r w:rsidR="00FB0A8B" w:rsidRPr="00DC13A9">
        <w:rPr>
          <w:i/>
          <w:iCs/>
        </w:rPr>
        <w:t xml:space="preserve">The </w:t>
      </w:r>
      <w:r>
        <w:rPr>
          <w:i/>
          <w:iCs/>
        </w:rPr>
        <w:t>Classical Quarterly</w:t>
      </w:r>
      <w:r w:rsidR="00154200" w:rsidRPr="00154200">
        <w:t>,</w:t>
      </w:r>
      <w:r>
        <w:t xml:space="preserve"> (Cambridge University Press, </w:t>
      </w:r>
      <w:r w:rsidR="006B11BB">
        <w:t xml:space="preserve">2014) pp. 841-844, </w:t>
      </w:r>
      <w:hyperlink r:id="rId8" w:history="1">
        <w:r w:rsidR="006B11BB" w:rsidRPr="009743CA">
          <w:rPr>
            <w:rStyle w:val="Hyperlink"/>
          </w:rPr>
          <w:t>http://www.jstor.org/stable/43905624</w:t>
        </w:r>
      </w:hyperlink>
      <w:r w:rsidR="006B11BB" w:rsidRPr="006B11BB">
        <w:t>.</w:t>
      </w:r>
      <w:r w:rsidR="006B11BB">
        <w:t xml:space="preserve"> </w:t>
      </w:r>
    </w:p>
    <w:bookmarkEnd w:id="20"/>
    <w:p w14:paraId="0FFA77AE" w14:textId="77777777" w:rsidR="00F20236" w:rsidRPr="00154200" w:rsidRDefault="00F20236" w:rsidP="00F20236">
      <w:pPr>
        <w:ind w:left="720" w:hanging="720"/>
      </w:pPr>
      <w:r w:rsidRPr="00DC13A9">
        <w:t xml:space="preserve">Edward Karshner, ‘Thought, Utterance, Power: Toward a Rhetoric of Magic’ in </w:t>
      </w:r>
      <w:r w:rsidRPr="006B11BB">
        <w:rPr>
          <w:i/>
          <w:iCs/>
        </w:rPr>
        <w:t>Philosophy and Rhetoric</w:t>
      </w:r>
      <w:r w:rsidRPr="00DC13A9">
        <w:t xml:space="preserve"> (Penn State University Press, 2011), pp. 52-71</w:t>
      </w:r>
      <w:r>
        <w:t xml:space="preserve"> </w:t>
      </w:r>
      <w:hyperlink r:id="rId9" w:history="1">
        <w:r w:rsidRPr="009743CA">
          <w:rPr>
            <w:rStyle w:val="Hyperlink"/>
          </w:rPr>
          <w:t>https://doi.org/10.5325/philrhet.44.1.0052</w:t>
        </w:r>
      </w:hyperlink>
      <w:r>
        <w:t xml:space="preserve"> </w:t>
      </w:r>
    </w:p>
    <w:p w14:paraId="4892A9EB" w14:textId="5C2C08B3" w:rsidR="006B11BB" w:rsidRDefault="00F20236" w:rsidP="00154200">
      <w:pPr>
        <w:ind w:left="720" w:hanging="720"/>
      </w:pPr>
      <w:r w:rsidRPr="003A7F19">
        <w:t xml:space="preserve">George Hart, </w:t>
      </w:r>
      <w:r w:rsidRPr="003A7F19">
        <w:rPr>
          <w:i/>
          <w:iCs/>
        </w:rPr>
        <w:t>Egyptian Myths</w:t>
      </w:r>
      <w:r w:rsidRPr="003A7F19">
        <w:t xml:space="preserve"> (University of Texas Press, 1990)</w:t>
      </w:r>
    </w:p>
    <w:p w14:paraId="7F738EB0" w14:textId="77777777" w:rsidR="00476CB6" w:rsidRPr="00476CB6" w:rsidRDefault="00476CB6" w:rsidP="00476CB6">
      <w:pPr>
        <w:ind w:left="720" w:hanging="720"/>
        <w:rPr>
          <w:i/>
          <w:iCs/>
        </w:rPr>
      </w:pPr>
      <w:bookmarkStart w:id="21" w:name="_Hlk165307837"/>
      <w:r>
        <w:t xml:space="preserve">In </w:t>
      </w:r>
      <w:proofErr w:type="spellStart"/>
      <w:r>
        <w:t>Dunand</w:t>
      </w:r>
      <w:proofErr w:type="spellEnd"/>
      <w:r>
        <w:t xml:space="preserve">, Francoise and Christiane Zivie-Coche, ‘Of Men and Gods’ in </w:t>
      </w:r>
      <w:r w:rsidRPr="00476CB6">
        <w:rPr>
          <w:i/>
          <w:iCs/>
        </w:rPr>
        <w:t>Gods and Men in</w:t>
      </w:r>
    </w:p>
    <w:p w14:paraId="0F36056E" w14:textId="77777777" w:rsidR="00476CB6" w:rsidRDefault="00476CB6" w:rsidP="00476CB6">
      <w:pPr>
        <w:ind w:left="720" w:hanging="720"/>
      </w:pPr>
      <w:r w:rsidRPr="00476CB6">
        <w:rPr>
          <w:i/>
          <w:iCs/>
        </w:rPr>
        <w:t>Egypt 3000 BCE to 395 CE</w:t>
      </w:r>
      <w:r>
        <w:t>, trans. David Lorton. (Cornell University Press, 2004) pp. 107-152</w:t>
      </w:r>
    </w:p>
    <w:bookmarkEnd w:id="21"/>
    <w:p w14:paraId="175C2CC0" w14:textId="77777777" w:rsidR="00FE567C" w:rsidRPr="003A7F19" w:rsidRDefault="00FE567C" w:rsidP="00FE567C">
      <w:pPr>
        <w:ind w:left="720" w:hanging="720"/>
      </w:pPr>
      <w:r w:rsidRPr="00FE567C">
        <w:t>Janice Kamrin, ‘Telling Time in Ancient Egypt’, Heilbrunn Timeline of Art History, February 2017 &lt;https://www.metmuseum.org/toah/hd/tell/hd_tell.htm&gt; [Accessed 11 April 2024]</w:t>
      </w:r>
    </w:p>
    <w:p w14:paraId="2355D65F" w14:textId="585206D7" w:rsidR="00FE567C" w:rsidRDefault="00FE567C" w:rsidP="00154200">
      <w:pPr>
        <w:ind w:left="720" w:hanging="720"/>
      </w:pPr>
      <w:proofErr w:type="spellStart"/>
      <w:r w:rsidRPr="00FE567C">
        <w:t>Junnifer</w:t>
      </w:r>
      <w:proofErr w:type="spellEnd"/>
      <w:r w:rsidRPr="00FE567C">
        <w:t xml:space="preserve"> Houser, ‘Ancient Egyptian Creation Myths: From Watery Chaos to Cosmic Egg’, </w:t>
      </w:r>
      <w:r w:rsidRPr="00FE567C">
        <w:rPr>
          <w:i/>
          <w:iCs/>
        </w:rPr>
        <w:t>Glencairn Museum News</w:t>
      </w:r>
      <w:r w:rsidRPr="00FE567C">
        <w:t>, 13 July 2021 &lt;https://www.glencairnmuseum.org/newsletter/2021/7/13/ancient-egyptian-creation-myths-from-watery-chaos-to-cosmic-egg&gt; [Accessed 18 April 2024]</w:t>
      </w:r>
    </w:p>
    <w:p w14:paraId="63326F2D" w14:textId="5282509D" w:rsidR="00DC13A9" w:rsidRDefault="00DC13A9" w:rsidP="00154200">
      <w:pPr>
        <w:ind w:left="720" w:hanging="720"/>
      </w:pPr>
      <w:r w:rsidRPr="00DC13A9">
        <w:t>Nicholas Campion, ‘Egypt: The Kingdom of the Sun’, in</w:t>
      </w:r>
      <w:r>
        <w:t xml:space="preserve"> </w:t>
      </w:r>
      <w:r w:rsidR="006B11BB">
        <w:rPr>
          <w:i/>
          <w:iCs/>
        </w:rPr>
        <w:t xml:space="preserve">A History of Western Astrology, </w:t>
      </w:r>
      <w:r w:rsidR="00F20236">
        <w:rPr>
          <w:i/>
          <w:iCs/>
        </w:rPr>
        <w:t xml:space="preserve">1 </w:t>
      </w:r>
      <w:proofErr w:type="gramStart"/>
      <w:r w:rsidR="00F20236">
        <w:rPr>
          <w:i/>
          <w:iCs/>
        </w:rPr>
        <w:t>vols</w:t>
      </w:r>
      <w:r w:rsidR="006B11BB">
        <w:rPr>
          <w:i/>
          <w:iCs/>
        </w:rPr>
        <w:t xml:space="preserve">  </w:t>
      </w:r>
      <w:r w:rsidR="006B11BB">
        <w:t>(</w:t>
      </w:r>
      <w:bookmarkStart w:id="22" w:name="_Hlk165305845"/>
      <w:proofErr w:type="gramEnd"/>
      <w:r w:rsidR="006B11BB">
        <w:t>Bloomsbury Publishing, 2009)</w:t>
      </w:r>
      <w:r w:rsidR="00F20236">
        <w:t xml:space="preserve"> pp.87-98</w:t>
      </w:r>
      <w:bookmarkEnd w:id="22"/>
    </w:p>
    <w:p w14:paraId="537E59A8" w14:textId="7DA74D86" w:rsidR="00F20236" w:rsidRDefault="00F20236" w:rsidP="00154200">
      <w:pPr>
        <w:ind w:left="720" w:hanging="720"/>
      </w:pPr>
      <w:r w:rsidRPr="00F20236">
        <w:t xml:space="preserve">Nicholas Campion, ‘Egypt: The </w:t>
      </w:r>
      <w:r>
        <w:t>Stars and the Soul</w:t>
      </w:r>
      <w:r w:rsidRPr="00F20236">
        <w:t xml:space="preserve">, </w:t>
      </w:r>
      <w:r w:rsidRPr="00F20236">
        <w:rPr>
          <w:i/>
          <w:iCs/>
        </w:rPr>
        <w:t xml:space="preserve">in A History of Western Astrology, 1 </w:t>
      </w:r>
      <w:proofErr w:type="gramStart"/>
      <w:r w:rsidRPr="00F20236">
        <w:rPr>
          <w:i/>
          <w:iCs/>
        </w:rPr>
        <w:t>vols</w:t>
      </w:r>
      <w:r w:rsidRPr="00F20236">
        <w:t xml:space="preserve">  (</w:t>
      </w:r>
      <w:proofErr w:type="gramEnd"/>
      <w:r w:rsidRPr="00F20236">
        <w:t>Bloomsbury Publishing, 2009) pp.</w:t>
      </w:r>
      <w:r>
        <w:t>99</w:t>
      </w:r>
      <w:r w:rsidRPr="00F20236">
        <w:t>-</w:t>
      </w:r>
      <w:r>
        <w:t>108</w:t>
      </w:r>
    </w:p>
    <w:p w14:paraId="48B72447" w14:textId="0FF31D85" w:rsidR="00FE567C" w:rsidRPr="006B11BB" w:rsidRDefault="00FE567C" w:rsidP="00154200">
      <w:pPr>
        <w:ind w:left="720" w:hanging="720"/>
      </w:pPr>
      <w:r w:rsidRPr="00FE567C">
        <w:t xml:space="preserve">R.T Rundle Clark, </w:t>
      </w:r>
      <w:r w:rsidRPr="00FE567C">
        <w:rPr>
          <w:i/>
          <w:iCs/>
        </w:rPr>
        <w:t>Myth and Symbol in Ancient Egypt</w:t>
      </w:r>
      <w:r w:rsidRPr="00FE567C">
        <w:t>, (Grove Press INC, 1960)</w:t>
      </w:r>
    </w:p>
    <w:p w14:paraId="558526E7" w14:textId="77777777" w:rsidR="00154200" w:rsidRPr="00C03876" w:rsidRDefault="00154200" w:rsidP="00FB0A8B">
      <w:pPr>
        <w:ind w:left="0" w:firstLine="0"/>
        <w:rPr>
          <w:b/>
          <w:bCs/>
        </w:rPr>
      </w:pPr>
    </w:p>
    <w:sectPr w:rsidR="00154200" w:rsidRPr="00C0387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0DDD90" w14:textId="77777777" w:rsidR="0065244D" w:rsidRDefault="0065244D" w:rsidP="00273E8D">
      <w:pPr>
        <w:spacing w:line="240" w:lineRule="auto"/>
      </w:pPr>
      <w:r>
        <w:separator/>
      </w:r>
    </w:p>
  </w:endnote>
  <w:endnote w:type="continuationSeparator" w:id="0">
    <w:p w14:paraId="7EA09D14" w14:textId="77777777" w:rsidR="0065244D" w:rsidRDefault="0065244D" w:rsidP="00273E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792BA5" w14:textId="77777777" w:rsidR="0065244D" w:rsidRDefault="0065244D" w:rsidP="00273E8D">
      <w:pPr>
        <w:spacing w:line="240" w:lineRule="auto"/>
      </w:pPr>
      <w:r>
        <w:separator/>
      </w:r>
    </w:p>
  </w:footnote>
  <w:footnote w:type="continuationSeparator" w:id="0">
    <w:p w14:paraId="7E67B316" w14:textId="77777777" w:rsidR="0065244D" w:rsidRDefault="0065244D" w:rsidP="00273E8D">
      <w:pPr>
        <w:spacing w:line="240" w:lineRule="auto"/>
      </w:pPr>
      <w:r>
        <w:continuationSeparator/>
      </w:r>
    </w:p>
  </w:footnote>
  <w:footnote w:id="1">
    <w:p w14:paraId="2E9D9388" w14:textId="452DB35A" w:rsidR="007F3EE3" w:rsidRDefault="007F3EE3" w:rsidP="00382510">
      <w:pPr>
        <w:pStyle w:val="FootnoteText"/>
        <w:ind w:left="360"/>
      </w:pPr>
      <w:r>
        <w:rPr>
          <w:rStyle w:val="FootnoteReference"/>
        </w:rPr>
        <w:footnoteRef/>
      </w:r>
      <w:r>
        <w:t xml:space="preserve"> </w:t>
      </w:r>
      <w:bookmarkStart w:id="7" w:name="_Hlk165303993"/>
      <w:r>
        <w:t xml:space="preserve">Edward </w:t>
      </w:r>
      <w:bookmarkStart w:id="8" w:name="_Hlk165307424"/>
      <w:r>
        <w:t>Karshner</w:t>
      </w:r>
      <w:r>
        <w:t xml:space="preserve">, </w:t>
      </w:r>
      <w:r w:rsidR="00DC13A9">
        <w:t>‘</w:t>
      </w:r>
      <w:r>
        <w:t>Thought, Utterance, Power:</w:t>
      </w:r>
      <w:r>
        <w:t xml:space="preserve"> </w:t>
      </w:r>
      <w:r>
        <w:t>Toward a Rhetoric of Magic</w:t>
      </w:r>
      <w:r w:rsidR="00DC13A9">
        <w:t xml:space="preserve">’ </w:t>
      </w:r>
      <w:bookmarkEnd w:id="8"/>
      <w:r w:rsidR="00DC13A9">
        <w:t xml:space="preserve">in </w:t>
      </w:r>
      <w:r w:rsidR="00DC13A9">
        <w:rPr>
          <w:i/>
          <w:iCs/>
        </w:rPr>
        <w:t>Philosophy and Rhetoric</w:t>
      </w:r>
      <w:r w:rsidR="00DC13A9">
        <w:t xml:space="preserve"> (Penn State University Press, 2011), pp. 52-71 </w:t>
      </w:r>
      <w:r>
        <w:t>(</w:t>
      </w:r>
      <w:r w:rsidR="00DC13A9">
        <w:t>p.</w:t>
      </w:r>
      <w:r>
        <w:t>55-56)</w:t>
      </w:r>
      <w:r w:rsidR="00DC13A9">
        <w:t xml:space="preserve">, </w:t>
      </w:r>
      <w:r w:rsidR="00DC13A9" w:rsidRPr="00DC13A9">
        <w:t>https://doi.org/10.5325/philrhet.44.1.0052</w:t>
      </w:r>
    </w:p>
    <w:bookmarkEnd w:id="7"/>
  </w:footnote>
  <w:footnote w:id="2">
    <w:p w14:paraId="06C15DB1" w14:textId="1E2168FF" w:rsidR="004C03F6" w:rsidRDefault="004C03F6" w:rsidP="00382510">
      <w:pPr>
        <w:pStyle w:val="FootnoteText"/>
        <w:ind w:left="720" w:hanging="720"/>
      </w:pPr>
      <w:r>
        <w:rPr>
          <w:rStyle w:val="FootnoteReference"/>
        </w:rPr>
        <w:footnoteRef/>
      </w:r>
      <w:r>
        <w:t xml:space="preserve"> </w:t>
      </w:r>
      <w:r w:rsidR="00F20236">
        <w:t xml:space="preserve">George Hart, </w:t>
      </w:r>
      <w:r w:rsidRPr="00F20236">
        <w:rPr>
          <w:i/>
          <w:iCs/>
        </w:rPr>
        <w:t>Egyptian Myths</w:t>
      </w:r>
      <w:r w:rsidR="00F20236">
        <w:t xml:space="preserve"> (University of Texas Press, 1990) p. 11</w:t>
      </w:r>
    </w:p>
  </w:footnote>
  <w:footnote w:id="3">
    <w:p w14:paraId="433400C1" w14:textId="124805EC" w:rsidR="004C03F6" w:rsidRDefault="004C03F6" w:rsidP="00382510">
      <w:pPr>
        <w:pStyle w:val="FootnoteText"/>
        <w:ind w:left="720" w:hanging="720"/>
      </w:pPr>
      <w:r>
        <w:rPr>
          <w:rStyle w:val="FootnoteReference"/>
        </w:rPr>
        <w:footnoteRef/>
      </w:r>
      <w:r>
        <w:t xml:space="preserve"> </w:t>
      </w:r>
      <w:bookmarkStart w:id="9" w:name="_Hlk165306741"/>
      <w:proofErr w:type="spellStart"/>
      <w:r w:rsidR="005951C3">
        <w:t>Junnifer</w:t>
      </w:r>
      <w:proofErr w:type="spellEnd"/>
      <w:r w:rsidR="005951C3">
        <w:t xml:space="preserve"> Houser, ‘</w:t>
      </w:r>
      <w:bookmarkStart w:id="10" w:name="_Hlk165306808"/>
      <w:r w:rsidR="005951C3">
        <w:t>Ancient Egyptian Creation Myths: From Watery Chaos to Cosmic Egg</w:t>
      </w:r>
      <w:bookmarkEnd w:id="10"/>
      <w:r w:rsidR="005951C3">
        <w:t>’</w:t>
      </w:r>
      <w:r w:rsidR="00FE567C">
        <w:t>,</w:t>
      </w:r>
      <w:r w:rsidR="005951C3">
        <w:t xml:space="preserve"> </w:t>
      </w:r>
      <w:r w:rsidR="005951C3">
        <w:rPr>
          <w:i/>
          <w:iCs/>
        </w:rPr>
        <w:t>Glenca</w:t>
      </w:r>
      <w:r w:rsidR="00FE567C">
        <w:rPr>
          <w:i/>
          <w:iCs/>
        </w:rPr>
        <w:t xml:space="preserve">irn Museum News, </w:t>
      </w:r>
      <w:r w:rsidR="00FE567C">
        <w:t>13 July 2021</w:t>
      </w:r>
      <w:r w:rsidR="005951C3">
        <w:t xml:space="preserve"> </w:t>
      </w:r>
      <w:r w:rsidR="00FE567C">
        <w:t>&lt;</w:t>
      </w:r>
      <w:hyperlink r:id="rId1" w:history="1">
        <w:r w:rsidR="00FE567C" w:rsidRPr="009743CA">
          <w:rPr>
            <w:rStyle w:val="Hyperlink"/>
          </w:rPr>
          <w:t>https://www.glencairnmuseum.org/newsletter/2021/7/13/ancient-egyptian-creation-myths-from-watery-chaos-to-cosmic-egg</w:t>
        </w:r>
      </w:hyperlink>
      <w:r w:rsidR="00FE567C">
        <w:t>&gt; [Accessed 18 April 2024]</w:t>
      </w:r>
    </w:p>
    <w:bookmarkEnd w:id="9"/>
  </w:footnote>
  <w:footnote w:id="4">
    <w:p w14:paraId="77899C1D" w14:textId="4C63FF55" w:rsidR="00273E8D" w:rsidRDefault="00273E8D" w:rsidP="00382510">
      <w:pPr>
        <w:pStyle w:val="FootnoteText"/>
        <w:ind w:left="720" w:hanging="720"/>
      </w:pPr>
      <w:r>
        <w:rPr>
          <w:rStyle w:val="FootnoteReference"/>
        </w:rPr>
        <w:footnoteRef/>
      </w:r>
      <w:r w:rsidR="00FE567C">
        <w:t>Houser, ‘</w:t>
      </w:r>
      <w:r w:rsidR="00FE567C" w:rsidRPr="00FE567C">
        <w:t>Ancient Egyptian Creation Myths: From Watery Chaos to Cosmic Egg</w:t>
      </w:r>
      <w:r w:rsidR="00FE567C">
        <w:t>’</w:t>
      </w:r>
      <w:r w:rsidR="004C03F6">
        <w:br/>
        <w:t>there are other variations of how the egg appears, such as a bird laying it.</w:t>
      </w:r>
    </w:p>
  </w:footnote>
  <w:footnote w:id="5">
    <w:p w14:paraId="2BD85271" w14:textId="666B40CA" w:rsidR="00F31213" w:rsidRDefault="00F31213" w:rsidP="00382510">
      <w:pPr>
        <w:pStyle w:val="FootnoteText"/>
        <w:ind w:left="720" w:hanging="720"/>
      </w:pPr>
      <w:r>
        <w:rPr>
          <w:rStyle w:val="FootnoteReference"/>
        </w:rPr>
        <w:footnoteRef/>
      </w:r>
      <w:r>
        <w:t xml:space="preserve"> </w:t>
      </w:r>
      <w:bookmarkStart w:id="11" w:name="_Hlk165307104"/>
      <w:r w:rsidR="003A7F19">
        <w:t xml:space="preserve">R.T Rundle Clark, </w:t>
      </w:r>
      <w:bookmarkStart w:id="12" w:name="_Hlk165306320"/>
      <w:r w:rsidRPr="003A7F19">
        <w:rPr>
          <w:i/>
          <w:iCs/>
        </w:rPr>
        <w:t xml:space="preserve">Myth and </w:t>
      </w:r>
      <w:r w:rsidR="003A7F19" w:rsidRPr="003A7F19">
        <w:rPr>
          <w:i/>
          <w:iCs/>
        </w:rPr>
        <w:t>S</w:t>
      </w:r>
      <w:r w:rsidR="006D378C" w:rsidRPr="003A7F19">
        <w:rPr>
          <w:i/>
          <w:iCs/>
        </w:rPr>
        <w:t>ymbol</w:t>
      </w:r>
      <w:r w:rsidRPr="003A7F19">
        <w:rPr>
          <w:i/>
          <w:iCs/>
        </w:rPr>
        <w:t xml:space="preserve"> in </w:t>
      </w:r>
      <w:r w:rsidR="003A7F19" w:rsidRPr="003A7F19">
        <w:rPr>
          <w:i/>
          <w:iCs/>
        </w:rPr>
        <w:t>A</w:t>
      </w:r>
      <w:r w:rsidRPr="003A7F19">
        <w:rPr>
          <w:i/>
          <w:iCs/>
        </w:rPr>
        <w:t xml:space="preserve">ncient </w:t>
      </w:r>
      <w:r w:rsidR="003A7F19" w:rsidRPr="003A7F19">
        <w:rPr>
          <w:i/>
          <w:iCs/>
        </w:rPr>
        <w:t>Egypt</w:t>
      </w:r>
      <w:bookmarkEnd w:id="12"/>
      <w:r w:rsidRPr="003A7F19">
        <w:rPr>
          <w:i/>
          <w:iCs/>
        </w:rPr>
        <w:t>,</w:t>
      </w:r>
      <w:r w:rsidR="003A7F19">
        <w:t xml:space="preserve"> (Grove Press INC, 1960) p. 36</w:t>
      </w:r>
      <w:bookmarkEnd w:id="11"/>
    </w:p>
  </w:footnote>
  <w:footnote w:id="6">
    <w:p w14:paraId="1134DA98" w14:textId="22B54C58" w:rsidR="006D378C" w:rsidRDefault="006D378C" w:rsidP="00382510">
      <w:pPr>
        <w:pStyle w:val="FootnoteText"/>
        <w:ind w:left="720" w:hanging="720"/>
      </w:pPr>
      <w:r>
        <w:rPr>
          <w:rStyle w:val="FootnoteReference"/>
        </w:rPr>
        <w:footnoteRef/>
      </w:r>
      <w:r>
        <w:t xml:space="preserve"> </w:t>
      </w:r>
      <w:r w:rsidR="003A7F19">
        <w:t>H</w:t>
      </w:r>
      <w:r>
        <w:t>art,</w:t>
      </w:r>
      <w:r w:rsidR="003A7F19">
        <w:t xml:space="preserve"> </w:t>
      </w:r>
      <w:r w:rsidR="003A7F19">
        <w:rPr>
          <w:i/>
          <w:iCs/>
        </w:rPr>
        <w:t>Egyptian Myths</w:t>
      </w:r>
      <w:r w:rsidR="003A7F19">
        <w:t>, p.</w:t>
      </w:r>
      <w:r>
        <w:t xml:space="preserve"> 14</w:t>
      </w:r>
    </w:p>
  </w:footnote>
  <w:footnote w:id="7">
    <w:p w14:paraId="65A86494" w14:textId="4D5F5A77" w:rsidR="009D04DA" w:rsidRPr="003A7F19" w:rsidRDefault="009D04DA" w:rsidP="00382510">
      <w:pPr>
        <w:pStyle w:val="FootnoteText"/>
        <w:ind w:left="360"/>
      </w:pPr>
      <w:r>
        <w:rPr>
          <w:rStyle w:val="FootnoteReference"/>
        </w:rPr>
        <w:footnoteRef/>
      </w:r>
      <w:r>
        <w:t xml:space="preserve"> </w:t>
      </w:r>
      <w:r w:rsidR="003A7F19">
        <w:t>N</w:t>
      </w:r>
      <w:r>
        <w:t>ic</w:t>
      </w:r>
      <w:r w:rsidR="005951C3">
        <w:t>holas</w:t>
      </w:r>
      <w:r>
        <w:t xml:space="preserve"> </w:t>
      </w:r>
      <w:r w:rsidR="003A7F19">
        <w:t>C</w:t>
      </w:r>
      <w:r>
        <w:t xml:space="preserve">ampion </w:t>
      </w:r>
      <w:r w:rsidR="003A7F19">
        <w:t>‘</w:t>
      </w:r>
      <w:r>
        <w:t>Egypt: the kingdom of the sun</w:t>
      </w:r>
      <w:r w:rsidR="003A7F19">
        <w:t xml:space="preserve">’, in </w:t>
      </w:r>
      <w:r w:rsidR="003A7F19">
        <w:rPr>
          <w:i/>
          <w:iCs/>
        </w:rPr>
        <w:t xml:space="preserve">A History of Western Astrology, 1 </w:t>
      </w:r>
      <w:proofErr w:type="gramStart"/>
      <w:r w:rsidR="003A7F19">
        <w:rPr>
          <w:i/>
          <w:iCs/>
        </w:rPr>
        <w:t>vols.</w:t>
      </w:r>
      <w:proofErr w:type="gramEnd"/>
      <w:r w:rsidR="003A7F19">
        <w:rPr>
          <w:i/>
          <w:iCs/>
        </w:rPr>
        <w:t xml:space="preserve"> </w:t>
      </w:r>
      <w:r w:rsidR="003A7F19">
        <w:t>(</w:t>
      </w:r>
      <w:r w:rsidR="003A7F19" w:rsidRPr="003A7F19">
        <w:t>Bloomsbury Publishing, 2009) pp.87-98</w:t>
      </w:r>
      <w:r w:rsidR="003A7F19">
        <w:t xml:space="preserve"> (p. 88)</w:t>
      </w:r>
    </w:p>
  </w:footnote>
  <w:footnote w:id="8">
    <w:p w14:paraId="69E5E478" w14:textId="6EF300E3" w:rsidR="007318A3" w:rsidRDefault="007318A3" w:rsidP="00382510">
      <w:pPr>
        <w:pStyle w:val="FootnoteText"/>
        <w:ind w:left="360"/>
      </w:pPr>
      <w:r>
        <w:rPr>
          <w:rStyle w:val="FootnoteReference"/>
        </w:rPr>
        <w:footnoteRef/>
      </w:r>
      <w:r>
        <w:t xml:space="preserve"> </w:t>
      </w:r>
      <w:r w:rsidR="003A7F19">
        <w:t>R</w:t>
      </w:r>
      <w:r>
        <w:t xml:space="preserve">undle </w:t>
      </w:r>
      <w:r w:rsidR="003A7F19">
        <w:t>C</w:t>
      </w:r>
      <w:r>
        <w:t>lark,</w:t>
      </w:r>
      <w:r w:rsidR="003A7F19">
        <w:t xml:space="preserve"> </w:t>
      </w:r>
      <w:r w:rsidR="005951C3" w:rsidRPr="005951C3">
        <w:rPr>
          <w:i/>
          <w:iCs/>
        </w:rPr>
        <w:t>Myth and Symbol in Ancient Egypt</w:t>
      </w:r>
      <w:r w:rsidR="005951C3" w:rsidRPr="005951C3">
        <w:t xml:space="preserve"> </w:t>
      </w:r>
      <w:r w:rsidR="003A7F19">
        <w:t xml:space="preserve">p. </w:t>
      </w:r>
      <w:r>
        <w:t>257</w:t>
      </w:r>
    </w:p>
  </w:footnote>
  <w:footnote w:id="9">
    <w:p w14:paraId="7594EBBA" w14:textId="5B1A1356" w:rsidR="00AA08F7" w:rsidRDefault="00AA08F7" w:rsidP="00382510">
      <w:pPr>
        <w:pStyle w:val="FootnoteText"/>
        <w:ind w:left="360"/>
      </w:pPr>
      <w:r>
        <w:rPr>
          <w:rStyle w:val="FootnoteReference"/>
        </w:rPr>
        <w:footnoteRef/>
      </w:r>
      <w:r>
        <w:t xml:space="preserve"> Campion</w:t>
      </w:r>
      <w:bookmarkStart w:id="13" w:name="_Hlk165306091"/>
      <w:r w:rsidR="005951C3">
        <w:t xml:space="preserve">, ‘Egypt: The Kingdom of the Sun’ </w:t>
      </w:r>
      <w:bookmarkEnd w:id="13"/>
      <w:r w:rsidR="005951C3">
        <w:t>p.</w:t>
      </w:r>
      <w:r>
        <w:t xml:space="preserve"> 91</w:t>
      </w:r>
    </w:p>
  </w:footnote>
  <w:footnote w:id="10">
    <w:p w14:paraId="1A6320C4" w14:textId="59998F42" w:rsidR="00354245" w:rsidRDefault="00354245" w:rsidP="00382510">
      <w:pPr>
        <w:pStyle w:val="FootnoteText"/>
        <w:ind w:left="360"/>
      </w:pPr>
      <w:r>
        <w:rPr>
          <w:rStyle w:val="FootnoteReference"/>
        </w:rPr>
        <w:footnoteRef/>
      </w:r>
      <w:r>
        <w:t xml:space="preserve"> Campion</w:t>
      </w:r>
      <w:r w:rsidR="005951C3" w:rsidRPr="005951C3">
        <w:t xml:space="preserve">, </w:t>
      </w:r>
      <w:bookmarkStart w:id="14" w:name="_Hlk165307285"/>
      <w:r w:rsidR="005951C3" w:rsidRPr="005951C3">
        <w:t>‘Egypt: The Kingdom of the Sun’</w:t>
      </w:r>
      <w:r>
        <w:t xml:space="preserve"> </w:t>
      </w:r>
      <w:bookmarkEnd w:id="14"/>
      <w:r w:rsidR="005951C3">
        <w:t xml:space="preserve">p. </w:t>
      </w:r>
      <w:r>
        <w:t>97</w:t>
      </w:r>
    </w:p>
  </w:footnote>
  <w:footnote w:id="11">
    <w:p w14:paraId="453E6217" w14:textId="7B2C308C" w:rsidR="007F3EE3" w:rsidRDefault="007F3EE3" w:rsidP="00382510">
      <w:pPr>
        <w:pStyle w:val="FootnoteText"/>
        <w:ind w:left="360"/>
      </w:pPr>
      <w:r>
        <w:rPr>
          <w:rStyle w:val="FootnoteReference"/>
        </w:rPr>
        <w:footnoteRef/>
      </w:r>
      <w:r>
        <w:t xml:space="preserve"> Campion</w:t>
      </w:r>
      <w:r w:rsidR="005951C3" w:rsidRPr="005951C3">
        <w:t>, ‘Egypt: The Kingdom of the Sun’</w:t>
      </w:r>
      <w:r>
        <w:t xml:space="preserve"> </w:t>
      </w:r>
      <w:r w:rsidR="005951C3">
        <w:t xml:space="preserve">p. </w:t>
      </w:r>
      <w:r>
        <w:t>91</w:t>
      </w:r>
    </w:p>
  </w:footnote>
  <w:footnote w:id="12">
    <w:p w14:paraId="2560EBA4" w14:textId="4E2E638F" w:rsidR="00F566B0" w:rsidRDefault="00F566B0" w:rsidP="00382510">
      <w:pPr>
        <w:pStyle w:val="FootnoteText"/>
        <w:ind w:left="360"/>
      </w:pPr>
      <w:r>
        <w:rPr>
          <w:rStyle w:val="FootnoteReference"/>
        </w:rPr>
        <w:footnoteRef/>
      </w:r>
      <w:r>
        <w:t xml:space="preserve"> Campion</w:t>
      </w:r>
      <w:r w:rsidR="005951C3" w:rsidRPr="005951C3">
        <w:t>, ‘Egypt: The Kingdom of the Sun’</w:t>
      </w:r>
      <w:r>
        <w:t xml:space="preserve"> </w:t>
      </w:r>
      <w:r w:rsidR="005951C3">
        <w:t xml:space="preserve">p. </w:t>
      </w:r>
      <w:r>
        <w:t>91</w:t>
      </w:r>
    </w:p>
  </w:footnote>
  <w:footnote w:id="13">
    <w:p w14:paraId="0DF77476" w14:textId="33473440" w:rsidR="00505D90" w:rsidRDefault="00505D90" w:rsidP="00382510">
      <w:pPr>
        <w:pStyle w:val="FootnoteText"/>
        <w:ind w:left="360"/>
      </w:pPr>
      <w:r>
        <w:rPr>
          <w:rStyle w:val="FootnoteReference"/>
        </w:rPr>
        <w:footnoteRef/>
      </w:r>
      <w:r>
        <w:t xml:space="preserve"> </w:t>
      </w:r>
      <w:r w:rsidR="005951C3">
        <w:t xml:space="preserve">Nicholas </w:t>
      </w:r>
      <w:r>
        <w:t>Campion</w:t>
      </w:r>
      <w:r w:rsidR="005951C3">
        <w:t>,</w:t>
      </w:r>
      <w:r>
        <w:t xml:space="preserve"> </w:t>
      </w:r>
      <w:bookmarkStart w:id="15" w:name="_Hlk165306239"/>
      <w:r w:rsidR="005951C3">
        <w:t>‘Egypt</w:t>
      </w:r>
      <w:r>
        <w:t>: The Stars and the Soul</w:t>
      </w:r>
      <w:r w:rsidR="005951C3">
        <w:t>’</w:t>
      </w:r>
      <w:bookmarkEnd w:id="15"/>
      <w:r w:rsidR="005951C3">
        <w:t>, in</w:t>
      </w:r>
      <w:r w:rsidR="005951C3" w:rsidRPr="005951C3">
        <w:t xml:space="preserve"> </w:t>
      </w:r>
      <w:r w:rsidR="005951C3" w:rsidRPr="005951C3">
        <w:rPr>
          <w:i/>
          <w:iCs/>
        </w:rPr>
        <w:t xml:space="preserve">A History of Western Astrology, 1 </w:t>
      </w:r>
      <w:proofErr w:type="gramStart"/>
      <w:r w:rsidR="005951C3" w:rsidRPr="005951C3">
        <w:rPr>
          <w:i/>
          <w:iCs/>
        </w:rPr>
        <w:t>vols.</w:t>
      </w:r>
      <w:proofErr w:type="gramEnd"/>
      <w:r w:rsidR="005951C3" w:rsidRPr="005951C3">
        <w:rPr>
          <w:i/>
          <w:iCs/>
        </w:rPr>
        <w:t xml:space="preserve"> </w:t>
      </w:r>
      <w:r w:rsidR="005951C3" w:rsidRPr="005951C3">
        <w:t>(Bloomsbury Publishing, 2009) pp</w:t>
      </w:r>
      <w:r w:rsidR="005951C3">
        <w:t>. 99-108 (p. 99)</w:t>
      </w:r>
    </w:p>
  </w:footnote>
  <w:footnote w:id="14">
    <w:p w14:paraId="7AEEE657" w14:textId="2CDB5BF2" w:rsidR="00763E0D" w:rsidRDefault="00763E0D" w:rsidP="00382510">
      <w:pPr>
        <w:pStyle w:val="FootnoteText"/>
        <w:ind w:left="360"/>
      </w:pPr>
      <w:r>
        <w:rPr>
          <w:rStyle w:val="FootnoteReference"/>
        </w:rPr>
        <w:footnoteRef/>
      </w:r>
      <w:r w:rsidR="00FE567C">
        <w:t xml:space="preserve"> </w:t>
      </w:r>
      <w:bookmarkStart w:id="16" w:name="_Hlk165307022"/>
      <w:r w:rsidR="00FE567C">
        <w:t xml:space="preserve">Janice Kamrin, ‘Telling Time in Ancient Egypt’, </w:t>
      </w:r>
      <w:r w:rsidR="00FE567C">
        <w:rPr>
          <w:i/>
          <w:iCs/>
        </w:rPr>
        <w:t>Heilbrunn Timeline of Art History</w:t>
      </w:r>
      <w:r w:rsidR="00FE567C">
        <w:t>, February 2017 &lt;</w:t>
      </w:r>
      <w:hyperlink r:id="rId2" w:history="1">
        <w:r w:rsidR="00FE567C" w:rsidRPr="009743CA">
          <w:rPr>
            <w:rStyle w:val="Hyperlink"/>
          </w:rPr>
          <w:t>https://www.metmuseum.org/toah/hd/tell/hd_tell.htm</w:t>
        </w:r>
      </w:hyperlink>
      <w:r w:rsidR="00FE567C">
        <w:t>&gt; [Accessed 11 April 2024]</w:t>
      </w:r>
      <w:r w:rsidR="005951C3">
        <w:t xml:space="preserve"> </w:t>
      </w:r>
    </w:p>
    <w:bookmarkEnd w:id="16"/>
  </w:footnote>
  <w:footnote w:id="15">
    <w:p w14:paraId="3C2CD319" w14:textId="3A8DC30F" w:rsidR="00E4478C" w:rsidRDefault="00E4478C" w:rsidP="00382510">
      <w:pPr>
        <w:pStyle w:val="FootnoteText"/>
        <w:ind w:left="360"/>
      </w:pPr>
      <w:r>
        <w:rPr>
          <w:rStyle w:val="FootnoteReference"/>
        </w:rPr>
        <w:footnoteRef/>
      </w:r>
      <w:r>
        <w:t xml:space="preserve"> Campion</w:t>
      </w:r>
      <w:r w:rsidR="005951C3">
        <w:t>,</w:t>
      </w:r>
      <w:r w:rsidR="005951C3" w:rsidRPr="005951C3">
        <w:t xml:space="preserve"> </w:t>
      </w:r>
      <w:r w:rsidR="005951C3" w:rsidRPr="005951C3">
        <w:t>‘Egypt: The Stars and the Soul’</w:t>
      </w:r>
      <w:r w:rsidR="005951C3">
        <w:t xml:space="preserve"> p. </w:t>
      </w:r>
      <w:r>
        <w:t xml:space="preserve"> 99</w:t>
      </w:r>
    </w:p>
  </w:footnote>
  <w:footnote w:id="16">
    <w:p w14:paraId="7CC81DDE" w14:textId="2DBDC4F6" w:rsidR="00F9394E" w:rsidRDefault="00F9394E" w:rsidP="00382510">
      <w:pPr>
        <w:pStyle w:val="FootnoteText"/>
        <w:ind w:left="360"/>
      </w:pPr>
      <w:r>
        <w:rPr>
          <w:rStyle w:val="FootnoteReference"/>
        </w:rPr>
        <w:footnoteRef/>
      </w:r>
      <w:r>
        <w:t xml:space="preserve"> Rundle Clark</w:t>
      </w:r>
      <w:r w:rsidR="005951C3">
        <w:t>,</w:t>
      </w:r>
      <w:r w:rsidR="005951C3" w:rsidRPr="005951C3">
        <w:t xml:space="preserve"> </w:t>
      </w:r>
      <w:r w:rsidR="005951C3" w:rsidRPr="005951C3">
        <w:rPr>
          <w:i/>
          <w:iCs/>
        </w:rPr>
        <w:t>Myth and Symbol in Ancient Egypt</w:t>
      </w:r>
      <w:r w:rsidR="005951C3" w:rsidRPr="005951C3">
        <w:t xml:space="preserve"> </w:t>
      </w:r>
      <w:r w:rsidR="005951C3">
        <w:t xml:space="preserve">p. </w:t>
      </w:r>
      <w:r>
        <w:t>19</w:t>
      </w:r>
    </w:p>
  </w:footnote>
  <w:footnote w:id="17">
    <w:p w14:paraId="7FED51D1" w14:textId="70B7D5AC" w:rsidR="00295CAB" w:rsidRDefault="00295CAB" w:rsidP="00382510">
      <w:pPr>
        <w:pStyle w:val="FootnoteText"/>
        <w:ind w:left="360"/>
      </w:pPr>
      <w:r>
        <w:rPr>
          <w:rStyle w:val="FootnoteReference"/>
        </w:rPr>
        <w:footnoteRef/>
      </w:r>
      <w:r>
        <w:t xml:space="preserve"> </w:t>
      </w:r>
      <w:r w:rsidR="00FE567C" w:rsidRPr="00FE567C">
        <w:t xml:space="preserve">Andrew Collins, ‘The Divinity of the Pharaoh in Greek Sources’, in </w:t>
      </w:r>
      <w:r w:rsidR="00FE567C" w:rsidRPr="00FE567C">
        <w:rPr>
          <w:i/>
          <w:iCs/>
        </w:rPr>
        <w:t>The Classical Quarterly</w:t>
      </w:r>
      <w:r w:rsidR="00FE567C" w:rsidRPr="00FE567C">
        <w:t>, (Cambridge University Press, 2014) pp. 841-844</w:t>
      </w:r>
      <w:r w:rsidR="00476CB6">
        <w:t xml:space="preserve"> (p. 841) </w:t>
      </w:r>
      <w:hyperlink r:id="rId3" w:history="1">
        <w:r w:rsidR="00476CB6" w:rsidRPr="009743CA">
          <w:rPr>
            <w:rStyle w:val="Hyperlink"/>
          </w:rPr>
          <w:t>http://www.jstor.org/stable/43905624</w:t>
        </w:r>
      </w:hyperlink>
      <w:r w:rsidR="00FE567C" w:rsidRPr="00FE567C">
        <w:t>.</w:t>
      </w:r>
      <w:r w:rsidR="00476CB6">
        <w:t xml:space="preserve"> </w:t>
      </w:r>
    </w:p>
  </w:footnote>
  <w:footnote w:id="18">
    <w:p w14:paraId="59C97C40" w14:textId="77777777" w:rsidR="00476CB6" w:rsidRPr="00382510" w:rsidRDefault="00864298" w:rsidP="00382510">
      <w:pPr>
        <w:pStyle w:val="FootnoteText"/>
        <w:ind w:left="360"/>
        <w:rPr>
          <w:i/>
          <w:iCs/>
        </w:rPr>
      </w:pPr>
      <w:r>
        <w:rPr>
          <w:rStyle w:val="FootnoteReference"/>
        </w:rPr>
        <w:footnoteRef/>
      </w:r>
      <w:r>
        <w:t xml:space="preserve"> </w:t>
      </w:r>
      <w:r w:rsidR="00476CB6">
        <w:t xml:space="preserve">In </w:t>
      </w:r>
      <w:proofErr w:type="spellStart"/>
      <w:r w:rsidR="00476CB6">
        <w:t>Dunand</w:t>
      </w:r>
      <w:proofErr w:type="spellEnd"/>
      <w:r w:rsidR="00476CB6">
        <w:t xml:space="preserve">, Francoise and Christiane Zivie-Coche, ‘Of Men and Gods’ </w:t>
      </w:r>
      <w:r w:rsidR="00476CB6" w:rsidRPr="00382510">
        <w:rPr>
          <w:i/>
          <w:iCs/>
        </w:rPr>
        <w:t>in Gods and Men in</w:t>
      </w:r>
    </w:p>
    <w:p w14:paraId="76E5923E" w14:textId="2857D953" w:rsidR="00864298" w:rsidRDefault="00476CB6" w:rsidP="00382510">
      <w:pPr>
        <w:pStyle w:val="FootnoteText"/>
        <w:ind w:left="360"/>
      </w:pPr>
      <w:r w:rsidRPr="00382510">
        <w:rPr>
          <w:i/>
          <w:iCs/>
        </w:rPr>
        <w:t>Egypt 3000 BCE to 395 CE</w:t>
      </w:r>
      <w:r>
        <w:t>, trans. David Lorton. (Cornell University Press, 2004) pp. 107-152</w:t>
      </w:r>
      <w:r>
        <w:t xml:space="preserve"> (p.133)</w:t>
      </w:r>
    </w:p>
  </w:footnote>
  <w:footnote w:id="19">
    <w:p w14:paraId="578D2C9C" w14:textId="44A532E7" w:rsidR="00DA7566" w:rsidRDefault="00DA7566" w:rsidP="00382510">
      <w:pPr>
        <w:pStyle w:val="FootnoteText"/>
        <w:ind w:left="360"/>
      </w:pPr>
      <w:r>
        <w:rPr>
          <w:rStyle w:val="FootnoteReference"/>
        </w:rPr>
        <w:footnoteRef/>
      </w:r>
      <w:r>
        <w:t xml:space="preserve"> </w:t>
      </w:r>
      <w:bookmarkStart w:id="17" w:name="_Hlk165308102"/>
      <w:bookmarkStart w:id="18" w:name="_Hlk165308136"/>
      <w:bookmarkStart w:id="19" w:name="_Hlk165308174"/>
      <w:proofErr w:type="spellStart"/>
      <w:r w:rsidR="00382510">
        <w:t>Dunand</w:t>
      </w:r>
      <w:proofErr w:type="spellEnd"/>
      <w:r w:rsidR="00382510">
        <w:t>, and others, ‘Of Men and Gods’</w:t>
      </w:r>
      <w:r>
        <w:t xml:space="preserve"> </w:t>
      </w:r>
      <w:r w:rsidR="00382510">
        <w:t>p</w:t>
      </w:r>
      <w:bookmarkEnd w:id="17"/>
      <w:r w:rsidR="00382510">
        <w:t xml:space="preserve">. </w:t>
      </w:r>
      <w:bookmarkEnd w:id="18"/>
      <w:r>
        <w:t>133-134.</w:t>
      </w:r>
    </w:p>
    <w:bookmarkEnd w:id="19"/>
  </w:footnote>
  <w:footnote w:id="20">
    <w:p w14:paraId="67CB71C7" w14:textId="1F2412B1" w:rsidR="00737EE4" w:rsidRDefault="00737EE4" w:rsidP="00382510">
      <w:pPr>
        <w:pStyle w:val="FootnoteText"/>
        <w:ind w:left="360"/>
      </w:pPr>
      <w:r>
        <w:rPr>
          <w:rStyle w:val="FootnoteReference"/>
        </w:rPr>
        <w:footnoteRef/>
      </w:r>
      <w:r w:rsidR="00382510">
        <w:t xml:space="preserve"> </w:t>
      </w:r>
      <w:proofErr w:type="spellStart"/>
      <w:r w:rsidR="00382510" w:rsidRPr="00382510">
        <w:t>Dunand</w:t>
      </w:r>
      <w:proofErr w:type="spellEnd"/>
      <w:r w:rsidR="00382510" w:rsidRPr="00382510">
        <w:t>, and others, ‘Of Men and Gods’ p</w:t>
      </w:r>
      <w:r w:rsidR="00382510">
        <w:t xml:space="preserve">. </w:t>
      </w:r>
      <w:r>
        <w:t>134</w:t>
      </w:r>
    </w:p>
  </w:footnote>
  <w:footnote w:id="21">
    <w:p w14:paraId="05B00B66" w14:textId="099AAD24" w:rsidR="00737EE4" w:rsidRPr="00476CB6" w:rsidRDefault="00737EE4" w:rsidP="00382510">
      <w:pPr>
        <w:pStyle w:val="FootnoteText"/>
        <w:ind w:left="360"/>
        <w:rPr>
          <w:b/>
          <w:bCs/>
        </w:rPr>
      </w:pPr>
      <w:r>
        <w:rPr>
          <w:rStyle w:val="FootnoteReference"/>
        </w:rPr>
        <w:footnoteRef/>
      </w:r>
      <w:r>
        <w:t xml:space="preserve"> </w:t>
      </w:r>
      <w:proofErr w:type="spellStart"/>
      <w:r w:rsidR="00382510" w:rsidRPr="00382510">
        <w:t>Dunand</w:t>
      </w:r>
      <w:proofErr w:type="spellEnd"/>
      <w:r w:rsidR="00382510" w:rsidRPr="00382510">
        <w:t xml:space="preserve">, and others, ‘Of Men and Gods’ p. </w:t>
      </w:r>
      <w:r w:rsidR="00382510">
        <w:t>134</w:t>
      </w:r>
    </w:p>
  </w:footnote>
  <w:footnote w:id="22">
    <w:p w14:paraId="6A6408C8" w14:textId="751AA8DA" w:rsidR="00C07B4A" w:rsidRDefault="00C07B4A" w:rsidP="00382510">
      <w:pPr>
        <w:pStyle w:val="FootnoteText"/>
        <w:ind w:left="360"/>
      </w:pPr>
      <w:r>
        <w:rPr>
          <w:rStyle w:val="FootnoteReference"/>
        </w:rPr>
        <w:footnoteRef/>
      </w:r>
      <w:r>
        <w:t xml:space="preserve"> Campion</w:t>
      </w:r>
      <w:r w:rsidR="00476CB6">
        <w:t>,</w:t>
      </w:r>
      <w:r w:rsidR="00476CB6" w:rsidRPr="00476CB6">
        <w:t xml:space="preserve"> </w:t>
      </w:r>
      <w:r w:rsidR="00476CB6" w:rsidRPr="00476CB6">
        <w:t>‘Egypt: The Kingdom of the Sun’</w:t>
      </w:r>
      <w:r w:rsidR="00476CB6">
        <w:t xml:space="preserve"> p.</w:t>
      </w:r>
      <w:r w:rsidR="00382510">
        <w:t xml:space="preserve"> </w:t>
      </w:r>
      <w:r>
        <w:t>97</w:t>
      </w:r>
    </w:p>
  </w:footnote>
  <w:footnote w:id="23">
    <w:p w14:paraId="56B5A023" w14:textId="58EFF23E" w:rsidR="00C07B4A" w:rsidRDefault="00C07B4A" w:rsidP="00382510">
      <w:pPr>
        <w:pStyle w:val="FootnoteText"/>
        <w:ind w:left="360"/>
      </w:pPr>
      <w:r>
        <w:rPr>
          <w:rStyle w:val="FootnoteReference"/>
        </w:rPr>
        <w:footnoteRef/>
      </w:r>
      <w:r>
        <w:t xml:space="preserve"> </w:t>
      </w:r>
      <w:r w:rsidR="00476CB6">
        <w:t>H</w:t>
      </w:r>
      <w:r>
        <w:t>art</w:t>
      </w:r>
      <w:r w:rsidR="00476CB6">
        <w:t xml:space="preserve">, </w:t>
      </w:r>
      <w:r w:rsidR="00476CB6">
        <w:rPr>
          <w:i/>
          <w:iCs/>
        </w:rPr>
        <w:t>Egyptian Myths</w:t>
      </w:r>
      <w:r>
        <w:t xml:space="preserve"> </w:t>
      </w:r>
      <w:r w:rsidR="00476CB6">
        <w:t xml:space="preserve">p. </w:t>
      </w:r>
      <w:r>
        <w:t>42-44</w:t>
      </w:r>
    </w:p>
  </w:footnote>
  <w:footnote w:id="24">
    <w:p w14:paraId="38DCC22F" w14:textId="5DD403C5" w:rsidR="00B13172" w:rsidRDefault="00B13172" w:rsidP="00382510">
      <w:pPr>
        <w:pStyle w:val="FootnoteText"/>
        <w:ind w:left="360"/>
      </w:pPr>
      <w:r>
        <w:rPr>
          <w:rStyle w:val="FootnoteReference"/>
        </w:rPr>
        <w:footnoteRef/>
      </w:r>
      <w:r>
        <w:t xml:space="preserve"> Hart</w:t>
      </w:r>
      <w:r w:rsidR="00476CB6">
        <w:t xml:space="preserve">, </w:t>
      </w:r>
      <w:r w:rsidR="00476CB6">
        <w:rPr>
          <w:i/>
          <w:iCs/>
        </w:rPr>
        <w:t>Egyptian Myths</w:t>
      </w:r>
      <w:r w:rsidR="00476CB6">
        <w:t xml:space="preserve"> p. </w:t>
      </w:r>
      <w:r>
        <w:t>44-45</w:t>
      </w:r>
    </w:p>
  </w:footnote>
  <w:footnote w:id="25">
    <w:p w14:paraId="246821D2" w14:textId="5D3A62CC" w:rsidR="006576E8" w:rsidRDefault="006576E8" w:rsidP="00382510">
      <w:pPr>
        <w:pStyle w:val="FootnoteText"/>
        <w:ind w:left="360"/>
      </w:pPr>
      <w:r>
        <w:rPr>
          <w:rStyle w:val="FootnoteReference"/>
        </w:rPr>
        <w:footnoteRef/>
      </w:r>
      <w:r w:rsidR="00382510">
        <w:t xml:space="preserve"> </w:t>
      </w:r>
      <w:proofErr w:type="spellStart"/>
      <w:r w:rsidR="00382510" w:rsidRPr="00382510">
        <w:t>Dunand</w:t>
      </w:r>
      <w:proofErr w:type="spellEnd"/>
      <w:r w:rsidR="00382510" w:rsidRPr="00382510">
        <w:t>, and others, ‘Of Men and Gods’ p. 1</w:t>
      </w:r>
      <w:r w:rsidR="00382510">
        <w:t>27</w:t>
      </w:r>
    </w:p>
  </w:footnote>
  <w:footnote w:id="26">
    <w:p w14:paraId="23E1DEB6" w14:textId="3EF62BA0" w:rsidR="00E13ABF" w:rsidRDefault="00E13ABF" w:rsidP="00382510">
      <w:pPr>
        <w:pStyle w:val="FootnoteText"/>
        <w:ind w:left="360"/>
      </w:pPr>
      <w:r>
        <w:rPr>
          <w:rStyle w:val="FootnoteReference"/>
        </w:rPr>
        <w:footnoteRef/>
      </w:r>
      <w:r>
        <w:t xml:space="preserve"> </w:t>
      </w:r>
      <w:proofErr w:type="spellStart"/>
      <w:r w:rsidR="00382510" w:rsidRPr="00382510">
        <w:t>Dunand</w:t>
      </w:r>
      <w:proofErr w:type="spellEnd"/>
      <w:r w:rsidR="00382510" w:rsidRPr="00382510">
        <w:t xml:space="preserve">, and others, ‘Of Men and Gods’ p. </w:t>
      </w:r>
      <w:r>
        <w:t>120</w:t>
      </w:r>
    </w:p>
  </w:footnote>
  <w:footnote w:id="27">
    <w:p w14:paraId="31D52A73" w14:textId="01D42765" w:rsidR="006576E8" w:rsidRDefault="006576E8" w:rsidP="00382510">
      <w:pPr>
        <w:pStyle w:val="FootnoteText"/>
        <w:ind w:left="360"/>
      </w:pPr>
      <w:r>
        <w:rPr>
          <w:rStyle w:val="FootnoteReference"/>
        </w:rPr>
        <w:footnoteRef/>
      </w:r>
      <w:r>
        <w:t xml:space="preserve"> Campion</w:t>
      </w:r>
      <w:r w:rsidR="00476CB6">
        <w:t xml:space="preserve">, </w:t>
      </w:r>
      <w:r w:rsidR="00476CB6" w:rsidRPr="00476CB6">
        <w:t>‘Egypt: The Kingdom of the Sun’</w:t>
      </w:r>
      <w:r>
        <w:t xml:space="preserve"> </w:t>
      </w:r>
      <w:r w:rsidR="00476CB6">
        <w:t xml:space="preserve">p. </w:t>
      </w:r>
      <w:r>
        <w:t>97</w:t>
      </w:r>
    </w:p>
  </w:footnote>
  <w:footnote w:id="28">
    <w:p w14:paraId="3887C2A8" w14:textId="14985466" w:rsidR="00E13ABF" w:rsidRDefault="00E13ABF" w:rsidP="00382510">
      <w:pPr>
        <w:pStyle w:val="FootnoteText"/>
        <w:ind w:left="360"/>
      </w:pPr>
      <w:r>
        <w:rPr>
          <w:rStyle w:val="FootnoteReference"/>
        </w:rPr>
        <w:footnoteRef/>
      </w:r>
      <w:r>
        <w:t xml:space="preserve"> </w:t>
      </w:r>
      <w:r w:rsidR="00476CB6" w:rsidRPr="00476CB6">
        <w:t xml:space="preserve">Karshner, ‘Thought, Utterance, Power: Toward a Rhetoric of Magic’ </w:t>
      </w:r>
      <w:r w:rsidR="00476CB6">
        <w:t>p. 56</w:t>
      </w:r>
    </w:p>
  </w:footnote>
  <w:footnote w:id="29">
    <w:p w14:paraId="5BCBA5CD" w14:textId="37258FAB" w:rsidR="00695E79" w:rsidRDefault="00695E79" w:rsidP="00382510">
      <w:pPr>
        <w:pStyle w:val="FootnoteText"/>
        <w:ind w:left="360"/>
      </w:pPr>
      <w:r>
        <w:rPr>
          <w:rStyle w:val="FootnoteReference"/>
        </w:rPr>
        <w:footnoteRef/>
      </w:r>
      <w:r>
        <w:t xml:space="preserve"> </w:t>
      </w:r>
      <w:r w:rsidR="00476CB6" w:rsidRPr="00476CB6">
        <w:t xml:space="preserve">Karshner, ‘Thought, Utterance, Power: Toward a Rhetoric of Magic’ </w:t>
      </w:r>
      <w:r w:rsidR="00476CB6">
        <w:t>p. 56</w:t>
      </w:r>
    </w:p>
  </w:footnote>
  <w:footnote w:id="30">
    <w:p w14:paraId="274E971C" w14:textId="1F2D908C" w:rsidR="00134035" w:rsidRDefault="00134035" w:rsidP="00382510">
      <w:pPr>
        <w:pStyle w:val="FootnoteText"/>
        <w:ind w:left="360"/>
      </w:pPr>
      <w:r>
        <w:rPr>
          <w:rStyle w:val="FootnoteReference"/>
        </w:rPr>
        <w:footnoteRef/>
      </w:r>
      <w:r>
        <w:t xml:space="preserve"> Campion</w:t>
      </w:r>
      <w:r w:rsidR="00476CB6">
        <w:t xml:space="preserve">, </w:t>
      </w:r>
      <w:r w:rsidR="00476CB6" w:rsidRPr="00476CB6">
        <w:t>‘Egypt: The Kingdom of the Sun’</w:t>
      </w:r>
      <w:r>
        <w:t xml:space="preserve"> </w:t>
      </w:r>
      <w:r w:rsidR="00476CB6">
        <w:t xml:space="preserve">p. </w:t>
      </w:r>
      <w:r>
        <w:t>97</w:t>
      </w:r>
    </w:p>
  </w:footnote>
  <w:footnote w:id="31">
    <w:p w14:paraId="664F3D6E" w14:textId="32A422A2" w:rsidR="00C9711F" w:rsidRDefault="00C9711F" w:rsidP="00382510">
      <w:pPr>
        <w:pStyle w:val="FootnoteText"/>
        <w:ind w:left="360"/>
      </w:pPr>
      <w:r>
        <w:rPr>
          <w:rStyle w:val="FootnoteReference"/>
        </w:rPr>
        <w:footnoteRef/>
      </w:r>
      <w:r>
        <w:t xml:space="preserve"> </w:t>
      </w:r>
      <w:proofErr w:type="spellStart"/>
      <w:r w:rsidR="00382510" w:rsidRPr="00382510">
        <w:t>Dunand</w:t>
      </w:r>
      <w:proofErr w:type="spellEnd"/>
      <w:r w:rsidR="00382510" w:rsidRPr="00382510">
        <w:t>, and others, ‘Of Men and Gods’ p. 13</w:t>
      </w:r>
      <w:r w:rsidR="00382510">
        <w:t>6</w:t>
      </w:r>
    </w:p>
  </w:footnote>
  <w:footnote w:id="32">
    <w:p w14:paraId="73CFDC78" w14:textId="6F5D0EF7" w:rsidR="00134035" w:rsidRDefault="00134035" w:rsidP="00382510">
      <w:pPr>
        <w:pStyle w:val="FootnoteText"/>
        <w:ind w:left="360"/>
      </w:pPr>
      <w:r>
        <w:rPr>
          <w:rStyle w:val="FootnoteReference"/>
        </w:rPr>
        <w:footnoteRef/>
      </w:r>
      <w:r>
        <w:t xml:space="preserve"> </w:t>
      </w:r>
      <w:r w:rsidR="00476CB6" w:rsidRPr="00476CB6">
        <w:t xml:space="preserve">Karshner, ‘Thought, Utterance, Power: Toward a Rhetoric of Magic’ </w:t>
      </w:r>
      <w:r w:rsidR="00476CB6">
        <w:t xml:space="preserve">p. </w:t>
      </w:r>
      <w:r>
        <w:t>58</w:t>
      </w:r>
    </w:p>
  </w:footnote>
  <w:footnote w:id="33">
    <w:p w14:paraId="40D209CA" w14:textId="4A8D9E3F" w:rsidR="00F66A63" w:rsidRDefault="00F66A63" w:rsidP="00382510">
      <w:pPr>
        <w:pStyle w:val="FootnoteText"/>
        <w:ind w:left="360"/>
      </w:pPr>
      <w:r>
        <w:rPr>
          <w:rStyle w:val="FootnoteReference"/>
        </w:rPr>
        <w:footnoteRef/>
      </w:r>
      <w:r>
        <w:t xml:space="preserve"> </w:t>
      </w:r>
      <w:proofErr w:type="spellStart"/>
      <w:r w:rsidR="00382510" w:rsidRPr="00382510">
        <w:t>Dunand</w:t>
      </w:r>
      <w:proofErr w:type="spellEnd"/>
      <w:r w:rsidR="00382510" w:rsidRPr="00382510">
        <w:t xml:space="preserve">, and others, ‘Of Men and Gods’ p. </w:t>
      </w:r>
      <w:r>
        <w:t>126</w:t>
      </w:r>
    </w:p>
  </w:footnote>
  <w:footnote w:id="34">
    <w:p w14:paraId="39F65C80" w14:textId="1BDC6D72" w:rsidR="00F66A63" w:rsidRDefault="00F66A63" w:rsidP="00382510">
      <w:pPr>
        <w:pStyle w:val="FootnoteText"/>
        <w:ind w:left="360"/>
      </w:pPr>
      <w:r>
        <w:rPr>
          <w:rStyle w:val="FootnoteReference"/>
        </w:rPr>
        <w:footnoteRef/>
      </w:r>
      <w:r>
        <w:t xml:space="preserve"> </w:t>
      </w:r>
      <w:proofErr w:type="spellStart"/>
      <w:r w:rsidR="00382510" w:rsidRPr="00382510">
        <w:t>Dunand</w:t>
      </w:r>
      <w:proofErr w:type="spellEnd"/>
      <w:r w:rsidR="00382510" w:rsidRPr="00382510">
        <w:t>, and others, ‘Of Men and Gods’ p. 1</w:t>
      </w:r>
      <w:r w:rsidR="00382510">
        <w:t>27</w:t>
      </w:r>
    </w:p>
  </w:footnote>
  <w:footnote w:id="35">
    <w:p w14:paraId="6BDC0DBC" w14:textId="0EEA9958" w:rsidR="000B44A5" w:rsidRDefault="000B44A5" w:rsidP="00382510">
      <w:pPr>
        <w:pStyle w:val="FootnoteText"/>
        <w:ind w:left="360"/>
      </w:pPr>
      <w:r>
        <w:rPr>
          <w:rStyle w:val="FootnoteReference"/>
        </w:rPr>
        <w:footnoteRef/>
      </w:r>
      <w:r>
        <w:t xml:space="preserve"> </w:t>
      </w:r>
      <w:r w:rsidR="00476CB6" w:rsidRPr="00476CB6">
        <w:t xml:space="preserve">Karshner, ‘Thought, Utterance, Power: Toward a Rhetoric of Magic’ </w:t>
      </w:r>
      <w:r w:rsidR="00476CB6">
        <w:t xml:space="preserve">p. </w:t>
      </w:r>
      <w:r>
        <w:t>60-61</w:t>
      </w:r>
    </w:p>
  </w:footnote>
  <w:footnote w:id="36">
    <w:p w14:paraId="64B91037" w14:textId="68A93475" w:rsidR="00487791" w:rsidRDefault="00487791" w:rsidP="00382510">
      <w:pPr>
        <w:pStyle w:val="FootnoteText"/>
        <w:ind w:left="360"/>
      </w:pPr>
      <w:r>
        <w:rPr>
          <w:rStyle w:val="FootnoteReference"/>
        </w:rPr>
        <w:footnoteRef/>
      </w:r>
      <w:r>
        <w:t xml:space="preserve"> </w:t>
      </w:r>
      <w:r w:rsidR="00476CB6" w:rsidRPr="00476CB6">
        <w:t xml:space="preserve">Karshner, ‘Thought, Utterance, Power: Toward a Rhetoric of Magic’ </w:t>
      </w:r>
      <w:r w:rsidR="00476CB6">
        <w:t xml:space="preserve">p. </w:t>
      </w:r>
      <w:r>
        <w:t>58</w:t>
      </w:r>
    </w:p>
  </w:footnote>
  <w:footnote w:id="37">
    <w:p w14:paraId="2A02C8C1" w14:textId="62C0C04A" w:rsidR="00703165" w:rsidRDefault="00703165" w:rsidP="00382510">
      <w:pPr>
        <w:pStyle w:val="FootnoteText"/>
        <w:ind w:left="360"/>
      </w:pPr>
      <w:r>
        <w:rPr>
          <w:rStyle w:val="FootnoteReference"/>
        </w:rPr>
        <w:footnoteRef/>
      </w:r>
      <w:r>
        <w:t xml:space="preserve"> </w:t>
      </w:r>
      <w:proofErr w:type="spellStart"/>
      <w:r w:rsidR="00382510" w:rsidRPr="00382510">
        <w:t>Dunand</w:t>
      </w:r>
      <w:proofErr w:type="spellEnd"/>
      <w:r w:rsidR="00382510" w:rsidRPr="00382510">
        <w:t>, and others, ‘Of Men and Gods’ p. 1</w:t>
      </w:r>
      <w:r w:rsidR="00382510">
        <w:t xml:space="preserve">45 </w:t>
      </w:r>
    </w:p>
  </w:footnote>
  <w:footnote w:id="38">
    <w:p w14:paraId="78A5490F" w14:textId="76D80EFB" w:rsidR="00703165" w:rsidRDefault="00703165" w:rsidP="00382510">
      <w:pPr>
        <w:pStyle w:val="FootnoteText"/>
        <w:ind w:left="360"/>
      </w:pPr>
      <w:r>
        <w:rPr>
          <w:rStyle w:val="FootnoteReference"/>
        </w:rPr>
        <w:footnoteRef/>
      </w:r>
      <w:r>
        <w:t xml:space="preserve"> </w:t>
      </w:r>
      <w:r w:rsidR="00476CB6" w:rsidRPr="00476CB6">
        <w:t xml:space="preserve">Karshner, ‘Thought, Utterance, Power: Toward a Rhetoric of Magic’ </w:t>
      </w:r>
      <w:r w:rsidR="00476CB6">
        <w:t xml:space="preserve">p. </w:t>
      </w:r>
      <w:r>
        <w:t>58</w:t>
      </w:r>
    </w:p>
  </w:footnote>
  <w:footnote w:id="39">
    <w:p w14:paraId="67945185" w14:textId="7DF5BF70" w:rsidR="000E36BC" w:rsidRDefault="000E36BC" w:rsidP="00382510">
      <w:pPr>
        <w:pStyle w:val="FootnoteText"/>
        <w:ind w:left="360"/>
      </w:pPr>
      <w:r>
        <w:rPr>
          <w:rStyle w:val="FootnoteReference"/>
        </w:rPr>
        <w:footnoteRef/>
      </w:r>
      <w:r>
        <w:t xml:space="preserve"> </w:t>
      </w:r>
      <w:r w:rsidR="00476CB6">
        <w:t>Hart</w:t>
      </w:r>
      <w:r>
        <w:t>,</w:t>
      </w:r>
      <w:r w:rsidR="00476CB6">
        <w:t xml:space="preserve"> </w:t>
      </w:r>
      <w:r w:rsidR="00476CB6">
        <w:rPr>
          <w:i/>
          <w:iCs/>
        </w:rPr>
        <w:t>Egyptian Myths</w:t>
      </w:r>
      <w:r>
        <w:t xml:space="preserve"> </w:t>
      </w:r>
      <w:r w:rsidR="00476CB6">
        <w:t xml:space="preserve">p. </w:t>
      </w:r>
      <w:r>
        <w:t>35</w:t>
      </w:r>
    </w:p>
  </w:footnote>
  <w:footnote w:id="40">
    <w:p w14:paraId="4EFAF723" w14:textId="69188FFF" w:rsidR="00BB41B0" w:rsidRDefault="00BB41B0" w:rsidP="00382510">
      <w:pPr>
        <w:pStyle w:val="FootnoteText"/>
        <w:ind w:left="360"/>
      </w:pPr>
      <w:r>
        <w:rPr>
          <w:rStyle w:val="FootnoteReference"/>
        </w:rPr>
        <w:footnoteRef/>
      </w:r>
      <w:r>
        <w:t xml:space="preserve"> Hart,</w:t>
      </w:r>
      <w:r w:rsidR="00476CB6">
        <w:t xml:space="preserve"> </w:t>
      </w:r>
      <w:r w:rsidR="00476CB6">
        <w:rPr>
          <w:i/>
          <w:iCs/>
        </w:rPr>
        <w:t xml:space="preserve">Egyptian Myths </w:t>
      </w:r>
      <w:r w:rsidR="00476CB6">
        <w:t>p.</w:t>
      </w:r>
      <w:r>
        <w:t xml:space="preserve"> 31-36</w:t>
      </w:r>
    </w:p>
  </w:footnote>
  <w:footnote w:id="41">
    <w:p w14:paraId="3731C645" w14:textId="3F8C9B1B" w:rsidR="00BB41B0" w:rsidRDefault="00BB41B0" w:rsidP="00382510">
      <w:pPr>
        <w:pStyle w:val="FootnoteText"/>
        <w:ind w:left="360"/>
      </w:pPr>
      <w:r>
        <w:rPr>
          <w:rStyle w:val="FootnoteReference"/>
        </w:rPr>
        <w:footnoteRef/>
      </w:r>
      <w:r>
        <w:t xml:space="preserve"> </w:t>
      </w:r>
      <w:r w:rsidR="00476CB6" w:rsidRPr="00476CB6">
        <w:t xml:space="preserve">Karshner, ‘Thought, Utterance, Power: Toward a Rhetoric of Magic’ </w:t>
      </w:r>
      <w:r w:rsidR="00476CB6">
        <w:t xml:space="preserve">p. </w:t>
      </w:r>
      <w:r>
        <w:t>64</w:t>
      </w:r>
    </w:p>
  </w:footnote>
  <w:footnote w:id="42">
    <w:p w14:paraId="4C649EE7" w14:textId="10DEB5CE" w:rsidR="00854A51" w:rsidRDefault="00854A51" w:rsidP="00382510">
      <w:pPr>
        <w:pStyle w:val="FootnoteText"/>
        <w:ind w:left="360"/>
      </w:pPr>
      <w:r>
        <w:rPr>
          <w:rStyle w:val="FootnoteReference"/>
        </w:rPr>
        <w:footnoteRef/>
      </w:r>
      <w:r>
        <w:t xml:space="preserve"> </w:t>
      </w:r>
      <w:r w:rsidR="00476CB6" w:rsidRPr="00476CB6">
        <w:t xml:space="preserve">Karshner, ‘Thought, Utterance, Power: Toward a Rhetoric of Magic’ </w:t>
      </w:r>
      <w:r w:rsidR="00476CB6">
        <w:t xml:space="preserve">p. </w:t>
      </w:r>
      <w:r>
        <w:t>65</w:t>
      </w:r>
    </w:p>
  </w:footnote>
  <w:footnote w:id="43">
    <w:p w14:paraId="2A832B4C" w14:textId="25617197" w:rsidR="007B0CC5" w:rsidRDefault="007B0CC5" w:rsidP="00382510">
      <w:pPr>
        <w:pStyle w:val="FootnoteText"/>
        <w:ind w:left="0" w:firstLine="720"/>
      </w:pPr>
      <w:r>
        <w:rPr>
          <w:rStyle w:val="FootnoteReference"/>
        </w:rPr>
        <w:footnoteRef/>
      </w:r>
      <w:r>
        <w:t xml:space="preserve"> </w:t>
      </w:r>
      <w:proofErr w:type="spellStart"/>
      <w:r w:rsidR="00382510" w:rsidRPr="00382510">
        <w:t>Dunand</w:t>
      </w:r>
      <w:proofErr w:type="spellEnd"/>
      <w:r w:rsidR="00382510" w:rsidRPr="00382510">
        <w:t>, and others, ‘Of Men and Gods’ p.</w:t>
      </w:r>
      <w:r w:rsidR="00382510">
        <w:t xml:space="preserve"> </w:t>
      </w:r>
      <w:r>
        <w:t>145</w:t>
      </w:r>
    </w:p>
  </w:footnote>
  <w:footnote w:id="44">
    <w:p w14:paraId="4742C3BB" w14:textId="4FC74296" w:rsidR="0012782D" w:rsidRDefault="0012782D" w:rsidP="00382510">
      <w:pPr>
        <w:pStyle w:val="FootnoteText"/>
        <w:ind w:left="0" w:firstLine="720"/>
      </w:pPr>
      <w:r>
        <w:rPr>
          <w:rStyle w:val="FootnoteReference"/>
        </w:rPr>
        <w:footnoteRef/>
      </w:r>
      <w:r>
        <w:t xml:space="preserve"> </w:t>
      </w:r>
      <w:r w:rsidR="00476CB6" w:rsidRPr="00476CB6">
        <w:t xml:space="preserve">Karshner, ‘Thought, Utterance, Power: Toward a Rhetoric of Magic’ </w:t>
      </w:r>
      <w:r w:rsidR="00476CB6">
        <w:t xml:space="preserve">p. </w:t>
      </w:r>
      <w:r>
        <w:t>65-66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50C"/>
    <w:rsid w:val="0001330C"/>
    <w:rsid w:val="000322C4"/>
    <w:rsid w:val="00070953"/>
    <w:rsid w:val="000851D9"/>
    <w:rsid w:val="000B44A5"/>
    <w:rsid w:val="000C0AD7"/>
    <w:rsid w:val="000E36BC"/>
    <w:rsid w:val="00126968"/>
    <w:rsid w:val="0012782D"/>
    <w:rsid w:val="00134035"/>
    <w:rsid w:val="00154200"/>
    <w:rsid w:val="001870F1"/>
    <w:rsid w:val="001950C5"/>
    <w:rsid w:val="001979D9"/>
    <w:rsid w:val="0021199E"/>
    <w:rsid w:val="00244C9A"/>
    <w:rsid w:val="00273E8D"/>
    <w:rsid w:val="00295CAB"/>
    <w:rsid w:val="002D112A"/>
    <w:rsid w:val="002E5146"/>
    <w:rsid w:val="00354245"/>
    <w:rsid w:val="003743F0"/>
    <w:rsid w:val="00382510"/>
    <w:rsid w:val="003A0250"/>
    <w:rsid w:val="003A7F19"/>
    <w:rsid w:val="003D00E7"/>
    <w:rsid w:val="003E7D21"/>
    <w:rsid w:val="004467D6"/>
    <w:rsid w:val="0045519A"/>
    <w:rsid w:val="00476CB6"/>
    <w:rsid w:val="00476F7D"/>
    <w:rsid w:val="00487791"/>
    <w:rsid w:val="004B53B8"/>
    <w:rsid w:val="004C03F6"/>
    <w:rsid w:val="00505C1E"/>
    <w:rsid w:val="00505D90"/>
    <w:rsid w:val="0053420C"/>
    <w:rsid w:val="00541EEC"/>
    <w:rsid w:val="00556E70"/>
    <w:rsid w:val="00562C3D"/>
    <w:rsid w:val="005951C3"/>
    <w:rsid w:val="00635D59"/>
    <w:rsid w:val="0065244D"/>
    <w:rsid w:val="006576E8"/>
    <w:rsid w:val="006936EA"/>
    <w:rsid w:val="00695E79"/>
    <w:rsid w:val="006B11BB"/>
    <w:rsid w:val="006D378C"/>
    <w:rsid w:val="00703165"/>
    <w:rsid w:val="007318A3"/>
    <w:rsid w:val="00737EE4"/>
    <w:rsid w:val="00760404"/>
    <w:rsid w:val="00763E0D"/>
    <w:rsid w:val="00791085"/>
    <w:rsid w:val="007B0CC5"/>
    <w:rsid w:val="007B4B7E"/>
    <w:rsid w:val="007D7211"/>
    <w:rsid w:val="007F00A4"/>
    <w:rsid w:val="007F3EE3"/>
    <w:rsid w:val="00800764"/>
    <w:rsid w:val="0083239B"/>
    <w:rsid w:val="00845D9A"/>
    <w:rsid w:val="00854A51"/>
    <w:rsid w:val="008573B5"/>
    <w:rsid w:val="00864298"/>
    <w:rsid w:val="008A5520"/>
    <w:rsid w:val="00900543"/>
    <w:rsid w:val="00920FF6"/>
    <w:rsid w:val="00936024"/>
    <w:rsid w:val="00961121"/>
    <w:rsid w:val="0097650C"/>
    <w:rsid w:val="009D04DA"/>
    <w:rsid w:val="00A13F9E"/>
    <w:rsid w:val="00A43E81"/>
    <w:rsid w:val="00A50537"/>
    <w:rsid w:val="00A90054"/>
    <w:rsid w:val="00AA08F7"/>
    <w:rsid w:val="00B13172"/>
    <w:rsid w:val="00B16BC8"/>
    <w:rsid w:val="00B17069"/>
    <w:rsid w:val="00B630A4"/>
    <w:rsid w:val="00B66A8C"/>
    <w:rsid w:val="00BB41B0"/>
    <w:rsid w:val="00C03876"/>
    <w:rsid w:val="00C07B4A"/>
    <w:rsid w:val="00C25514"/>
    <w:rsid w:val="00C42197"/>
    <w:rsid w:val="00C44F01"/>
    <w:rsid w:val="00C964E0"/>
    <w:rsid w:val="00C9711F"/>
    <w:rsid w:val="00CA2487"/>
    <w:rsid w:val="00CB6913"/>
    <w:rsid w:val="00CE774F"/>
    <w:rsid w:val="00D15881"/>
    <w:rsid w:val="00DA7566"/>
    <w:rsid w:val="00DC13A9"/>
    <w:rsid w:val="00E13ABF"/>
    <w:rsid w:val="00E4478C"/>
    <w:rsid w:val="00E5364A"/>
    <w:rsid w:val="00E675D8"/>
    <w:rsid w:val="00EE5ACF"/>
    <w:rsid w:val="00F1493C"/>
    <w:rsid w:val="00F20236"/>
    <w:rsid w:val="00F31213"/>
    <w:rsid w:val="00F346FF"/>
    <w:rsid w:val="00F566B0"/>
    <w:rsid w:val="00F66A63"/>
    <w:rsid w:val="00F71F59"/>
    <w:rsid w:val="00F87332"/>
    <w:rsid w:val="00F9394E"/>
    <w:rsid w:val="00FA36E7"/>
    <w:rsid w:val="00FB0A8B"/>
    <w:rsid w:val="00FE56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E677B"/>
  <w15:chartTrackingRefBased/>
  <w15:docId w15:val="{11B7585B-1343-4653-932C-43ADC0BF4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4"/>
        <w:szCs w:val="24"/>
        <w:lang w:val="en-US" w:eastAsia="en-US" w:bidi="ar-SA"/>
      </w:rPr>
    </w:rPrDefault>
    <w:pPrDefault>
      <w:pPr>
        <w:spacing w:line="480" w:lineRule="auto"/>
        <w:ind w:left="2160" w:hanging="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5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65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650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650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7650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7650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7650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7650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7650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5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65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650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650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7650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7650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7650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7650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7650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765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5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50C"/>
    <w:pPr>
      <w:numPr>
        <w:ilvl w:val="1"/>
      </w:numPr>
      <w:spacing w:after="160"/>
      <w:ind w:left="2160" w:hanging="3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50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765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7650C"/>
    <w:rPr>
      <w:i/>
      <w:iCs/>
      <w:color w:val="404040" w:themeColor="text1" w:themeTint="BF"/>
    </w:rPr>
  </w:style>
  <w:style w:type="paragraph" w:styleId="ListParagraph">
    <w:name w:val="List Paragraph"/>
    <w:basedOn w:val="Normal"/>
    <w:uiPriority w:val="34"/>
    <w:qFormat/>
    <w:rsid w:val="0097650C"/>
    <w:pPr>
      <w:ind w:left="720"/>
      <w:contextualSpacing/>
    </w:pPr>
  </w:style>
  <w:style w:type="character" w:styleId="IntenseEmphasis">
    <w:name w:val="Intense Emphasis"/>
    <w:basedOn w:val="DefaultParagraphFont"/>
    <w:uiPriority w:val="21"/>
    <w:qFormat/>
    <w:rsid w:val="0097650C"/>
    <w:rPr>
      <w:i/>
      <w:iCs/>
      <w:color w:val="0F4761" w:themeColor="accent1" w:themeShade="BF"/>
    </w:rPr>
  </w:style>
  <w:style w:type="paragraph" w:styleId="IntenseQuote">
    <w:name w:val="Intense Quote"/>
    <w:basedOn w:val="Normal"/>
    <w:next w:val="Normal"/>
    <w:link w:val="IntenseQuoteChar"/>
    <w:uiPriority w:val="30"/>
    <w:qFormat/>
    <w:rsid w:val="009765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650C"/>
    <w:rPr>
      <w:i/>
      <w:iCs/>
      <w:color w:val="0F4761" w:themeColor="accent1" w:themeShade="BF"/>
    </w:rPr>
  </w:style>
  <w:style w:type="character" w:styleId="IntenseReference">
    <w:name w:val="Intense Reference"/>
    <w:basedOn w:val="DefaultParagraphFont"/>
    <w:uiPriority w:val="32"/>
    <w:qFormat/>
    <w:rsid w:val="0097650C"/>
    <w:rPr>
      <w:b/>
      <w:bCs/>
      <w:smallCaps/>
      <w:color w:val="0F4761" w:themeColor="accent1" w:themeShade="BF"/>
      <w:spacing w:val="5"/>
    </w:rPr>
  </w:style>
  <w:style w:type="paragraph" w:styleId="FootnoteText">
    <w:name w:val="footnote text"/>
    <w:basedOn w:val="Normal"/>
    <w:link w:val="FootnoteTextChar"/>
    <w:uiPriority w:val="99"/>
    <w:semiHidden/>
    <w:unhideWhenUsed/>
    <w:rsid w:val="00273E8D"/>
    <w:pPr>
      <w:spacing w:line="240" w:lineRule="auto"/>
    </w:pPr>
    <w:rPr>
      <w:sz w:val="20"/>
      <w:szCs w:val="20"/>
    </w:rPr>
  </w:style>
  <w:style w:type="character" w:customStyle="1" w:styleId="FootnoteTextChar">
    <w:name w:val="Footnote Text Char"/>
    <w:basedOn w:val="DefaultParagraphFont"/>
    <w:link w:val="FootnoteText"/>
    <w:uiPriority w:val="99"/>
    <w:semiHidden/>
    <w:rsid w:val="00273E8D"/>
    <w:rPr>
      <w:sz w:val="20"/>
      <w:szCs w:val="20"/>
    </w:rPr>
  </w:style>
  <w:style w:type="character" w:styleId="FootnoteReference">
    <w:name w:val="footnote reference"/>
    <w:basedOn w:val="DefaultParagraphFont"/>
    <w:uiPriority w:val="99"/>
    <w:semiHidden/>
    <w:unhideWhenUsed/>
    <w:rsid w:val="00273E8D"/>
    <w:rPr>
      <w:vertAlign w:val="superscript"/>
    </w:rPr>
  </w:style>
  <w:style w:type="character" w:styleId="Hyperlink">
    <w:name w:val="Hyperlink"/>
    <w:basedOn w:val="DefaultParagraphFont"/>
    <w:uiPriority w:val="99"/>
    <w:unhideWhenUsed/>
    <w:rsid w:val="00273E8D"/>
    <w:rPr>
      <w:color w:val="467886" w:themeColor="hyperlink"/>
      <w:u w:val="single"/>
    </w:rPr>
  </w:style>
  <w:style w:type="character" w:styleId="UnresolvedMention">
    <w:name w:val="Unresolved Mention"/>
    <w:basedOn w:val="DefaultParagraphFont"/>
    <w:uiPriority w:val="99"/>
    <w:semiHidden/>
    <w:unhideWhenUsed/>
    <w:rsid w:val="00273E8D"/>
    <w:rPr>
      <w:color w:val="605E5C"/>
      <w:shd w:val="clear" w:color="auto" w:fill="E1DFDD"/>
    </w:rPr>
  </w:style>
  <w:style w:type="paragraph" w:styleId="NormalWeb">
    <w:name w:val="Normal (Web)"/>
    <w:basedOn w:val="Normal"/>
    <w:rsid w:val="00A43E81"/>
    <w:pPr>
      <w:spacing w:before="100" w:beforeAutospacing="1" w:after="100" w:afterAutospacing="1" w:line="240" w:lineRule="auto"/>
      <w:ind w:left="0" w:firstLine="0"/>
    </w:pPr>
    <w:rPr>
      <w:rFonts w:ascii="Georgia" w:eastAsia="SimSun" w:hAnsi="Georgia"/>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3905624"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5325/philrhet.44.1.0052"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43905624" TargetMode="External"/><Relationship Id="rId2" Type="http://schemas.openxmlformats.org/officeDocument/2006/relationships/hyperlink" Target="https://www.metmuseum.org/toah/hd/tell/hd_tell.htm" TargetMode="External"/><Relationship Id="rId1" Type="http://schemas.openxmlformats.org/officeDocument/2006/relationships/hyperlink" Target="https://www.glencairnmuseum.org/newsletter/2021/7/13/ancient-egyptian-creation-myths-from-watery-chaos-to-cosmic-eg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FC3E5-8293-4250-ADDF-AD9C04DD5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3823</TotalTime>
  <Pages>18</Pages>
  <Words>4358</Words>
  <Characters>24846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Merlin Murphy (2323419)</dc:creator>
  <cp:keywords/>
  <dc:description/>
  <cp:lastModifiedBy>Merlin Murphy (2323419)</cp:lastModifiedBy>
  <cp:revision>7</cp:revision>
  <dcterms:created xsi:type="dcterms:W3CDTF">2024-04-27T09:11:00Z</dcterms:created>
  <dcterms:modified xsi:type="dcterms:W3CDTF">2024-04-30T01:00:00Z</dcterms:modified>
</cp:coreProperties>
</file>