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7CB621" w14:textId="44D5F625" w:rsidR="00871026" w:rsidRDefault="00871026">
      <w:pPr>
        <w:rPr>
          <w:rFonts w:ascii="Arial" w:hAnsi="Arial" w:cs="Arial"/>
          <w:sz w:val="32"/>
          <w:szCs w:val="32"/>
          <w:lang w:eastAsia="en-GB"/>
        </w:rPr>
      </w:pPr>
    </w:p>
    <w:p w14:paraId="120E79B4" w14:textId="7FF898FA" w:rsidR="00871026" w:rsidRDefault="00871026" w:rsidP="00871026">
      <w:pPr>
        <w:rPr>
          <w:rFonts w:ascii="Arial" w:hAnsi="Arial" w:cs="Arial"/>
          <w:sz w:val="36"/>
          <w:szCs w:val="36"/>
          <w:lang w:eastAsia="en-GB"/>
        </w:rPr>
      </w:pPr>
      <w:r w:rsidRPr="00871026">
        <w:rPr>
          <w:rFonts w:ascii="Arial" w:hAnsi="Arial" w:cs="Arial"/>
          <w:sz w:val="36"/>
          <w:szCs w:val="36"/>
          <w:lang w:eastAsia="en-GB"/>
        </w:rPr>
        <w:t xml:space="preserve">Certificate of </w:t>
      </w:r>
      <w:r w:rsidRPr="00871026">
        <w:rPr>
          <w:rFonts w:ascii="Arial" w:hAnsi="Arial" w:cs="Arial"/>
          <w:sz w:val="36"/>
          <w:szCs w:val="36"/>
          <w:lang w:eastAsia="en-GB"/>
        </w:rPr>
        <w:t>H</w:t>
      </w:r>
      <w:r w:rsidRPr="00871026">
        <w:rPr>
          <w:rFonts w:ascii="Arial" w:hAnsi="Arial" w:cs="Arial"/>
          <w:sz w:val="36"/>
          <w:szCs w:val="36"/>
          <w:lang w:eastAsia="en-GB"/>
        </w:rPr>
        <w:t xml:space="preserve">igher </w:t>
      </w:r>
      <w:r w:rsidRPr="00871026">
        <w:rPr>
          <w:rFonts w:ascii="Arial" w:hAnsi="Arial" w:cs="Arial"/>
          <w:sz w:val="36"/>
          <w:szCs w:val="36"/>
          <w:lang w:eastAsia="en-GB"/>
        </w:rPr>
        <w:t>E</w:t>
      </w:r>
      <w:r w:rsidRPr="00871026">
        <w:rPr>
          <w:rFonts w:ascii="Arial" w:hAnsi="Arial" w:cs="Arial"/>
          <w:sz w:val="36"/>
          <w:szCs w:val="36"/>
          <w:lang w:eastAsia="en-GB"/>
        </w:rPr>
        <w:t xml:space="preserve">ducation </w:t>
      </w:r>
      <w:r w:rsidRPr="00871026">
        <w:rPr>
          <w:rFonts w:ascii="Arial" w:hAnsi="Arial" w:cs="Arial"/>
          <w:sz w:val="36"/>
          <w:szCs w:val="36"/>
          <w:lang w:eastAsia="en-GB"/>
        </w:rPr>
        <w:t xml:space="preserve">Skills for the </w:t>
      </w:r>
      <w:r>
        <w:rPr>
          <w:rFonts w:ascii="Arial" w:hAnsi="Arial" w:cs="Arial"/>
          <w:sz w:val="36"/>
          <w:szCs w:val="36"/>
          <w:lang w:eastAsia="en-GB"/>
        </w:rPr>
        <w:t>W</w:t>
      </w:r>
      <w:r w:rsidRPr="00871026">
        <w:rPr>
          <w:rFonts w:ascii="Arial" w:hAnsi="Arial" w:cs="Arial"/>
          <w:sz w:val="36"/>
          <w:szCs w:val="36"/>
          <w:lang w:eastAsia="en-GB"/>
        </w:rPr>
        <w:t xml:space="preserve">orkplace </w:t>
      </w:r>
      <w:r>
        <w:rPr>
          <w:rFonts w:ascii="Arial" w:hAnsi="Arial" w:cs="Arial"/>
          <w:sz w:val="36"/>
          <w:szCs w:val="36"/>
          <w:lang w:eastAsia="en-GB"/>
        </w:rPr>
        <w:t xml:space="preserve">                </w:t>
      </w:r>
    </w:p>
    <w:p w14:paraId="0E24B207" w14:textId="4BA37B5F" w:rsidR="00871026" w:rsidRDefault="00871026" w:rsidP="00871026">
      <w:pPr>
        <w:rPr>
          <w:rFonts w:ascii="Arial" w:hAnsi="Arial" w:cs="Arial"/>
          <w:sz w:val="36"/>
          <w:szCs w:val="36"/>
          <w:lang w:eastAsia="en-GB"/>
        </w:rPr>
      </w:pPr>
      <w:r>
        <w:rPr>
          <w:rFonts w:ascii="Arial" w:hAnsi="Arial" w:cs="Arial"/>
          <w:sz w:val="36"/>
          <w:szCs w:val="36"/>
          <w:lang w:eastAsia="en-GB"/>
        </w:rPr>
        <w:t xml:space="preserve">                     (Health and Social Care)</w:t>
      </w:r>
    </w:p>
    <w:p w14:paraId="7D440B44" w14:textId="77777777" w:rsidR="00871026" w:rsidRDefault="00871026" w:rsidP="00871026">
      <w:pPr>
        <w:rPr>
          <w:rFonts w:ascii="Arial" w:hAnsi="Arial" w:cs="Arial"/>
          <w:sz w:val="36"/>
          <w:szCs w:val="36"/>
          <w:lang w:eastAsia="en-GB"/>
        </w:rPr>
      </w:pPr>
    </w:p>
    <w:p w14:paraId="2CDDA4C2" w14:textId="77777777" w:rsidR="00871026" w:rsidRDefault="00871026" w:rsidP="00871026">
      <w:pPr>
        <w:rPr>
          <w:rFonts w:ascii="Arial" w:hAnsi="Arial" w:cs="Arial"/>
          <w:sz w:val="36"/>
          <w:szCs w:val="36"/>
          <w:lang w:eastAsia="en-GB"/>
        </w:rPr>
      </w:pPr>
    </w:p>
    <w:p w14:paraId="095B978D" w14:textId="77777777" w:rsidR="00871026" w:rsidRDefault="00871026" w:rsidP="00871026">
      <w:pPr>
        <w:rPr>
          <w:rFonts w:ascii="Arial" w:hAnsi="Arial" w:cs="Arial"/>
          <w:sz w:val="36"/>
          <w:szCs w:val="36"/>
          <w:lang w:eastAsia="en-GB"/>
        </w:rPr>
      </w:pPr>
    </w:p>
    <w:p w14:paraId="1F4DB52C" w14:textId="77777777" w:rsidR="00871026" w:rsidRDefault="00871026" w:rsidP="00871026">
      <w:pPr>
        <w:rPr>
          <w:rFonts w:ascii="Arial" w:hAnsi="Arial" w:cs="Arial"/>
          <w:sz w:val="36"/>
          <w:szCs w:val="36"/>
          <w:lang w:eastAsia="en-GB"/>
        </w:rPr>
      </w:pPr>
    </w:p>
    <w:p w14:paraId="4DAA283C" w14:textId="6E796CDF" w:rsidR="00871026" w:rsidRDefault="00871026" w:rsidP="00871026">
      <w:pPr>
        <w:rPr>
          <w:rFonts w:ascii="Arial" w:hAnsi="Arial" w:cs="Arial"/>
          <w:sz w:val="36"/>
          <w:szCs w:val="36"/>
          <w:lang w:eastAsia="en-GB"/>
        </w:rPr>
      </w:pPr>
      <w:r>
        <w:rPr>
          <w:rFonts w:ascii="Arial" w:hAnsi="Arial" w:cs="Arial"/>
          <w:sz w:val="36"/>
          <w:szCs w:val="36"/>
          <w:lang w:eastAsia="en-GB"/>
        </w:rPr>
        <w:t>Student: Mihaela Dimitrova</w:t>
      </w:r>
    </w:p>
    <w:p w14:paraId="1C9D739C" w14:textId="020D9535" w:rsidR="00871026" w:rsidRDefault="00871026" w:rsidP="00871026">
      <w:pPr>
        <w:rPr>
          <w:rFonts w:ascii="Arial" w:hAnsi="Arial" w:cs="Arial"/>
          <w:sz w:val="36"/>
          <w:szCs w:val="36"/>
          <w:lang w:eastAsia="en-GB"/>
        </w:rPr>
      </w:pPr>
      <w:r>
        <w:rPr>
          <w:rFonts w:ascii="Arial" w:hAnsi="Arial" w:cs="Arial"/>
          <w:sz w:val="36"/>
          <w:szCs w:val="36"/>
          <w:lang w:eastAsia="en-GB"/>
        </w:rPr>
        <w:t>Student ID: 2215980</w:t>
      </w:r>
    </w:p>
    <w:p w14:paraId="1AD09780" w14:textId="77777777" w:rsidR="00871026" w:rsidRDefault="00871026" w:rsidP="00871026">
      <w:pPr>
        <w:rPr>
          <w:rFonts w:ascii="Arial" w:hAnsi="Arial" w:cs="Arial"/>
          <w:sz w:val="36"/>
          <w:szCs w:val="36"/>
          <w:lang w:eastAsia="en-GB"/>
        </w:rPr>
      </w:pPr>
    </w:p>
    <w:p w14:paraId="6BF22080" w14:textId="77777777" w:rsidR="00871026" w:rsidRDefault="00871026" w:rsidP="00871026">
      <w:pPr>
        <w:rPr>
          <w:rFonts w:ascii="Arial" w:hAnsi="Arial" w:cs="Arial"/>
          <w:sz w:val="36"/>
          <w:szCs w:val="36"/>
          <w:lang w:eastAsia="en-GB"/>
        </w:rPr>
      </w:pPr>
    </w:p>
    <w:p w14:paraId="1E482E13" w14:textId="20A67178" w:rsidR="00871026" w:rsidRDefault="00871026" w:rsidP="00871026">
      <w:pPr>
        <w:rPr>
          <w:rFonts w:ascii="Arial" w:hAnsi="Arial" w:cs="Arial"/>
          <w:sz w:val="36"/>
          <w:szCs w:val="36"/>
          <w:lang w:eastAsia="en-GB"/>
        </w:rPr>
      </w:pPr>
      <w:r>
        <w:rPr>
          <w:rFonts w:ascii="Arial" w:hAnsi="Arial" w:cs="Arial"/>
          <w:sz w:val="36"/>
          <w:szCs w:val="36"/>
          <w:lang w:eastAsia="en-GB"/>
        </w:rPr>
        <w:t xml:space="preserve">Module: Introduction to Public Health </w:t>
      </w:r>
    </w:p>
    <w:p w14:paraId="20686913" w14:textId="563DCC33" w:rsidR="00871026" w:rsidRDefault="00871026" w:rsidP="00871026">
      <w:pPr>
        <w:rPr>
          <w:rFonts w:ascii="Arial" w:hAnsi="Arial" w:cs="Arial"/>
          <w:sz w:val="36"/>
          <w:szCs w:val="36"/>
          <w:lang w:eastAsia="en-GB"/>
        </w:rPr>
      </w:pPr>
      <w:r>
        <w:rPr>
          <w:rFonts w:ascii="Arial" w:hAnsi="Arial" w:cs="Arial"/>
          <w:sz w:val="36"/>
          <w:szCs w:val="36"/>
          <w:lang w:eastAsia="en-GB"/>
        </w:rPr>
        <w:t>Modul code: LCHS4004</w:t>
      </w:r>
    </w:p>
    <w:p w14:paraId="53C367DD" w14:textId="77777777" w:rsidR="00871026" w:rsidRDefault="00871026" w:rsidP="00871026">
      <w:pPr>
        <w:rPr>
          <w:rFonts w:ascii="Arial" w:hAnsi="Arial" w:cs="Arial"/>
          <w:sz w:val="36"/>
          <w:szCs w:val="36"/>
          <w:lang w:eastAsia="en-GB"/>
        </w:rPr>
      </w:pPr>
    </w:p>
    <w:p w14:paraId="2F33A6FA" w14:textId="77777777" w:rsidR="00871026" w:rsidRDefault="00871026" w:rsidP="00871026">
      <w:pPr>
        <w:rPr>
          <w:rFonts w:ascii="Arial" w:hAnsi="Arial" w:cs="Arial"/>
          <w:sz w:val="36"/>
          <w:szCs w:val="36"/>
          <w:lang w:eastAsia="en-GB"/>
        </w:rPr>
      </w:pPr>
    </w:p>
    <w:p w14:paraId="7EF8701B" w14:textId="77777777" w:rsidR="00871026" w:rsidRDefault="00871026" w:rsidP="00871026">
      <w:pPr>
        <w:rPr>
          <w:rFonts w:ascii="Arial" w:hAnsi="Arial" w:cs="Arial"/>
          <w:sz w:val="36"/>
          <w:szCs w:val="36"/>
          <w:lang w:eastAsia="en-GB"/>
        </w:rPr>
      </w:pPr>
    </w:p>
    <w:p w14:paraId="24CF04F1" w14:textId="1EFDC93A" w:rsidR="00871026" w:rsidRDefault="00871026" w:rsidP="00871026">
      <w:pPr>
        <w:rPr>
          <w:rFonts w:ascii="Arial" w:hAnsi="Arial" w:cs="Arial"/>
          <w:sz w:val="36"/>
          <w:szCs w:val="36"/>
          <w:lang w:eastAsia="en-GB"/>
        </w:rPr>
      </w:pPr>
      <w:r>
        <w:rPr>
          <w:rFonts w:ascii="Arial" w:hAnsi="Arial" w:cs="Arial"/>
          <w:sz w:val="36"/>
          <w:szCs w:val="36"/>
          <w:lang w:eastAsia="en-GB"/>
        </w:rPr>
        <w:t xml:space="preserve">Lecturer: Laila </w:t>
      </w:r>
      <w:proofErr w:type="spellStart"/>
      <w:r>
        <w:rPr>
          <w:rFonts w:ascii="Arial" w:hAnsi="Arial" w:cs="Arial"/>
          <w:sz w:val="36"/>
          <w:szCs w:val="36"/>
          <w:lang w:eastAsia="en-GB"/>
        </w:rPr>
        <w:t>Surani</w:t>
      </w:r>
      <w:proofErr w:type="spellEnd"/>
    </w:p>
    <w:p w14:paraId="4BC54ABC" w14:textId="77777777" w:rsidR="00871026" w:rsidRDefault="00871026" w:rsidP="00871026">
      <w:pPr>
        <w:rPr>
          <w:rFonts w:ascii="Arial" w:hAnsi="Arial" w:cs="Arial"/>
          <w:sz w:val="36"/>
          <w:szCs w:val="36"/>
          <w:lang w:eastAsia="en-GB"/>
        </w:rPr>
      </w:pPr>
    </w:p>
    <w:p w14:paraId="6A07A82A" w14:textId="77777777" w:rsidR="00871026" w:rsidRDefault="00871026" w:rsidP="00871026">
      <w:pPr>
        <w:rPr>
          <w:rFonts w:ascii="Arial" w:hAnsi="Arial" w:cs="Arial"/>
          <w:sz w:val="36"/>
          <w:szCs w:val="36"/>
          <w:lang w:eastAsia="en-GB"/>
        </w:rPr>
      </w:pPr>
    </w:p>
    <w:p w14:paraId="0817E38D" w14:textId="35341830" w:rsidR="00871026" w:rsidRDefault="00871026" w:rsidP="00871026">
      <w:pPr>
        <w:rPr>
          <w:rFonts w:ascii="Arial" w:hAnsi="Arial" w:cs="Arial"/>
          <w:sz w:val="36"/>
          <w:szCs w:val="36"/>
          <w:lang w:eastAsia="en-GB"/>
        </w:rPr>
      </w:pPr>
      <w:r>
        <w:rPr>
          <w:rFonts w:ascii="Arial" w:hAnsi="Arial" w:cs="Arial"/>
          <w:sz w:val="36"/>
          <w:szCs w:val="36"/>
          <w:lang w:eastAsia="en-GB"/>
        </w:rPr>
        <w:t xml:space="preserve">             Assessment 2 – Major Health Issue</w:t>
      </w:r>
    </w:p>
    <w:p w14:paraId="677F542C" w14:textId="77777777" w:rsidR="00871026" w:rsidRDefault="00871026" w:rsidP="00871026">
      <w:pPr>
        <w:rPr>
          <w:rFonts w:ascii="Arial" w:hAnsi="Arial" w:cs="Arial"/>
          <w:sz w:val="36"/>
          <w:szCs w:val="36"/>
          <w:lang w:eastAsia="en-GB"/>
        </w:rPr>
      </w:pPr>
      <w:r>
        <w:rPr>
          <w:rFonts w:ascii="Arial" w:hAnsi="Arial" w:cs="Arial"/>
          <w:sz w:val="36"/>
          <w:szCs w:val="36"/>
          <w:lang w:eastAsia="en-GB"/>
        </w:rPr>
        <w:t xml:space="preserve">                            </w:t>
      </w:r>
    </w:p>
    <w:p w14:paraId="4701CEAA" w14:textId="77777777" w:rsidR="00871026" w:rsidRDefault="00871026" w:rsidP="00871026">
      <w:pPr>
        <w:rPr>
          <w:rFonts w:ascii="Arial" w:hAnsi="Arial" w:cs="Arial"/>
          <w:sz w:val="36"/>
          <w:szCs w:val="36"/>
          <w:lang w:eastAsia="en-GB"/>
        </w:rPr>
      </w:pPr>
    </w:p>
    <w:p w14:paraId="1A223112" w14:textId="25AF4747" w:rsidR="00871026" w:rsidRDefault="00871026" w:rsidP="00871026">
      <w:pPr>
        <w:rPr>
          <w:rFonts w:ascii="Arial" w:hAnsi="Arial" w:cs="Arial"/>
          <w:sz w:val="36"/>
          <w:szCs w:val="36"/>
          <w:lang w:eastAsia="en-GB"/>
        </w:rPr>
      </w:pPr>
      <w:r>
        <w:rPr>
          <w:rFonts w:ascii="Arial" w:hAnsi="Arial" w:cs="Arial"/>
          <w:sz w:val="36"/>
          <w:szCs w:val="36"/>
          <w:lang w:eastAsia="en-GB"/>
        </w:rPr>
        <w:t xml:space="preserve">                                  Depression</w:t>
      </w:r>
    </w:p>
    <w:p w14:paraId="504E445C" w14:textId="77777777" w:rsidR="00871026" w:rsidRDefault="00871026">
      <w:pPr>
        <w:rPr>
          <w:rFonts w:ascii="Arial" w:hAnsi="Arial" w:cs="Arial"/>
          <w:sz w:val="36"/>
          <w:szCs w:val="36"/>
          <w:lang w:eastAsia="en-GB"/>
        </w:rPr>
      </w:pPr>
      <w:r>
        <w:rPr>
          <w:rFonts w:ascii="Arial" w:hAnsi="Arial" w:cs="Arial"/>
          <w:sz w:val="36"/>
          <w:szCs w:val="36"/>
          <w:lang w:eastAsia="en-GB"/>
        </w:rPr>
        <w:br w:type="page"/>
      </w:r>
    </w:p>
    <w:p w14:paraId="09E15CBC" w14:textId="2D3338EC" w:rsidR="00871026" w:rsidRDefault="00871026" w:rsidP="00871026">
      <w:pPr>
        <w:rPr>
          <w:rFonts w:ascii="Arial" w:hAnsi="Arial" w:cs="Arial"/>
          <w:sz w:val="36"/>
          <w:szCs w:val="36"/>
          <w:lang w:eastAsia="en-GB"/>
        </w:rPr>
      </w:pPr>
      <w:r>
        <w:rPr>
          <w:rFonts w:ascii="Arial" w:hAnsi="Arial" w:cs="Arial"/>
          <w:sz w:val="36"/>
          <w:szCs w:val="36"/>
          <w:lang w:eastAsia="en-GB"/>
        </w:rPr>
        <w:lastRenderedPageBreak/>
        <w:t xml:space="preserve">Table of content </w:t>
      </w:r>
    </w:p>
    <w:p w14:paraId="36E76887" w14:textId="77777777" w:rsidR="00871026" w:rsidRDefault="00871026" w:rsidP="00871026">
      <w:pPr>
        <w:rPr>
          <w:rFonts w:ascii="Arial" w:hAnsi="Arial" w:cs="Arial"/>
          <w:sz w:val="36"/>
          <w:szCs w:val="36"/>
          <w:lang w:eastAsia="en-GB"/>
        </w:rPr>
      </w:pPr>
    </w:p>
    <w:p w14:paraId="6875F4DC" w14:textId="6BD91FBB" w:rsidR="00871026" w:rsidRPr="00871026" w:rsidRDefault="00871026" w:rsidP="00871026">
      <w:pPr>
        <w:jc w:val="both"/>
        <w:rPr>
          <w:rFonts w:ascii="Arial" w:hAnsi="Arial" w:cs="Arial"/>
          <w:sz w:val="28"/>
          <w:szCs w:val="28"/>
          <w:lang w:eastAsia="en-GB"/>
        </w:rPr>
      </w:pPr>
      <w:r w:rsidRPr="00871026">
        <w:rPr>
          <w:rFonts w:ascii="Arial" w:hAnsi="Arial" w:cs="Arial"/>
          <w:sz w:val="28"/>
          <w:szCs w:val="28"/>
          <w:lang w:eastAsia="en-GB"/>
        </w:rPr>
        <w:t>Introduction…………………………………………………...</w:t>
      </w:r>
      <w:r>
        <w:rPr>
          <w:rFonts w:ascii="Arial" w:hAnsi="Arial" w:cs="Arial"/>
          <w:sz w:val="28"/>
          <w:szCs w:val="28"/>
          <w:lang w:eastAsia="en-GB"/>
        </w:rPr>
        <w:t>..........</w:t>
      </w:r>
      <w:r w:rsidRPr="00871026">
        <w:rPr>
          <w:rFonts w:ascii="Arial" w:hAnsi="Arial" w:cs="Arial"/>
          <w:sz w:val="28"/>
          <w:szCs w:val="28"/>
          <w:lang w:eastAsia="en-GB"/>
        </w:rPr>
        <w:t>page 3</w:t>
      </w:r>
    </w:p>
    <w:p w14:paraId="40C4915B" w14:textId="0ACCEBE7" w:rsidR="00871026" w:rsidRPr="00871026" w:rsidRDefault="00871026" w:rsidP="00871026">
      <w:pPr>
        <w:jc w:val="both"/>
        <w:rPr>
          <w:rFonts w:ascii="Arial" w:hAnsi="Arial" w:cs="Arial"/>
          <w:sz w:val="28"/>
          <w:szCs w:val="28"/>
          <w:lang w:eastAsia="en-GB"/>
        </w:rPr>
      </w:pPr>
    </w:p>
    <w:p w14:paraId="1B0660BF" w14:textId="472FBE50" w:rsidR="00871026" w:rsidRPr="00871026" w:rsidRDefault="00871026" w:rsidP="00871026">
      <w:pPr>
        <w:jc w:val="both"/>
        <w:rPr>
          <w:rFonts w:ascii="Arial" w:hAnsi="Arial" w:cs="Arial"/>
          <w:sz w:val="28"/>
          <w:szCs w:val="28"/>
          <w:lang w:eastAsia="en-GB"/>
        </w:rPr>
      </w:pPr>
      <w:r w:rsidRPr="00871026">
        <w:rPr>
          <w:rFonts w:ascii="Arial" w:hAnsi="Arial" w:cs="Arial"/>
          <w:sz w:val="28"/>
          <w:szCs w:val="28"/>
          <w:lang w:eastAsia="en-GB"/>
        </w:rPr>
        <w:t>Public health measure………………………………………</w:t>
      </w:r>
      <w:r>
        <w:rPr>
          <w:rFonts w:ascii="Arial" w:hAnsi="Arial" w:cs="Arial"/>
          <w:sz w:val="28"/>
          <w:szCs w:val="28"/>
          <w:lang w:eastAsia="en-GB"/>
        </w:rPr>
        <w:t>………</w:t>
      </w:r>
      <w:r w:rsidRPr="00871026">
        <w:rPr>
          <w:rFonts w:ascii="Arial" w:hAnsi="Arial" w:cs="Arial"/>
          <w:sz w:val="28"/>
          <w:szCs w:val="28"/>
          <w:lang w:eastAsia="en-GB"/>
        </w:rPr>
        <w:t>page 3</w:t>
      </w:r>
    </w:p>
    <w:p w14:paraId="3DF13A06" w14:textId="77777777" w:rsidR="00871026" w:rsidRPr="00871026" w:rsidRDefault="00871026" w:rsidP="00871026">
      <w:pPr>
        <w:jc w:val="both"/>
        <w:rPr>
          <w:rFonts w:ascii="Arial" w:hAnsi="Arial" w:cs="Arial"/>
          <w:sz w:val="28"/>
          <w:szCs w:val="28"/>
          <w:lang w:eastAsia="en-GB"/>
        </w:rPr>
      </w:pPr>
    </w:p>
    <w:p w14:paraId="7A0138C5" w14:textId="4B4433C7" w:rsidR="00871026" w:rsidRPr="00871026" w:rsidRDefault="00871026" w:rsidP="00871026">
      <w:pPr>
        <w:jc w:val="both"/>
        <w:rPr>
          <w:rFonts w:ascii="Arial" w:hAnsi="Arial" w:cs="Arial"/>
          <w:sz w:val="28"/>
          <w:szCs w:val="28"/>
          <w:lang w:eastAsia="en-GB"/>
        </w:rPr>
      </w:pPr>
      <w:r w:rsidRPr="00871026">
        <w:rPr>
          <w:rFonts w:ascii="Arial" w:hAnsi="Arial" w:cs="Arial"/>
          <w:sz w:val="28"/>
          <w:szCs w:val="28"/>
          <w:lang w:eastAsia="en-GB"/>
        </w:rPr>
        <w:t>Key determinants/risk factors of the depression…………</w:t>
      </w:r>
      <w:r>
        <w:rPr>
          <w:rFonts w:ascii="Arial" w:hAnsi="Arial" w:cs="Arial"/>
          <w:sz w:val="28"/>
          <w:szCs w:val="28"/>
          <w:lang w:eastAsia="en-GB"/>
        </w:rPr>
        <w:t>……</w:t>
      </w:r>
      <w:proofErr w:type="gramStart"/>
      <w:r>
        <w:rPr>
          <w:rFonts w:ascii="Arial" w:hAnsi="Arial" w:cs="Arial"/>
          <w:sz w:val="28"/>
          <w:szCs w:val="28"/>
          <w:lang w:eastAsia="en-GB"/>
        </w:rPr>
        <w:t>....</w:t>
      </w:r>
      <w:r w:rsidRPr="00871026">
        <w:rPr>
          <w:rFonts w:ascii="Arial" w:hAnsi="Arial" w:cs="Arial"/>
          <w:sz w:val="28"/>
          <w:szCs w:val="28"/>
          <w:lang w:eastAsia="en-GB"/>
        </w:rPr>
        <w:t>page</w:t>
      </w:r>
      <w:proofErr w:type="gramEnd"/>
      <w:r w:rsidRPr="00871026">
        <w:rPr>
          <w:rFonts w:ascii="Arial" w:hAnsi="Arial" w:cs="Arial"/>
          <w:sz w:val="28"/>
          <w:szCs w:val="28"/>
          <w:lang w:eastAsia="en-GB"/>
        </w:rPr>
        <w:t xml:space="preserve"> 5</w:t>
      </w:r>
    </w:p>
    <w:p w14:paraId="52F400BF" w14:textId="77777777" w:rsidR="00871026" w:rsidRPr="00871026" w:rsidRDefault="00871026" w:rsidP="00871026">
      <w:pPr>
        <w:jc w:val="both"/>
        <w:rPr>
          <w:rFonts w:ascii="Arial" w:hAnsi="Arial" w:cs="Arial"/>
          <w:sz w:val="28"/>
          <w:szCs w:val="28"/>
          <w:lang w:eastAsia="en-GB"/>
        </w:rPr>
      </w:pPr>
    </w:p>
    <w:p w14:paraId="657445F7" w14:textId="128330E3" w:rsidR="00871026" w:rsidRPr="00871026" w:rsidRDefault="00871026" w:rsidP="00871026">
      <w:pPr>
        <w:jc w:val="both"/>
        <w:rPr>
          <w:rFonts w:ascii="Arial" w:hAnsi="Arial" w:cs="Arial"/>
          <w:sz w:val="28"/>
          <w:szCs w:val="28"/>
          <w:lang w:eastAsia="en-GB"/>
        </w:rPr>
      </w:pPr>
      <w:r w:rsidRPr="00871026">
        <w:rPr>
          <w:rFonts w:ascii="Arial" w:hAnsi="Arial" w:cs="Arial"/>
          <w:sz w:val="28"/>
          <w:szCs w:val="28"/>
          <w:lang w:eastAsia="en-GB"/>
        </w:rPr>
        <w:t xml:space="preserve">Short-term public health consequences of the depression in a health or social care setting………………………………. </w:t>
      </w:r>
      <w:r>
        <w:rPr>
          <w:rFonts w:ascii="Arial" w:hAnsi="Arial" w:cs="Arial"/>
          <w:sz w:val="28"/>
          <w:szCs w:val="28"/>
          <w:lang w:eastAsia="en-GB"/>
        </w:rPr>
        <w:t>………………</w:t>
      </w:r>
      <w:proofErr w:type="gramStart"/>
      <w:r>
        <w:rPr>
          <w:rFonts w:ascii="Arial" w:hAnsi="Arial" w:cs="Arial"/>
          <w:sz w:val="28"/>
          <w:szCs w:val="28"/>
          <w:lang w:eastAsia="en-GB"/>
        </w:rPr>
        <w:t>…..</w:t>
      </w:r>
      <w:proofErr w:type="gramEnd"/>
      <w:r w:rsidRPr="00871026">
        <w:rPr>
          <w:rFonts w:ascii="Arial" w:hAnsi="Arial" w:cs="Arial"/>
          <w:sz w:val="28"/>
          <w:szCs w:val="28"/>
          <w:lang w:eastAsia="en-GB"/>
        </w:rPr>
        <w:t>page 6</w:t>
      </w:r>
    </w:p>
    <w:p w14:paraId="027FA059" w14:textId="77777777" w:rsidR="00871026" w:rsidRPr="00871026" w:rsidRDefault="00871026" w:rsidP="00871026">
      <w:pPr>
        <w:jc w:val="both"/>
        <w:rPr>
          <w:rFonts w:ascii="Arial" w:hAnsi="Arial" w:cs="Arial"/>
          <w:sz w:val="28"/>
          <w:szCs w:val="28"/>
          <w:lang w:eastAsia="en-GB"/>
        </w:rPr>
      </w:pPr>
    </w:p>
    <w:p w14:paraId="5DD35853" w14:textId="4DF734E7" w:rsidR="00871026" w:rsidRPr="00871026" w:rsidRDefault="00871026" w:rsidP="00871026">
      <w:pPr>
        <w:jc w:val="both"/>
        <w:rPr>
          <w:rFonts w:ascii="Arial" w:hAnsi="Arial" w:cs="Arial"/>
          <w:sz w:val="28"/>
          <w:szCs w:val="28"/>
          <w:lang w:eastAsia="en-GB"/>
        </w:rPr>
      </w:pPr>
      <w:r w:rsidRPr="00871026">
        <w:rPr>
          <w:rFonts w:ascii="Arial" w:hAnsi="Arial" w:cs="Arial"/>
          <w:sz w:val="28"/>
          <w:szCs w:val="28"/>
          <w:lang w:eastAsia="en-GB"/>
        </w:rPr>
        <w:t>Long-term public health consequences of the depression in a health or social care setting………………………………...</w:t>
      </w:r>
      <w:r>
        <w:rPr>
          <w:rFonts w:ascii="Arial" w:hAnsi="Arial" w:cs="Arial"/>
          <w:sz w:val="28"/>
          <w:szCs w:val="28"/>
          <w:lang w:eastAsia="en-GB"/>
        </w:rPr>
        <w:t>..........................</w:t>
      </w:r>
      <w:r w:rsidRPr="00871026">
        <w:rPr>
          <w:rFonts w:ascii="Arial" w:hAnsi="Arial" w:cs="Arial"/>
          <w:sz w:val="28"/>
          <w:szCs w:val="28"/>
          <w:lang w:eastAsia="en-GB"/>
        </w:rPr>
        <w:t xml:space="preserve">page 6 </w:t>
      </w:r>
    </w:p>
    <w:p w14:paraId="2BA81CB4" w14:textId="1FC91340" w:rsidR="00871026" w:rsidRPr="00871026" w:rsidRDefault="00871026" w:rsidP="00871026">
      <w:pPr>
        <w:jc w:val="both"/>
        <w:rPr>
          <w:rFonts w:ascii="Arial" w:hAnsi="Arial" w:cs="Arial"/>
          <w:sz w:val="28"/>
          <w:szCs w:val="28"/>
          <w:lang w:eastAsia="en-GB"/>
        </w:rPr>
      </w:pPr>
      <w:r w:rsidRPr="00871026">
        <w:rPr>
          <w:rFonts w:ascii="Arial" w:hAnsi="Arial" w:cs="Arial"/>
          <w:sz w:val="28"/>
          <w:szCs w:val="28"/>
          <w:lang w:eastAsia="en-GB"/>
        </w:rPr>
        <w:t xml:space="preserve"> </w:t>
      </w:r>
    </w:p>
    <w:p w14:paraId="57E7C9F0" w14:textId="1FB563DA" w:rsidR="00871026" w:rsidRPr="00871026" w:rsidRDefault="00871026" w:rsidP="00871026">
      <w:pPr>
        <w:jc w:val="both"/>
        <w:rPr>
          <w:rFonts w:ascii="Arial" w:hAnsi="Arial" w:cs="Arial"/>
          <w:sz w:val="28"/>
          <w:szCs w:val="28"/>
          <w:lang w:eastAsia="en-GB"/>
        </w:rPr>
      </w:pPr>
      <w:r w:rsidRPr="00871026">
        <w:rPr>
          <w:rFonts w:ascii="Arial" w:hAnsi="Arial" w:cs="Arial"/>
          <w:sz w:val="28"/>
          <w:szCs w:val="28"/>
          <w:lang w:eastAsia="en-GB"/>
        </w:rPr>
        <w:t>Conclusion…………………………………………………...</w:t>
      </w:r>
      <w:r>
        <w:rPr>
          <w:rFonts w:ascii="Arial" w:hAnsi="Arial" w:cs="Arial"/>
          <w:sz w:val="28"/>
          <w:szCs w:val="28"/>
          <w:lang w:eastAsia="en-GB"/>
        </w:rPr>
        <w:t>............</w:t>
      </w:r>
      <w:r w:rsidRPr="00871026">
        <w:rPr>
          <w:rFonts w:ascii="Arial" w:hAnsi="Arial" w:cs="Arial"/>
          <w:sz w:val="28"/>
          <w:szCs w:val="28"/>
          <w:lang w:eastAsia="en-GB"/>
        </w:rPr>
        <w:t>page 8</w:t>
      </w:r>
    </w:p>
    <w:p w14:paraId="443B4D9E" w14:textId="77777777" w:rsidR="00871026" w:rsidRPr="00871026" w:rsidRDefault="00871026" w:rsidP="00871026">
      <w:pPr>
        <w:jc w:val="both"/>
        <w:rPr>
          <w:rFonts w:ascii="Arial" w:hAnsi="Arial" w:cs="Arial"/>
          <w:sz w:val="28"/>
          <w:szCs w:val="28"/>
          <w:lang w:eastAsia="en-GB"/>
        </w:rPr>
      </w:pPr>
    </w:p>
    <w:p w14:paraId="31B08B9E" w14:textId="417F6C4A" w:rsidR="00871026" w:rsidRPr="00871026" w:rsidRDefault="00871026" w:rsidP="00871026">
      <w:pPr>
        <w:jc w:val="both"/>
        <w:rPr>
          <w:rFonts w:ascii="Arial" w:hAnsi="Arial" w:cs="Arial"/>
          <w:sz w:val="28"/>
          <w:szCs w:val="28"/>
          <w:lang w:eastAsia="en-GB"/>
        </w:rPr>
      </w:pPr>
      <w:r w:rsidRPr="00871026">
        <w:rPr>
          <w:rFonts w:ascii="Arial" w:hAnsi="Arial" w:cs="Arial"/>
          <w:sz w:val="28"/>
          <w:szCs w:val="28"/>
          <w:lang w:eastAsia="en-GB"/>
        </w:rPr>
        <w:t>References …………………………………………………</w:t>
      </w:r>
      <w:r>
        <w:rPr>
          <w:rFonts w:ascii="Arial" w:hAnsi="Arial" w:cs="Arial"/>
          <w:sz w:val="28"/>
          <w:szCs w:val="28"/>
          <w:lang w:eastAsia="en-GB"/>
        </w:rPr>
        <w:t>………...</w:t>
      </w:r>
      <w:r w:rsidRPr="00871026">
        <w:rPr>
          <w:rFonts w:ascii="Arial" w:hAnsi="Arial" w:cs="Arial"/>
          <w:sz w:val="28"/>
          <w:szCs w:val="28"/>
          <w:lang w:eastAsia="en-GB"/>
        </w:rPr>
        <w:t>page9</w:t>
      </w:r>
    </w:p>
    <w:p w14:paraId="0CE879F2" w14:textId="6694E30A" w:rsidR="00871026" w:rsidRDefault="00871026" w:rsidP="00871026">
      <w:pPr>
        <w:jc w:val="both"/>
        <w:rPr>
          <w:rFonts w:ascii="Arial" w:hAnsi="Arial" w:cs="Arial"/>
          <w:sz w:val="36"/>
          <w:szCs w:val="36"/>
          <w:lang w:eastAsia="en-GB"/>
        </w:rPr>
      </w:pPr>
      <w:r>
        <w:rPr>
          <w:rFonts w:ascii="Arial" w:hAnsi="Arial" w:cs="Arial"/>
          <w:sz w:val="36"/>
          <w:szCs w:val="36"/>
          <w:lang w:eastAsia="en-GB"/>
        </w:rPr>
        <w:t xml:space="preserve"> </w:t>
      </w:r>
    </w:p>
    <w:p w14:paraId="4AD8F098" w14:textId="1ADA5390" w:rsidR="00871026" w:rsidRDefault="00871026" w:rsidP="00871026">
      <w:pPr>
        <w:rPr>
          <w:rFonts w:ascii="Arial" w:hAnsi="Arial" w:cs="Arial"/>
          <w:sz w:val="36"/>
          <w:szCs w:val="36"/>
          <w:lang w:eastAsia="en-GB"/>
        </w:rPr>
      </w:pPr>
    </w:p>
    <w:p w14:paraId="4119FF36" w14:textId="77777777" w:rsidR="00871026" w:rsidRPr="00871026" w:rsidRDefault="00871026" w:rsidP="00871026">
      <w:pPr>
        <w:rPr>
          <w:rFonts w:ascii="Arial" w:hAnsi="Arial" w:cs="Arial"/>
          <w:sz w:val="36"/>
          <w:szCs w:val="36"/>
          <w:lang w:eastAsia="en-GB"/>
        </w:rPr>
      </w:pPr>
    </w:p>
    <w:p w14:paraId="5F50B771" w14:textId="505FA5C3" w:rsidR="00871026" w:rsidRDefault="00871026">
      <w:pPr>
        <w:rPr>
          <w:rFonts w:ascii="Arial" w:hAnsi="Arial" w:cs="Arial"/>
          <w:sz w:val="32"/>
          <w:szCs w:val="32"/>
          <w:lang w:eastAsia="en-GB"/>
        </w:rPr>
      </w:pPr>
      <w:r w:rsidRPr="00871026">
        <w:rPr>
          <w:rFonts w:ascii="Arial" w:hAnsi="Arial" w:cs="Arial"/>
          <w:sz w:val="36"/>
          <w:szCs w:val="36"/>
          <w:lang w:eastAsia="en-GB"/>
        </w:rPr>
        <w:br w:type="page"/>
      </w:r>
      <w:r>
        <w:rPr>
          <w:rFonts w:ascii="Arial" w:hAnsi="Arial" w:cs="Arial"/>
          <w:sz w:val="32"/>
          <w:szCs w:val="32"/>
          <w:lang w:eastAsia="en-GB"/>
        </w:rPr>
        <w:lastRenderedPageBreak/>
        <w:t xml:space="preserve"> </w:t>
      </w:r>
    </w:p>
    <w:p w14:paraId="0A6E4EE9" w14:textId="77777777" w:rsidR="00871026" w:rsidRDefault="00871026">
      <w:pPr>
        <w:rPr>
          <w:rFonts w:ascii="Arial" w:hAnsi="Arial" w:cs="Arial"/>
          <w:sz w:val="32"/>
          <w:szCs w:val="32"/>
          <w:lang w:eastAsia="en-GB"/>
        </w:rPr>
      </w:pPr>
    </w:p>
    <w:p w14:paraId="5872E58D" w14:textId="4E06D394" w:rsidR="00871026" w:rsidRPr="00871026" w:rsidRDefault="00871026" w:rsidP="00871026">
      <w:pPr>
        <w:spacing w:line="360" w:lineRule="auto"/>
        <w:rPr>
          <w:rFonts w:ascii="Arial" w:hAnsi="Arial" w:cs="Arial"/>
          <w:sz w:val="32"/>
          <w:szCs w:val="32"/>
          <w:lang w:eastAsia="en-GB"/>
        </w:rPr>
      </w:pPr>
      <w:r w:rsidRPr="00871026">
        <w:rPr>
          <w:rFonts w:ascii="Arial" w:hAnsi="Arial" w:cs="Arial"/>
          <w:sz w:val="32"/>
          <w:szCs w:val="32"/>
          <w:lang w:eastAsia="en-GB"/>
        </w:rPr>
        <w:t>Introduction</w:t>
      </w:r>
    </w:p>
    <w:p w14:paraId="3C6BDF3B" w14:textId="0004E99B" w:rsidR="00871026" w:rsidRPr="00871026" w:rsidRDefault="00871026" w:rsidP="00871026">
      <w:pPr>
        <w:spacing w:line="360" w:lineRule="auto"/>
        <w:rPr>
          <w:rFonts w:ascii="Arial" w:hAnsi="Arial" w:cs="Arial"/>
          <w:sz w:val="22"/>
          <w:szCs w:val="22"/>
        </w:rPr>
      </w:pPr>
      <w:r w:rsidRPr="00871026">
        <w:rPr>
          <w:rFonts w:ascii="Arial" w:hAnsi="Arial" w:cs="Arial"/>
          <w:color w:val="374151"/>
          <w:sz w:val="22"/>
          <w:szCs w:val="22"/>
        </w:rPr>
        <w:t xml:space="preserve"> </w:t>
      </w:r>
      <w:r w:rsidRPr="00871026">
        <w:rPr>
          <w:rFonts w:ascii="Arial" w:hAnsi="Arial" w:cs="Arial"/>
          <w:sz w:val="22"/>
          <w:szCs w:val="22"/>
        </w:rPr>
        <w:t>Depression is a common mental health disorder that affects individuals of all ages and backgrounds worldwide. It is characterized by persistent feelings of sadness, hopelessness, and worthlessness, as well as a loss of interest in activities that were once enjoyable. Depression can also lead to physical symptoms such as fatigue, changes in appetite, sleep disturbances, and unexplained aches and pains.</w:t>
      </w:r>
    </w:p>
    <w:p w14:paraId="115FACC8" w14:textId="1B870AAA" w:rsidR="00871026" w:rsidRPr="00871026" w:rsidRDefault="00871026" w:rsidP="00871026">
      <w:pPr>
        <w:spacing w:line="360" w:lineRule="auto"/>
        <w:rPr>
          <w:rFonts w:ascii="Arial" w:hAnsi="Arial" w:cs="Arial"/>
          <w:sz w:val="22"/>
          <w:szCs w:val="22"/>
          <w:lang w:eastAsia="en-GB"/>
        </w:rPr>
      </w:pPr>
      <w:r w:rsidRPr="00871026">
        <w:rPr>
          <w:rFonts w:ascii="Arial" w:hAnsi="Arial" w:cs="Arial"/>
          <w:sz w:val="22"/>
          <w:szCs w:val="22"/>
          <w:lang w:eastAsia="en-GB"/>
        </w:rPr>
        <w:t xml:space="preserve">Depression can occur </w:t>
      </w:r>
      <w:r w:rsidRPr="00871026">
        <w:rPr>
          <w:rFonts w:ascii="Arial" w:hAnsi="Arial" w:cs="Arial"/>
          <w:sz w:val="22"/>
          <w:szCs w:val="22"/>
          <w:lang w:eastAsia="en-GB"/>
        </w:rPr>
        <w:t>because of</w:t>
      </w:r>
      <w:r w:rsidRPr="00871026">
        <w:rPr>
          <w:rFonts w:ascii="Arial" w:hAnsi="Arial" w:cs="Arial"/>
          <w:sz w:val="22"/>
          <w:szCs w:val="22"/>
          <w:lang w:eastAsia="en-GB"/>
        </w:rPr>
        <w:t xml:space="preserve"> a combination of biological, environmental, and psychological factors. Genetics may play a role in the development of depression, as some individuals may be more susceptible to the disorder due to their family history. </w:t>
      </w:r>
    </w:p>
    <w:p w14:paraId="1E744009" w14:textId="77777777" w:rsidR="00871026" w:rsidRPr="00871026" w:rsidRDefault="00871026" w:rsidP="00871026">
      <w:pPr>
        <w:spacing w:line="360" w:lineRule="auto"/>
        <w:rPr>
          <w:rFonts w:ascii="Arial" w:hAnsi="Arial" w:cs="Arial"/>
          <w:sz w:val="22"/>
          <w:szCs w:val="22"/>
          <w:lang w:eastAsia="en-GB"/>
        </w:rPr>
      </w:pPr>
      <w:r w:rsidRPr="00871026">
        <w:rPr>
          <w:rFonts w:ascii="Arial" w:hAnsi="Arial" w:cs="Arial"/>
          <w:sz w:val="22"/>
          <w:szCs w:val="22"/>
          <w:lang w:eastAsia="en-GB"/>
        </w:rPr>
        <w:t>Depression can have a significant impact on an individual's quality of life, affecting their relationships, work, and daily activities. It is a major risk factor for suicide, with individuals with depression being at an increased risk for suicide and self-harm.</w:t>
      </w:r>
    </w:p>
    <w:p w14:paraId="65022876" w14:textId="756D0568" w:rsidR="00871026" w:rsidRPr="00871026" w:rsidRDefault="00871026" w:rsidP="00871026">
      <w:pPr>
        <w:spacing w:line="360" w:lineRule="auto"/>
        <w:rPr>
          <w:rFonts w:ascii="Arial" w:hAnsi="Arial" w:cs="Arial"/>
          <w:sz w:val="22"/>
          <w:szCs w:val="22"/>
          <w:lang w:eastAsia="en-GB"/>
        </w:rPr>
      </w:pPr>
      <w:r w:rsidRPr="00871026">
        <w:rPr>
          <w:rFonts w:ascii="Arial" w:hAnsi="Arial" w:cs="Arial"/>
          <w:sz w:val="22"/>
          <w:szCs w:val="22"/>
          <w:lang w:eastAsia="en-GB"/>
        </w:rPr>
        <w:t xml:space="preserve">Treatment for depression typically involves a combination of medication and psychotherapy, as well as lifestyle changes such as regular exercise and healthy eating habits. With appropriate treatment, many individuals with depression </w:t>
      </w:r>
      <w:r w:rsidRPr="00871026">
        <w:rPr>
          <w:rFonts w:ascii="Arial" w:hAnsi="Arial" w:cs="Arial"/>
          <w:sz w:val="22"/>
          <w:szCs w:val="22"/>
          <w:lang w:eastAsia="en-GB"/>
        </w:rPr>
        <w:t>can</w:t>
      </w:r>
      <w:r w:rsidRPr="00871026">
        <w:rPr>
          <w:rFonts w:ascii="Arial" w:hAnsi="Arial" w:cs="Arial"/>
          <w:sz w:val="22"/>
          <w:szCs w:val="22"/>
          <w:lang w:eastAsia="en-GB"/>
        </w:rPr>
        <w:t xml:space="preserve"> manage their symptoms and improve their quality of life.</w:t>
      </w:r>
    </w:p>
    <w:p w14:paraId="1ED72829" w14:textId="77777777" w:rsidR="00871026" w:rsidRPr="00871026" w:rsidRDefault="00871026" w:rsidP="00871026">
      <w:pPr>
        <w:spacing w:line="360" w:lineRule="auto"/>
        <w:rPr>
          <w:rFonts w:ascii="Arial" w:hAnsi="Arial" w:cs="Arial"/>
          <w:sz w:val="22"/>
          <w:szCs w:val="22"/>
          <w:lang w:eastAsia="en-GB"/>
        </w:rPr>
      </w:pPr>
      <w:r w:rsidRPr="00871026">
        <w:rPr>
          <w:rFonts w:ascii="Arial" w:hAnsi="Arial" w:cs="Arial"/>
          <w:sz w:val="22"/>
          <w:szCs w:val="22"/>
          <w:lang w:eastAsia="en-GB"/>
        </w:rPr>
        <w:t>According to the World Health Organization (WHO), more than 264 million people of all ages suffer from depression worldwide.</w:t>
      </w:r>
    </w:p>
    <w:p w14:paraId="2828C3C4" w14:textId="77777777" w:rsidR="00871026" w:rsidRPr="00871026" w:rsidRDefault="00871026" w:rsidP="00871026">
      <w:pPr>
        <w:spacing w:line="360" w:lineRule="auto"/>
        <w:rPr>
          <w:rFonts w:ascii="Arial" w:hAnsi="Arial" w:cs="Arial"/>
          <w:sz w:val="22"/>
          <w:szCs w:val="22"/>
          <w:lang w:eastAsia="en-GB"/>
        </w:rPr>
      </w:pPr>
      <w:r w:rsidRPr="00871026">
        <w:rPr>
          <w:rFonts w:ascii="Arial" w:hAnsi="Arial" w:cs="Arial"/>
          <w:sz w:val="22"/>
          <w:szCs w:val="22"/>
          <w:lang w:eastAsia="en-GB"/>
        </w:rPr>
        <w:t>It is estimated that depression will be the second leading cause of disability by 2020.</w:t>
      </w:r>
    </w:p>
    <w:p w14:paraId="596917F6" w14:textId="12CDE633" w:rsidR="00871026" w:rsidRPr="00871026" w:rsidRDefault="00871026" w:rsidP="00871026">
      <w:pPr>
        <w:spacing w:line="360" w:lineRule="auto"/>
        <w:rPr>
          <w:rFonts w:ascii="Arial" w:hAnsi="Arial" w:cs="Arial"/>
          <w:sz w:val="22"/>
          <w:szCs w:val="22"/>
          <w:lang w:eastAsia="en-GB"/>
        </w:rPr>
      </w:pPr>
      <w:r w:rsidRPr="00871026">
        <w:rPr>
          <w:rFonts w:ascii="Arial" w:hAnsi="Arial" w:cs="Arial"/>
          <w:sz w:val="22"/>
          <w:szCs w:val="22"/>
          <w:lang w:eastAsia="en-GB"/>
        </w:rPr>
        <w:t xml:space="preserve">According to the Mental Health </w:t>
      </w:r>
      <w:r w:rsidRPr="00871026">
        <w:rPr>
          <w:rFonts w:ascii="Arial" w:hAnsi="Arial" w:cs="Arial"/>
          <w:sz w:val="22"/>
          <w:szCs w:val="22"/>
          <w:lang w:eastAsia="en-GB"/>
        </w:rPr>
        <w:t>Foundation,</w:t>
      </w:r>
      <w:r w:rsidRPr="00871026">
        <w:rPr>
          <w:rFonts w:ascii="Arial" w:hAnsi="Arial" w:cs="Arial"/>
          <w:sz w:val="22"/>
          <w:szCs w:val="22"/>
          <w:lang w:eastAsia="en-GB"/>
        </w:rPr>
        <w:t xml:space="preserve"> approximately 1 in 4 people in the UK will experience a mental health problem each year, and depression is one of the most common mental health conditions.</w:t>
      </w:r>
    </w:p>
    <w:p w14:paraId="2FC9264A" w14:textId="77777777" w:rsidR="00871026" w:rsidRPr="00871026" w:rsidRDefault="00871026" w:rsidP="00871026">
      <w:pPr>
        <w:spacing w:line="360" w:lineRule="auto"/>
        <w:rPr>
          <w:rFonts w:ascii="Arial" w:hAnsi="Arial" w:cs="Arial"/>
          <w:sz w:val="22"/>
          <w:szCs w:val="22"/>
          <w:lang w:eastAsia="en-GB"/>
        </w:rPr>
      </w:pPr>
      <w:r w:rsidRPr="00871026">
        <w:rPr>
          <w:rFonts w:ascii="Arial" w:hAnsi="Arial" w:cs="Arial"/>
          <w:sz w:val="22"/>
          <w:szCs w:val="22"/>
          <w:lang w:eastAsia="en-GB"/>
        </w:rPr>
        <w:t>In England, the prevalence of depression in adults was estimated to be around 2.6% in 2014.</w:t>
      </w:r>
    </w:p>
    <w:p w14:paraId="494FE498" w14:textId="19016F5E" w:rsidR="00871026" w:rsidRDefault="00871026" w:rsidP="00871026">
      <w:pPr>
        <w:spacing w:line="360" w:lineRule="auto"/>
        <w:rPr>
          <w:rFonts w:ascii="Arial" w:hAnsi="Arial" w:cs="Arial"/>
          <w:sz w:val="22"/>
          <w:szCs w:val="22"/>
          <w:lang w:eastAsia="en-GB"/>
        </w:rPr>
      </w:pPr>
      <w:r w:rsidRPr="00871026">
        <w:rPr>
          <w:rFonts w:ascii="Arial" w:hAnsi="Arial" w:cs="Arial"/>
          <w:sz w:val="22"/>
          <w:szCs w:val="22"/>
          <w:lang w:eastAsia="en-GB"/>
        </w:rPr>
        <w:t>In 2019, there were 5,691 suicides in the UK, and depression is a major risk factor for suicide.</w:t>
      </w:r>
    </w:p>
    <w:p w14:paraId="66E7AB86" w14:textId="77777777" w:rsidR="00871026" w:rsidRDefault="00871026" w:rsidP="00871026">
      <w:pPr>
        <w:spacing w:line="360" w:lineRule="auto"/>
        <w:rPr>
          <w:rFonts w:ascii="Arial" w:hAnsi="Arial" w:cs="Arial"/>
          <w:sz w:val="22"/>
          <w:szCs w:val="22"/>
          <w:lang w:eastAsia="en-GB"/>
        </w:rPr>
      </w:pPr>
    </w:p>
    <w:p w14:paraId="320BC1AF" w14:textId="201E5307" w:rsidR="00871026" w:rsidRPr="00871026" w:rsidRDefault="00871026" w:rsidP="00871026">
      <w:pPr>
        <w:spacing w:line="360" w:lineRule="auto"/>
        <w:rPr>
          <w:rFonts w:ascii="Arial" w:hAnsi="Arial" w:cs="Arial"/>
          <w:sz w:val="32"/>
          <w:szCs w:val="32"/>
          <w:lang w:eastAsia="en-GB"/>
        </w:rPr>
      </w:pPr>
      <w:r w:rsidRPr="00871026">
        <w:rPr>
          <w:rFonts w:ascii="Arial" w:hAnsi="Arial" w:cs="Arial"/>
          <w:sz w:val="32"/>
          <w:szCs w:val="32"/>
          <w:lang w:eastAsia="en-GB"/>
        </w:rPr>
        <w:t>Public health measure available</w:t>
      </w:r>
    </w:p>
    <w:p w14:paraId="6FAF18F5" w14:textId="77777777" w:rsidR="00871026" w:rsidRDefault="00871026" w:rsidP="00871026">
      <w:pPr>
        <w:spacing w:line="360" w:lineRule="auto"/>
        <w:rPr>
          <w:rFonts w:ascii="Arial" w:hAnsi="Arial" w:cs="Arial"/>
          <w:sz w:val="22"/>
          <w:szCs w:val="22"/>
          <w:lang w:eastAsia="en-GB"/>
        </w:rPr>
      </w:pPr>
    </w:p>
    <w:p w14:paraId="44262217" w14:textId="77777777" w:rsidR="00871026" w:rsidRPr="00871026" w:rsidRDefault="00871026" w:rsidP="00871026">
      <w:pPr>
        <w:spacing w:line="360" w:lineRule="auto"/>
        <w:rPr>
          <w:rFonts w:ascii="Arial" w:hAnsi="Arial" w:cs="Arial"/>
          <w:sz w:val="22"/>
          <w:szCs w:val="22"/>
          <w:lang w:eastAsia="en-GB"/>
        </w:rPr>
      </w:pPr>
      <w:r w:rsidRPr="00871026">
        <w:rPr>
          <w:rFonts w:ascii="Arial" w:hAnsi="Arial" w:cs="Arial"/>
          <w:sz w:val="22"/>
          <w:szCs w:val="22"/>
          <w:lang w:eastAsia="en-GB"/>
        </w:rPr>
        <w:t>Public health measures targeting depression involve various strategies aimed at preventing, identifying, and managing the condition on a population level. Some key public health measures specific to depression include:</w:t>
      </w:r>
    </w:p>
    <w:p w14:paraId="05F69B7C" w14:textId="467AD75D" w:rsidR="00871026" w:rsidRPr="00871026" w:rsidRDefault="00871026" w:rsidP="00871026">
      <w:pPr>
        <w:numPr>
          <w:ilvl w:val="0"/>
          <w:numId w:val="13"/>
        </w:numPr>
        <w:spacing w:line="360" w:lineRule="auto"/>
        <w:rPr>
          <w:rFonts w:ascii="Arial" w:hAnsi="Arial" w:cs="Arial"/>
          <w:sz w:val="22"/>
          <w:szCs w:val="22"/>
          <w:lang w:eastAsia="en-GB"/>
        </w:rPr>
      </w:pPr>
      <w:r w:rsidRPr="00871026">
        <w:rPr>
          <w:rFonts w:ascii="Arial" w:hAnsi="Arial" w:cs="Arial"/>
          <w:sz w:val="22"/>
          <w:szCs w:val="22"/>
          <w:lang w:eastAsia="en-GB"/>
        </w:rPr>
        <w:t xml:space="preserve">Surveillance and Epidemiological Data: Public health agencies collect and </w:t>
      </w:r>
      <w:r w:rsidRPr="00871026">
        <w:rPr>
          <w:rFonts w:ascii="Arial" w:hAnsi="Arial" w:cs="Arial"/>
          <w:sz w:val="22"/>
          <w:szCs w:val="22"/>
          <w:lang w:eastAsia="en-GB"/>
        </w:rPr>
        <w:t>analyse</w:t>
      </w:r>
      <w:r w:rsidRPr="00871026">
        <w:rPr>
          <w:rFonts w:ascii="Arial" w:hAnsi="Arial" w:cs="Arial"/>
          <w:sz w:val="22"/>
          <w:szCs w:val="22"/>
          <w:lang w:eastAsia="en-GB"/>
        </w:rPr>
        <w:t xml:space="preserve"> data on the prevalence, incidence, and trends of depression to inform prevention and </w:t>
      </w:r>
      <w:r w:rsidRPr="00871026">
        <w:rPr>
          <w:rFonts w:ascii="Arial" w:hAnsi="Arial" w:cs="Arial"/>
          <w:sz w:val="22"/>
          <w:szCs w:val="22"/>
          <w:lang w:eastAsia="en-GB"/>
        </w:rPr>
        <w:lastRenderedPageBreak/>
        <w:t>intervention strategies. Surveillance systems help identify high-risk populations, monitor changes in depression rates, and assess the effectiveness of interventions.</w:t>
      </w:r>
    </w:p>
    <w:p w14:paraId="60B79054" w14:textId="77777777" w:rsidR="00871026" w:rsidRPr="00871026" w:rsidRDefault="00871026" w:rsidP="00871026">
      <w:pPr>
        <w:numPr>
          <w:ilvl w:val="0"/>
          <w:numId w:val="13"/>
        </w:numPr>
        <w:spacing w:line="360" w:lineRule="auto"/>
        <w:rPr>
          <w:rFonts w:ascii="Arial" w:hAnsi="Arial" w:cs="Arial"/>
          <w:sz w:val="22"/>
          <w:szCs w:val="22"/>
          <w:lang w:eastAsia="en-GB"/>
        </w:rPr>
      </w:pPr>
      <w:r w:rsidRPr="00871026">
        <w:rPr>
          <w:rFonts w:ascii="Arial" w:hAnsi="Arial" w:cs="Arial"/>
          <w:sz w:val="22"/>
          <w:szCs w:val="22"/>
          <w:lang w:eastAsia="en-GB"/>
        </w:rPr>
        <w:t>Early Detection and Screening Programs: Public health initiatives focus on implementing screening programs in healthcare settings to identify individuals at risk of or experiencing depression. These programs often utilize validated screening tools to detect symptoms of depression and provide appropriate referrals for further evaluation and treatment.</w:t>
      </w:r>
    </w:p>
    <w:p w14:paraId="7D28CDC3" w14:textId="77777777" w:rsidR="00871026" w:rsidRPr="00871026" w:rsidRDefault="00871026" w:rsidP="00871026">
      <w:pPr>
        <w:numPr>
          <w:ilvl w:val="0"/>
          <w:numId w:val="13"/>
        </w:numPr>
        <w:spacing w:line="360" w:lineRule="auto"/>
        <w:rPr>
          <w:rFonts w:ascii="Arial" w:hAnsi="Arial" w:cs="Arial"/>
          <w:sz w:val="22"/>
          <w:szCs w:val="22"/>
          <w:lang w:eastAsia="en-GB"/>
        </w:rPr>
      </w:pPr>
      <w:r w:rsidRPr="00871026">
        <w:rPr>
          <w:rFonts w:ascii="Arial" w:hAnsi="Arial" w:cs="Arial"/>
          <w:sz w:val="22"/>
          <w:szCs w:val="22"/>
          <w:lang w:eastAsia="en-GB"/>
        </w:rPr>
        <w:t>Education and Awareness Campaigns: Public health campaigns aim to raise awareness about depression, its symptoms, and available resources for help. These campaigns target both the general population and specific at-risk groups, emphasizing the importance of early intervention, reducing stigma, and promoting mental health literacy.</w:t>
      </w:r>
    </w:p>
    <w:p w14:paraId="216ABD95" w14:textId="77777777" w:rsidR="00871026" w:rsidRPr="00871026" w:rsidRDefault="00871026" w:rsidP="00871026">
      <w:pPr>
        <w:numPr>
          <w:ilvl w:val="0"/>
          <w:numId w:val="13"/>
        </w:numPr>
        <w:spacing w:line="360" w:lineRule="auto"/>
        <w:rPr>
          <w:rFonts w:ascii="Arial" w:hAnsi="Arial" w:cs="Arial"/>
          <w:sz w:val="22"/>
          <w:szCs w:val="22"/>
          <w:lang w:eastAsia="en-GB"/>
        </w:rPr>
      </w:pPr>
      <w:r w:rsidRPr="00871026">
        <w:rPr>
          <w:rFonts w:ascii="Arial" w:hAnsi="Arial" w:cs="Arial"/>
          <w:sz w:val="22"/>
          <w:szCs w:val="22"/>
          <w:lang w:eastAsia="en-GB"/>
        </w:rPr>
        <w:t>Mental Health Promotion and Prevention Programs: Public health efforts extend beyond treatment by emphasizing mental health promotion and prevention strategies. These programs focus on building resilience, enhancing coping skills, promoting healthy lifestyles, and reducing risk factors associated with depression, such as social isolation and adverse childhood experiences.</w:t>
      </w:r>
    </w:p>
    <w:p w14:paraId="16F7CDD4" w14:textId="77777777" w:rsidR="00871026" w:rsidRPr="00871026" w:rsidRDefault="00871026" w:rsidP="00871026">
      <w:pPr>
        <w:numPr>
          <w:ilvl w:val="0"/>
          <w:numId w:val="13"/>
        </w:numPr>
        <w:spacing w:line="360" w:lineRule="auto"/>
        <w:rPr>
          <w:rFonts w:ascii="Arial" w:hAnsi="Arial" w:cs="Arial"/>
          <w:sz w:val="22"/>
          <w:szCs w:val="22"/>
          <w:lang w:eastAsia="en-GB"/>
        </w:rPr>
      </w:pPr>
      <w:r w:rsidRPr="00871026">
        <w:rPr>
          <w:rFonts w:ascii="Arial" w:hAnsi="Arial" w:cs="Arial"/>
          <w:sz w:val="22"/>
          <w:szCs w:val="22"/>
          <w:lang w:eastAsia="en-GB"/>
        </w:rPr>
        <w:t>Integrated Care and Collaborative Approaches: Public health initiatives encourage collaboration between mental health providers, primary care physicians, and other healthcare professionals to ensure integrated care for individuals with depression. This approach improves access to mental health services, promotes early intervention, and facilitates a comprehensive treatment plan addressing both mental and physical health needs.</w:t>
      </w:r>
    </w:p>
    <w:p w14:paraId="3BA0098B" w14:textId="77777777" w:rsidR="00871026" w:rsidRPr="00871026" w:rsidRDefault="00871026" w:rsidP="00871026">
      <w:pPr>
        <w:numPr>
          <w:ilvl w:val="0"/>
          <w:numId w:val="13"/>
        </w:numPr>
        <w:spacing w:line="360" w:lineRule="auto"/>
        <w:rPr>
          <w:rFonts w:ascii="Arial" w:hAnsi="Arial" w:cs="Arial"/>
          <w:sz w:val="22"/>
          <w:szCs w:val="22"/>
          <w:lang w:eastAsia="en-GB"/>
        </w:rPr>
      </w:pPr>
      <w:r w:rsidRPr="00871026">
        <w:rPr>
          <w:rFonts w:ascii="Arial" w:hAnsi="Arial" w:cs="Arial"/>
          <w:sz w:val="22"/>
          <w:szCs w:val="22"/>
          <w:lang w:eastAsia="en-GB"/>
        </w:rPr>
        <w:t>Policy Development and Advocacy: Public health agencies work towards developing policies that prioritize mental health and depression prevention. These policies encompass areas such as mental health financing, workforce training, access to care, and the integration of mental health services into primary healthcare systems. Advocacy efforts aim to promote policy changes, reduce disparities, and increase investment in mental health services.</w:t>
      </w:r>
    </w:p>
    <w:p w14:paraId="059AF6F0" w14:textId="77777777" w:rsidR="00871026" w:rsidRPr="00871026" w:rsidRDefault="00871026" w:rsidP="00871026">
      <w:pPr>
        <w:numPr>
          <w:ilvl w:val="0"/>
          <w:numId w:val="13"/>
        </w:numPr>
        <w:spacing w:line="360" w:lineRule="auto"/>
        <w:rPr>
          <w:rFonts w:ascii="Arial" w:hAnsi="Arial" w:cs="Arial"/>
          <w:sz w:val="22"/>
          <w:szCs w:val="22"/>
          <w:lang w:eastAsia="en-GB"/>
        </w:rPr>
      </w:pPr>
      <w:r w:rsidRPr="00871026">
        <w:rPr>
          <w:rFonts w:ascii="Arial" w:hAnsi="Arial" w:cs="Arial"/>
          <w:sz w:val="22"/>
          <w:szCs w:val="22"/>
          <w:lang w:eastAsia="en-GB"/>
        </w:rPr>
        <w:t>Research and Evidence-Based Interventions: Public health research plays a crucial role in identifying effective interventions and treatment approaches for depression. Research studies inform evidence-based guidelines and interventions, contributing to the development of best practices in depression prevention, treatment, and management.</w:t>
      </w:r>
    </w:p>
    <w:p w14:paraId="24FFF5B5" w14:textId="77777777" w:rsidR="00871026" w:rsidRPr="00871026" w:rsidRDefault="00871026" w:rsidP="00871026">
      <w:pPr>
        <w:spacing w:line="360" w:lineRule="auto"/>
        <w:rPr>
          <w:rFonts w:ascii="Arial" w:hAnsi="Arial" w:cs="Arial"/>
          <w:sz w:val="22"/>
          <w:szCs w:val="22"/>
          <w:lang w:eastAsia="en-GB"/>
        </w:rPr>
      </w:pPr>
    </w:p>
    <w:p w14:paraId="5A7DF91D" w14:textId="77777777" w:rsidR="00871026" w:rsidRDefault="00871026" w:rsidP="00871026">
      <w:pPr>
        <w:spacing w:line="360" w:lineRule="auto"/>
        <w:rPr>
          <w:rFonts w:ascii="Arial" w:hAnsi="Arial" w:cs="Arial"/>
          <w:sz w:val="22"/>
          <w:szCs w:val="22"/>
          <w:lang w:eastAsia="en-GB"/>
        </w:rPr>
      </w:pPr>
    </w:p>
    <w:p w14:paraId="58730060" w14:textId="0AF97515" w:rsidR="00871026" w:rsidRPr="00871026" w:rsidRDefault="00871026" w:rsidP="00871026">
      <w:pPr>
        <w:spacing w:line="360" w:lineRule="auto"/>
        <w:rPr>
          <w:rFonts w:ascii="Arial" w:hAnsi="Arial" w:cs="Arial"/>
          <w:sz w:val="28"/>
          <w:szCs w:val="28"/>
          <w:lang w:eastAsia="en-GB"/>
        </w:rPr>
      </w:pPr>
      <w:r w:rsidRPr="00871026">
        <w:rPr>
          <w:rFonts w:ascii="Arial" w:hAnsi="Arial" w:cs="Arial"/>
          <w:sz w:val="28"/>
          <w:szCs w:val="28"/>
          <w:lang w:eastAsia="en-GB"/>
        </w:rPr>
        <w:lastRenderedPageBreak/>
        <w:t xml:space="preserve">Key Determinants and Risk Factors </w:t>
      </w:r>
      <w:r>
        <w:rPr>
          <w:rFonts w:ascii="Arial" w:hAnsi="Arial" w:cs="Arial"/>
          <w:sz w:val="28"/>
          <w:szCs w:val="28"/>
          <w:lang w:eastAsia="en-GB"/>
        </w:rPr>
        <w:t>of the d</w:t>
      </w:r>
      <w:r w:rsidRPr="00871026">
        <w:rPr>
          <w:rFonts w:ascii="Arial" w:hAnsi="Arial" w:cs="Arial"/>
          <w:sz w:val="28"/>
          <w:szCs w:val="28"/>
          <w:lang w:eastAsia="en-GB"/>
        </w:rPr>
        <w:t>epressio</w:t>
      </w:r>
      <w:r>
        <w:rPr>
          <w:rFonts w:ascii="Arial" w:hAnsi="Arial" w:cs="Arial"/>
          <w:sz w:val="28"/>
          <w:szCs w:val="28"/>
          <w:lang w:eastAsia="en-GB"/>
        </w:rPr>
        <w:t>n</w:t>
      </w:r>
    </w:p>
    <w:p w14:paraId="211FED39" w14:textId="77777777" w:rsidR="00871026" w:rsidRPr="00871026" w:rsidRDefault="00871026" w:rsidP="00871026">
      <w:pPr>
        <w:spacing w:line="360" w:lineRule="auto"/>
        <w:rPr>
          <w:rFonts w:ascii="Arial" w:hAnsi="Arial" w:cs="Arial"/>
          <w:sz w:val="22"/>
          <w:szCs w:val="22"/>
          <w:lang w:eastAsia="en-GB"/>
        </w:rPr>
      </w:pPr>
    </w:p>
    <w:p w14:paraId="27C8159D" w14:textId="384B017C" w:rsidR="00871026" w:rsidRPr="00871026" w:rsidRDefault="00871026" w:rsidP="00871026">
      <w:pPr>
        <w:spacing w:line="360" w:lineRule="auto"/>
        <w:rPr>
          <w:rFonts w:ascii="Arial" w:hAnsi="Arial" w:cs="Arial"/>
          <w:sz w:val="22"/>
          <w:szCs w:val="22"/>
          <w:lang w:eastAsia="en-GB"/>
        </w:rPr>
      </w:pPr>
      <w:r w:rsidRPr="00871026">
        <w:rPr>
          <w:rFonts w:ascii="Arial" w:hAnsi="Arial" w:cs="Arial"/>
          <w:sz w:val="22"/>
          <w:szCs w:val="22"/>
          <w:lang w:eastAsia="en-GB"/>
        </w:rPr>
        <w:t>The key determinants and risk factors of depression in the short-term include life events and stress, social support and isolation, and substance abuse. Traumatic events, major life changes, or chronic stress can trigger short-term episodes of depression. Lack of social support and social isolation are risk factors for depression, while substance abuse is closely linked to depression. Public health measures can address these factors by promoting stress management techniques, fostering supportive communities, and integrating substance abuse prevention and treatment services.</w:t>
      </w:r>
    </w:p>
    <w:p w14:paraId="43B3E41E" w14:textId="77777777" w:rsidR="00871026" w:rsidRPr="00871026" w:rsidRDefault="00871026" w:rsidP="00871026">
      <w:pPr>
        <w:spacing w:line="360" w:lineRule="auto"/>
        <w:rPr>
          <w:rFonts w:ascii="Arial" w:hAnsi="Arial" w:cs="Arial"/>
          <w:sz w:val="22"/>
          <w:szCs w:val="22"/>
          <w:lang w:eastAsia="en-GB"/>
        </w:rPr>
      </w:pPr>
    </w:p>
    <w:p w14:paraId="155EB315" w14:textId="77777777" w:rsidR="00871026" w:rsidRDefault="00871026" w:rsidP="00871026">
      <w:pPr>
        <w:spacing w:line="360" w:lineRule="auto"/>
        <w:rPr>
          <w:rFonts w:ascii="Arial" w:hAnsi="Arial" w:cs="Arial"/>
          <w:sz w:val="22"/>
          <w:szCs w:val="22"/>
          <w:lang w:eastAsia="en-GB"/>
        </w:rPr>
      </w:pPr>
      <w:r w:rsidRPr="00871026">
        <w:rPr>
          <w:rFonts w:ascii="Arial" w:hAnsi="Arial" w:cs="Arial"/>
          <w:sz w:val="22"/>
          <w:szCs w:val="22"/>
          <w:lang w:eastAsia="en-GB"/>
        </w:rPr>
        <w:t>The following are some key determinants and risk factors associated with depression:</w:t>
      </w:r>
    </w:p>
    <w:p w14:paraId="4EB7DD32" w14:textId="77777777" w:rsidR="00871026" w:rsidRPr="00871026" w:rsidRDefault="00871026" w:rsidP="00871026">
      <w:pPr>
        <w:spacing w:line="360" w:lineRule="auto"/>
        <w:rPr>
          <w:rFonts w:ascii="Arial" w:hAnsi="Arial" w:cs="Arial"/>
          <w:sz w:val="22"/>
          <w:szCs w:val="22"/>
          <w:lang w:eastAsia="en-GB"/>
        </w:rPr>
      </w:pPr>
    </w:p>
    <w:p w14:paraId="6D08D982" w14:textId="77777777" w:rsidR="00871026" w:rsidRPr="00871026" w:rsidRDefault="00871026" w:rsidP="00871026">
      <w:pPr>
        <w:numPr>
          <w:ilvl w:val="0"/>
          <w:numId w:val="9"/>
        </w:numPr>
        <w:spacing w:line="360" w:lineRule="auto"/>
        <w:rPr>
          <w:rFonts w:ascii="Arial" w:hAnsi="Arial" w:cs="Arial"/>
          <w:sz w:val="22"/>
          <w:szCs w:val="22"/>
          <w:lang w:eastAsia="en-GB"/>
        </w:rPr>
      </w:pPr>
      <w:r w:rsidRPr="00871026">
        <w:rPr>
          <w:rFonts w:ascii="Arial" w:hAnsi="Arial" w:cs="Arial"/>
          <w:sz w:val="22"/>
          <w:szCs w:val="22"/>
          <w:lang w:eastAsia="en-GB"/>
        </w:rPr>
        <w:t>Genetic Predisposition: Research suggests that genetics plays a significant role in the development of depression. Individuals with a family history of depression are at a higher risk of experiencing the condition themselves. Genetic factors interact with environmental influences, contributing to the overall risk.</w:t>
      </w:r>
    </w:p>
    <w:p w14:paraId="078D48DD" w14:textId="77777777" w:rsidR="00871026" w:rsidRPr="00871026" w:rsidRDefault="00871026" w:rsidP="00871026">
      <w:pPr>
        <w:numPr>
          <w:ilvl w:val="0"/>
          <w:numId w:val="9"/>
        </w:numPr>
        <w:spacing w:line="360" w:lineRule="auto"/>
        <w:rPr>
          <w:rFonts w:ascii="Arial" w:hAnsi="Arial" w:cs="Arial"/>
          <w:sz w:val="22"/>
          <w:szCs w:val="22"/>
          <w:lang w:eastAsia="en-GB"/>
        </w:rPr>
      </w:pPr>
      <w:r w:rsidRPr="00871026">
        <w:rPr>
          <w:rFonts w:ascii="Arial" w:hAnsi="Arial" w:cs="Arial"/>
          <w:sz w:val="22"/>
          <w:szCs w:val="22"/>
          <w:lang w:eastAsia="en-GB"/>
        </w:rPr>
        <w:t>Adverse Childhood Experiences (ACEs): Traumatic experiences during childhood, such as abuse, neglect, or parental substance abuse, increase the vulnerability to depression later in life. Early interventions and support for children who have experienced ACEs can help mitigate this risk.</w:t>
      </w:r>
    </w:p>
    <w:p w14:paraId="52310AD8" w14:textId="77777777" w:rsidR="00871026" w:rsidRPr="00871026" w:rsidRDefault="00871026" w:rsidP="00871026">
      <w:pPr>
        <w:numPr>
          <w:ilvl w:val="0"/>
          <w:numId w:val="9"/>
        </w:numPr>
        <w:spacing w:line="360" w:lineRule="auto"/>
        <w:rPr>
          <w:rFonts w:ascii="Arial" w:hAnsi="Arial" w:cs="Arial"/>
          <w:sz w:val="22"/>
          <w:szCs w:val="22"/>
          <w:lang w:eastAsia="en-GB"/>
        </w:rPr>
      </w:pPr>
      <w:r w:rsidRPr="00871026">
        <w:rPr>
          <w:rFonts w:ascii="Arial" w:hAnsi="Arial" w:cs="Arial"/>
          <w:sz w:val="22"/>
          <w:szCs w:val="22"/>
          <w:lang w:eastAsia="en-GB"/>
        </w:rPr>
        <w:t>Chronic Illness and Physical Health Conditions: Individuals with chronic illnesses, such as cardiovascular diseases, diabetes, and cancer, have an increased risk of developing depression. The burden of managing a chronic condition, along with its physical consequences, can contribute to the development of depressive symptoms.</w:t>
      </w:r>
    </w:p>
    <w:p w14:paraId="3E79E207" w14:textId="77777777" w:rsidR="00871026" w:rsidRPr="00871026" w:rsidRDefault="00871026" w:rsidP="00871026">
      <w:pPr>
        <w:numPr>
          <w:ilvl w:val="0"/>
          <w:numId w:val="9"/>
        </w:numPr>
        <w:spacing w:line="360" w:lineRule="auto"/>
        <w:rPr>
          <w:rFonts w:ascii="Arial" w:hAnsi="Arial" w:cs="Arial"/>
          <w:sz w:val="22"/>
          <w:szCs w:val="22"/>
          <w:lang w:eastAsia="en-GB"/>
        </w:rPr>
      </w:pPr>
      <w:r w:rsidRPr="00871026">
        <w:rPr>
          <w:rFonts w:ascii="Arial" w:hAnsi="Arial" w:cs="Arial"/>
          <w:sz w:val="22"/>
          <w:szCs w:val="22"/>
          <w:lang w:eastAsia="en-GB"/>
        </w:rPr>
        <w:t>Social Determinants of Health: Socio-economic factors, including poverty, unemployment, and low educational attainment, are strongly associated with depression. Inequities in access to resources and opportunities can lead to chronic stress and feelings of hopelessness, increasing the risk of depression.</w:t>
      </w:r>
    </w:p>
    <w:p w14:paraId="64E0ED0C" w14:textId="77777777" w:rsidR="00871026" w:rsidRPr="00871026" w:rsidRDefault="00871026" w:rsidP="00871026">
      <w:pPr>
        <w:numPr>
          <w:ilvl w:val="0"/>
          <w:numId w:val="9"/>
        </w:numPr>
        <w:spacing w:line="360" w:lineRule="auto"/>
        <w:rPr>
          <w:rFonts w:ascii="Arial" w:hAnsi="Arial" w:cs="Arial"/>
          <w:sz w:val="22"/>
          <w:szCs w:val="22"/>
          <w:lang w:eastAsia="en-GB"/>
        </w:rPr>
      </w:pPr>
      <w:r w:rsidRPr="00871026">
        <w:rPr>
          <w:rFonts w:ascii="Arial" w:hAnsi="Arial" w:cs="Arial"/>
          <w:sz w:val="22"/>
          <w:szCs w:val="22"/>
          <w:lang w:eastAsia="en-GB"/>
        </w:rPr>
        <w:t>Social Support and Relationships: Lack of social support and strained relationships can contribute to the development of depression. Strong social connections and positive interpersonal relationships act as protective factors, promoting mental well-being.</w:t>
      </w:r>
    </w:p>
    <w:p w14:paraId="4A5C64F4" w14:textId="77777777" w:rsidR="00871026" w:rsidRDefault="00871026" w:rsidP="00871026">
      <w:pPr>
        <w:numPr>
          <w:ilvl w:val="0"/>
          <w:numId w:val="9"/>
        </w:numPr>
        <w:spacing w:line="360" w:lineRule="auto"/>
        <w:rPr>
          <w:rFonts w:ascii="Arial" w:hAnsi="Arial" w:cs="Arial"/>
          <w:sz w:val="22"/>
          <w:szCs w:val="22"/>
          <w:lang w:eastAsia="en-GB"/>
        </w:rPr>
      </w:pPr>
      <w:r w:rsidRPr="00871026">
        <w:rPr>
          <w:rFonts w:ascii="Arial" w:hAnsi="Arial" w:cs="Arial"/>
          <w:sz w:val="22"/>
          <w:szCs w:val="22"/>
          <w:lang w:eastAsia="en-GB"/>
        </w:rPr>
        <w:t>Substance Abuse: Substance abuse, including alcohol and drug addiction, is closely linked to depression. Substance abuse can both contribute to the development of depression and exacerbate existing symptoms. Integrated treatment approaches addressing both conditions are crucial.</w:t>
      </w:r>
    </w:p>
    <w:p w14:paraId="288B4CFB" w14:textId="77777777" w:rsidR="00871026" w:rsidRDefault="00871026" w:rsidP="00871026">
      <w:pPr>
        <w:spacing w:line="360" w:lineRule="auto"/>
        <w:rPr>
          <w:rFonts w:ascii="Arial" w:hAnsi="Arial" w:cs="Arial"/>
          <w:sz w:val="22"/>
          <w:szCs w:val="22"/>
          <w:lang w:eastAsia="en-GB"/>
        </w:rPr>
      </w:pPr>
    </w:p>
    <w:p w14:paraId="162C9F5C" w14:textId="4C746674" w:rsidR="00871026" w:rsidRPr="00871026" w:rsidRDefault="00871026" w:rsidP="00871026">
      <w:pPr>
        <w:spacing w:line="360" w:lineRule="auto"/>
        <w:rPr>
          <w:rFonts w:ascii="Arial" w:hAnsi="Arial" w:cs="Arial"/>
          <w:sz w:val="22"/>
          <w:szCs w:val="22"/>
          <w:lang w:eastAsia="en-GB"/>
        </w:rPr>
      </w:pPr>
      <w:r>
        <w:rPr>
          <w:rFonts w:ascii="Arial" w:hAnsi="Arial" w:cs="Arial"/>
          <w:sz w:val="28"/>
          <w:szCs w:val="28"/>
          <w:lang w:eastAsia="en-GB"/>
        </w:rPr>
        <w:t>S</w:t>
      </w:r>
      <w:r w:rsidRPr="00871026">
        <w:rPr>
          <w:rFonts w:ascii="Arial" w:hAnsi="Arial" w:cs="Arial"/>
          <w:sz w:val="28"/>
          <w:szCs w:val="28"/>
          <w:lang w:eastAsia="en-GB"/>
        </w:rPr>
        <w:t xml:space="preserve">hort-term public health consequences </w:t>
      </w:r>
      <w:r>
        <w:rPr>
          <w:rFonts w:ascii="Arial" w:hAnsi="Arial" w:cs="Arial"/>
          <w:sz w:val="28"/>
          <w:szCs w:val="28"/>
          <w:lang w:eastAsia="en-GB"/>
        </w:rPr>
        <w:t>about the depression</w:t>
      </w:r>
    </w:p>
    <w:p w14:paraId="31957CFE" w14:textId="77777777" w:rsidR="00871026" w:rsidRPr="00871026" w:rsidRDefault="00871026" w:rsidP="00871026">
      <w:pPr>
        <w:spacing w:line="360" w:lineRule="auto"/>
        <w:rPr>
          <w:rFonts w:ascii="Arial" w:hAnsi="Arial" w:cs="Arial"/>
          <w:sz w:val="22"/>
          <w:szCs w:val="22"/>
          <w:lang w:eastAsia="en-GB"/>
        </w:rPr>
      </w:pPr>
    </w:p>
    <w:p w14:paraId="48EA479D" w14:textId="0CA693C0" w:rsidR="00871026" w:rsidRDefault="00871026" w:rsidP="00871026">
      <w:pPr>
        <w:spacing w:line="360" w:lineRule="auto"/>
        <w:rPr>
          <w:rFonts w:ascii="Arial" w:hAnsi="Arial" w:cs="Arial"/>
          <w:sz w:val="22"/>
          <w:szCs w:val="22"/>
          <w:lang w:eastAsia="en-GB"/>
        </w:rPr>
      </w:pPr>
      <w:r w:rsidRPr="00871026">
        <w:rPr>
          <w:rFonts w:ascii="Arial" w:hAnsi="Arial" w:cs="Arial"/>
          <w:sz w:val="22"/>
          <w:szCs w:val="22"/>
          <w:lang w:eastAsia="en-GB"/>
        </w:rPr>
        <w:t>Reduced Productivity: Depression can reduce an individual's productivity and ability to function in their daily activities. This can have an impact on the quality of care provided in health or social care settings.</w:t>
      </w:r>
    </w:p>
    <w:p w14:paraId="3A1903F7" w14:textId="77777777" w:rsidR="00871026" w:rsidRPr="00871026" w:rsidRDefault="00871026" w:rsidP="00871026">
      <w:pPr>
        <w:spacing w:line="360" w:lineRule="auto"/>
        <w:rPr>
          <w:rFonts w:ascii="Arial" w:hAnsi="Arial" w:cs="Arial"/>
          <w:sz w:val="22"/>
          <w:szCs w:val="22"/>
          <w:lang w:eastAsia="en-GB"/>
        </w:rPr>
      </w:pPr>
    </w:p>
    <w:p w14:paraId="3BA0501B" w14:textId="102DDF9F" w:rsidR="00871026" w:rsidRDefault="00871026" w:rsidP="00871026">
      <w:pPr>
        <w:spacing w:line="360" w:lineRule="auto"/>
        <w:rPr>
          <w:rFonts w:ascii="Arial" w:hAnsi="Arial" w:cs="Arial"/>
          <w:sz w:val="22"/>
          <w:szCs w:val="22"/>
          <w:lang w:eastAsia="en-GB"/>
        </w:rPr>
      </w:pPr>
      <w:r w:rsidRPr="00871026">
        <w:rPr>
          <w:rFonts w:ascii="Arial" w:hAnsi="Arial" w:cs="Arial"/>
          <w:sz w:val="22"/>
          <w:szCs w:val="22"/>
          <w:lang w:eastAsia="en-GB"/>
        </w:rPr>
        <w:t xml:space="preserve">Increased Healthcare Utilization: </w:t>
      </w:r>
    </w:p>
    <w:p w14:paraId="5ECA3EE8" w14:textId="02ECFD96" w:rsidR="00871026" w:rsidRDefault="00871026" w:rsidP="00871026">
      <w:pPr>
        <w:spacing w:line="360" w:lineRule="auto"/>
        <w:rPr>
          <w:rFonts w:ascii="Arial" w:hAnsi="Arial" w:cs="Arial"/>
          <w:sz w:val="22"/>
          <w:szCs w:val="22"/>
          <w:lang w:eastAsia="en-GB"/>
        </w:rPr>
      </w:pPr>
      <w:r w:rsidRPr="00871026">
        <w:rPr>
          <w:rFonts w:ascii="Arial" w:hAnsi="Arial" w:cs="Arial"/>
          <w:sz w:val="22"/>
          <w:szCs w:val="22"/>
          <w:lang w:eastAsia="en-GB"/>
        </w:rPr>
        <w:t>Individuals with depression may require more healthcare services, including emergency department visits and hospitalizations. This can result in increased healthcare costs and strain on healthcare resources.</w:t>
      </w:r>
    </w:p>
    <w:p w14:paraId="58425E5B" w14:textId="77777777" w:rsidR="00871026" w:rsidRPr="00871026" w:rsidRDefault="00871026" w:rsidP="00871026">
      <w:pPr>
        <w:spacing w:line="360" w:lineRule="auto"/>
        <w:rPr>
          <w:rFonts w:ascii="Arial" w:hAnsi="Arial" w:cs="Arial"/>
          <w:sz w:val="22"/>
          <w:szCs w:val="22"/>
          <w:lang w:eastAsia="en-GB"/>
        </w:rPr>
      </w:pPr>
    </w:p>
    <w:p w14:paraId="0FDC2134" w14:textId="77777777" w:rsidR="00871026" w:rsidRDefault="00871026" w:rsidP="00871026">
      <w:pPr>
        <w:spacing w:line="360" w:lineRule="auto"/>
        <w:rPr>
          <w:rFonts w:ascii="Arial" w:hAnsi="Arial" w:cs="Arial"/>
          <w:sz w:val="22"/>
          <w:szCs w:val="22"/>
          <w:lang w:eastAsia="en-GB"/>
        </w:rPr>
      </w:pPr>
      <w:r w:rsidRPr="00871026">
        <w:rPr>
          <w:rFonts w:ascii="Arial" w:hAnsi="Arial" w:cs="Arial"/>
          <w:sz w:val="22"/>
          <w:szCs w:val="22"/>
          <w:lang w:eastAsia="en-GB"/>
        </w:rPr>
        <w:t>Increased Risk of Medical Comorbidities: Depression is associated with an increased risk of medical comorbidities, such as cardiovascular disease and diabetes. This can lead to increased healthcare utilization and costs.</w:t>
      </w:r>
    </w:p>
    <w:p w14:paraId="22A36B91" w14:textId="77777777" w:rsidR="00871026" w:rsidRPr="00871026" w:rsidRDefault="00871026" w:rsidP="00871026">
      <w:pPr>
        <w:spacing w:line="360" w:lineRule="auto"/>
        <w:rPr>
          <w:rFonts w:ascii="Arial" w:hAnsi="Arial" w:cs="Arial"/>
          <w:sz w:val="22"/>
          <w:szCs w:val="22"/>
          <w:lang w:eastAsia="en-GB"/>
        </w:rPr>
      </w:pPr>
    </w:p>
    <w:p w14:paraId="3D1B0A28" w14:textId="77777777" w:rsidR="00871026" w:rsidRDefault="00871026" w:rsidP="00871026">
      <w:pPr>
        <w:spacing w:line="360" w:lineRule="auto"/>
        <w:rPr>
          <w:rFonts w:ascii="Arial" w:hAnsi="Arial" w:cs="Arial"/>
          <w:sz w:val="22"/>
          <w:szCs w:val="22"/>
          <w:lang w:eastAsia="en-GB"/>
        </w:rPr>
      </w:pPr>
      <w:r w:rsidRPr="00871026">
        <w:rPr>
          <w:rFonts w:ascii="Arial" w:hAnsi="Arial" w:cs="Arial"/>
          <w:sz w:val="22"/>
          <w:szCs w:val="22"/>
          <w:lang w:eastAsia="en-GB"/>
        </w:rPr>
        <w:t xml:space="preserve">Increased Risk of Suicide: </w:t>
      </w:r>
    </w:p>
    <w:p w14:paraId="0AF26FFB" w14:textId="73EBEE1F" w:rsidR="00871026" w:rsidRDefault="00871026" w:rsidP="00871026">
      <w:pPr>
        <w:spacing w:line="360" w:lineRule="auto"/>
        <w:rPr>
          <w:rFonts w:ascii="Arial" w:hAnsi="Arial" w:cs="Arial"/>
          <w:sz w:val="22"/>
          <w:szCs w:val="22"/>
          <w:lang w:eastAsia="en-GB"/>
        </w:rPr>
      </w:pPr>
      <w:r w:rsidRPr="00871026">
        <w:rPr>
          <w:rFonts w:ascii="Arial" w:hAnsi="Arial" w:cs="Arial"/>
          <w:sz w:val="22"/>
          <w:szCs w:val="22"/>
          <w:lang w:eastAsia="en-GB"/>
        </w:rPr>
        <w:t>Individuals with depression are at increased risk of suicide. In healthcare or social care settings, this can have a significant impact on staff and other patients.</w:t>
      </w:r>
    </w:p>
    <w:p w14:paraId="32E30330" w14:textId="77777777" w:rsidR="00871026" w:rsidRPr="00871026" w:rsidRDefault="00871026" w:rsidP="00871026">
      <w:pPr>
        <w:spacing w:line="360" w:lineRule="auto"/>
        <w:rPr>
          <w:rFonts w:ascii="Arial" w:hAnsi="Arial" w:cs="Arial"/>
          <w:sz w:val="22"/>
          <w:szCs w:val="22"/>
          <w:lang w:eastAsia="en-GB"/>
        </w:rPr>
      </w:pPr>
    </w:p>
    <w:p w14:paraId="42C0459D" w14:textId="77777777" w:rsidR="00871026" w:rsidRDefault="00871026" w:rsidP="00871026">
      <w:pPr>
        <w:spacing w:line="360" w:lineRule="auto"/>
        <w:rPr>
          <w:rFonts w:ascii="Arial" w:hAnsi="Arial" w:cs="Arial"/>
          <w:sz w:val="22"/>
          <w:szCs w:val="22"/>
          <w:lang w:eastAsia="en-GB"/>
        </w:rPr>
      </w:pPr>
      <w:r w:rsidRPr="00871026">
        <w:rPr>
          <w:rFonts w:ascii="Arial" w:hAnsi="Arial" w:cs="Arial"/>
          <w:sz w:val="22"/>
          <w:szCs w:val="22"/>
          <w:lang w:eastAsia="en-GB"/>
        </w:rPr>
        <w:t xml:space="preserve">Staff Burnout: </w:t>
      </w:r>
    </w:p>
    <w:p w14:paraId="11BEAA7B" w14:textId="72625E15" w:rsidR="00871026" w:rsidRDefault="00871026" w:rsidP="00871026">
      <w:pPr>
        <w:spacing w:line="360" w:lineRule="auto"/>
        <w:rPr>
          <w:rFonts w:ascii="Arial" w:hAnsi="Arial" w:cs="Arial"/>
          <w:sz w:val="22"/>
          <w:szCs w:val="22"/>
          <w:lang w:eastAsia="en-GB"/>
        </w:rPr>
      </w:pPr>
      <w:r w:rsidRPr="00871026">
        <w:rPr>
          <w:rFonts w:ascii="Arial" w:hAnsi="Arial" w:cs="Arial"/>
          <w:sz w:val="22"/>
          <w:szCs w:val="22"/>
          <w:lang w:eastAsia="en-GB"/>
        </w:rPr>
        <w:t>Caring for individuals with depression can be challenging and stressful for healthcare and social care staff, which can lead to burnout and decreased job satisfaction.</w:t>
      </w:r>
    </w:p>
    <w:p w14:paraId="34CF16F7" w14:textId="77777777" w:rsidR="00871026" w:rsidRPr="00871026" w:rsidRDefault="00871026" w:rsidP="00871026">
      <w:pPr>
        <w:spacing w:line="360" w:lineRule="auto"/>
        <w:rPr>
          <w:rFonts w:ascii="Arial" w:hAnsi="Arial" w:cs="Arial"/>
          <w:sz w:val="22"/>
          <w:szCs w:val="22"/>
          <w:lang w:eastAsia="en-GB"/>
        </w:rPr>
      </w:pPr>
    </w:p>
    <w:p w14:paraId="5A9EF04C" w14:textId="77777777" w:rsidR="00871026" w:rsidRPr="00871026" w:rsidRDefault="00871026" w:rsidP="00871026">
      <w:pPr>
        <w:spacing w:line="360" w:lineRule="auto"/>
        <w:rPr>
          <w:rFonts w:ascii="Arial" w:hAnsi="Arial" w:cs="Arial"/>
          <w:sz w:val="22"/>
          <w:szCs w:val="22"/>
          <w:lang w:eastAsia="en-GB"/>
        </w:rPr>
      </w:pPr>
      <w:r w:rsidRPr="00871026">
        <w:rPr>
          <w:rFonts w:ascii="Arial" w:hAnsi="Arial" w:cs="Arial"/>
          <w:sz w:val="22"/>
          <w:szCs w:val="22"/>
          <w:lang w:eastAsia="en-GB"/>
        </w:rPr>
        <w:t>Overall, the short-term public health consequences of depression in healthcare and social care settings can have a significant impact on individuals, healthcare resources, and staff. It is important to address depression early and provide effective treatment and support to reduce these consequences and improve outcomes for individuals and the wider community.</w:t>
      </w:r>
    </w:p>
    <w:p w14:paraId="1C1E5258" w14:textId="77777777" w:rsidR="00871026" w:rsidRPr="00871026" w:rsidRDefault="00871026" w:rsidP="00871026">
      <w:pPr>
        <w:spacing w:line="360" w:lineRule="auto"/>
        <w:rPr>
          <w:rFonts w:ascii="Arial" w:hAnsi="Arial" w:cs="Arial"/>
          <w:sz w:val="22"/>
          <w:szCs w:val="22"/>
          <w:lang w:eastAsia="en-GB"/>
        </w:rPr>
      </w:pPr>
    </w:p>
    <w:p w14:paraId="4C9210AB" w14:textId="77777777" w:rsidR="00871026" w:rsidRDefault="00871026" w:rsidP="00871026">
      <w:pPr>
        <w:spacing w:line="360" w:lineRule="auto"/>
        <w:rPr>
          <w:rFonts w:ascii="Arial" w:hAnsi="Arial" w:cs="Arial"/>
          <w:sz w:val="28"/>
          <w:szCs w:val="28"/>
        </w:rPr>
      </w:pPr>
    </w:p>
    <w:p w14:paraId="13BCC73D" w14:textId="77777777" w:rsidR="00871026" w:rsidRDefault="00871026" w:rsidP="00871026">
      <w:pPr>
        <w:spacing w:line="360" w:lineRule="auto"/>
        <w:rPr>
          <w:rFonts w:ascii="Arial" w:hAnsi="Arial" w:cs="Arial"/>
          <w:sz w:val="28"/>
          <w:szCs w:val="28"/>
        </w:rPr>
      </w:pPr>
    </w:p>
    <w:p w14:paraId="0929E17B" w14:textId="77777777" w:rsidR="00871026" w:rsidRDefault="00871026" w:rsidP="00871026">
      <w:pPr>
        <w:spacing w:line="360" w:lineRule="auto"/>
        <w:rPr>
          <w:rFonts w:ascii="Arial" w:hAnsi="Arial" w:cs="Arial"/>
          <w:sz w:val="28"/>
          <w:szCs w:val="28"/>
        </w:rPr>
      </w:pPr>
    </w:p>
    <w:p w14:paraId="4D7B76D4" w14:textId="6E9CFE2C" w:rsidR="00871026" w:rsidRDefault="00871026" w:rsidP="00871026">
      <w:pPr>
        <w:spacing w:line="360" w:lineRule="auto"/>
        <w:rPr>
          <w:rFonts w:ascii="Arial" w:hAnsi="Arial" w:cs="Arial"/>
          <w:sz w:val="28"/>
          <w:szCs w:val="28"/>
        </w:rPr>
      </w:pPr>
      <w:r>
        <w:rPr>
          <w:rFonts w:ascii="Arial" w:hAnsi="Arial" w:cs="Arial"/>
          <w:sz w:val="28"/>
          <w:szCs w:val="28"/>
        </w:rPr>
        <w:t xml:space="preserve">Long </w:t>
      </w:r>
      <w:r w:rsidRPr="00871026">
        <w:rPr>
          <w:rFonts w:ascii="Arial" w:hAnsi="Arial" w:cs="Arial"/>
          <w:sz w:val="28"/>
          <w:szCs w:val="28"/>
        </w:rPr>
        <w:t xml:space="preserve">term public health consequences </w:t>
      </w:r>
      <w:r>
        <w:rPr>
          <w:rFonts w:ascii="Arial" w:hAnsi="Arial" w:cs="Arial"/>
          <w:sz w:val="28"/>
          <w:szCs w:val="28"/>
        </w:rPr>
        <w:t>about the depression</w:t>
      </w:r>
    </w:p>
    <w:p w14:paraId="22CD2DBD" w14:textId="77777777" w:rsidR="00871026" w:rsidRDefault="00871026" w:rsidP="00871026">
      <w:pPr>
        <w:spacing w:line="360" w:lineRule="auto"/>
        <w:rPr>
          <w:rFonts w:ascii="Arial" w:hAnsi="Arial" w:cs="Arial"/>
          <w:sz w:val="28"/>
          <w:szCs w:val="28"/>
        </w:rPr>
      </w:pPr>
    </w:p>
    <w:p w14:paraId="3A87BE49" w14:textId="34606581" w:rsidR="00871026" w:rsidRPr="00871026" w:rsidRDefault="00871026" w:rsidP="00871026">
      <w:pPr>
        <w:spacing w:line="360" w:lineRule="auto"/>
        <w:rPr>
          <w:rFonts w:ascii="Arial" w:hAnsi="Arial" w:cs="Arial"/>
          <w:sz w:val="28"/>
          <w:szCs w:val="28"/>
        </w:rPr>
      </w:pPr>
      <w:r w:rsidRPr="00871026">
        <w:rPr>
          <w:rFonts w:ascii="Arial" w:hAnsi="Arial" w:cs="Arial"/>
          <w:sz w:val="22"/>
          <w:szCs w:val="22"/>
        </w:rPr>
        <w:t xml:space="preserve">Chronic Health Conditions: </w:t>
      </w:r>
    </w:p>
    <w:p w14:paraId="440B2ED7" w14:textId="1EB25586" w:rsidR="00871026" w:rsidRDefault="00871026" w:rsidP="00871026">
      <w:pPr>
        <w:spacing w:line="360" w:lineRule="auto"/>
        <w:rPr>
          <w:rFonts w:ascii="Arial" w:hAnsi="Arial" w:cs="Arial"/>
          <w:sz w:val="22"/>
          <w:szCs w:val="22"/>
        </w:rPr>
      </w:pPr>
      <w:r w:rsidRPr="00871026">
        <w:rPr>
          <w:rFonts w:ascii="Arial" w:hAnsi="Arial" w:cs="Arial"/>
          <w:sz w:val="22"/>
          <w:szCs w:val="22"/>
        </w:rPr>
        <w:lastRenderedPageBreak/>
        <w:t>Depression can increase the risk of chronic health conditions, such as cardiovascular disease, diabetes, and obesity. These conditions can have long-term consequences on an individual's health and increase healthcare costs.</w:t>
      </w:r>
    </w:p>
    <w:p w14:paraId="68A38A72" w14:textId="77777777" w:rsidR="00871026" w:rsidRPr="00871026" w:rsidRDefault="00871026" w:rsidP="00871026">
      <w:pPr>
        <w:spacing w:line="360" w:lineRule="auto"/>
        <w:rPr>
          <w:rFonts w:ascii="Arial" w:hAnsi="Arial" w:cs="Arial"/>
          <w:sz w:val="22"/>
          <w:szCs w:val="22"/>
        </w:rPr>
      </w:pPr>
    </w:p>
    <w:p w14:paraId="59A8AB03" w14:textId="77777777" w:rsidR="00871026" w:rsidRDefault="00871026" w:rsidP="00871026">
      <w:pPr>
        <w:spacing w:line="360" w:lineRule="auto"/>
        <w:rPr>
          <w:rFonts w:ascii="Arial" w:hAnsi="Arial" w:cs="Arial"/>
          <w:sz w:val="22"/>
          <w:szCs w:val="22"/>
        </w:rPr>
      </w:pPr>
      <w:r w:rsidRPr="00871026">
        <w:rPr>
          <w:rFonts w:ascii="Arial" w:hAnsi="Arial" w:cs="Arial"/>
          <w:sz w:val="22"/>
          <w:szCs w:val="22"/>
        </w:rPr>
        <w:t xml:space="preserve">Increased Mortality: </w:t>
      </w:r>
    </w:p>
    <w:p w14:paraId="7C10D50E" w14:textId="315309B8" w:rsidR="00871026" w:rsidRPr="00871026" w:rsidRDefault="00871026" w:rsidP="00871026">
      <w:pPr>
        <w:spacing w:line="360" w:lineRule="auto"/>
        <w:rPr>
          <w:rFonts w:ascii="Arial" w:hAnsi="Arial" w:cs="Arial"/>
          <w:sz w:val="22"/>
          <w:szCs w:val="22"/>
        </w:rPr>
      </w:pPr>
      <w:r w:rsidRPr="00871026">
        <w:rPr>
          <w:rFonts w:ascii="Arial" w:hAnsi="Arial" w:cs="Arial"/>
          <w:sz w:val="22"/>
          <w:szCs w:val="22"/>
        </w:rPr>
        <w:t>Individuals with depression are at increased risk of premature mortality. This can have significant implications for public health in terms of reducing life expectancy and increasing healthcare costs.</w:t>
      </w:r>
    </w:p>
    <w:p w14:paraId="2CCA80F5" w14:textId="77777777" w:rsidR="00871026" w:rsidRDefault="00871026" w:rsidP="00871026">
      <w:pPr>
        <w:spacing w:line="360" w:lineRule="auto"/>
        <w:rPr>
          <w:rFonts w:ascii="Arial" w:hAnsi="Arial" w:cs="Arial"/>
          <w:sz w:val="22"/>
          <w:szCs w:val="22"/>
        </w:rPr>
      </w:pPr>
      <w:r w:rsidRPr="00871026">
        <w:rPr>
          <w:rFonts w:ascii="Arial" w:hAnsi="Arial" w:cs="Arial"/>
          <w:sz w:val="22"/>
          <w:szCs w:val="22"/>
        </w:rPr>
        <w:t>Interpersonal Relationship Issues: Depression can impact an individual's interpersonal relationships and increase the risk of social isolation. This can have long-term consequences on mental health and wellbeing.</w:t>
      </w:r>
    </w:p>
    <w:p w14:paraId="59FFE7CD" w14:textId="77777777" w:rsidR="00871026" w:rsidRPr="00871026" w:rsidRDefault="00871026" w:rsidP="00871026">
      <w:pPr>
        <w:spacing w:line="360" w:lineRule="auto"/>
        <w:rPr>
          <w:rFonts w:ascii="Arial" w:hAnsi="Arial" w:cs="Arial"/>
          <w:sz w:val="22"/>
          <w:szCs w:val="22"/>
        </w:rPr>
      </w:pPr>
    </w:p>
    <w:p w14:paraId="6C8C7201" w14:textId="77777777" w:rsidR="00871026" w:rsidRDefault="00871026" w:rsidP="00871026">
      <w:pPr>
        <w:spacing w:line="360" w:lineRule="auto"/>
        <w:rPr>
          <w:rFonts w:ascii="Arial" w:hAnsi="Arial" w:cs="Arial"/>
          <w:sz w:val="22"/>
          <w:szCs w:val="22"/>
        </w:rPr>
      </w:pPr>
      <w:r w:rsidRPr="00871026">
        <w:rPr>
          <w:rFonts w:ascii="Arial" w:hAnsi="Arial" w:cs="Arial"/>
          <w:sz w:val="22"/>
          <w:szCs w:val="22"/>
        </w:rPr>
        <w:t>Workforce Issues:</w:t>
      </w:r>
    </w:p>
    <w:p w14:paraId="6FC20F0B" w14:textId="36B583C2" w:rsidR="00871026" w:rsidRDefault="00871026" w:rsidP="00871026">
      <w:pPr>
        <w:spacing w:line="360" w:lineRule="auto"/>
        <w:rPr>
          <w:rFonts w:ascii="Arial" w:hAnsi="Arial" w:cs="Arial"/>
          <w:sz w:val="22"/>
          <w:szCs w:val="22"/>
        </w:rPr>
      </w:pPr>
      <w:r w:rsidRPr="00871026">
        <w:rPr>
          <w:rFonts w:ascii="Arial" w:hAnsi="Arial" w:cs="Arial"/>
          <w:sz w:val="22"/>
          <w:szCs w:val="22"/>
        </w:rPr>
        <w:t xml:space="preserve"> Depression can impact an individual's ability to work and lead to long-term unemployment. This can have economic and social consequences, including increased healthcare costs and social welfare support.</w:t>
      </w:r>
    </w:p>
    <w:p w14:paraId="2C3A1ED9" w14:textId="77777777" w:rsidR="00871026" w:rsidRPr="00871026" w:rsidRDefault="00871026" w:rsidP="00871026">
      <w:pPr>
        <w:spacing w:line="360" w:lineRule="auto"/>
        <w:rPr>
          <w:rFonts w:ascii="Arial" w:hAnsi="Arial" w:cs="Arial"/>
          <w:sz w:val="22"/>
          <w:szCs w:val="22"/>
        </w:rPr>
      </w:pPr>
    </w:p>
    <w:p w14:paraId="65A52E7A" w14:textId="77777777" w:rsidR="00871026" w:rsidRDefault="00871026" w:rsidP="00871026">
      <w:pPr>
        <w:spacing w:line="360" w:lineRule="auto"/>
        <w:rPr>
          <w:rFonts w:ascii="Arial" w:hAnsi="Arial" w:cs="Arial"/>
          <w:sz w:val="22"/>
          <w:szCs w:val="22"/>
        </w:rPr>
      </w:pPr>
      <w:r w:rsidRPr="00871026">
        <w:rPr>
          <w:rFonts w:ascii="Arial" w:hAnsi="Arial" w:cs="Arial"/>
          <w:sz w:val="22"/>
          <w:szCs w:val="22"/>
        </w:rPr>
        <w:t xml:space="preserve">Increased Risk of Substance Abuse: </w:t>
      </w:r>
    </w:p>
    <w:p w14:paraId="02C80340" w14:textId="496C9537" w:rsidR="00871026" w:rsidRPr="00871026" w:rsidRDefault="00871026" w:rsidP="00871026">
      <w:pPr>
        <w:spacing w:line="360" w:lineRule="auto"/>
        <w:rPr>
          <w:rFonts w:ascii="Arial" w:hAnsi="Arial" w:cs="Arial"/>
          <w:sz w:val="22"/>
          <w:szCs w:val="22"/>
        </w:rPr>
      </w:pPr>
      <w:r w:rsidRPr="00871026">
        <w:rPr>
          <w:rFonts w:ascii="Arial" w:hAnsi="Arial" w:cs="Arial"/>
          <w:sz w:val="22"/>
          <w:szCs w:val="22"/>
        </w:rPr>
        <w:t>Depression is associated with an increased risk of substance abuse, which can have long-term consequences on an individual's health and wellbeing.</w:t>
      </w:r>
    </w:p>
    <w:p w14:paraId="4E31513E" w14:textId="4EF60F44" w:rsidR="00871026" w:rsidRPr="00871026" w:rsidRDefault="00871026" w:rsidP="00871026">
      <w:pPr>
        <w:spacing w:line="360" w:lineRule="auto"/>
        <w:rPr>
          <w:rFonts w:ascii="Arial" w:hAnsi="Arial" w:cs="Arial"/>
          <w:sz w:val="22"/>
          <w:szCs w:val="22"/>
        </w:rPr>
      </w:pPr>
      <w:r w:rsidRPr="00871026">
        <w:rPr>
          <w:rFonts w:ascii="Arial" w:hAnsi="Arial" w:cs="Arial"/>
          <w:sz w:val="22"/>
          <w:szCs w:val="22"/>
        </w:rPr>
        <w:t xml:space="preserve">Overall, the long-term public health consequences of depression in healthcare and social care settings can have significant implications for individuals, families, and </w:t>
      </w:r>
      <w:r w:rsidRPr="00871026">
        <w:rPr>
          <w:rFonts w:ascii="Arial" w:hAnsi="Arial" w:cs="Arial"/>
          <w:sz w:val="22"/>
          <w:szCs w:val="22"/>
        </w:rPr>
        <w:t>society</w:t>
      </w:r>
      <w:r w:rsidRPr="00871026">
        <w:rPr>
          <w:rFonts w:ascii="Arial" w:hAnsi="Arial" w:cs="Arial"/>
          <w:sz w:val="22"/>
          <w:szCs w:val="22"/>
        </w:rPr>
        <w:t>. It is important to address depression early and provide effective treatment and support to reduce these consequences and improve outcomes for individuals and the wider community.</w:t>
      </w:r>
    </w:p>
    <w:p w14:paraId="1D7D85F0" w14:textId="77777777" w:rsidR="00871026" w:rsidRDefault="00871026" w:rsidP="00871026">
      <w:pPr>
        <w:spacing w:line="360" w:lineRule="auto"/>
        <w:rPr>
          <w:rFonts w:ascii="Arial" w:hAnsi="Arial" w:cs="Arial"/>
          <w:sz w:val="28"/>
          <w:szCs w:val="28"/>
        </w:rPr>
      </w:pPr>
    </w:p>
    <w:p w14:paraId="2BE273F9" w14:textId="77777777" w:rsidR="00871026" w:rsidRPr="00871026" w:rsidRDefault="00871026" w:rsidP="00871026">
      <w:pPr>
        <w:spacing w:line="360" w:lineRule="auto"/>
        <w:rPr>
          <w:rFonts w:ascii="Arial" w:hAnsi="Arial" w:cs="Arial"/>
          <w:sz w:val="28"/>
          <w:szCs w:val="28"/>
        </w:rPr>
      </w:pPr>
    </w:p>
    <w:p w14:paraId="0AEA4E50" w14:textId="77777777" w:rsidR="00871026" w:rsidRPr="00871026" w:rsidRDefault="00871026" w:rsidP="00871026">
      <w:pPr>
        <w:spacing w:line="360" w:lineRule="auto"/>
        <w:rPr>
          <w:rFonts w:ascii="Arial" w:hAnsi="Arial" w:cs="Arial"/>
          <w:sz w:val="28"/>
          <w:szCs w:val="28"/>
        </w:rPr>
      </w:pPr>
      <w:r w:rsidRPr="00871026">
        <w:rPr>
          <w:rFonts w:ascii="Arial" w:hAnsi="Arial" w:cs="Arial"/>
          <w:sz w:val="28"/>
          <w:szCs w:val="28"/>
        </w:rPr>
        <w:t>Prevention:</w:t>
      </w:r>
    </w:p>
    <w:p w14:paraId="59CB196B" w14:textId="77777777" w:rsidR="00871026" w:rsidRDefault="00871026" w:rsidP="00871026">
      <w:pPr>
        <w:spacing w:line="360" w:lineRule="auto"/>
        <w:rPr>
          <w:rFonts w:ascii="Arial" w:hAnsi="Arial" w:cs="Arial"/>
          <w:sz w:val="22"/>
          <w:szCs w:val="22"/>
        </w:rPr>
      </w:pPr>
      <w:r w:rsidRPr="00871026">
        <w:rPr>
          <w:rFonts w:ascii="Arial" w:hAnsi="Arial" w:cs="Arial"/>
          <w:sz w:val="22"/>
          <w:szCs w:val="22"/>
        </w:rPr>
        <w:t xml:space="preserve"> Public health measures aimed at preventing depression include promoting healthy lifestyles, reducing exposure to adverse life events, and increasing access to social support networks. Schools, workplaces, and healthcare settings can also provide education and resources on managing stress and building resilience.</w:t>
      </w:r>
    </w:p>
    <w:p w14:paraId="448E4106" w14:textId="77777777" w:rsidR="00871026" w:rsidRPr="00871026" w:rsidRDefault="00871026" w:rsidP="00871026">
      <w:pPr>
        <w:spacing w:line="360" w:lineRule="auto"/>
        <w:rPr>
          <w:rFonts w:ascii="Arial" w:hAnsi="Arial" w:cs="Arial"/>
          <w:sz w:val="22"/>
          <w:szCs w:val="22"/>
        </w:rPr>
      </w:pPr>
    </w:p>
    <w:p w14:paraId="6E6C708F" w14:textId="77777777" w:rsidR="00871026" w:rsidRDefault="00871026" w:rsidP="00871026">
      <w:pPr>
        <w:spacing w:line="360" w:lineRule="auto"/>
        <w:rPr>
          <w:rFonts w:ascii="Arial" w:hAnsi="Arial" w:cs="Arial"/>
          <w:sz w:val="22"/>
          <w:szCs w:val="22"/>
        </w:rPr>
      </w:pPr>
      <w:r w:rsidRPr="00871026">
        <w:rPr>
          <w:rFonts w:ascii="Arial" w:hAnsi="Arial" w:cs="Arial"/>
          <w:sz w:val="22"/>
          <w:szCs w:val="22"/>
        </w:rPr>
        <w:t>Early Intervention:</w:t>
      </w:r>
    </w:p>
    <w:p w14:paraId="5A56CDAC" w14:textId="138EF57D" w:rsidR="00871026" w:rsidRPr="00871026" w:rsidRDefault="00871026" w:rsidP="00871026">
      <w:pPr>
        <w:spacing w:line="360" w:lineRule="auto"/>
        <w:rPr>
          <w:rFonts w:ascii="Arial" w:hAnsi="Arial" w:cs="Arial"/>
          <w:sz w:val="22"/>
          <w:szCs w:val="22"/>
        </w:rPr>
      </w:pPr>
      <w:r w:rsidRPr="00871026">
        <w:rPr>
          <w:rFonts w:ascii="Arial" w:hAnsi="Arial" w:cs="Arial"/>
          <w:sz w:val="22"/>
          <w:szCs w:val="22"/>
        </w:rPr>
        <w:t xml:space="preserve"> Early identification and treatment of depression is essential in preventing the condition from becoming more severe. Public health interventions can focus on increasing awareness and </w:t>
      </w:r>
      <w:r w:rsidRPr="00871026">
        <w:rPr>
          <w:rFonts w:ascii="Arial" w:hAnsi="Arial" w:cs="Arial"/>
          <w:sz w:val="22"/>
          <w:szCs w:val="22"/>
        </w:rPr>
        <w:lastRenderedPageBreak/>
        <w:t>reducing stigma around mental health issues, as well as improving access to mental health services.</w:t>
      </w:r>
    </w:p>
    <w:p w14:paraId="4F1D1F64" w14:textId="77777777" w:rsidR="00871026" w:rsidRPr="00871026" w:rsidRDefault="00871026" w:rsidP="00871026">
      <w:pPr>
        <w:spacing w:line="360" w:lineRule="auto"/>
        <w:rPr>
          <w:rFonts w:ascii="Arial" w:hAnsi="Arial" w:cs="Arial"/>
          <w:sz w:val="22"/>
          <w:szCs w:val="22"/>
        </w:rPr>
      </w:pPr>
    </w:p>
    <w:p w14:paraId="2B4A2C5A" w14:textId="77777777" w:rsidR="00871026" w:rsidRPr="00871026" w:rsidRDefault="00871026" w:rsidP="00871026">
      <w:pPr>
        <w:spacing w:line="360" w:lineRule="auto"/>
        <w:rPr>
          <w:rFonts w:ascii="Arial" w:hAnsi="Arial" w:cs="Arial"/>
          <w:sz w:val="22"/>
          <w:szCs w:val="22"/>
        </w:rPr>
      </w:pPr>
      <w:r w:rsidRPr="00871026">
        <w:rPr>
          <w:rFonts w:ascii="Arial" w:hAnsi="Arial" w:cs="Arial"/>
          <w:sz w:val="22"/>
          <w:szCs w:val="22"/>
        </w:rPr>
        <w:t>Treatment and Support:</w:t>
      </w:r>
    </w:p>
    <w:p w14:paraId="5794372F" w14:textId="77777777" w:rsidR="00871026" w:rsidRPr="00871026" w:rsidRDefault="00871026" w:rsidP="00871026">
      <w:pPr>
        <w:spacing w:line="360" w:lineRule="auto"/>
        <w:rPr>
          <w:rFonts w:ascii="Arial" w:hAnsi="Arial" w:cs="Arial"/>
          <w:sz w:val="22"/>
          <w:szCs w:val="22"/>
        </w:rPr>
      </w:pPr>
      <w:r w:rsidRPr="00871026">
        <w:rPr>
          <w:rFonts w:ascii="Arial" w:hAnsi="Arial" w:cs="Arial"/>
          <w:sz w:val="22"/>
          <w:szCs w:val="22"/>
        </w:rPr>
        <w:t xml:space="preserve"> Public health measures can also focus on improving access to evidence-based treatments for depression, such as cognitive-behavioural therapy and antidepressant medication. Supportive services, such as peer support groups, can also be helpful in promoting recovery and reducing the risk of relapse.</w:t>
      </w:r>
    </w:p>
    <w:p w14:paraId="6C15F2A5" w14:textId="77777777" w:rsidR="00871026" w:rsidRPr="00871026" w:rsidRDefault="00871026" w:rsidP="00871026">
      <w:pPr>
        <w:spacing w:line="360" w:lineRule="auto"/>
        <w:rPr>
          <w:rFonts w:ascii="Arial" w:hAnsi="Arial" w:cs="Arial"/>
          <w:sz w:val="22"/>
          <w:szCs w:val="22"/>
        </w:rPr>
      </w:pPr>
    </w:p>
    <w:p w14:paraId="5D0B48D8" w14:textId="77777777" w:rsidR="00871026" w:rsidRDefault="00871026" w:rsidP="00871026">
      <w:pPr>
        <w:spacing w:line="360" w:lineRule="auto"/>
        <w:rPr>
          <w:rFonts w:ascii="Arial" w:hAnsi="Arial" w:cs="Arial"/>
          <w:sz w:val="22"/>
          <w:szCs w:val="22"/>
        </w:rPr>
      </w:pPr>
    </w:p>
    <w:p w14:paraId="707D964F" w14:textId="77777777" w:rsidR="00871026" w:rsidRDefault="00871026" w:rsidP="00871026">
      <w:pPr>
        <w:spacing w:line="360" w:lineRule="auto"/>
        <w:rPr>
          <w:rFonts w:ascii="Arial" w:hAnsi="Arial" w:cs="Arial"/>
          <w:sz w:val="32"/>
          <w:szCs w:val="32"/>
        </w:rPr>
      </w:pPr>
      <w:r w:rsidRPr="00871026">
        <w:rPr>
          <w:rFonts w:ascii="Arial" w:hAnsi="Arial" w:cs="Arial"/>
          <w:sz w:val="32"/>
          <w:szCs w:val="32"/>
        </w:rPr>
        <w:t>Conclusion</w:t>
      </w:r>
    </w:p>
    <w:p w14:paraId="0DBDCDC6" w14:textId="501E2CD6" w:rsidR="00871026" w:rsidRPr="00871026" w:rsidRDefault="00871026" w:rsidP="00871026">
      <w:pPr>
        <w:spacing w:line="360" w:lineRule="auto"/>
        <w:rPr>
          <w:rFonts w:ascii="Arial" w:hAnsi="Arial" w:cs="Arial"/>
          <w:sz w:val="22"/>
          <w:szCs w:val="22"/>
        </w:rPr>
      </w:pPr>
      <w:r w:rsidRPr="00871026">
        <w:rPr>
          <w:rFonts w:ascii="Arial" w:hAnsi="Arial" w:cs="Arial"/>
          <w:sz w:val="22"/>
          <w:szCs w:val="22"/>
        </w:rPr>
        <w:t>In conclusion, depression is a significant public health concern that affects individuals worldwide. According to published data and statistics from the UK, depression is a prevalent mental health disorder that impacts a substantial proportion of the population. During the COVID-19 pandemic, one in five adults experienced symptoms of depression in the UK, highlighting the need for effective public health interventions to address the mental health impact of challenging circumstances.</w:t>
      </w:r>
    </w:p>
    <w:p w14:paraId="458BCBD1" w14:textId="77777777" w:rsidR="00871026" w:rsidRPr="00871026" w:rsidRDefault="00871026" w:rsidP="00871026">
      <w:pPr>
        <w:spacing w:line="360" w:lineRule="auto"/>
        <w:rPr>
          <w:rFonts w:ascii="Arial" w:hAnsi="Arial" w:cs="Arial"/>
          <w:sz w:val="22"/>
          <w:szCs w:val="22"/>
        </w:rPr>
      </w:pPr>
      <w:r w:rsidRPr="00871026">
        <w:rPr>
          <w:rFonts w:ascii="Arial" w:hAnsi="Arial" w:cs="Arial"/>
          <w:sz w:val="22"/>
          <w:szCs w:val="22"/>
        </w:rPr>
        <w:t>Public health measures have been successful in the UK in preventing and managing depression. The Improving Access to Psychological Therapies (IAPT) program has achieved positive outcomes, with around 50% of people recovering from their depression and anxiety symptoms. The Time to Change campaign has also made significant strides in changing public attitudes towards depression and reducing mental health stigma, resulting in a decrease in the proportion of people reporting discrimination against individuals with depression.</w:t>
      </w:r>
    </w:p>
    <w:p w14:paraId="1F16F52F" w14:textId="77777777" w:rsidR="00871026" w:rsidRPr="00871026" w:rsidRDefault="00871026" w:rsidP="00871026">
      <w:pPr>
        <w:spacing w:line="360" w:lineRule="auto"/>
        <w:rPr>
          <w:rFonts w:ascii="Arial" w:hAnsi="Arial" w:cs="Arial"/>
          <w:sz w:val="22"/>
          <w:szCs w:val="22"/>
        </w:rPr>
      </w:pPr>
      <w:r w:rsidRPr="00871026">
        <w:rPr>
          <w:rFonts w:ascii="Arial" w:hAnsi="Arial" w:cs="Arial"/>
          <w:sz w:val="22"/>
          <w:szCs w:val="22"/>
        </w:rPr>
        <w:t>However, there are still challenges that need to be addressed to reduce the burden of depression on individuals and society in the UK. These challenges include the need to enhance access to mental health services, particularly in vulnerable and low-income populations, and to address the disparities in mental health outcomes across different groups.</w:t>
      </w:r>
    </w:p>
    <w:p w14:paraId="4EC8C0E6" w14:textId="77777777" w:rsidR="00871026" w:rsidRPr="00871026" w:rsidRDefault="00871026" w:rsidP="00871026">
      <w:pPr>
        <w:spacing w:line="360" w:lineRule="auto"/>
        <w:rPr>
          <w:rFonts w:ascii="Arial" w:hAnsi="Arial" w:cs="Arial"/>
          <w:sz w:val="22"/>
          <w:szCs w:val="22"/>
        </w:rPr>
      </w:pPr>
      <w:r w:rsidRPr="00871026">
        <w:rPr>
          <w:rFonts w:ascii="Arial" w:hAnsi="Arial" w:cs="Arial"/>
          <w:sz w:val="22"/>
          <w:szCs w:val="22"/>
        </w:rPr>
        <w:t>In conclusion, public health measures are essential in addressing depression in the UK, and the published data and statistics demonstrate the impact of depression and the effectiveness of interventions such as the IAPT program and the Time to Change campaign. By prioritizing mental health and implementing evidence-based strategies, we can continue to make progress in preventing and managing depression, ultimately improving the well-being of individuals and communities across the UK.</w:t>
      </w:r>
    </w:p>
    <w:p w14:paraId="3BD4AEA4" w14:textId="633B08C5" w:rsidR="00871026" w:rsidRDefault="00871026" w:rsidP="00871026">
      <w:pPr>
        <w:spacing w:line="360" w:lineRule="auto"/>
        <w:rPr>
          <w:rFonts w:ascii="Arial" w:hAnsi="Arial" w:cs="Arial"/>
          <w:sz w:val="22"/>
          <w:szCs w:val="22"/>
        </w:rPr>
      </w:pPr>
    </w:p>
    <w:p w14:paraId="7821B0CB" w14:textId="77777777" w:rsidR="00871026" w:rsidRDefault="00871026" w:rsidP="00871026">
      <w:pPr>
        <w:spacing w:line="360" w:lineRule="auto"/>
        <w:rPr>
          <w:rFonts w:ascii="Arial" w:hAnsi="Arial" w:cs="Arial"/>
          <w:sz w:val="22"/>
          <w:szCs w:val="22"/>
        </w:rPr>
      </w:pPr>
    </w:p>
    <w:p w14:paraId="6998F4EC" w14:textId="77777777" w:rsidR="00871026" w:rsidRDefault="00871026" w:rsidP="00871026">
      <w:pPr>
        <w:spacing w:line="360" w:lineRule="auto"/>
        <w:rPr>
          <w:rFonts w:ascii="Arial" w:hAnsi="Arial" w:cs="Arial"/>
          <w:sz w:val="22"/>
          <w:szCs w:val="22"/>
        </w:rPr>
      </w:pPr>
    </w:p>
    <w:p w14:paraId="6169B632" w14:textId="77777777" w:rsidR="00871026" w:rsidRDefault="00871026" w:rsidP="00871026">
      <w:pPr>
        <w:spacing w:line="360" w:lineRule="auto"/>
        <w:rPr>
          <w:rFonts w:ascii="Arial" w:hAnsi="Arial" w:cs="Arial"/>
          <w:sz w:val="22"/>
          <w:szCs w:val="22"/>
        </w:rPr>
      </w:pPr>
    </w:p>
    <w:p w14:paraId="47ADF83C" w14:textId="77777777" w:rsidR="00871026" w:rsidRDefault="00871026" w:rsidP="00871026">
      <w:pPr>
        <w:spacing w:line="360" w:lineRule="auto"/>
        <w:rPr>
          <w:rFonts w:ascii="Arial" w:hAnsi="Arial" w:cs="Arial"/>
          <w:sz w:val="22"/>
          <w:szCs w:val="22"/>
        </w:rPr>
      </w:pPr>
    </w:p>
    <w:p w14:paraId="0AA6C78B" w14:textId="77777777" w:rsidR="00871026" w:rsidRDefault="00871026" w:rsidP="00871026">
      <w:pPr>
        <w:spacing w:line="360" w:lineRule="auto"/>
        <w:rPr>
          <w:rFonts w:ascii="Arial" w:hAnsi="Arial" w:cs="Arial"/>
          <w:sz w:val="22"/>
          <w:szCs w:val="22"/>
        </w:rPr>
      </w:pPr>
    </w:p>
    <w:p w14:paraId="697DB2A6" w14:textId="77777777" w:rsidR="00871026" w:rsidRDefault="00871026" w:rsidP="00871026">
      <w:pPr>
        <w:spacing w:line="360" w:lineRule="auto"/>
        <w:rPr>
          <w:rFonts w:ascii="Arial" w:hAnsi="Arial" w:cs="Arial"/>
          <w:sz w:val="22"/>
          <w:szCs w:val="22"/>
        </w:rPr>
      </w:pPr>
    </w:p>
    <w:p w14:paraId="06A7AB09" w14:textId="77777777" w:rsidR="00871026" w:rsidRDefault="00871026" w:rsidP="00871026">
      <w:pPr>
        <w:spacing w:line="360" w:lineRule="auto"/>
        <w:rPr>
          <w:rFonts w:ascii="Arial" w:hAnsi="Arial" w:cs="Arial"/>
          <w:sz w:val="22"/>
          <w:szCs w:val="22"/>
        </w:rPr>
      </w:pPr>
      <w:r w:rsidRPr="00871026">
        <w:rPr>
          <w:rFonts w:ascii="Arial" w:hAnsi="Arial" w:cs="Arial"/>
          <w:sz w:val="22"/>
          <w:szCs w:val="22"/>
        </w:rPr>
        <w:t>References:</w:t>
      </w:r>
    </w:p>
    <w:p w14:paraId="319D5079" w14:textId="77777777" w:rsidR="00871026" w:rsidRPr="00871026" w:rsidRDefault="00871026" w:rsidP="00871026">
      <w:pPr>
        <w:spacing w:line="360" w:lineRule="auto"/>
        <w:rPr>
          <w:rFonts w:ascii="Arial" w:hAnsi="Arial" w:cs="Arial"/>
          <w:sz w:val="22"/>
          <w:szCs w:val="22"/>
        </w:rPr>
      </w:pPr>
    </w:p>
    <w:p w14:paraId="695928F9" w14:textId="77777777" w:rsidR="00871026" w:rsidRPr="00871026" w:rsidRDefault="00871026" w:rsidP="00871026">
      <w:pPr>
        <w:numPr>
          <w:ilvl w:val="0"/>
          <w:numId w:val="14"/>
        </w:numPr>
        <w:spacing w:line="360" w:lineRule="auto"/>
        <w:rPr>
          <w:rFonts w:ascii="Arial" w:hAnsi="Arial" w:cs="Arial"/>
          <w:sz w:val="22"/>
          <w:szCs w:val="22"/>
        </w:rPr>
      </w:pPr>
      <w:r w:rsidRPr="00871026">
        <w:rPr>
          <w:rFonts w:ascii="Arial" w:hAnsi="Arial" w:cs="Arial"/>
          <w:sz w:val="22"/>
          <w:szCs w:val="22"/>
        </w:rPr>
        <w:t>World Health Organization. (2017). Depression and Other Common Mental Disorders: Global Health Estimates. Geneva, Switzerland: World Health Organization.</w:t>
      </w:r>
    </w:p>
    <w:p w14:paraId="1C85B4D9" w14:textId="77777777" w:rsidR="00871026" w:rsidRPr="00871026" w:rsidRDefault="00871026" w:rsidP="00871026">
      <w:pPr>
        <w:numPr>
          <w:ilvl w:val="0"/>
          <w:numId w:val="14"/>
        </w:numPr>
        <w:spacing w:line="360" w:lineRule="auto"/>
        <w:rPr>
          <w:rFonts w:ascii="Arial" w:hAnsi="Arial" w:cs="Arial"/>
          <w:sz w:val="22"/>
          <w:szCs w:val="22"/>
        </w:rPr>
      </w:pPr>
      <w:r w:rsidRPr="00871026">
        <w:rPr>
          <w:rFonts w:ascii="Arial" w:hAnsi="Arial" w:cs="Arial"/>
          <w:sz w:val="22"/>
          <w:szCs w:val="22"/>
        </w:rPr>
        <w:t xml:space="preserve">National Institute of Mental Health. (2018). Depression. Retrieved from </w:t>
      </w:r>
      <w:hyperlink r:id="rId7" w:tgtFrame="_new" w:history="1">
        <w:r w:rsidRPr="00871026">
          <w:rPr>
            <w:rStyle w:val="Hyperlink"/>
            <w:rFonts w:ascii="Arial" w:hAnsi="Arial" w:cs="Arial"/>
            <w:sz w:val="22"/>
            <w:szCs w:val="22"/>
          </w:rPr>
          <w:t>https://www.nimh.nih.gov/health/topics/depression/index.shtml</w:t>
        </w:r>
      </w:hyperlink>
    </w:p>
    <w:p w14:paraId="50779AE2" w14:textId="77777777" w:rsidR="00871026" w:rsidRPr="00871026" w:rsidRDefault="00871026" w:rsidP="00871026">
      <w:pPr>
        <w:numPr>
          <w:ilvl w:val="0"/>
          <w:numId w:val="14"/>
        </w:numPr>
        <w:spacing w:line="360" w:lineRule="auto"/>
        <w:rPr>
          <w:rFonts w:ascii="Arial" w:hAnsi="Arial" w:cs="Arial"/>
          <w:sz w:val="22"/>
          <w:szCs w:val="22"/>
        </w:rPr>
      </w:pPr>
      <w:r w:rsidRPr="00871026">
        <w:rPr>
          <w:rFonts w:ascii="Arial" w:hAnsi="Arial" w:cs="Arial"/>
          <w:sz w:val="22"/>
          <w:szCs w:val="22"/>
        </w:rPr>
        <w:t xml:space="preserve">Office for National Statistics. (2021). Coronavirus and Depression in Adults, Great Britain: January to March 2021. Retrieved from </w:t>
      </w:r>
      <w:hyperlink r:id="rId8" w:tgtFrame="_new" w:history="1">
        <w:r w:rsidRPr="00871026">
          <w:rPr>
            <w:rStyle w:val="Hyperlink"/>
            <w:rFonts w:ascii="Arial" w:hAnsi="Arial" w:cs="Arial"/>
            <w:sz w:val="22"/>
            <w:szCs w:val="22"/>
          </w:rPr>
          <w:t>https://www.ons.gov.uk/peoplepopulationandcommunity/wellbeing/articles/coronavirusanddepressioninadultsgreatbritain/januarytomarch2021</w:t>
        </w:r>
      </w:hyperlink>
    </w:p>
    <w:p w14:paraId="177DB6D5" w14:textId="77777777" w:rsidR="00871026" w:rsidRPr="00871026" w:rsidRDefault="00871026" w:rsidP="00871026">
      <w:pPr>
        <w:numPr>
          <w:ilvl w:val="0"/>
          <w:numId w:val="14"/>
        </w:numPr>
        <w:spacing w:line="360" w:lineRule="auto"/>
        <w:rPr>
          <w:rFonts w:ascii="Arial" w:hAnsi="Arial" w:cs="Arial"/>
          <w:sz w:val="22"/>
          <w:szCs w:val="22"/>
        </w:rPr>
      </w:pPr>
      <w:r w:rsidRPr="00871026">
        <w:rPr>
          <w:rFonts w:ascii="Arial" w:hAnsi="Arial" w:cs="Arial"/>
          <w:sz w:val="22"/>
          <w:szCs w:val="22"/>
        </w:rPr>
        <w:t xml:space="preserve">NHS England. (2018). Improving Access to Psychological Therapies (IAPT). Retrieved from </w:t>
      </w:r>
      <w:hyperlink r:id="rId9" w:tgtFrame="_new" w:history="1">
        <w:r w:rsidRPr="00871026">
          <w:rPr>
            <w:rStyle w:val="Hyperlink"/>
            <w:rFonts w:ascii="Arial" w:hAnsi="Arial" w:cs="Arial"/>
            <w:sz w:val="22"/>
            <w:szCs w:val="22"/>
          </w:rPr>
          <w:t>https://www.england.nhs.uk/mental-health/adults/iapt/</w:t>
        </w:r>
      </w:hyperlink>
    </w:p>
    <w:p w14:paraId="4CDBBDFA" w14:textId="77777777" w:rsidR="00871026" w:rsidRPr="00871026" w:rsidRDefault="00871026" w:rsidP="00871026">
      <w:pPr>
        <w:numPr>
          <w:ilvl w:val="0"/>
          <w:numId w:val="14"/>
        </w:numPr>
        <w:spacing w:line="360" w:lineRule="auto"/>
        <w:rPr>
          <w:rFonts w:ascii="Arial" w:hAnsi="Arial" w:cs="Arial"/>
          <w:sz w:val="22"/>
          <w:szCs w:val="22"/>
        </w:rPr>
      </w:pPr>
      <w:r w:rsidRPr="00871026">
        <w:rPr>
          <w:rFonts w:ascii="Arial" w:hAnsi="Arial" w:cs="Arial"/>
          <w:sz w:val="22"/>
          <w:szCs w:val="22"/>
        </w:rPr>
        <w:t xml:space="preserve">Time to Change. (n.d.). About Time to Change. Retrieved from </w:t>
      </w:r>
      <w:hyperlink r:id="rId10" w:tgtFrame="_new" w:history="1">
        <w:r w:rsidRPr="00871026">
          <w:rPr>
            <w:rStyle w:val="Hyperlink"/>
            <w:rFonts w:ascii="Arial" w:hAnsi="Arial" w:cs="Arial"/>
            <w:sz w:val="22"/>
            <w:szCs w:val="22"/>
          </w:rPr>
          <w:t>https://www.time-to-change.org.uk/about-us</w:t>
        </w:r>
      </w:hyperlink>
    </w:p>
    <w:p w14:paraId="25140D4B" w14:textId="77777777" w:rsidR="00871026" w:rsidRPr="00871026" w:rsidRDefault="00871026" w:rsidP="00871026">
      <w:pPr>
        <w:numPr>
          <w:ilvl w:val="0"/>
          <w:numId w:val="14"/>
        </w:numPr>
        <w:spacing w:line="360" w:lineRule="auto"/>
        <w:rPr>
          <w:rFonts w:ascii="Arial" w:hAnsi="Arial" w:cs="Arial"/>
          <w:sz w:val="22"/>
          <w:szCs w:val="22"/>
        </w:rPr>
      </w:pPr>
      <w:r w:rsidRPr="00871026">
        <w:rPr>
          <w:rFonts w:ascii="Arial" w:hAnsi="Arial" w:cs="Arial"/>
          <w:sz w:val="22"/>
          <w:szCs w:val="22"/>
        </w:rPr>
        <w:t xml:space="preserve">Samaritans. (2019). Dying from Inequality: Socioeconomic Disadvantage and Suicide. Retrieved from </w:t>
      </w:r>
      <w:hyperlink r:id="rId11" w:tgtFrame="_new" w:history="1">
        <w:r w:rsidRPr="00871026">
          <w:rPr>
            <w:rStyle w:val="Hyperlink"/>
            <w:rFonts w:ascii="Arial" w:hAnsi="Arial" w:cs="Arial"/>
            <w:sz w:val="22"/>
            <w:szCs w:val="22"/>
          </w:rPr>
          <w:t>https://www.samaritans.org/wp-content/uploads/2019/09/Samaritans-Dying-from-inequality-report-2019.pdf</w:t>
        </w:r>
      </w:hyperlink>
    </w:p>
    <w:p w14:paraId="0D4EB830" w14:textId="77777777" w:rsidR="00871026" w:rsidRPr="00871026" w:rsidRDefault="00871026" w:rsidP="00871026">
      <w:pPr>
        <w:numPr>
          <w:ilvl w:val="0"/>
          <w:numId w:val="14"/>
        </w:numPr>
        <w:spacing w:line="360" w:lineRule="auto"/>
        <w:rPr>
          <w:rFonts w:ascii="Arial" w:hAnsi="Arial" w:cs="Arial"/>
          <w:sz w:val="22"/>
          <w:szCs w:val="22"/>
        </w:rPr>
      </w:pPr>
      <w:r w:rsidRPr="00871026">
        <w:rPr>
          <w:rFonts w:ascii="Arial" w:hAnsi="Arial" w:cs="Arial"/>
          <w:sz w:val="22"/>
          <w:szCs w:val="22"/>
        </w:rPr>
        <w:t>Pickett, K., &amp; Wilkinson, R. (2015). Income inequality and health: A causal review. Social Science &amp; Medicine, 128, 316-326.</w:t>
      </w:r>
    </w:p>
    <w:p w14:paraId="1FFCB6EC" w14:textId="77777777" w:rsidR="00871026" w:rsidRPr="00871026" w:rsidRDefault="00871026" w:rsidP="00871026">
      <w:pPr>
        <w:numPr>
          <w:ilvl w:val="0"/>
          <w:numId w:val="14"/>
        </w:numPr>
        <w:spacing w:line="360" w:lineRule="auto"/>
        <w:rPr>
          <w:rFonts w:ascii="Arial" w:hAnsi="Arial" w:cs="Arial"/>
          <w:sz w:val="22"/>
          <w:szCs w:val="22"/>
        </w:rPr>
      </w:pPr>
      <w:r w:rsidRPr="00871026">
        <w:rPr>
          <w:rFonts w:ascii="Arial" w:hAnsi="Arial" w:cs="Arial"/>
          <w:sz w:val="22"/>
          <w:szCs w:val="22"/>
        </w:rPr>
        <w:t xml:space="preserve">Public Health England. (2016). The link between pupil health and wellbeing and attainment. Retrieved from </w:t>
      </w:r>
      <w:hyperlink r:id="rId12" w:tgtFrame="_new" w:history="1">
        <w:r w:rsidRPr="00871026">
          <w:rPr>
            <w:rStyle w:val="Hyperlink"/>
            <w:rFonts w:ascii="Arial" w:hAnsi="Arial" w:cs="Arial"/>
            <w:sz w:val="22"/>
            <w:szCs w:val="22"/>
          </w:rPr>
          <w:t>https://assets.publishing.service.gov.uk/government/uploads/system/uploads/attachment_data/file/583733/PHE_Pupil_Health_and_Wellbeing.pdf</w:t>
        </w:r>
      </w:hyperlink>
    </w:p>
    <w:p w14:paraId="043D9A6A" w14:textId="77777777" w:rsidR="00871026" w:rsidRPr="00871026" w:rsidRDefault="00871026" w:rsidP="00871026">
      <w:pPr>
        <w:spacing w:line="360" w:lineRule="auto"/>
        <w:rPr>
          <w:rFonts w:ascii="Arial" w:hAnsi="Arial" w:cs="Arial"/>
          <w:sz w:val="22"/>
          <w:szCs w:val="22"/>
        </w:rPr>
      </w:pPr>
    </w:p>
    <w:p w14:paraId="018D2760" w14:textId="693C95A1" w:rsidR="00871026" w:rsidRPr="00871026" w:rsidRDefault="00871026" w:rsidP="00871026">
      <w:pPr>
        <w:spacing w:line="360" w:lineRule="auto"/>
        <w:rPr>
          <w:rFonts w:ascii="Arial" w:hAnsi="Arial" w:cs="Arial"/>
          <w:sz w:val="22"/>
          <w:szCs w:val="22"/>
        </w:rPr>
      </w:pPr>
    </w:p>
    <w:sectPr w:rsidR="00871026" w:rsidRPr="00871026">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620D82" w14:textId="77777777" w:rsidR="00871026" w:rsidRDefault="00871026" w:rsidP="00871026">
      <w:r>
        <w:separator/>
      </w:r>
    </w:p>
  </w:endnote>
  <w:endnote w:type="continuationSeparator" w:id="0">
    <w:p w14:paraId="7263615C" w14:textId="77777777" w:rsidR="00871026" w:rsidRDefault="00871026" w:rsidP="008710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8029411"/>
      <w:docPartObj>
        <w:docPartGallery w:val="Page Numbers (Bottom of Page)"/>
        <w:docPartUnique/>
      </w:docPartObj>
    </w:sdtPr>
    <w:sdtContent>
      <w:p w14:paraId="7CE41E67" w14:textId="05744646" w:rsidR="00871026" w:rsidRDefault="00871026" w:rsidP="00061F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5ECCD1" w14:textId="77777777" w:rsidR="00871026" w:rsidRDefault="00871026" w:rsidP="0087102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557006"/>
      <w:docPartObj>
        <w:docPartGallery w:val="Page Numbers (Bottom of Page)"/>
        <w:docPartUnique/>
      </w:docPartObj>
    </w:sdtPr>
    <w:sdtContent>
      <w:p w14:paraId="07CF34BF" w14:textId="60D973C4" w:rsidR="00871026" w:rsidRDefault="00871026" w:rsidP="00061F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C4A3DC" w14:textId="77777777" w:rsidR="00871026" w:rsidRDefault="00871026" w:rsidP="0087102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C7E09C" w14:textId="77777777" w:rsidR="00871026" w:rsidRDefault="00871026" w:rsidP="00871026">
      <w:r>
        <w:separator/>
      </w:r>
    </w:p>
  </w:footnote>
  <w:footnote w:type="continuationSeparator" w:id="0">
    <w:p w14:paraId="4E3E68B7" w14:textId="77777777" w:rsidR="00871026" w:rsidRDefault="00871026" w:rsidP="008710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46873"/>
    <w:multiLevelType w:val="multilevel"/>
    <w:tmpl w:val="C1C66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C76909"/>
    <w:multiLevelType w:val="multilevel"/>
    <w:tmpl w:val="987C7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7B1CB3"/>
    <w:multiLevelType w:val="multilevel"/>
    <w:tmpl w:val="582E4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B454393"/>
    <w:multiLevelType w:val="multilevel"/>
    <w:tmpl w:val="318E8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3114AAC"/>
    <w:multiLevelType w:val="multilevel"/>
    <w:tmpl w:val="D53CE1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D347D98"/>
    <w:multiLevelType w:val="multilevel"/>
    <w:tmpl w:val="0C905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F49664A"/>
    <w:multiLevelType w:val="multilevel"/>
    <w:tmpl w:val="CF686A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C416402"/>
    <w:multiLevelType w:val="multilevel"/>
    <w:tmpl w:val="DEE2F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1026437"/>
    <w:multiLevelType w:val="multilevel"/>
    <w:tmpl w:val="BE80EC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462579E"/>
    <w:multiLevelType w:val="multilevel"/>
    <w:tmpl w:val="8B6408C2"/>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76D0FF8"/>
    <w:multiLevelType w:val="multilevel"/>
    <w:tmpl w:val="81A29C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8F67CF9"/>
    <w:multiLevelType w:val="multilevel"/>
    <w:tmpl w:val="8B6408C2"/>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AF551A1"/>
    <w:multiLevelType w:val="multilevel"/>
    <w:tmpl w:val="BC22DE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D8D523D"/>
    <w:multiLevelType w:val="multilevel"/>
    <w:tmpl w:val="54EAF6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3937077">
    <w:abstractNumId w:val="7"/>
  </w:num>
  <w:num w:numId="2" w16cid:durableId="1181121355">
    <w:abstractNumId w:val="2"/>
  </w:num>
  <w:num w:numId="3" w16cid:durableId="502666379">
    <w:abstractNumId w:val="0"/>
  </w:num>
  <w:num w:numId="4" w16cid:durableId="1066605674">
    <w:abstractNumId w:val="5"/>
  </w:num>
  <w:num w:numId="5" w16cid:durableId="684865574">
    <w:abstractNumId w:val="10"/>
  </w:num>
  <w:num w:numId="6" w16cid:durableId="1321154375">
    <w:abstractNumId w:val="12"/>
  </w:num>
  <w:num w:numId="7" w16cid:durableId="406342003">
    <w:abstractNumId w:val="4"/>
  </w:num>
  <w:num w:numId="8" w16cid:durableId="239020343">
    <w:abstractNumId w:val="6"/>
  </w:num>
  <w:num w:numId="9" w16cid:durableId="833104389">
    <w:abstractNumId w:val="1"/>
  </w:num>
  <w:num w:numId="10" w16cid:durableId="818424161">
    <w:abstractNumId w:val="8"/>
  </w:num>
  <w:num w:numId="11" w16cid:durableId="603340074">
    <w:abstractNumId w:val="11"/>
  </w:num>
  <w:num w:numId="12" w16cid:durableId="1598323351">
    <w:abstractNumId w:val="3"/>
  </w:num>
  <w:num w:numId="13" w16cid:durableId="82455324">
    <w:abstractNumId w:val="9"/>
  </w:num>
  <w:num w:numId="14" w16cid:durableId="167668782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026"/>
    <w:rsid w:val="008710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E63BA"/>
  <w15:chartTrackingRefBased/>
  <w15:docId w15:val="{7D020A53-CA4F-D948-AB4D-D1C56C38E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1026"/>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71026"/>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871026"/>
    <w:rPr>
      <w:color w:val="0563C1" w:themeColor="hyperlink"/>
      <w:u w:val="single"/>
    </w:rPr>
  </w:style>
  <w:style w:type="character" w:styleId="UnresolvedMention">
    <w:name w:val="Unresolved Mention"/>
    <w:basedOn w:val="DefaultParagraphFont"/>
    <w:uiPriority w:val="99"/>
    <w:semiHidden/>
    <w:unhideWhenUsed/>
    <w:rsid w:val="00871026"/>
    <w:rPr>
      <w:color w:val="605E5C"/>
      <w:shd w:val="clear" w:color="auto" w:fill="E1DFDD"/>
    </w:rPr>
  </w:style>
  <w:style w:type="paragraph" w:styleId="Footer">
    <w:name w:val="footer"/>
    <w:basedOn w:val="Normal"/>
    <w:link w:val="FooterChar"/>
    <w:uiPriority w:val="99"/>
    <w:unhideWhenUsed/>
    <w:rsid w:val="00871026"/>
    <w:pPr>
      <w:tabs>
        <w:tab w:val="center" w:pos="4513"/>
        <w:tab w:val="right" w:pos="9026"/>
      </w:tabs>
    </w:pPr>
  </w:style>
  <w:style w:type="character" w:customStyle="1" w:styleId="FooterChar">
    <w:name w:val="Footer Char"/>
    <w:basedOn w:val="DefaultParagraphFont"/>
    <w:link w:val="Footer"/>
    <w:uiPriority w:val="99"/>
    <w:rsid w:val="00871026"/>
  </w:style>
  <w:style w:type="character" w:styleId="PageNumber">
    <w:name w:val="page number"/>
    <w:basedOn w:val="DefaultParagraphFont"/>
    <w:uiPriority w:val="99"/>
    <w:semiHidden/>
    <w:unhideWhenUsed/>
    <w:rsid w:val="008710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93018">
      <w:bodyDiv w:val="1"/>
      <w:marLeft w:val="0"/>
      <w:marRight w:val="0"/>
      <w:marTop w:val="0"/>
      <w:marBottom w:val="0"/>
      <w:divBdr>
        <w:top w:val="none" w:sz="0" w:space="0" w:color="auto"/>
        <w:left w:val="none" w:sz="0" w:space="0" w:color="auto"/>
        <w:bottom w:val="none" w:sz="0" w:space="0" w:color="auto"/>
        <w:right w:val="none" w:sz="0" w:space="0" w:color="auto"/>
      </w:divBdr>
    </w:div>
    <w:div w:id="246773418">
      <w:bodyDiv w:val="1"/>
      <w:marLeft w:val="0"/>
      <w:marRight w:val="0"/>
      <w:marTop w:val="0"/>
      <w:marBottom w:val="0"/>
      <w:divBdr>
        <w:top w:val="none" w:sz="0" w:space="0" w:color="auto"/>
        <w:left w:val="none" w:sz="0" w:space="0" w:color="auto"/>
        <w:bottom w:val="none" w:sz="0" w:space="0" w:color="auto"/>
        <w:right w:val="none" w:sz="0" w:space="0" w:color="auto"/>
      </w:divBdr>
    </w:div>
    <w:div w:id="278494559">
      <w:bodyDiv w:val="1"/>
      <w:marLeft w:val="0"/>
      <w:marRight w:val="0"/>
      <w:marTop w:val="0"/>
      <w:marBottom w:val="0"/>
      <w:divBdr>
        <w:top w:val="none" w:sz="0" w:space="0" w:color="auto"/>
        <w:left w:val="none" w:sz="0" w:space="0" w:color="auto"/>
        <w:bottom w:val="none" w:sz="0" w:space="0" w:color="auto"/>
        <w:right w:val="none" w:sz="0" w:space="0" w:color="auto"/>
      </w:divBdr>
    </w:div>
    <w:div w:id="357657622">
      <w:bodyDiv w:val="1"/>
      <w:marLeft w:val="0"/>
      <w:marRight w:val="0"/>
      <w:marTop w:val="0"/>
      <w:marBottom w:val="0"/>
      <w:divBdr>
        <w:top w:val="none" w:sz="0" w:space="0" w:color="auto"/>
        <w:left w:val="none" w:sz="0" w:space="0" w:color="auto"/>
        <w:bottom w:val="none" w:sz="0" w:space="0" w:color="auto"/>
        <w:right w:val="none" w:sz="0" w:space="0" w:color="auto"/>
      </w:divBdr>
    </w:div>
    <w:div w:id="407504562">
      <w:bodyDiv w:val="1"/>
      <w:marLeft w:val="0"/>
      <w:marRight w:val="0"/>
      <w:marTop w:val="0"/>
      <w:marBottom w:val="0"/>
      <w:divBdr>
        <w:top w:val="none" w:sz="0" w:space="0" w:color="auto"/>
        <w:left w:val="none" w:sz="0" w:space="0" w:color="auto"/>
        <w:bottom w:val="none" w:sz="0" w:space="0" w:color="auto"/>
        <w:right w:val="none" w:sz="0" w:space="0" w:color="auto"/>
      </w:divBdr>
    </w:div>
    <w:div w:id="531575893">
      <w:bodyDiv w:val="1"/>
      <w:marLeft w:val="0"/>
      <w:marRight w:val="0"/>
      <w:marTop w:val="0"/>
      <w:marBottom w:val="0"/>
      <w:divBdr>
        <w:top w:val="none" w:sz="0" w:space="0" w:color="auto"/>
        <w:left w:val="none" w:sz="0" w:space="0" w:color="auto"/>
        <w:bottom w:val="none" w:sz="0" w:space="0" w:color="auto"/>
        <w:right w:val="none" w:sz="0" w:space="0" w:color="auto"/>
      </w:divBdr>
    </w:div>
    <w:div w:id="585922740">
      <w:bodyDiv w:val="1"/>
      <w:marLeft w:val="0"/>
      <w:marRight w:val="0"/>
      <w:marTop w:val="0"/>
      <w:marBottom w:val="0"/>
      <w:divBdr>
        <w:top w:val="none" w:sz="0" w:space="0" w:color="auto"/>
        <w:left w:val="none" w:sz="0" w:space="0" w:color="auto"/>
        <w:bottom w:val="none" w:sz="0" w:space="0" w:color="auto"/>
        <w:right w:val="none" w:sz="0" w:space="0" w:color="auto"/>
      </w:divBdr>
    </w:div>
    <w:div w:id="667751717">
      <w:bodyDiv w:val="1"/>
      <w:marLeft w:val="0"/>
      <w:marRight w:val="0"/>
      <w:marTop w:val="0"/>
      <w:marBottom w:val="0"/>
      <w:divBdr>
        <w:top w:val="none" w:sz="0" w:space="0" w:color="auto"/>
        <w:left w:val="none" w:sz="0" w:space="0" w:color="auto"/>
        <w:bottom w:val="none" w:sz="0" w:space="0" w:color="auto"/>
        <w:right w:val="none" w:sz="0" w:space="0" w:color="auto"/>
      </w:divBdr>
    </w:div>
    <w:div w:id="690254643">
      <w:bodyDiv w:val="1"/>
      <w:marLeft w:val="0"/>
      <w:marRight w:val="0"/>
      <w:marTop w:val="0"/>
      <w:marBottom w:val="0"/>
      <w:divBdr>
        <w:top w:val="none" w:sz="0" w:space="0" w:color="auto"/>
        <w:left w:val="none" w:sz="0" w:space="0" w:color="auto"/>
        <w:bottom w:val="none" w:sz="0" w:space="0" w:color="auto"/>
        <w:right w:val="none" w:sz="0" w:space="0" w:color="auto"/>
      </w:divBdr>
    </w:div>
    <w:div w:id="742142344">
      <w:bodyDiv w:val="1"/>
      <w:marLeft w:val="0"/>
      <w:marRight w:val="0"/>
      <w:marTop w:val="0"/>
      <w:marBottom w:val="0"/>
      <w:divBdr>
        <w:top w:val="none" w:sz="0" w:space="0" w:color="auto"/>
        <w:left w:val="none" w:sz="0" w:space="0" w:color="auto"/>
        <w:bottom w:val="none" w:sz="0" w:space="0" w:color="auto"/>
        <w:right w:val="none" w:sz="0" w:space="0" w:color="auto"/>
      </w:divBdr>
    </w:div>
    <w:div w:id="859003596">
      <w:bodyDiv w:val="1"/>
      <w:marLeft w:val="0"/>
      <w:marRight w:val="0"/>
      <w:marTop w:val="0"/>
      <w:marBottom w:val="0"/>
      <w:divBdr>
        <w:top w:val="none" w:sz="0" w:space="0" w:color="auto"/>
        <w:left w:val="none" w:sz="0" w:space="0" w:color="auto"/>
        <w:bottom w:val="none" w:sz="0" w:space="0" w:color="auto"/>
        <w:right w:val="none" w:sz="0" w:space="0" w:color="auto"/>
      </w:divBdr>
    </w:div>
    <w:div w:id="1023434818">
      <w:bodyDiv w:val="1"/>
      <w:marLeft w:val="0"/>
      <w:marRight w:val="0"/>
      <w:marTop w:val="0"/>
      <w:marBottom w:val="0"/>
      <w:divBdr>
        <w:top w:val="none" w:sz="0" w:space="0" w:color="auto"/>
        <w:left w:val="none" w:sz="0" w:space="0" w:color="auto"/>
        <w:bottom w:val="none" w:sz="0" w:space="0" w:color="auto"/>
        <w:right w:val="none" w:sz="0" w:space="0" w:color="auto"/>
      </w:divBdr>
    </w:div>
    <w:div w:id="1050229575">
      <w:bodyDiv w:val="1"/>
      <w:marLeft w:val="0"/>
      <w:marRight w:val="0"/>
      <w:marTop w:val="0"/>
      <w:marBottom w:val="0"/>
      <w:divBdr>
        <w:top w:val="none" w:sz="0" w:space="0" w:color="auto"/>
        <w:left w:val="none" w:sz="0" w:space="0" w:color="auto"/>
        <w:bottom w:val="none" w:sz="0" w:space="0" w:color="auto"/>
        <w:right w:val="none" w:sz="0" w:space="0" w:color="auto"/>
      </w:divBdr>
    </w:div>
    <w:div w:id="1067068812">
      <w:bodyDiv w:val="1"/>
      <w:marLeft w:val="0"/>
      <w:marRight w:val="0"/>
      <w:marTop w:val="0"/>
      <w:marBottom w:val="0"/>
      <w:divBdr>
        <w:top w:val="none" w:sz="0" w:space="0" w:color="auto"/>
        <w:left w:val="none" w:sz="0" w:space="0" w:color="auto"/>
        <w:bottom w:val="none" w:sz="0" w:space="0" w:color="auto"/>
        <w:right w:val="none" w:sz="0" w:space="0" w:color="auto"/>
      </w:divBdr>
    </w:div>
    <w:div w:id="1158307577">
      <w:bodyDiv w:val="1"/>
      <w:marLeft w:val="0"/>
      <w:marRight w:val="0"/>
      <w:marTop w:val="0"/>
      <w:marBottom w:val="0"/>
      <w:divBdr>
        <w:top w:val="none" w:sz="0" w:space="0" w:color="auto"/>
        <w:left w:val="none" w:sz="0" w:space="0" w:color="auto"/>
        <w:bottom w:val="none" w:sz="0" w:space="0" w:color="auto"/>
        <w:right w:val="none" w:sz="0" w:space="0" w:color="auto"/>
      </w:divBdr>
    </w:div>
    <w:div w:id="1327322448">
      <w:bodyDiv w:val="1"/>
      <w:marLeft w:val="0"/>
      <w:marRight w:val="0"/>
      <w:marTop w:val="0"/>
      <w:marBottom w:val="0"/>
      <w:divBdr>
        <w:top w:val="none" w:sz="0" w:space="0" w:color="auto"/>
        <w:left w:val="none" w:sz="0" w:space="0" w:color="auto"/>
        <w:bottom w:val="none" w:sz="0" w:space="0" w:color="auto"/>
        <w:right w:val="none" w:sz="0" w:space="0" w:color="auto"/>
      </w:divBdr>
    </w:div>
    <w:div w:id="1372532514">
      <w:bodyDiv w:val="1"/>
      <w:marLeft w:val="0"/>
      <w:marRight w:val="0"/>
      <w:marTop w:val="0"/>
      <w:marBottom w:val="0"/>
      <w:divBdr>
        <w:top w:val="none" w:sz="0" w:space="0" w:color="auto"/>
        <w:left w:val="none" w:sz="0" w:space="0" w:color="auto"/>
        <w:bottom w:val="none" w:sz="0" w:space="0" w:color="auto"/>
        <w:right w:val="none" w:sz="0" w:space="0" w:color="auto"/>
      </w:divBdr>
      <w:divsChild>
        <w:div w:id="1308826136">
          <w:marLeft w:val="0"/>
          <w:marRight w:val="0"/>
          <w:marTop w:val="0"/>
          <w:marBottom w:val="0"/>
          <w:divBdr>
            <w:top w:val="single" w:sz="2" w:space="0" w:color="auto"/>
            <w:left w:val="single" w:sz="2" w:space="0" w:color="auto"/>
            <w:bottom w:val="single" w:sz="6" w:space="0" w:color="auto"/>
            <w:right w:val="single" w:sz="2" w:space="0" w:color="auto"/>
          </w:divBdr>
          <w:divsChild>
            <w:div w:id="1850216187">
              <w:marLeft w:val="0"/>
              <w:marRight w:val="0"/>
              <w:marTop w:val="100"/>
              <w:marBottom w:val="100"/>
              <w:divBdr>
                <w:top w:val="single" w:sz="2" w:space="0" w:color="D9D9E3"/>
                <w:left w:val="single" w:sz="2" w:space="0" w:color="D9D9E3"/>
                <w:bottom w:val="single" w:sz="2" w:space="0" w:color="D9D9E3"/>
                <w:right w:val="single" w:sz="2" w:space="0" w:color="D9D9E3"/>
              </w:divBdr>
              <w:divsChild>
                <w:div w:id="611326016">
                  <w:marLeft w:val="0"/>
                  <w:marRight w:val="0"/>
                  <w:marTop w:val="0"/>
                  <w:marBottom w:val="0"/>
                  <w:divBdr>
                    <w:top w:val="single" w:sz="2" w:space="0" w:color="D9D9E3"/>
                    <w:left w:val="single" w:sz="2" w:space="0" w:color="D9D9E3"/>
                    <w:bottom w:val="single" w:sz="2" w:space="0" w:color="D9D9E3"/>
                    <w:right w:val="single" w:sz="2" w:space="0" w:color="D9D9E3"/>
                  </w:divBdr>
                  <w:divsChild>
                    <w:div w:id="596986366">
                      <w:marLeft w:val="0"/>
                      <w:marRight w:val="0"/>
                      <w:marTop w:val="0"/>
                      <w:marBottom w:val="0"/>
                      <w:divBdr>
                        <w:top w:val="single" w:sz="2" w:space="0" w:color="D9D9E3"/>
                        <w:left w:val="single" w:sz="2" w:space="0" w:color="D9D9E3"/>
                        <w:bottom w:val="single" w:sz="2" w:space="0" w:color="D9D9E3"/>
                        <w:right w:val="single" w:sz="2" w:space="0" w:color="D9D9E3"/>
                      </w:divBdr>
                      <w:divsChild>
                        <w:div w:id="231745806">
                          <w:marLeft w:val="0"/>
                          <w:marRight w:val="0"/>
                          <w:marTop w:val="0"/>
                          <w:marBottom w:val="0"/>
                          <w:divBdr>
                            <w:top w:val="single" w:sz="2" w:space="0" w:color="D9D9E3"/>
                            <w:left w:val="single" w:sz="2" w:space="0" w:color="D9D9E3"/>
                            <w:bottom w:val="single" w:sz="2" w:space="0" w:color="D9D9E3"/>
                            <w:right w:val="single" w:sz="2" w:space="0" w:color="D9D9E3"/>
                          </w:divBdr>
                          <w:divsChild>
                            <w:div w:id="11557301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62170690">
          <w:marLeft w:val="0"/>
          <w:marRight w:val="0"/>
          <w:marTop w:val="0"/>
          <w:marBottom w:val="0"/>
          <w:divBdr>
            <w:top w:val="single" w:sz="2" w:space="0" w:color="auto"/>
            <w:left w:val="single" w:sz="2" w:space="0" w:color="auto"/>
            <w:bottom w:val="single" w:sz="6" w:space="0" w:color="auto"/>
            <w:right w:val="single" w:sz="2" w:space="0" w:color="auto"/>
          </w:divBdr>
          <w:divsChild>
            <w:div w:id="996617673">
              <w:marLeft w:val="0"/>
              <w:marRight w:val="0"/>
              <w:marTop w:val="100"/>
              <w:marBottom w:val="100"/>
              <w:divBdr>
                <w:top w:val="single" w:sz="2" w:space="0" w:color="D9D9E3"/>
                <w:left w:val="single" w:sz="2" w:space="0" w:color="D9D9E3"/>
                <w:bottom w:val="single" w:sz="2" w:space="0" w:color="D9D9E3"/>
                <w:right w:val="single" w:sz="2" w:space="0" w:color="D9D9E3"/>
              </w:divBdr>
              <w:divsChild>
                <w:div w:id="682626988">
                  <w:marLeft w:val="0"/>
                  <w:marRight w:val="0"/>
                  <w:marTop w:val="0"/>
                  <w:marBottom w:val="0"/>
                  <w:divBdr>
                    <w:top w:val="single" w:sz="2" w:space="0" w:color="D9D9E3"/>
                    <w:left w:val="single" w:sz="2" w:space="0" w:color="D9D9E3"/>
                    <w:bottom w:val="single" w:sz="2" w:space="0" w:color="D9D9E3"/>
                    <w:right w:val="single" w:sz="2" w:space="0" w:color="D9D9E3"/>
                  </w:divBdr>
                  <w:divsChild>
                    <w:div w:id="3551565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01609227">
                  <w:marLeft w:val="0"/>
                  <w:marRight w:val="0"/>
                  <w:marTop w:val="0"/>
                  <w:marBottom w:val="0"/>
                  <w:divBdr>
                    <w:top w:val="single" w:sz="2" w:space="0" w:color="D9D9E3"/>
                    <w:left w:val="single" w:sz="2" w:space="0" w:color="D9D9E3"/>
                    <w:bottom w:val="single" w:sz="2" w:space="0" w:color="D9D9E3"/>
                    <w:right w:val="single" w:sz="2" w:space="0" w:color="D9D9E3"/>
                  </w:divBdr>
                  <w:divsChild>
                    <w:div w:id="551504635">
                      <w:marLeft w:val="0"/>
                      <w:marRight w:val="0"/>
                      <w:marTop w:val="0"/>
                      <w:marBottom w:val="0"/>
                      <w:divBdr>
                        <w:top w:val="single" w:sz="2" w:space="0" w:color="D9D9E3"/>
                        <w:left w:val="single" w:sz="2" w:space="0" w:color="D9D9E3"/>
                        <w:bottom w:val="single" w:sz="2" w:space="0" w:color="D9D9E3"/>
                        <w:right w:val="single" w:sz="2" w:space="0" w:color="D9D9E3"/>
                      </w:divBdr>
                      <w:divsChild>
                        <w:div w:id="13180682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19248021">
          <w:marLeft w:val="0"/>
          <w:marRight w:val="0"/>
          <w:marTop w:val="0"/>
          <w:marBottom w:val="0"/>
          <w:divBdr>
            <w:top w:val="single" w:sz="2" w:space="0" w:color="auto"/>
            <w:left w:val="single" w:sz="2" w:space="0" w:color="auto"/>
            <w:bottom w:val="single" w:sz="6" w:space="0" w:color="auto"/>
            <w:right w:val="single" w:sz="2" w:space="0" w:color="auto"/>
          </w:divBdr>
          <w:divsChild>
            <w:div w:id="469179025">
              <w:marLeft w:val="0"/>
              <w:marRight w:val="0"/>
              <w:marTop w:val="100"/>
              <w:marBottom w:val="100"/>
              <w:divBdr>
                <w:top w:val="single" w:sz="2" w:space="0" w:color="D9D9E3"/>
                <w:left w:val="single" w:sz="2" w:space="0" w:color="D9D9E3"/>
                <w:bottom w:val="single" w:sz="2" w:space="0" w:color="D9D9E3"/>
                <w:right w:val="single" w:sz="2" w:space="0" w:color="D9D9E3"/>
              </w:divBdr>
              <w:divsChild>
                <w:div w:id="1238248766">
                  <w:marLeft w:val="0"/>
                  <w:marRight w:val="0"/>
                  <w:marTop w:val="0"/>
                  <w:marBottom w:val="0"/>
                  <w:divBdr>
                    <w:top w:val="single" w:sz="2" w:space="0" w:color="D9D9E3"/>
                    <w:left w:val="single" w:sz="2" w:space="0" w:color="D9D9E3"/>
                    <w:bottom w:val="single" w:sz="2" w:space="0" w:color="D9D9E3"/>
                    <w:right w:val="single" w:sz="2" w:space="0" w:color="D9D9E3"/>
                  </w:divBdr>
                  <w:divsChild>
                    <w:div w:id="987228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140224787">
                  <w:marLeft w:val="0"/>
                  <w:marRight w:val="0"/>
                  <w:marTop w:val="0"/>
                  <w:marBottom w:val="0"/>
                  <w:divBdr>
                    <w:top w:val="single" w:sz="2" w:space="0" w:color="D9D9E3"/>
                    <w:left w:val="single" w:sz="2" w:space="0" w:color="D9D9E3"/>
                    <w:bottom w:val="single" w:sz="2" w:space="0" w:color="D9D9E3"/>
                    <w:right w:val="single" w:sz="2" w:space="0" w:color="D9D9E3"/>
                  </w:divBdr>
                  <w:divsChild>
                    <w:div w:id="892496963">
                      <w:marLeft w:val="0"/>
                      <w:marRight w:val="0"/>
                      <w:marTop w:val="0"/>
                      <w:marBottom w:val="0"/>
                      <w:divBdr>
                        <w:top w:val="single" w:sz="2" w:space="0" w:color="D9D9E3"/>
                        <w:left w:val="single" w:sz="2" w:space="0" w:color="D9D9E3"/>
                        <w:bottom w:val="single" w:sz="2" w:space="0" w:color="D9D9E3"/>
                        <w:right w:val="single" w:sz="2" w:space="0" w:color="D9D9E3"/>
                      </w:divBdr>
                      <w:divsChild>
                        <w:div w:id="1997105581">
                          <w:marLeft w:val="0"/>
                          <w:marRight w:val="0"/>
                          <w:marTop w:val="0"/>
                          <w:marBottom w:val="0"/>
                          <w:divBdr>
                            <w:top w:val="single" w:sz="2" w:space="0" w:color="D9D9E3"/>
                            <w:left w:val="single" w:sz="2" w:space="0" w:color="D9D9E3"/>
                            <w:bottom w:val="single" w:sz="2" w:space="0" w:color="D9D9E3"/>
                            <w:right w:val="single" w:sz="2" w:space="0" w:color="D9D9E3"/>
                          </w:divBdr>
                          <w:divsChild>
                            <w:div w:id="7730636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76487353">
      <w:bodyDiv w:val="1"/>
      <w:marLeft w:val="0"/>
      <w:marRight w:val="0"/>
      <w:marTop w:val="0"/>
      <w:marBottom w:val="0"/>
      <w:divBdr>
        <w:top w:val="none" w:sz="0" w:space="0" w:color="auto"/>
        <w:left w:val="none" w:sz="0" w:space="0" w:color="auto"/>
        <w:bottom w:val="none" w:sz="0" w:space="0" w:color="auto"/>
        <w:right w:val="none" w:sz="0" w:space="0" w:color="auto"/>
      </w:divBdr>
    </w:div>
    <w:div w:id="1487208531">
      <w:bodyDiv w:val="1"/>
      <w:marLeft w:val="0"/>
      <w:marRight w:val="0"/>
      <w:marTop w:val="0"/>
      <w:marBottom w:val="0"/>
      <w:divBdr>
        <w:top w:val="none" w:sz="0" w:space="0" w:color="auto"/>
        <w:left w:val="none" w:sz="0" w:space="0" w:color="auto"/>
        <w:bottom w:val="none" w:sz="0" w:space="0" w:color="auto"/>
        <w:right w:val="none" w:sz="0" w:space="0" w:color="auto"/>
      </w:divBdr>
    </w:div>
    <w:div w:id="1546793657">
      <w:bodyDiv w:val="1"/>
      <w:marLeft w:val="0"/>
      <w:marRight w:val="0"/>
      <w:marTop w:val="0"/>
      <w:marBottom w:val="0"/>
      <w:divBdr>
        <w:top w:val="none" w:sz="0" w:space="0" w:color="auto"/>
        <w:left w:val="none" w:sz="0" w:space="0" w:color="auto"/>
        <w:bottom w:val="none" w:sz="0" w:space="0" w:color="auto"/>
        <w:right w:val="none" w:sz="0" w:space="0" w:color="auto"/>
      </w:divBdr>
    </w:div>
    <w:div w:id="1724206787">
      <w:bodyDiv w:val="1"/>
      <w:marLeft w:val="0"/>
      <w:marRight w:val="0"/>
      <w:marTop w:val="0"/>
      <w:marBottom w:val="0"/>
      <w:divBdr>
        <w:top w:val="none" w:sz="0" w:space="0" w:color="auto"/>
        <w:left w:val="none" w:sz="0" w:space="0" w:color="auto"/>
        <w:bottom w:val="none" w:sz="0" w:space="0" w:color="auto"/>
        <w:right w:val="none" w:sz="0" w:space="0" w:color="auto"/>
      </w:divBdr>
    </w:div>
    <w:div w:id="1763212422">
      <w:bodyDiv w:val="1"/>
      <w:marLeft w:val="0"/>
      <w:marRight w:val="0"/>
      <w:marTop w:val="0"/>
      <w:marBottom w:val="0"/>
      <w:divBdr>
        <w:top w:val="none" w:sz="0" w:space="0" w:color="auto"/>
        <w:left w:val="none" w:sz="0" w:space="0" w:color="auto"/>
        <w:bottom w:val="none" w:sz="0" w:space="0" w:color="auto"/>
        <w:right w:val="none" w:sz="0" w:space="0" w:color="auto"/>
      </w:divBdr>
    </w:div>
    <w:div w:id="1872913341">
      <w:bodyDiv w:val="1"/>
      <w:marLeft w:val="0"/>
      <w:marRight w:val="0"/>
      <w:marTop w:val="0"/>
      <w:marBottom w:val="0"/>
      <w:divBdr>
        <w:top w:val="none" w:sz="0" w:space="0" w:color="auto"/>
        <w:left w:val="none" w:sz="0" w:space="0" w:color="auto"/>
        <w:bottom w:val="none" w:sz="0" w:space="0" w:color="auto"/>
        <w:right w:val="none" w:sz="0" w:space="0" w:color="auto"/>
      </w:divBdr>
    </w:div>
    <w:div w:id="1880438798">
      <w:bodyDiv w:val="1"/>
      <w:marLeft w:val="0"/>
      <w:marRight w:val="0"/>
      <w:marTop w:val="0"/>
      <w:marBottom w:val="0"/>
      <w:divBdr>
        <w:top w:val="none" w:sz="0" w:space="0" w:color="auto"/>
        <w:left w:val="none" w:sz="0" w:space="0" w:color="auto"/>
        <w:bottom w:val="none" w:sz="0" w:space="0" w:color="auto"/>
        <w:right w:val="none" w:sz="0" w:space="0" w:color="auto"/>
      </w:divBdr>
    </w:div>
    <w:div w:id="2015640926">
      <w:bodyDiv w:val="1"/>
      <w:marLeft w:val="0"/>
      <w:marRight w:val="0"/>
      <w:marTop w:val="0"/>
      <w:marBottom w:val="0"/>
      <w:divBdr>
        <w:top w:val="none" w:sz="0" w:space="0" w:color="auto"/>
        <w:left w:val="none" w:sz="0" w:space="0" w:color="auto"/>
        <w:bottom w:val="none" w:sz="0" w:space="0" w:color="auto"/>
        <w:right w:val="none" w:sz="0" w:space="0" w:color="auto"/>
      </w:divBdr>
    </w:div>
    <w:div w:id="2115708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wellbeing/articles/coronavirusanddepressioninadultsgreatbritain/januarytomarch2021"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nimh.nih.gov/health/topics/depression/index.shtml" TargetMode="External"/><Relationship Id="rId12" Type="http://schemas.openxmlformats.org/officeDocument/2006/relationships/hyperlink" Target="https://assets.publishing.service.gov.uk/government/uploads/system/uploads/attachment_data/file/583733/PHE_Pupil_Health_and_Wellbeing.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amaritans.org/wp-content/uploads/2019/09/Samaritans-Dying-from-inequality-report-2019.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ime-to-change.org.uk/about-us" TargetMode="External"/><Relationship Id="rId4" Type="http://schemas.openxmlformats.org/officeDocument/2006/relationships/webSettings" Target="webSettings.xml"/><Relationship Id="rId9" Type="http://schemas.openxmlformats.org/officeDocument/2006/relationships/hyperlink" Target="https://www.england.nhs.uk/mental-health/adults/iapt/"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TotalTime>
  <Pages>9</Pages>
  <Words>2391</Words>
  <Characters>13633</Characters>
  <Application>Microsoft Office Word</Application>
  <DocSecurity>0</DocSecurity>
  <Lines>113</Lines>
  <Paragraphs>31</Paragraphs>
  <ScaleCrop>false</ScaleCrop>
  <Company/>
  <LinksUpToDate>false</LinksUpToDate>
  <CharactersWithSpaces>15993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Dimitrova (2215980)</dc:creator>
  <cp:keywords/>
  <dc:description/>
  <cp:lastModifiedBy>Mihaela Dimitrova (2215980)</cp:lastModifiedBy>
  <cp:revision>1</cp:revision>
  <dcterms:created xsi:type="dcterms:W3CDTF">2023-05-02T10:11:00Z</dcterms:created>
  <dcterms:modified xsi:type="dcterms:W3CDTF">2023-05-04T08:22:00Z</dcterms:modified>
</cp:coreProperties>
</file>