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ED810" w14:textId="5FC78667" w:rsidR="00661FAC" w:rsidRDefault="00895FC4" w:rsidP="00C76D44">
      <w:pPr>
        <w:pStyle w:val="Heading1"/>
        <w:shd w:val="clear" w:color="auto" w:fill="FFFFFF" w:themeFill="background1"/>
        <w:spacing w:before="420" w:after="120" w:line="420" w:lineRule="atLeast"/>
        <w:jc w:val="both"/>
        <w:rPr>
          <w:rFonts w:ascii="Arial" w:eastAsia="Arial" w:hAnsi="Arial" w:cs="Arial"/>
          <w:color w:val="1F1F1F"/>
          <w:sz w:val="33"/>
          <w:szCs w:val="33"/>
        </w:rPr>
      </w:pPr>
      <w:bookmarkStart w:id="0" w:name="_Toc215745957"/>
      <w:r w:rsidRPr="00895FC4">
        <w:rPr>
          <w:rFonts w:ascii="Arial" w:eastAsia="Arial" w:hAnsi="Arial" w:cs="Arial"/>
          <w:noProof/>
          <w:color w:val="1F1F1F"/>
          <w:sz w:val="33"/>
          <w:szCs w:val="33"/>
        </w:rPr>
        <mc:AlternateContent>
          <mc:Choice Requires="wps">
            <w:drawing>
              <wp:anchor distT="45720" distB="45720" distL="114300" distR="114300" simplePos="0" relativeHeight="251658243" behindDoc="0" locked="0" layoutInCell="1" allowOverlap="1" wp14:anchorId="0D8764A8" wp14:editId="73887681">
                <wp:simplePos x="0" y="0"/>
                <wp:positionH relativeFrom="margin">
                  <wp:align>right</wp:align>
                </wp:positionH>
                <wp:positionV relativeFrom="paragraph">
                  <wp:posOffset>5509260</wp:posOffset>
                </wp:positionV>
                <wp:extent cx="6004560" cy="541020"/>
                <wp:effectExtent l="0" t="0" r="15240" b="11430"/>
                <wp:wrapSquare wrapText="bothSides"/>
                <wp:docPr id="7610865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4560" cy="541020"/>
                        </a:xfrm>
                        <a:prstGeom prst="rect">
                          <a:avLst/>
                        </a:prstGeom>
                        <a:solidFill>
                          <a:srgbClr val="FFFFFF"/>
                        </a:solidFill>
                        <a:ln w="9525">
                          <a:solidFill>
                            <a:srgbClr val="000000"/>
                          </a:solidFill>
                          <a:miter lim="800000"/>
                          <a:headEnd/>
                          <a:tailEnd/>
                        </a:ln>
                      </wps:spPr>
                      <wps:txbx>
                        <w:txbxContent>
                          <w:p w14:paraId="68406EA9" w14:textId="2B861D87" w:rsidR="00895FC4" w:rsidRPr="000E40B5" w:rsidRDefault="000E40B5">
                            <w:pPr>
                              <w:rPr>
                                <w:rFonts w:ascii="Arial" w:hAnsi="Arial" w:cs="Arial"/>
                                <w:b/>
                                <w:bCs/>
                              </w:rPr>
                            </w:pPr>
                            <w:r w:rsidRPr="000E40B5">
                              <w:rPr>
                                <w:rFonts w:ascii="Arial" w:hAnsi="Arial" w:cs="Arial"/>
                                <w:b/>
                                <w:bCs/>
                                <w:highlight w:val="cyan"/>
                              </w:rPr>
                              <w:t>For this exercise, I will select </w:t>
                            </w:r>
                            <w:r w:rsidRPr="00344AD5">
                              <w:rPr>
                                <w:rFonts w:ascii="Arial" w:hAnsi="Arial" w:cs="Arial"/>
                                <w:b/>
                                <w:bCs/>
                                <w:highlight w:val="cyan"/>
                              </w:rPr>
                              <w:t xml:space="preserve">The </w:t>
                            </w:r>
                            <w:r w:rsidRPr="000E40B5">
                              <w:rPr>
                                <w:rFonts w:ascii="Arial" w:hAnsi="Arial" w:cs="Arial"/>
                                <w:b/>
                                <w:bCs/>
                                <w:highlight w:val="cyan"/>
                              </w:rPr>
                              <w:t>LEGO Group as the organi</w:t>
                            </w:r>
                            <w:r w:rsidR="00D3505A">
                              <w:rPr>
                                <w:rFonts w:ascii="Arial" w:hAnsi="Arial" w:cs="Arial"/>
                                <w:b/>
                                <w:bCs/>
                                <w:highlight w:val="cyan"/>
                              </w:rPr>
                              <w:t>s</w:t>
                            </w:r>
                            <w:r w:rsidRPr="000E40B5">
                              <w:rPr>
                                <w:rFonts w:ascii="Arial" w:hAnsi="Arial" w:cs="Arial"/>
                                <w:b/>
                                <w:bCs/>
                                <w:highlight w:val="cyan"/>
                              </w:rPr>
                              <w:t>ation and propose Vietnam as the new international market for expansion.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8764A8" id="_x0000_t202" coordsize="21600,21600" o:spt="202" path="m,l,21600r21600,l21600,xe">
                <v:stroke joinstyle="miter"/>
                <v:path gradientshapeok="t" o:connecttype="rect"/>
              </v:shapetype>
              <v:shape id="Text Box 2" o:spid="_x0000_s1026" type="#_x0000_t202" style="position:absolute;left:0;text-align:left;margin-left:421.6pt;margin-top:433.8pt;width:472.8pt;height:42.6pt;z-index:25165824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">
                <v:textbox>
                  <w:txbxContent>
                    <w:p w14:paraId="68406EA9" w14:textId="2B861D87" w:rsidR="00895FC4" w:rsidRPr="000E40B5" w:rsidRDefault="000E40B5">
                      <w:pPr>
                        <w:rPr>
                          <w:rFonts w:ascii="Arial" w:hAnsi="Arial" w:cs="Arial"/>
                          <w:b/>
                          <w:bCs/>
                        </w:rPr>
                      </w:pPr>
                      <w:r w:rsidRPr="000E40B5">
                        <w:rPr>
                          <w:rFonts w:ascii="Arial" w:hAnsi="Arial" w:cs="Arial"/>
                          <w:b/>
                          <w:bCs/>
                          <w:highlight w:val="cyan"/>
                        </w:rPr>
                        <w:t>For this exercise, I will select </w:t>
                      </w:r>
                      <w:r w:rsidRPr="00344AD5">
                        <w:rPr>
                          <w:rFonts w:ascii="Arial" w:hAnsi="Arial" w:cs="Arial"/>
                          <w:b/>
                          <w:bCs/>
                          <w:highlight w:val="cyan"/>
                        </w:rPr>
                        <w:t xml:space="preserve">The </w:t>
                      </w:r>
                      <w:r w:rsidRPr="000E40B5">
                        <w:rPr>
                          <w:rFonts w:ascii="Arial" w:hAnsi="Arial" w:cs="Arial"/>
                          <w:b/>
                          <w:bCs/>
                          <w:highlight w:val="cyan"/>
                        </w:rPr>
                        <w:t>LEGO Group as the organi</w:t>
                      </w:r>
                      <w:r w:rsidR="00D3505A">
                        <w:rPr>
                          <w:rFonts w:ascii="Arial" w:hAnsi="Arial" w:cs="Arial"/>
                          <w:b/>
                          <w:bCs/>
                          <w:highlight w:val="cyan"/>
                        </w:rPr>
                        <w:t>s</w:t>
                      </w:r>
                      <w:r w:rsidRPr="000E40B5">
                        <w:rPr>
                          <w:rFonts w:ascii="Arial" w:hAnsi="Arial" w:cs="Arial"/>
                          <w:b/>
                          <w:bCs/>
                          <w:highlight w:val="cyan"/>
                        </w:rPr>
                        <w:t>ation and propose Vietnam as the new international market for expansion.</w:t>
                      </w:r>
                    </w:p>
                  </w:txbxContent>
                </v:textbox>
                <w10:wrap type="square" anchorx="margin"/>
              </v:shape>
            </w:pict>
          </mc:Fallback>
        </mc:AlternateContent>
      </w:r>
      <w:r w:rsidR="00FF1D28" w:rsidRPr="00661FAC">
        <w:rPr>
          <w:rFonts w:ascii="Arial" w:eastAsia="Arial" w:hAnsi="Arial" w:cs="Arial"/>
          <w:noProof/>
          <w:color w:val="1F1F1F"/>
          <w:sz w:val="33"/>
          <w:szCs w:val="33"/>
        </w:rPr>
        <mc:AlternateContent>
          <mc:Choice Requires="wps">
            <w:drawing>
              <wp:anchor distT="45720" distB="45720" distL="114300" distR="114300" simplePos="0" relativeHeight="251658240" behindDoc="0" locked="0" layoutInCell="1" allowOverlap="1" wp14:anchorId="59D00540" wp14:editId="0A6AB3F1">
                <wp:simplePos x="0" y="0"/>
                <wp:positionH relativeFrom="margin">
                  <wp:posOffset>190500</wp:posOffset>
                </wp:positionH>
                <wp:positionV relativeFrom="paragraph">
                  <wp:posOffset>822960</wp:posOffset>
                </wp:positionV>
                <wp:extent cx="5113020" cy="1950720"/>
                <wp:effectExtent l="0" t="0" r="1143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3020" cy="1950720"/>
                        </a:xfrm>
                        <a:prstGeom prst="rect">
                          <a:avLst/>
                        </a:prstGeom>
                        <a:solidFill>
                          <a:srgbClr val="FFFFFF"/>
                        </a:solidFill>
                        <a:ln w="9525">
                          <a:solidFill>
                            <a:srgbClr val="000000"/>
                          </a:solidFill>
                          <a:miter lim="800000"/>
                          <a:headEnd/>
                          <a:tailEnd/>
                        </a:ln>
                      </wps:spPr>
                      <wps:txbx>
                        <w:txbxContent>
                          <w:p w14:paraId="3568E201" w14:textId="56B549E7" w:rsidR="00661FAC" w:rsidRPr="00C20E32" w:rsidRDefault="007673E0">
                            <w:pPr>
                              <w:rPr>
                                <w:b/>
                                <w:bCs/>
                                <w:sz w:val="32"/>
                                <w:szCs w:val="32"/>
                              </w:rPr>
                            </w:pPr>
                            <w:r>
                              <w:t>Student</w:t>
                            </w:r>
                            <w:r w:rsidR="005B14EF">
                              <w:t xml:space="preserve">: </w:t>
                            </w:r>
                            <w:r w:rsidR="005B14EF" w:rsidRPr="00C20E32">
                              <w:rPr>
                                <w:b/>
                                <w:bCs/>
                                <w:sz w:val="32"/>
                                <w:szCs w:val="32"/>
                              </w:rPr>
                              <w:t>Boyd R. Malcolm</w:t>
                            </w:r>
                            <w:r w:rsidR="005B14EF">
                              <w:t xml:space="preserve">               </w:t>
                            </w:r>
                            <w:r w:rsidR="00254882">
                              <w:t xml:space="preserve">student number: </w:t>
                            </w:r>
                            <w:r w:rsidR="00254882" w:rsidRPr="00C20E32">
                              <w:rPr>
                                <w:b/>
                                <w:bCs/>
                                <w:sz w:val="32"/>
                                <w:szCs w:val="32"/>
                              </w:rPr>
                              <w:t>2128536</w:t>
                            </w:r>
                          </w:p>
                          <w:p w14:paraId="41D74F64" w14:textId="1C1523E9" w:rsidR="00373AB7" w:rsidRDefault="00373AB7">
                            <w:proofErr w:type="gramStart"/>
                            <w:r>
                              <w:t>Programme :</w:t>
                            </w:r>
                            <w:proofErr w:type="gramEnd"/>
                            <w:r>
                              <w:t xml:space="preserve"> </w:t>
                            </w:r>
                            <w:r w:rsidRPr="00C20E32">
                              <w:rPr>
                                <w:b/>
                                <w:bCs/>
                                <w:sz w:val="32"/>
                                <w:szCs w:val="32"/>
                              </w:rPr>
                              <w:t>Master</w:t>
                            </w:r>
                            <w:r w:rsidR="00F434AB" w:rsidRPr="00C20E32">
                              <w:rPr>
                                <w:b/>
                                <w:bCs/>
                                <w:sz w:val="32"/>
                                <w:szCs w:val="32"/>
                              </w:rPr>
                              <w:t xml:space="preserve"> of </w:t>
                            </w:r>
                            <w:r w:rsidR="00C20E32">
                              <w:rPr>
                                <w:b/>
                                <w:bCs/>
                                <w:sz w:val="32"/>
                                <w:szCs w:val="32"/>
                              </w:rPr>
                              <w:t>B</w:t>
                            </w:r>
                            <w:r w:rsidR="00F434AB" w:rsidRPr="00C20E32">
                              <w:rPr>
                                <w:b/>
                                <w:bCs/>
                                <w:sz w:val="32"/>
                                <w:szCs w:val="32"/>
                              </w:rPr>
                              <w:t>usiness Administration</w:t>
                            </w:r>
                          </w:p>
                          <w:p w14:paraId="07354BE2" w14:textId="14C77116" w:rsidR="00640620" w:rsidRDefault="00640620">
                            <w:r>
                              <w:t xml:space="preserve">Module: </w:t>
                            </w:r>
                            <w:r w:rsidRPr="00DF1B00">
                              <w:rPr>
                                <w:b/>
                                <w:bCs/>
                                <w:sz w:val="32"/>
                                <w:szCs w:val="32"/>
                              </w:rPr>
                              <w:t>Strategic Management</w:t>
                            </w:r>
                            <w:r>
                              <w:t xml:space="preserve"> </w:t>
                            </w:r>
                          </w:p>
                          <w:p w14:paraId="6E3B96F4" w14:textId="52F25F0E" w:rsidR="000A13F7" w:rsidRDefault="000A13F7">
                            <w:r>
                              <w:t>Module code</w:t>
                            </w:r>
                            <w:r w:rsidRPr="00DF1B00">
                              <w:rPr>
                                <w:b/>
                                <w:bCs/>
                                <w:sz w:val="32"/>
                                <w:szCs w:val="32"/>
                              </w:rPr>
                              <w:t>: LCMB7003</w:t>
                            </w:r>
                          </w:p>
                          <w:p w14:paraId="7BEE21FC" w14:textId="1F13E239" w:rsidR="0022592A" w:rsidRPr="00DF1B00" w:rsidRDefault="009D3E80">
                            <w:pPr>
                              <w:rPr>
                                <w:b/>
                                <w:bCs/>
                                <w:sz w:val="32"/>
                                <w:szCs w:val="32"/>
                              </w:rPr>
                            </w:pPr>
                            <w:r>
                              <w:t>L</w:t>
                            </w:r>
                            <w:r w:rsidR="0022592A">
                              <w:t>ecturer</w:t>
                            </w:r>
                            <w:r>
                              <w:t xml:space="preserve">: </w:t>
                            </w:r>
                            <w:r w:rsidRPr="00DF1B00">
                              <w:rPr>
                                <w:b/>
                                <w:bCs/>
                                <w:sz w:val="32"/>
                                <w:szCs w:val="32"/>
                              </w:rPr>
                              <w:t>Dr Zul</w:t>
                            </w:r>
                            <w:r w:rsidR="00685521" w:rsidRPr="00DF1B00">
                              <w:rPr>
                                <w:b/>
                                <w:bCs/>
                                <w:sz w:val="32"/>
                                <w:szCs w:val="32"/>
                              </w:rPr>
                              <w:t>fiqar Khan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D00540" id="_x0000_s1027" type="#_x0000_t202" style="position:absolute;left:0;text-align:left;margin-left:15pt;margin-top:64.8pt;width:402.6pt;height:153.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">
                <v:textbox>
                  <w:txbxContent>
                    <w:p w14:paraId="3568E201" w14:textId="56B549E7" w:rsidR="00661FAC" w:rsidRPr="00C20E32" w:rsidRDefault="007673E0">
                      <w:pPr>
                        <w:rPr>
                          <w:b/>
                          <w:bCs/>
                          <w:sz w:val="32"/>
                          <w:szCs w:val="32"/>
                        </w:rPr>
                      </w:pPr>
                      <w:r>
                        <w:t>Student</w:t>
                      </w:r>
                      <w:r w:rsidR="005B14EF">
                        <w:t xml:space="preserve">: </w:t>
                      </w:r>
                      <w:r w:rsidR="005B14EF" w:rsidRPr="00C20E32">
                        <w:rPr>
                          <w:b/>
                          <w:bCs/>
                          <w:sz w:val="32"/>
                          <w:szCs w:val="32"/>
                        </w:rPr>
                        <w:t>Boyd R. Malcolm</w:t>
                      </w:r>
                      <w:r w:rsidR="005B14EF">
                        <w:t xml:space="preserve">               </w:t>
                      </w:r>
                      <w:r w:rsidR="00254882">
                        <w:t xml:space="preserve">student number: </w:t>
                      </w:r>
                      <w:r w:rsidR="00254882" w:rsidRPr="00C20E32">
                        <w:rPr>
                          <w:b/>
                          <w:bCs/>
                          <w:sz w:val="32"/>
                          <w:szCs w:val="32"/>
                        </w:rPr>
                        <w:t>2128536</w:t>
                      </w:r>
                    </w:p>
                    <w:p w14:paraId="41D74F64" w14:textId="1C1523E9" w:rsidR="00373AB7" w:rsidRDefault="00373AB7">
                      <w:proofErr w:type="gramStart"/>
                      <w:r>
                        <w:t>Programme :</w:t>
                      </w:r>
                      <w:proofErr w:type="gramEnd"/>
                      <w:r>
                        <w:t xml:space="preserve"> </w:t>
                      </w:r>
                      <w:r w:rsidRPr="00C20E32">
                        <w:rPr>
                          <w:b/>
                          <w:bCs/>
                          <w:sz w:val="32"/>
                          <w:szCs w:val="32"/>
                        </w:rPr>
                        <w:t>Master</w:t>
                      </w:r>
                      <w:r w:rsidR="00F434AB" w:rsidRPr="00C20E32">
                        <w:rPr>
                          <w:b/>
                          <w:bCs/>
                          <w:sz w:val="32"/>
                          <w:szCs w:val="32"/>
                        </w:rPr>
                        <w:t xml:space="preserve"> of </w:t>
                      </w:r>
                      <w:r w:rsidR="00C20E32">
                        <w:rPr>
                          <w:b/>
                          <w:bCs/>
                          <w:sz w:val="32"/>
                          <w:szCs w:val="32"/>
                        </w:rPr>
                        <w:t>B</w:t>
                      </w:r>
                      <w:r w:rsidR="00F434AB" w:rsidRPr="00C20E32">
                        <w:rPr>
                          <w:b/>
                          <w:bCs/>
                          <w:sz w:val="32"/>
                          <w:szCs w:val="32"/>
                        </w:rPr>
                        <w:t>usiness Administration</w:t>
                      </w:r>
                    </w:p>
                    <w:p w14:paraId="07354BE2" w14:textId="14C77116" w:rsidR="00640620" w:rsidRDefault="00640620">
                      <w:r>
                        <w:t xml:space="preserve">Module: </w:t>
                      </w:r>
                      <w:r w:rsidRPr="00DF1B00">
                        <w:rPr>
                          <w:b/>
                          <w:bCs/>
                          <w:sz w:val="32"/>
                          <w:szCs w:val="32"/>
                        </w:rPr>
                        <w:t>Strategic Management</w:t>
                      </w:r>
                      <w:r>
                        <w:t xml:space="preserve"> </w:t>
                      </w:r>
                    </w:p>
                    <w:p w14:paraId="6E3B96F4" w14:textId="52F25F0E" w:rsidR="000A13F7" w:rsidRDefault="000A13F7">
                      <w:r>
                        <w:t>Module code</w:t>
                      </w:r>
                      <w:r w:rsidRPr="00DF1B00">
                        <w:rPr>
                          <w:b/>
                          <w:bCs/>
                          <w:sz w:val="32"/>
                          <w:szCs w:val="32"/>
                        </w:rPr>
                        <w:t>: LCMB7003</w:t>
                      </w:r>
                    </w:p>
                    <w:p w14:paraId="7BEE21FC" w14:textId="1F13E239" w:rsidR="0022592A" w:rsidRPr="00DF1B00" w:rsidRDefault="009D3E80">
                      <w:pPr>
                        <w:rPr>
                          <w:b/>
                          <w:bCs/>
                          <w:sz w:val="32"/>
                          <w:szCs w:val="32"/>
                        </w:rPr>
                      </w:pPr>
                      <w:r>
                        <w:t>L</w:t>
                      </w:r>
                      <w:r w:rsidR="0022592A">
                        <w:t>ecturer</w:t>
                      </w:r>
                      <w:r>
                        <w:t xml:space="preserve">: </w:t>
                      </w:r>
                      <w:r w:rsidRPr="00DF1B00">
                        <w:rPr>
                          <w:b/>
                          <w:bCs/>
                          <w:sz w:val="32"/>
                          <w:szCs w:val="32"/>
                        </w:rPr>
                        <w:t>Dr Zul</w:t>
                      </w:r>
                      <w:r w:rsidR="00685521" w:rsidRPr="00DF1B00">
                        <w:rPr>
                          <w:b/>
                          <w:bCs/>
                          <w:sz w:val="32"/>
                          <w:szCs w:val="32"/>
                        </w:rPr>
                        <w:t>fiqar Khan</w:t>
                      </w:r>
                    </w:p>
                  </w:txbxContent>
                </v:textbox>
                <w10:wrap type="square" anchorx="margin"/>
              </v:shape>
            </w:pict>
          </mc:Fallback>
        </mc:AlternateContent>
      </w:r>
      <w:r w:rsidR="004C6D45">
        <w:rPr>
          <w:rFonts w:ascii="Arial" w:eastAsia="Arial" w:hAnsi="Arial" w:cs="Arial"/>
          <w:noProof/>
          <w:color w:val="1F1F1F"/>
          <w:sz w:val="33"/>
          <w:szCs w:val="33"/>
        </w:rPr>
        <mc:AlternateContent>
          <mc:Choice Requires="wps">
            <w:drawing>
              <wp:anchor distT="0" distB="0" distL="114300" distR="114300" simplePos="0" relativeHeight="251658241" behindDoc="0" locked="0" layoutInCell="1" allowOverlap="1" wp14:anchorId="3B0A19E9" wp14:editId="5F446D3B">
                <wp:simplePos x="0" y="0"/>
                <wp:positionH relativeFrom="column">
                  <wp:posOffset>1920240</wp:posOffset>
                </wp:positionH>
                <wp:positionV relativeFrom="paragraph">
                  <wp:posOffset>-247650</wp:posOffset>
                </wp:positionV>
                <wp:extent cx="4099560" cy="1413510"/>
                <wp:effectExtent l="0" t="19050" r="34290" b="34290"/>
                <wp:wrapNone/>
                <wp:docPr id="1928870141" name="Arrow: Right 1"/>
                <wp:cNvGraphicFramePr/>
                <a:graphic xmlns:a="http://schemas.openxmlformats.org/drawingml/2006/main">
                  <a:graphicData uri="http://schemas.microsoft.com/office/word/2010/wordprocessingShape">
                    <wps:wsp>
                      <wps:cNvSpPr/>
                      <wps:spPr>
                        <a:xfrm>
                          <a:off x="0" y="0"/>
                          <a:ext cx="4099560" cy="141351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0A16C36" w14:textId="5D7EA48B" w:rsidR="00B15421" w:rsidRPr="00F27722" w:rsidRDefault="00B15421" w:rsidP="00B15421">
                            <w:pPr>
                              <w:jc w:val="center"/>
                              <w:rPr>
                                <w:b/>
                                <w:bCs/>
                                <w:sz w:val="36"/>
                                <w:szCs w:val="36"/>
                              </w:rPr>
                            </w:pPr>
                            <w:r w:rsidRPr="00F27722">
                              <w:rPr>
                                <w:b/>
                                <w:bCs/>
                                <w:sz w:val="36"/>
                                <w:szCs w:val="36"/>
                              </w:rPr>
                              <w:t xml:space="preserve">University of </w:t>
                            </w:r>
                            <w:r w:rsidR="00C20E32" w:rsidRPr="00F27722">
                              <w:rPr>
                                <w:b/>
                                <w:bCs/>
                                <w:sz w:val="36"/>
                                <w:szCs w:val="36"/>
                              </w:rPr>
                              <w:t>Wales</w:t>
                            </w:r>
                            <w:r w:rsidRPr="00F27722">
                              <w:rPr>
                                <w:b/>
                                <w:bCs/>
                                <w:sz w:val="36"/>
                                <w:szCs w:val="36"/>
                              </w:rPr>
                              <w:t xml:space="preserve"> </w:t>
                            </w:r>
                            <w:r w:rsidR="00C20E32" w:rsidRPr="00F27722">
                              <w:rPr>
                                <w:b/>
                                <w:bCs/>
                                <w:sz w:val="36"/>
                                <w:szCs w:val="36"/>
                              </w:rPr>
                              <w:t>T</w:t>
                            </w:r>
                            <w:r w:rsidR="004F203D" w:rsidRPr="00F27722">
                              <w:rPr>
                                <w:b/>
                                <w:bCs/>
                                <w:sz w:val="36"/>
                                <w:szCs w:val="36"/>
                              </w:rPr>
                              <w:t xml:space="preserve">rinity </w:t>
                            </w:r>
                            <w:r w:rsidR="00C20E32" w:rsidRPr="00F27722">
                              <w:rPr>
                                <w:b/>
                                <w:bCs/>
                                <w:sz w:val="36"/>
                                <w:szCs w:val="36"/>
                              </w:rPr>
                              <w:t>s</w:t>
                            </w:r>
                            <w:r w:rsidR="004F203D" w:rsidRPr="00F27722">
                              <w:rPr>
                                <w:b/>
                                <w:bCs/>
                                <w:sz w:val="36"/>
                                <w:szCs w:val="36"/>
                              </w:rPr>
                              <w:t xml:space="preserve">aint </w:t>
                            </w:r>
                            <w:r w:rsidR="00C20E32" w:rsidRPr="00F27722">
                              <w:rPr>
                                <w:b/>
                                <w:bCs/>
                                <w:sz w:val="36"/>
                                <w:szCs w:val="36"/>
                              </w:rPr>
                              <w:t>David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0A19E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8" type="#_x0000_t13" style="position:absolute;left:0;text-align:left;margin-left:151.2pt;margin-top:-19.5pt;width:322.8pt;height:111.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" adj="17876" fillcolor="#156082 [3204]" strokecolor="#030e13 [484]" strokeweight="1pt">
                <v:textbox>
                  <w:txbxContent>
                    <w:p w14:paraId="30A16C36" w14:textId="5D7EA48B" w:rsidR="00B15421" w:rsidRPr="00F27722" w:rsidRDefault="00B15421" w:rsidP="00B15421">
                      <w:pPr>
                        <w:jc w:val="center"/>
                        <w:rPr>
                          <w:b/>
                          <w:bCs/>
                          <w:sz w:val="36"/>
                          <w:szCs w:val="36"/>
                        </w:rPr>
                      </w:pPr>
                      <w:r w:rsidRPr="00F27722">
                        <w:rPr>
                          <w:b/>
                          <w:bCs/>
                          <w:sz w:val="36"/>
                          <w:szCs w:val="36"/>
                        </w:rPr>
                        <w:t xml:space="preserve">University of </w:t>
                      </w:r>
                      <w:r w:rsidR="00C20E32" w:rsidRPr="00F27722">
                        <w:rPr>
                          <w:b/>
                          <w:bCs/>
                          <w:sz w:val="36"/>
                          <w:szCs w:val="36"/>
                        </w:rPr>
                        <w:t>Wales</w:t>
                      </w:r>
                      <w:r w:rsidRPr="00F27722">
                        <w:rPr>
                          <w:b/>
                          <w:bCs/>
                          <w:sz w:val="36"/>
                          <w:szCs w:val="36"/>
                        </w:rPr>
                        <w:t xml:space="preserve"> </w:t>
                      </w:r>
                      <w:r w:rsidR="00C20E32" w:rsidRPr="00F27722">
                        <w:rPr>
                          <w:b/>
                          <w:bCs/>
                          <w:sz w:val="36"/>
                          <w:szCs w:val="36"/>
                        </w:rPr>
                        <w:t>T</w:t>
                      </w:r>
                      <w:r w:rsidR="004F203D" w:rsidRPr="00F27722">
                        <w:rPr>
                          <w:b/>
                          <w:bCs/>
                          <w:sz w:val="36"/>
                          <w:szCs w:val="36"/>
                        </w:rPr>
                        <w:t xml:space="preserve">rinity </w:t>
                      </w:r>
                      <w:r w:rsidR="00C20E32" w:rsidRPr="00F27722">
                        <w:rPr>
                          <w:b/>
                          <w:bCs/>
                          <w:sz w:val="36"/>
                          <w:szCs w:val="36"/>
                        </w:rPr>
                        <w:t>s</w:t>
                      </w:r>
                      <w:r w:rsidR="004F203D" w:rsidRPr="00F27722">
                        <w:rPr>
                          <w:b/>
                          <w:bCs/>
                          <w:sz w:val="36"/>
                          <w:szCs w:val="36"/>
                        </w:rPr>
                        <w:t xml:space="preserve">aint </w:t>
                      </w:r>
                      <w:r w:rsidR="00C20E32" w:rsidRPr="00F27722">
                        <w:rPr>
                          <w:b/>
                          <w:bCs/>
                          <w:sz w:val="36"/>
                          <w:szCs w:val="36"/>
                        </w:rPr>
                        <w:t>David</w:t>
                      </w:r>
                    </w:p>
                  </w:txbxContent>
                </v:textbox>
              </v:shape>
            </w:pict>
          </mc:Fallback>
        </mc:AlternateContent>
      </w:r>
      <w:r w:rsidR="006D623B" w:rsidRPr="00A406E5">
        <w:rPr>
          <w:rFonts w:ascii="Arial" w:hAnsi="Arial" w:cs="Arial"/>
          <w:noProof/>
        </w:rPr>
        <w:drawing>
          <wp:anchor distT="0" distB="0" distL="114300" distR="114300" simplePos="0" relativeHeight="251658242" behindDoc="0" locked="0" layoutInCell="1" allowOverlap="1" wp14:anchorId="61442631" wp14:editId="1E7D8449">
            <wp:simplePos x="0" y="0"/>
            <wp:positionH relativeFrom="margin">
              <wp:align>left</wp:align>
            </wp:positionH>
            <wp:positionV relativeFrom="paragraph">
              <wp:posOffset>0</wp:posOffset>
            </wp:positionV>
            <wp:extent cx="1809750" cy="8763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876300"/>
                    </a:xfrm>
                    <a:prstGeom prst="rect">
                      <a:avLst/>
                    </a:prstGeom>
                    <a:noFill/>
                    <a:ln>
                      <a:noFill/>
                    </a:ln>
                  </pic:spPr>
                </pic:pic>
              </a:graphicData>
            </a:graphic>
            <wp14:sizeRelV relativeFrom="margin">
              <wp14:pctHeight>0</wp14:pctHeight>
            </wp14:sizeRelV>
          </wp:anchor>
        </w:drawing>
      </w:r>
      <w:r w:rsidR="00A06FA5">
        <w:rPr>
          <w:rFonts w:ascii="Arial" w:eastAsia="Arial" w:hAnsi="Arial" w:cs="Arial"/>
          <w:noProof/>
          <w:color w:val="1F1F1F"/>
          <w:sz w:val="33"/>
          <w:szCs w:val="33"/>
        </w:rPr>
        <w:drawing>
          <wp:inline distT="0" distB="0" distL="0" distR="0" wp14:anchorId="01CD256E" wp14:editId="58358C91">
            <wp:extent cx="1975650" cy="1355725"/>
            <wp:effectExtent l="0" t="0" r="5715" b="0"/>
            <wp:docPr id="11581255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573" cy="1381062"/>
                    </a:xfrm>
                    <a:prstGeom prst="rect">
                      <a:avLst/>
                    </a:prstGeom>
                    <a:noFill/>
                  </pic:spPr>
                </pic:pic>
              </a:graphicData>
            </a:graphic>
          </wp:inline>
        </w:drawing>
      </w:r>
      <w:r w:rsidR="00A06FA5">
        <w:rPr>
          <w:rFonts w:ascii="Arial" w:eastAsia="Arial" w:hAnsi="Arial" w:cs="Arial"/>
          <w:noProof/>
          <w:color w:val="1F1F1F"/>
          <w:sz w:val="33"/>
          <w:szCs w:val="33"/>
        </w:rPr>
        <w:drawing>
          <wp:inline distT="0" distB="0" distL="0" distR="0" wp14:anchorId="376BFFC4" wp14:editId="18C9211C">
            <wp:extent cx="3642360" cy="2078118"/>
            <wp:effectExtent l="0" t="0" r="0" b="0"/>
            <wp:docPr id="1737171570" name="Picture 3" descr="A group of colorful lego bl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171570" name="Picture 3" descr="A group of colorful lego block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79034" cy="2099042"/>
                    </a:xfrm>
                    <a:prstGeom prst="rect">
                      <a:avLst/>
                    </a:prstGeom>
                    <a:noFill/>
                  </pic:spPr>
                </pic:pic>
              </a:graphicData>
            </a:graphic>
          </wp:inline>
        </w:drawing>
      </w:r>
      <w:bookmarkEnd w:id="0"/>
    </w:p>
    <w:p w14:paraId="0A8B23FE" w14:textId="77777777" w:rsidR="005D53D6" w:rsidRDefault="00BE1259" w:rsidP="00C76D44">
      <w:pPr>
        <w:jc w:val="both"/>
        <w:rPr>
          <w:rFonts w:ascii="Arial" w:eastAsia="Arial" w:hAnsi="Arial" w:cs="Arial"/>
          <w:color w:val="1F1F1F"/>
          <w:sz w:val="33"/>
          <w:szCs w:val="33"/>
        </w:rPr>
      </w:pPr>
      <w:r>
        <w:rPr>
          <w:noProof/>
        </w:rPr>
        <w:drawing>
          <wp:inline distT="0" distB="0" distL="0" distR="0" wp14:anchorId="776AF523" wp14:editId="56036AAD">
            <wp:extent cx="2575560" cy="2750820"/>
            <wp:effectExtent l="0" t="0" r="0" b="0"/>
            <wp:docPr id="1589551711" name="Picture 2" descr="Aerial view of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51711" name="Picture 2" descr="Aerial view of a factory&#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5560" cy="2750820"/>
                    </a:xfrm>
                    <a:prstGeom prst="rect">
                      <a:avLst/>
                    </a:prstGeom>
                    <a:noFill/>
                  </pic:spPr>
                </pic:pic>
              </a:graphicData>
            </a:graphic>
          </wp:inline>
        </w:drawing>
      </w:r>
      <w:r w:rsidR="001D13D1">
        <w:rPr>
          <w:rFonts w:ascii="Arial" w:eastAsia="Arial" w:hAnsi="Arial" w:cs="Arial"/>
          <w:noProof/>
          <w:color w:val="1F1F1F"/>
          <w:sz w:val="33"/>
          <w:szCs w:val="33"/>
        </w:rPr>
        <w:drawing>
          <wp:inline distT="0" distB="0" distL="0" distR="0" wp14:anchorId="00232B83" wp14:editId="3F36AC00">
            <wp:extent cx="3116580" cy="2697480"/>
            <wp:effectExtent l="0" t="0" r="7620" b="7620"/>
            <wp:docPr id="80023088" name="Picture 11" descr="A map of the world with different colo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23088" name="Picture 11" descr="A map of the world with different colored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6580" cy="2697480"/>
                    </a:xfrm>
                    <a:prstGeom prst="rect">
                      <a:avLst/>
                    </a:prstGeom>
                    <a:noFill/>
                  </pic:spPr>
                </pic:pic>
              </a:graphicData>
            </a:graphic>
          </wp:inline>
        </w:drawing>
      </w:r>
    </w:p>
    <w:p w14:paraId="2927B53E" w14:textId="77777777" w:rsidR="005D53D6" w:rsidRDefault="005D53D6" w:rsidP="00C76D44">
      <w:pPr>
        <w:jc w:val="both"/>
        <w:rPr>
          <w:rFonts w:ascii="Arial" w:eastAsia="Arial" w:hAnsi="Arial" w:cs="Arial"/>
          <w:color w:val="1F1F1F"/>
          <w:sz w:val="33"/>
          <w:szCs w:val="33"/>
        </w:rPr>
      </w:pPr>
    </w:p>
    <w:sdt>
      <w:sdtPr>
        <w:id w:val="148112311"/>
        <w:docPartObj>
          <w:docPartGallery w:val="Table of Contents"/>
          <w:docPartUnique/>
        </w:docPartObj>
      </w:sdtPr>
      <w:sdtEndPr>
        <w:rPr>
          <w:rFonts w:asciiTheme="minorHAnsi" w:eastAsiaTheme="minorEastAsia" w:hAnsiTheme="minorHAnsi" w:cstheme="minorBidi"/>
          <w:b/>
          <w:bCs/>
          <w:noProof/>
          <w:color w:val="auto"/>
          <w:sz w:val="24"/>
          <w:szCs w:val="24"/>
          <w:lang w:val="en-GB" w:eastAsia="ja-JP"/>
        </w:rPr>
      </w:sdtEndPr>
      <w:sdtContent>
        <w:p w14:paraId="0E0755BE" w14:textId="612C8801" w:rsidR="008045F5" w:rsidRDefault="008045F5">
          <w:pPr>
            <w:pStyle w:val="TOCHeading"/>
          </w:pPr>
          <w:r>
            <w:t>Contents</w:t>
          </w:r>
        </w:p>
        <w:p w14:paraId="344CBF08" w14:textId="7F0B2AB6" w:rsidR="008045F5" w:rsidRDefault="008045F5">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15745957" w:history="1">
            <w:r w:rsidRPr="00440817">
              <w:rPr>
                <w:rStyle w:val="Hyperlink"/>
                <w:rFonts w:ascii="Arial" w:eastAsia="Arial" w:hAnsi="Arial" w:cs="Arial"/>
                <w:noProof/>
                <w:sz w:val="33"/>
                <w:szCs w:val="33"/>
              </w:rPr>
              <w:drawing>
                <wp:inline distT="0" distB="0" distL="0" distR="0" wp14:anchorId="7BEDFF6A" wp14:editId="746C79F2">
                  <wp:extent cx="1975650" cy="1355725"/>
                  <wp:effectExtent l="0" t="0" r="5715" b="0"/>
                  <wp:docPr id="2222970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573" cy="1381062"/>
                          </a:xfrm>
                          <a:prstGeom prst="rect">
                            <a:avLst/>
                          </a:prstGeom>
                          <a:noFill/>
                        </pic:spPr>
                      </pic:pic>
                    </a:graphicData>
                  </a:graphic>
                </wp:inline>
              </w:drawing>
            </w:r>
            <w:r w:rsidRPr="00440817">
              <w:rPr>
                <w:rStyle w:val="Hyperlink"/>
                <w:rFonts w:ascii="Arial" w:eastAsia="Arial" w:hAnsi="Arial" w:cs="Arial"/>
                <w:noProof/>
                <w:sz w:val="33"/>
                <w:szCs w:val="33"/>
              </w:rPr>
              <w:drawing>
                <wp:inline distT="0" distB="0" distL="0" distR="0" wp14:anchorId="008F2B7C" wp14:editId="0F83DD30">
                  <wp:extent cx="3642360" cy="2078118"/>
                  <wp:effectExtent l="0" t="0" r="0" b="0"/>
                  <wp:docPr id="209517851" name="Picture 3" descr="A group of colorful lego bl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171570" name="Picture 3" descr="A group of colorful lego block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79034" cy="2099042"/>
                          </a:xfrm>
                          <a:prstGeom prst="rect">
                            <a:avLst/>
                          </a:prstGeom>
                          <a:noFill/>
                        </pic:spPr>
                      </pic:pic>
                    </a:graphicData>
                  </a:graphic>
                </wp:inline>
              </w:drawing>
            </w:r>
            <w:r>
              <w:rPr>
                <w:noProof/>
                <w:webHidden/>
              </w:rPr>
              <w:tab/>
            </w:r>
            <w:r>
              <w:rPr>
                <w:noProof/>
                <w:webHidden/>
              </w:rPr>
              <w:fldChar w:fldCharType="begin"/>
            </w:r>
            <w:r>
              <w:rPr>
                <w:noProof/>
                <w:webHidden/>
              </w:rPr>
              <w:instrText xml:space="preserve"> PAGEREF _Toc215745957 \h </w:instrText>
            </w:r>
            <w:r>
              <w:rPr>
                <w:noProof/>
                <w:webHidden/>
              </w:rPr>
            </w:r>
            <w:r>
              <w:rPr>
                <w:noProof/>
                <w:webHidden/>
              </w:rPr>
              <w:fldChar w:fldCharType="separate"/>
            </w:r>
            <w:r>
              <w:rPr>
                <w:noProof/>
                <w:webHidden/>
              </w:rPr>
              <w:t>1</w:t>
            </w:r>
            <w:r>
              <w:rPr>
                <w:noProof/>
                <w:webHidden/>
              </w:rPr>
              <w:fldChar w:fldCharType="end"/>
            </w:r>
          </w:hyperlink>
        </w:p>
        <w:p w14:paraId="7F496939" w14:textId="46FE624C" w:rsidR="008045F5" w:rsidRDefault="008045F5">
          <w:pPr>
            <w:pStyle w:val="TOC1"/>
            <w:tabs>
              <w:tab w:val="right" w:leader="dot" w:pos="9016"/>
            </w:tabs>
            <w:rPr>
              <w:noProof/>
              <w:kern w:val="2"/>
              <w:lang w:eastAsia="en-GB"/>
              <w14:ligatures w14:val="standardContextual"/>
            </w:rPr>
          </w:pPr>
          <w:hyperlink w:anchor="_Toc215745958" w:history="1">
            <w:r w:rsidRPr="00440817">
              <w:rPr>
                <w:rStyle w:val="Hyperlink"/>
                <w:noProof/>
              </w:rPr>
              <w:t>1. Selection of Organisation and Target Market</w:t>
            </w:r>
            <w:r>
              <w:rPr>
                <w:noProof/>
                <w:webHidden/>
              </w:rPr>
              <w:tab/>
            </w:r>
            <w:r>
              <w:rPr>
                <w:noProof/>
                <w:webHidden/>
              </w:rPr>
              <w:fldChar w:fldCharType="begin"/>
            </w:r>
            <w:r>
              <w:rPr>
                <w:noProof/>
                <w:webHidden/>
              </w:rPr>
              <w:instrText xml:space="preserve"> PAGEREF _Toc215745958 \h </w:instrText>
            </w:r>
            <w:r>
              <w:rPr>
                <w:noProof/>
                <w:webHidden/>
              </w:rPr>
            </w:r>
            <w:r>
              <w:rPr>
                <w:noProof/>
                <w:webHidden/>
              </w:rPr>
              <w:fldChar w:fldCharType="separate"/>
            </w:r>
            <w:r>
              <w:rPr>
                <w:noProof/>
                <w:webHidden/>
              </w:rPr>
              <w:t>4</w:t>
            </w:r>
            <w:r>
              <w:rPr>
                <w:noProof/>
                <w:webHidden/>
              </w:rPr>
              <w:fldChar w:fldCharType="end"/>
            </w:r>
          </w:hyperlink>
        </w:p>
        <w:p w14:paraId="3E56AF4F" w14:textId="362EC707" w:rsidR="008045F5" w:rsidRDefault="008045F5">
          <w:pPr>
            <w:pStyle w:val="TOC2"/>
            <w:tabs>
              <w:tab w:val="right" w:leader="dot" w:pos="9016"/>
            </w:tabs>
            <w:rPr>
              <w:noProof/>
              <w:kern w:val="2"/>
              <w:lang w:eastAsia="en-GB"/>
              <w14:ligatures w14:val="standardContextual"/>
            </w:rPr>
          </w:pPr>
          <w:hyperlink w:anchor="_Toc215745959" w:history="1">
            <w:r w:rsidRPr="00440817">
              <w:rPr>
                <w:rStyle w:val="Hyperlink"/>
                <w:rFonts w:eastAsia="Arial"/>
                <w:noProof/>
              </w:rPr>
              <w:t>Introduction to Organisation: The LEGO Group</w:t>
            </w:r>
            <w:r>
              <w:rPr>
                <w:noProof/>
                <w:webHidden/>
              </w:rPr>
              <w:tab/>
            </w:r>
            <w:r>
              <w:rPr>
                <w:noProof/>
                <w:webHidden/>
              </w:rPr>
              <w:fldChar w:fldCharType="begin"/>
            </w:r>
            <w:r>
              <w:rPr>
                <w:noProof/>
                <w:webHidden/>
              </w:rPr>
              <w:instrText xml:space="preserve"> PAGEREF _Toc215745959 \h </w:instrText>
            </w:r>
            <w:r>
              <w:rPr>
                <w:noProof/>
                <w:webHidden/>
              </w:rPr>
            </w:r>
            <w:r>
              <w:rPr>
                <w:noProof/>
                <w:webHidden/>
              </w:rPr>
              <w:fldChar w:fldCharType="separate"/>
            </w:r>
            <w:r>
              <w:rPr>
                <w:noProof/>
                <w:webHidden/>
              </w:rPr>
              <w:t>4</w:t>
            </w:r>
            <w:r>
              <w:rPr>
                <w:noProof/>
                <w:webHidden/>
              </w:rPr>
              <w:fldChar w:fldCharType="end"/>
            </w:r>
          </w:hyperlink>
        </w:p>
        <w:p w14:paraId="1E90506E" w14:textId="0AD4BB15" w:rsidR="008045F5" w:rsidRDefault="008045F5">
          <w:pPr>
            <w:pStyle w:val="TOC2"/>
            <w:tabs>
              <w:tab w:val="right" w:leader="dot" w:pos="9016"/>
            </w:tabs>
            <w:rPr>
              <w:noProof/>
              <w:kern w:val="2"/>
              <w:lang w:eastAsia="en-GB"/>
              <w14:ligatures w14:val="standardContextual"/>
            </w:rPr>
          </w:pPr>
          <w:hyperlink w:anchor="_Toc215745960" w:history="1">
            <w:r w:rsidRPr="00440817">
              <w:rPr>
                <w:rStyle w:val="Hyperlink"/>
                <w:rFonts w:eastAsia="Arial"/>
                <w:noProof/>
              </w:rPr>
              <w:t>Target Market: Vietnam</w:t>
            </w:r>
            <w:r>
              <w:rPr>
                <w:noProof/>
                <w:webHidden/>
              </w:rPr>
              <w:tab/>
            </w:r>
            <w:r>
              <w:rPr>
                <w:noProof/>
                <w:webHidden/>
              </w:rPr>
              <w:fldChar w:fldCharType="begin"/>
            </w:r>
            <w:r>
              <w:rPr>
                <w:noProof/>
                <w:webHidden/>
              </w:rPr>
              <w:instrText xml:space="preserve"> PAGEREF _Toc215745960 \h </w:instrText>
            </w:r>
            <w:r>
              <w:rPr>
                <w:noProof/>
                <w:webHidden/>
              </w:rPr>
            </w:r>
            <w:r>
              <w:rPr>
                <w:noProof/>
                <w:webHidden/>
              </w:rPr>
              <w:fldChar w:fldCharType="separate"/>
            </w:r>
            <w:r>
              <w:rPr>
                <w:noProof/>
                <w:webHidden/>
              </w:rPr>
              <w:t>4</w:t>
            </w:r>
            <w:r>
              <w:rPr>
                <w:noProof/>
                <w:webHidden/>
              </w:rPr>
              <w:fldChar w:fldCharType="end"/>
            </w:r>
          </w:hyperlink>
        </w:p>
        <w:p w14:paraId="216A4090" w14:textId="5BF3BE70" w:rsidR="008045F5" w:rsidRDefault="008045F5">
          <w:pPr>
            <w:pStyle w:val="TOC2"/>
            <w:tabs>
              <w:tab w:val="right" w:leader="dot" w:pos="9016"/>
            </w:tabs>
            <w:rPr>
              <w:noProof/>
              <w:kern w:val="2"/>
              <w:lang w:eastAsia="en-GB"/>
              <w14:ligatures w14:val="standardContextual"/>
            </w:rPr>
          </w:pPr>
          <w:hyperlink w:anchor="_Toc215745961" w:history="1">
            <w:r w:rsidRPr="00440817">
              <w:rPr>
                <w:rStyle w:val="Hyperlink"/>
                <w:rFonts w:eastAsia="Arial"/>
                <w:noProof/>
              </w:rPr>
              <w:t>Short Financial Recap</w:t>
            </w:r>
            <w:r>
              <w:rPr>
                <w:noProof/>
                <w:webHidden/>
              </w:rPr>
              <w:tab/>
            </w:r>
            <w:r>
              <w:rPr>
                <w:noProof/>
                <w:webHidden/>
              </w:rPr>
              <w:fldChar w:fldCharType="begin"/>
            </w:r>
            <w:r>
              <w:rPr>
                <w:noProof/>
                <w:webHidden/>
              </w:rPr>
              <w:instrText xml:space="preserve"> PAGEREF _Toc215745961 \h </w:instrText>
            </w:r>
            <w:r>
              <w:rPr>
                <w:noProof/>
                <w:webHidden/>
              </w:rPr>
            </w:r>
            <w:r>
              <w:rPr>
                <w:noProof/>
                <w:webHidden/>
              </w:rPr>
              <w:fldChar w:fldCharType="separate"/>
            </w:r>
            <w:r>
              <w:rPr>
                <w:noProof/>
                <w:webHidden/>
              </w:rPr>
              <w:t>4</w:t>
            </w:r>
            <w:r>
              <w:rPr>
                <w:noProof/>
                <w:webHidden/>
              </w:rPr>
              <w:fldChar w:fldCharType="end"/>
            </w:r>
          </w:hyperlink>
        </w:p>
        <w:p w14:paraId="043B9B6C" w14:textId="46BBC4FE" w:rsidR="008045F5" w:rsidRDefault="008045F5">
          <w:pPr>
            <w:pStyle w:val="TOC2"/>
            <w:tabs>
              <w:tab w:val="right" w:leader="dot" w:pos="9016"/>
            </w:tabs>
            <w:rPr>
              <w:noProof/>
              <w:kern w:val="2"/>
              <w:lang w:eastAsia="en-GB"/>
              <w14:ligatures w14:val="standardContextual"/>
            </w:rPr>
          </w:pPr>
          <w:hyperlink w:anchor="_Toc215745962" w:history="1">
            <w:r w:rsidRPr="00440817">
              <w:rPr>
                <w:rStyle w:val="Hyperlink"/>
                <w:rFonts w:eastAsia="Arial"/>
                <w:noProof/>
              </w:rPr>
              <w:t>Justification for The LEGO Group</w:t>
            </w:r>
            <w:r>
              <w:rPr>
                <w:noProof/>
                <w:webHidden/>
              </w:rPr>
              <w:tab/>
            </w:r>
            <w:r>
              <w:rPr>
                <w:noProof/>
                <w:webHidden/>
              </w:rPr>
              <w:fldChar w:fldCharType="begin"/>
            </w:r>
            <w:r>
              <w:rPr>
                <w:noProof/>
                <w:webHidden/>
              </w:rPr>
              <w:instrText xml:space="preserve"> PAGEREF _Toc215745962 \h </w:instrText>
            </w:r>
            <w:r>
              <w:rPr>
                <w:noProof/>
                <w:webHidden/>
              </w:rPr>
            </w:r>
            <w:r>
              <w:rPr>
                <w:noProof/>
                <w:webHidden/>
              </w:rPr>
              <w:fldChar w:fldCharType="separate"/>
            </w:r>
            <w:r>
              <w:rPr>
                <w:noProof/>
                <w:webHidden/>
              </w:rPr>
              <w:t>5</w:t>
            </w:r>
            <w:r>
              <w:rPr>
                <w:noProof/>
                <w:webHidden/>
              </w:rPr>
              <w:fldChar w:fldCharType="end"/>
            </w:r>
          </w:hyperlink>
        </w:p>
        <w:p w14:paraId="7DC6402B" w14:textId="726F990E" w:rsidR="008045F5" w:rsidRDefault="008045F5">
          <w:pPr>
            <w:pStyle w:val="TOC2"/>
            <w:tabs>
              <w:tab w:val="right" w:leader="dot" w:pos="9016"/>
            </w:tabs>
            <w:rPr>
              <w:noProof/>
              <w:kern w:val="2"/>
              <w:lang w:eastAsia="en-GB"/>
              <w14:ligatures w14:val="standardContextual"/>
            </w:rPr>
          </w:pPr>
          <w:hyperlink w:anchor="_Toc215745963" w:history="1">
            <w:r w:rsidRPr="00440817">
              <w:rPr>
                <w:rStyle w:val="Hyperlink"/>
                <w:rFonts w:eastAsia="Arial"/>
                <w:noProof/>
              </w:rPr>
              <w:t>Target Market: Vietnam</w:t>
            </w:r>
            <w:r>
              <w:rPr>
                <w:noProof/>
                <w:webHidden/>
              </w:rPr>
              <w:tab/>
            </w:r>
            <w:r>
              <w:rPr>
                <w:noProof/>
                <w:webHidden/>
              </w:rPr>
              <w:fldChar w:fldCharType="begin"/>
            </w:r>
            <w:r>
              <w:rPr>
                <w:noProof/>
                <w:webHidden/>
              </w:rPr>
              <w:instrText xml:space="preserve"> PAGEREF _Toc215745963 \h </w:instrText>
            </w:r>
            <w:r>
              <w:rPr>
                <w:noProof/>
                <w:webHidden/>
              </w:rPr>
            </w:r>
            <w:r>
              <w:rPr>
                <w:noProof/>
                <w:webHidden/>
              </w:rPr>
              <w:fldChar w:fldCharType="separate"/>
            </w:r>
            <w:r>
              <w:rPr>
                <w:noProof/>
                <w:webHidden/>
              </w:rPr>
              <w:t>6</w:t>
            </w:r>
            <w:r>
              <w:rPr>
                <w:noProof/>
                <w:webHidden/>
              </w:rPr>
              <w:fldChar w:fldCharType="end"/>
            </w:r>
          </w:hyperlink>
        </w:p>
        <w:p w14:paraId="3998ABD4" w14:textId="107C8E77" w:rsidR="008045F5" w:rsidRDefault="008045F5">
          <w:pPr>
            <w:pStyle w:val="TOC1"/>
            <w:tabs>
              <w:tab w:val="right" w:leader="dot" w:pos="9016"/>
            </w:tabs>
            <w:rPr>
              <w:noProof/>
              <w:kern w:val="2"/>
              <w:lang w:eastAsia="en-GB"/>
              <w14:ligatures w14:val="standardContextual"/>
            </w:rPr>
          </w:pPr>
          <w:hyperlink w:anchor="_Toc215745964" w:history="1">
            <w:r w:rsidRPr="00440817">
              <w:rPr>
                <w:rStyle w:val="Hyperlink"/>
                <w:rFonts w:eastAsia="Times New Roman"/>
                <w:noProof/>
                <w:lang w:eastAsia="en-GB"/>
              </w:rPr>
              <w:t>2. </w:t>
            </w:r>
            <w:r w:rsidRPr="00440817">
              <w:rPr>
                <w:rStyle w:val="Hyperlink"/>
                <w:rFonts w:ascii="Segoe UI Emoji" w:eastAsia="Times New Roman" w:hAnsi="Segoe UI Emoji" w:cs="Segoe UI Emoji"/>
                <w:noProof/>
                <w:lang w:eastAsia="en-GB"/>
              </w:rPr>
              <w:t>🇻🇳</w:t>
            </w:r>
            <w:r w:rsidRPr="00440817">
              <w:rPr>
                <w:rStyle w:val="Hyperlink"/>
                <w:rFonts w:eastAsia="Times New Roman"/>
                <w:noProof/>
                <w:lang w:eastAsia="en-GB"/>
              </w:rPr>
              <w:t> Comprehensive Strategic Analysis</w:t>
            </w:r>
            <w:r>
              <w:rPr>
                <w:noProof/>
                <w:webHidden/>
              </w:rPr>
              <w:tab/>
            </w:r>
            <w:r>
              <w:rPr>
                <w:noProof/>
                <w:webHidden/>
              </w:rPr>
              <w:fldChar w:fldCharType="begin"/>
            </w:r>
            <w:r>
              <w:rPr>
                <w:noProof/>
                <w:webHidden/>
              </w:rPr>
              <w:instrText xml:space="preserve"> PAGEREF _Toc215745964 \h </w:instrText>
            </w:r>
            <w:r>
              <w:rPr>
                <w:noProof/>
                <w:webHidden/>
              </w:rPr>
            </w:r>
            <w:r>
              <w:rPr>
                <w:noProof/>
                <w:webHidden/>
              </w:rPr>
              <w:fldChar w:fldCharType="separate"/>
            </w:r>
            <w:r>
              <w:rPr>
                <w:noProof/>
                <w:webHidden/>
              </w:rPr>
              <w:t>7</w:t>
            </w:r>
            <w:r>
              <w:rPr>
                <w:noProof/>
                <w:webHidden/>
              </w:rPr>
              <w:fldChar w:fldCharType="end"/>
            </w:r>
          </w:hyperlink>
        </w:p>
        <w:p w14:paraId="3104C7BF" w14:textId="5738EA1B" w:rsidR="008045F5" w:rsidRDefault="008045F5">
          <w:pPr>
            <w:pStyle w:val="TOC2"/>
            <w:tabs>
              <w:tab w:val="right" w:leader="dot" w:pos="9016"/>
            </w:tabs>
            <w:rPr>
              <w:noProof/>
              <w:kern w:val="2"/>
              <w:lang w:eastAsia="en-GB"/>
              <w14:ligatures w14:val="standardContextual"/>
            </w:rPr>
          </w:pPr>
          <w:hyperlink w:anchor="_Toc215745965" w:history="1">
            <w:r w:rsidRPr="00440817">
              <w:rPr>
                <w:rStyle w:val="Hyperlink"/>
                <w:rFonts w:ascii="Arial" w:eastAsia="Times New Roman" w:hAnsi="Arial" w:cs="Arial"/>
                <w:noProof/>
                <w:lang w:eastAsia="en-GB"/>
              </w:rPr>
              <w:t>2.1 Macro-Environmental Analysis: PESTEL</w:t>
            </w:r>
            <w:r>
              <w:rPr>
                <w:noProof/>
                <w:webHidden/>
              </w:rPr>
              <w:tab/>
            </w:r>
            <w:r>
              <w:rPr>
                <w:noProof/>
                <w:webHidden/>
              </w:rPr>
              <w:fldChar w:fldCharType="begin"/>
            </w:r>
            <w:r>
              <w:rPr>
                <w:noProof/>
                <w:webHidden/>
              </w:rPr>
              <w:instrText xml:space="preserve"> PAGEREF _Toc215745965 \h </w:instrText>
            </w:r>
            <w:r>
              <w:rPr>
                <w:noProof/>
                <w:webHidden/>
              </w:rPr>
            </w:r>
            <w:r>
              <w:rPr>
                <w:noProof/>
                <w:webHidden/>
              </w:rPr>
              <w:fldChar w:fldCharType="separate"/>
            </w:r>
            <w:r>
              <w:rPr>
                <w:noProof/>
                <w:webHidden/>
              </w:rPr>
              <w:t>7</w:t>
            </w:r>
            <w:r>
              <w:rPr>
                <w:noProof/>
                <w:webHidden/>
              </w:rPr>
              <w:fldChar w:fldCharType="end"/>
            </w:r>
          </w:hyperlink>
        </w:p>
        <w:p w14:paraId="1F6FBB29" w14:textId="08488206" w:rsidR="008045F5" w:rsidRDefault="008045F5">
          <w:pPr>
            <w:pStyle w:val="TOC2"/>
            <w:tabs>
              <w:tab w:val="right" w:leader="dot" w:pos="9016"/>
            </w:tabs>
            <w:rPr>
              <w:noProof/>
              <w:kern w:val="2"/>
              <w:lang w:eastAsia="en-GB"/>
              <w14:ligatures w14:val="standardContextual"/>
            </w:rPr>
          </w:pPr>
          <w:hyperlink w:anchor="_Toc215745966" w:history="1">
            <w:r w:rsidRPr="00440817">
              <w:rPr>
                <w:rStyle w:val="Hyperlink"/>
                <w:rFonts w:eastAsia="Times New Roman"/>
                <w:noProof/>
                <w:lang w:eastAsia="en-GB"/>
              </w:rPr>
              <w:t>2.2 Industry Competitive Analysis: Porter’s Five Forces</w:t>
            </w:r>
            <w:r>
              <w:rPr>
                <w:noProof/>
                <w:webHidden/>
              </w:rPr>
              <w:tab/>
            </w:r>
            <w:r>
              <w:rPr>
                <w:noProof/>
                <w:webHidden/>
              </w:rPr>
              <w:fldChar w:fldCharType="begin"/>
            </w:r>
            <w:r>
              <w:rPr>
                <w:noProof/>
                <w:webHidden/>
              </w:rPr>
              <w:instrText xml:space="preserve"> PAGEREF _Toc215745966 \h </w:instrText>
            </w:r>
            <w:r>
              <w:rPr>
                <w:noProof/>
                <w:webHidden/>
              </w:rPr>
            </w:r>
            <w:r>
              <w:rPr>
                <w:noProof/>
                <w:webHidden/>
              </w:rPr>
              <w:fldChar w:fldCharType="separate"/>
            </w:r>
            <w:r>
              <w:rPr>
                <w:noProof/>
                <w:webHidden/>
              </w:rPr>
              <w:t>9</w:t>
            </w:r>
            <w:r>
              <w:rPr>
                <w:noProof/>
                <w:webHidden/>
              </w:rPr>
              <w:fldChar w:fldCharType="end"/>
            </w:r>
          </w:hyperlink>
        </w:p>
        <w:p w14:paraId="1C6BE665" w14:textId="7BBA39EE" w:rsidR="008045F5" w:rsidRDefault="008045F5">
          <w:pPr>
            <w:pStyle w:val="TOC2"/>
            <w:tabs>
              <w:tab w:val="right" w:leader="dot" w:pos="9016"/>
            </w:tabs>
            <w:rPr>
              <w:noProof/>
              <w:kern w:val="2"/>
              <w:lang w:eastAsia="en-GB"/>
              <w14:ligatures w14:val="standardContextual"/>
            </w:rPr>
          </w:pPr>
          <w:hyperlink w:anchor="_Toc215745967" w:history="1">
            <w:r w:rsidRPr="00440817">
              <w:rPr>
                <w:rStyle w:val="Hyperlink"/>
                <w:rFonts w:eastAsia="Arial"/>
                <w:noProof/>
              </w:rPr>
              <w:t>2.3 National Competitive Advantage: Porter's Diamond Model</w:t>
            </w:r>
            <w:r>
              <w:rPr>
                <w:noProof/>
                <w:webHidden/>
              </w:rPr>
              <w:tab/>
            </w:r>
            <w:r>
              <w:rPr>
                <w:noProof/>
                <w:webHidden/>
              </w:rPr>
              <w:fldChar w:fldCharType="begin"/>
            </w:r>
            <w:r>
              <w:rPr>
                <w:noProof/>
                <w:webHidden/>
              </w:rPr>
              <w:instrText xml:space="preserve"> PAGEREF _Toc215745967 \h </w:instrText>
            </w:r>
            <w:r>
              <w:rPr>
                <w:noProof/>
                <w:webHidden/>
              </w:rPr>
            </w:r>
            <w:r>
              <w:rPr>
                <w:noProof/>
                <w:webHidden/>
              </w:rPr>
              <w:fldChar w:fldCharType="separate"/>
            </w:r>
            <w:r>
              <w:rPr>
                <w:noProof/>
                <w:webHidden/>
              </w:rPr>
              <w:t>11</w:t>
            </w:r>
            <w:r>
              <w:rPr>
                <w:noProof/>
                <w:webHidden/>
              </w:rPr>
              <w:fldChar w:fldCharType="end"/>
            </w:r>
          </w:hyperlink>
        </w:p>
        <w:p w14:paraId="727263A4" w14:textId="5E952055" w:rsidR="008045F5" w:rsidRDefault="008045F5">
          <w:pPr>
            <w:pStyle w:val="TOC2"/>
            <w:tabs>
              <w:tab w:val="right" w:leader="dot" w:pos="9016"/>
            </w:tabs>
            <w:rPr>
              <w:noProof/>
              <w:kern w:val="2"/>
              <w:lang w:eastAsia="en-GB"/>
              <w14:ligatures w14:val="standardContextual"/>
            </w:rPr>
          </w:pPr>
          <w:hyperlink w:anchor="_Toc215745968" w:history="1">
            <w:r w:rsidRPr="00440817">
              <w:rPr>
                <w:rStyle w:val="Hyperlink"/>
                <w:rFonts w:eastAsia="Arial"/>
                <w:noProof/>
              </w:rPr>
              <w:t>2.4 Critical Evaluation of Analytical Tools</w:t>
            </w:r>
            <w:r>
              <w:rPr>
                <w:noProof/>
                <w:webHidden/>
              </w:rPr>
              <w:tab/>
            </w:r>
            <w:r>
              <w:rPr>
                <w:noProof/>
                <w:webHidden/>
              </w:rPr>
              <w:fldChar w:fldCharType="begin"/>
            </w:r>
            <w:r>
              <w:rPr>
                <w:noProof/>
                <w:webHidden/>
              </w:rPr>
              <w:instrText xml:space="preserve"> PAGEREF _Toc215745968 \h </w:instrText>
            </w:r>
            <w:r>
              <w:rPr>
                <w:noProof/>
                <w:webHidden/>
              </w:rPr>
            </w:r>
            <w:r>
              <w:rPr>
                <w:noProof/>
                <w:webHidden/>
              </w:rPr>
              <w:fldChar w:fldCharType="separate"/>
            </w:r>
            <w:r>
              <w:rPr>
                <w:noProof/>
                <w:webHidden/>
              </w:rPr>
              <w:t>13</w:t>
            </w:r>
            <w:r>
              <w:rPr>
                <w:noProof/>
                <w:webHidden/>
              </w:rPr>
              <w:fldChar w:fldCharType="end"/>
            </w:r>
          </w:hyperlink>
        </w:p>
        <w:p w14:paraId="29657833" w14:textId="7D091005" w:rsidR="008045F5" w:rsidRDefault="008045F5">
          <w:pPr>
            <w:pStyle w:val="TOC1"/>
            <w:tabs>
              <w:tab w:val="right" w:leader="dot" w:pos="9016"/>
            </w:tabs>
            <w:rPr>
              <w:noProof/>
              <w:kern w:val="2"/>
              <w:lang w:eastAsia="en-GB"/>
              <w14:ligatures w14:val="standardContextual"/>
            </w:rPr>
          </w:pPr>
          <w:hyperlink w:anchor="_Toc215745969" w:history="1">
            <w:r w:rsidRPr="00440817">
              <w:rPr>
                <w:rStyle w:val="Hyperlink"/>
                <w:rFonts w:ascii="Arial" w:hAnsi="Arial" w:cs="Arial"/>
                <w:noProof/>
              </w:rPr>
              <w:t>3</w:t>
            </w:r>
            <w:r w:rsidRPr="00440817">
              <w:rPr>
                <w:rStyle w:val="Hyperlink"/>
                <w:noProof/>
              </w:rPr>
              <w:t>. Strategy Development and Formulation</w:t>
            </w:r>
            <w:r>
              <w:rPr>
                <w:noProof/>
                <w:webHidden/>
              </w:rPr>
              <w:tab/>
            </w:r>
            <w:r>
              <w:rPr>
                <w:noProof/>
                <w:webHidden/>
              </w:rPr>
              <w:fldChar w:fldCharType="begin"/>
            </w:r>
            <w:r>
              <w:rPr>
                <w:noProof/>
                <w:webHidden/>
              </w:rPr>
              <w:instrText xml:space="preserve"> PAGEREF _Toc215745969 \h </w:instrText>
            </w:r>
            <w:r>
              <w:rPr>
                <w:noProof/>
                <w:webHidden/>
              </w:rPr>
            </w:r>
            <w:r>
              <w:rPr>
                <w:noProof/>
                <w:webHidden/>
              </w:rPr>
              <w:fldChar w:fldCharType="separate"/>
            </w:r>
            <w:r>
              <w:rPr>
                <w:noProof/>
                <w:webHidden/>
              </w:rPr>
              <w:t>14</w:t>
            </w:r>
            <w:r>
              <w:rPr>
                <w:noProof/>
                <w:webHidden/>
              </w:rPr>
              <w:fldChar w:fldCharType="end"/>
            </w:r>
          </w:hyperlink>
        </w:p>
        <w:p w14:paraId="34C10C7A" w14:textId="4454DA31" w:rsidR="008045F5" w:rsidRDefault="008045F5">
          <w:pPr>
            <w:pStyle w:val="TOC2"/>
            <w:tabs>
              <w:tab w:val="right" w:leader="dot" w:pos="9016"/>
            </w:tabs>
            <w:rPr>
              <w:noProof/>
              <w:kern w:val="2"/>
              <w:lang w:eastAsia="en-GB"/>
              <w14:ligatures w14:val="standardContextual"/>
            </w:rPr>
          </w:pPr>
          <w:hyperlink w:anchor="_Toc215745970" w:history="1">
            <w:r w:rsidRPr="00440817">
              <w:rPr>
                <w:rStyle w:val="Hyperlink"/>
                <w:noProof/>
              </w:rPr>
              <w:t>3.1 Internal Strategic Capability Analysis: VRIO Framework</w:t>
            </w:r>
            <w:r>
              <w:rPr>
                <w:noProof/>
                <w:webHidden/>
              </w:rPr>
              <w:tab/>
            </w:r>
            <w:r>
              <w:rPr>
                <w:noProof/>
                <w:webHidden/>
              </w:rPr>
              <w:fldChar w:fldCharType="begin"/>
            </w:r>
            <w:r>
              <w:rPr>
                <w:noProof/>
                <w:webHidden/>
              </w:rPr>
              <w:instrText xml:space="preserve"> PAGEREF _Toc215745970 \h </w:instrText>
            </w:r>
            <w:r>
              <w:rPr>
                <w:noProof/>
                <w:webHidden/>
              </w:rPr>
            </w:r>
            <w:r>
              <w:rPr>
                <w:noProof/>
                <w:webHidden/>
              </w:rPr>
              <w:fldChar w:fldCharType="separate"/>
            </w:r>
            <w:r>
              <w:rPr>
                <w:noProof/>
                <w:webHidden/>
              </w:rPr>
              <w:t>14</w:t>
            </w:r>
            <w:r>
              <w:rPr>
                <w:noProof/>
                <w:webHidden/>
              </w:rPr>
              <w:fldChar w:fldCharType="end"/>
            </w:r>
          </w:hyperlink>
        </w:p>
        <w:p w14:paraId="6D0876E4" w14:textId="5F7B1CF8" w:rsidR="008045F5" w:rsidRDefault="008045F5">
          <w:pPr>
            <w:pStyle w:val="TOC2"/>
            <w:tabs>
              <w:tab w:val="right" w:leader="dot" w:pos="9016"/>
            </w:tabs>
            <w:rPr>
              <w:noProof/>
              <w:kern w:val="2"/>
              <w:lang w:eastAsia="en-GB"/>
              <w14:ligatures w14:val="standardContextual"/>
            </w:rPr>
          </w:pPr>
          <w:hyperlink w:anchor="_Toc215745971" w:history="1">
            <w:r w:rsidRPr="00440817">
              <w:rPr>
                <w:rStyle w:val="Hyperlink"/>
                <w:rFonts w:eastAsia="Arial"/>
                <w:noProof/>
              </w:rPr>
              <w:t>3.2 Strategic Positioning: Porter’s Generic Strategies</w:t>
            </w:r>
            <w:r>
              <w:rPr>
                <w:noProof/>
                <w:webHidden/>
              </w:rPr>
              <w:tab/>
            </w:r>
            <w:r>
              <w:rPr>
                <w:noProof/>
                <w:webHidden/>
              </w:rPr>
              <w:fldChar w:fldCharType="begin"/>
            </w:r>
            <w:r>
              <w:rPr>
                <w:noProof/>
                <w:webHidden/>
              </w:rPr>
              <w:instrText xml:space="preserve"> PAGEREF _Toc215745971 \h </w:instrText>
            </w:r>
            <w:r>
              <w:rPr>
                <w:noProof/>
                <w:webHidden/>
              </w:rPr>
            </w:r>
            <w:r>
              <w:rPr>
                <w:noProof/>
                <w:webHidden/>
              </w:rPr>
              <w:fldChar w:fldCharType="separate"/>
            </w:r>
            <w:r>
              <w:rPr>
                <w:noProof/>
                <w:webHidden/>
              </w:rPr>
              <w:t>16</w:t>
            </w:r>
            <w:r>
              <w:rPr>
                <w:noProof/>
                <w:webHidden/>
              </w:rPr>
              <w:fldChar w:fldCharType="end"/>
            </w:r>
          </w:hyperlink>
        </w:p>
        <w:p w14:paraId="78C5E91C" w14:textId="29170A81" w:rsidR="008045F5" w:rsidRDefault="008045F5">
          <w:pPr>
            <w:pStyle w:val="TOC2"/>
            <w:tabs>
              <w:tab w:val="right" w:leader="dot" w:pos="9016"/>
            </w:tabs>
            <w:rPr>
              <w:noProof/>
              <w:kern w:val="2"/>
              <w:lang w:eastAsia="en-GB"/>
              <w14:ligatures w14:val="standardContextual"/>
            </w:rPr>
          </w:pPr>
          <w:hyperlink w:anchor="_Toc215745972" w:history="1">
            <w:r w:rsidRPr="00440817">
              <w:rPr>
                <w:rStyle w:val="Hyperlink"/>
                <w:rFonts w:eastAsia="Times New Roman"/>
                <w:noProof/>
                <w:lang w:eastAsia="en-GB"/>
              </w:rPr>
              <w:t>3.3 Product Portfolio Management</w:t>
            </w:r>
            <w:r>
              <w:rPr>
                <w:noProof/>
                <w:webHidden/>
              </w:rPr>
              <w:tab/>
            </w:r>
            <w:r>
              <w:rPr>
                <w:noProof/>
                <w:webHidden/>
              </w:rPr>
              <w:fldChar w:fldCharType="begin"/>
            </w:r>
            <w:r>
              <w:rPr>
                <w:noProof/>
                <w:webHidden/>
              </w:rPr>
              <w:instrText xml:space="preserve"> PAGEREF _Toc215745972 \h </w:instrText>
            </w:r>
            <w:r>
              <w:rPr>
                <w:noProof/>
                <w:webHidden/>
              </w:rPr>
            </w:r>
            <w:r>
              <w:rPr>
                <w:noProof/>
                <w:webHidden/>
              </w:rPr>
              <w:fldChar w:fldCharType="separate"/>
            </w:r>
            <w:r>
              <w:rPr>
                <w:noProof/>
                <w:webHidden/>
              </w:rPr>
              <w:t>16</w:t>
            </w:r>
            <w:r>
              <w:rPr>
                <w:noProof/>
                <w:webHidden/>
              </w:rPr>
              <w:fldChar w:fldCharType="end"/>
            </w:r>
          </w:hyperlink>
        </w:p>
        <w:p w14:paraId="5B8CC0BF" w14:textId="77538480" w:rsidR="008045F5" w:rsidRDefault="008045F5">
          <w:pPr>
            <w:pStyle w:val="TOC3"/>
            <w:tabs>
              <w:tab w:val="right" w:leader="dot" w:pos="9016"/>
            </w:tabs>
            <w:rPr>
              <w:noProof/>
              <w:kern w:val="2"/>
              <w:lang w:eastAsia="en-GB"/>
              <w14:ligatures w14:val="standardContextual"/>
            </w:rPr>
          </w:pPr>
          <w:hyperlink w:anchor="_Toc215745973" w:history="1">
            <w:r w:rsidRPr="00440817">
              <w:rPr>
                <w:rStyle w:val="Hyperlink"/>
                <w:rFonts w:eastAsia="Times New Roman"/>
                <w:noProof/>
                <w:lang w:eastAsia="en-GB"/>
              </w:rPr>
              <w:t>3.3.1 BCG Matrix Analysis (Vietnam Context)</w:t>
            </w:r>
            <w:r>
              <w:rPr>
                <w:noProof/>
                <w:webHidden/>
              </w:rPr>
              <w:tab/>
            </w:r>
            <w:r>
              <w:rPr>
                <w:noProof/>
                <w:webHidden/>
              </w:rPr>
              <w:fldChar w:fldCharType="begin"/>
            </w:r>
            <w:r>
              <w:rPr>
                <w:noProof/>
                <w:webHidden/>
              </w:rPr>
              <w:instrText xml:space="preserve"> PAGEREF _Toc215745973 \h </w:instrText>
            </w:r>
            <w:r>
              <w:rPr>
                <w:noProof/>
                <w:webHidden/>
              </w:rPr>
            </w:r>
            <w:r>
              <w:rPr>
                <w:noProof/>
                <w:webHidden/>
              </w:rPr>
              <w:fldChar w:fldCharType="separate"/>
            </w:r>
            <w:r>
              <w:rPr>
                <w:noProof/>
                <w:webHidden/>
              </w:rPr>
              <w:t>16</w:t>
            </w:r>
            <w:r>
              <w:rPr>
                <w:noProof/>
                <w:webHidden/>
              </w:rPr>
              <w:fldChar w:fldCharType="end"/>
            </w:r>
          </w:hyperlink>
        </w:p>
        <w:p w14:paraId="41CB36AE" w14:textId="10BBF043" w:rsidR="008045F5" w:rsidRDefault="008045F5">
          <w:pPr>
            <w:pStyle w:val="TOC3"/>
            <w:tabs>
              <w:tab w:val="right" w:leader="dot" w:pos="9016"/>
            </w:tabs>
            <w:rPr>
              <w:noProof/>
              <w:kern w:val="2"/>
              <w:lang w:eastAsia="en-GB"/>
              <w14:ligatures w14:val="standardContextual"/>
            </w:rPr>
          </w:pPr>
          <w:hyperlink w:anchor="_Toc215745974" w:history="1">
            <w:r w:rsidRPr="00440817">
              <w:rPr>
                <w:rStyle w:val="Hyperlink"/>
                <w:rFonts w:eastAsia="Times New Roman"/>
                <w:noProof/>
                <w:lang w:eastAsia="en-GB"/>
              </w:rPr>
              <w:t>3.3.2 Ansoff Matrix: Growth Strategy</w:t>
            </w:r>
            <w:r>
              <w:rPr>
                <w:noProof/>
                <w:webHidden/>
              </w:rPr>
              <w:tab/>
            </w:r>
            <w:r>
              <w:rPr>
                <w:noProof/>
                <w:webHidden/>
              </w:rPr>
              <w:fldChar w:fldCharType="begin"/>
            </w:r>
            <w:r>
              <w:rPr>
                <w:noProof/>
                <w:webHidden/>
              </w:rPr>
              <w:instrText xml:space="preserve"> PAGEREF _Toc215745974 \h </w:instrText>
            </w:r>
            <w:r>
              <w:rPr>
                <w:noProof/>
                <w:webHidden/>
              </w:rPr>
            </w:r>
            <w:r>
              <w:rPr>
                <w:noProof/>
                <w:webHidden/>
              </w:rPr>
              <w:fldChar w:fldCharType="separate"/>
            </w:r>
            <w:r>
              <w:rPr>
                <w:noProof/>
                <w:webHidden/>
              </w:rPr>
              <w:t>18</w:t>
            </w:r>
            <w:r>
              <w:rPr>
                <w:noProof/>
                <w:webHidden/>
              </w:rPr>
              <w:fldChar w:fldCharType="end"/>
            </w:r>
          </w:hyperlink>
        </w:p>
        <w:p w14:paraId="2BFD7C24" w14:textId="48950191" w:rsidR="008045F5" w:rsidRDefault="008045F5">
          <w:pPr>
            <w:pStyle w:val="TOC2"/>
            <w:tabs>
              <w:tab w:val="right" w:leader="dot" w:pos="9016"/>
            </w:tabs>
            <w:rPr>
              <w:noProof/>
              <w:kern w:val="2"/>
              <w:lang w:eastAsia="en-GB"/>
              <w14:ligatures w14:val="standardContextual"/>
            </w:rPr>
          </w:pPr>
          <w:hyperlink w:anchor="_Toc215745975" w:history="1">
            <w:r w:rsidRPr="00440817">
              <w:rPr>
                <w:rStyle w:val="Hyperlink"/>
                <w:rFonts w:eastAsia="Arial"/>
                <w:noProof/>
              </w:rPr>
              <w:t>3.4 Proposed Market Entry Strategy: Greenfield Investment &amp; Hybrid Retail</w:t>
            </w:r>
            <w:r>
              <w:rPr>
                <w:noProof/>
                <w:webHidden/>
              </w:rPr>
              <w:tab/>
            </w:r>
            <w:r>
              <w:rPr>
                <w:noProof/>
                <w:webHidden/>
              </w:rPr>
              <w:fldChar w:fldCharType="begin"/>
            </w:r>
            <w:r>
              <w:rPr>
                <w:noProof/>
                <w:webHidden/>
              </w:rPr>
              <w:instrText xml:space="preserve"> PAGEREF _Toc215745975 \h </w:instrText>
            </w:r>
            <w:r>
              <w:rPr>
                <w:noProof/>
                <w:webHidden/>
              </w:rPr>
            </w:r>
            <w:r>
              <w:rPr>
                <w:noProof/>
                <w:webHidden/>
              </w:rPr>
              <w:fldChar w:fldCharType="separate"/>
            </w:r>
            <w:r>
              <w:rPr>
                <w:noProof/>
                <w:webHidden/>
              </w:rPr>
              <w:t>18</w:t>
            </w:r>
            <w:r>
              <w:rPr>
                <w:noProof/>
                <w:webHidden/>
              </w:rPr>
              <w:fldChar w:fldCharType="end"/>
            </w:r>
          </w:hyperlink>
        </w:p>
        <w:p w14:paraId="36903D22" w14:textId="5979A30F" w:rsidR="008045F5" w:rsidRDefault="008045F5">
          <w:pPr>
            <w:pStyle w:val="TOC1"/>
            <w:tabs>
              <w:tab w:val="right" w:leader="dot" w:pos="9016"/>
            </w:tabs>
            <w:rPr>
              <w:noProof/>
              <w:kern w:val="2"/>
              <w:lang w:eastAsia="en-GB"/>
              <w14:ligatures w14:val="standardContextual"/>
            </w:rPr>
          </w:pPr>
          <w:hyperlink w:anchor="_Toc215745976" w:history="1">
            <w:r w:rsidRPr="00440817">
              <w:rPr>
                <w:rStyle w:val="Hyperlink"/>
                <w:rFonts w:eastAsia="Times New Roman"/>
                <w:noProof/>
                <w:lang w:eastAsia="en-GB"/>
              </w:rPr>
              <w:t>4. Performance Evaluation Framework</w:t>
            </w:r>
            <w:r>
              <w:rPr>
                <w:noProof/>
                <w:webHidden/>
              </w:rPr>
              <w:tab/>
            </w:r>
            <w:r>
              <w:rPr>
                <w:noProof/>
                <w:webHidden/>
              </w:rPr>
              <w:fldChar w:fldCharType="begin"/>
            </w:r>
            <w:r>
              <w:rPr>
                <w:noProof/>
                <w:webHidden/>
              </w:rPr>
              <w:instrText xml:space="preserve"> PAGEREF _Toc215745976 \h </w:instrText>
            </w:r>
            <w:r>
              <w:rPr>
                <w:noProof/>
                <w:webHidden/>
              </w:rPr>
            </w:r>
            <w:r>
              <w:rPr>
                <w:noProof/>
                <w:webHidden/>
              </w:rPr>
              <w:fldChar w:fldCharType="separate"/>
            </w:r>
            <w:r>
              <w:rPr>
                <w:noProof/>
                <w:webHidden/>
              </w:rPr>
              <w:t>20</w:t>
            </w:r>
            <w:r>
              <w:rPr>
                <w:noProof/>
                <w:webHidden/>
              </w:rPr>
              <w:fldChar w:fldCharType="end"/>
            </w:r>
          </w:hyperlink>
        </w:p>
        <w:p w14:paraId="568602D6" w14:textId="5AB43AF0" w:rsidR="008045F5" w:rsidRDefault="008045F5">
          <w:pPr>
            <w:pStyle w:val="TOC2"/>
            <w:tabs>
              <w:tab w:val="right" w:leader="dot" w:pos="9016"/>
            </w:tabs>
            <w:rPr>
              <w:noProof/>
              <w:kern w:val="2"/>
              <w:lang w:eastAsia="en-GB"/>
              <w14:ligatures w14:val="standardContextual"/>
            </w:rPr>
          </w:pPr>
          <w:hyperlink w:anchor="_Toc215745977" w:history="1">
            <w:r w:rsidRPr="00440817">
              <w:rPr>
                <w:rStyle w:val="Hyperlink"/>
                <w:noProof/>
              </w:rPr>
              <w:t>4.1 Rationale for the Sustainability-Integrated Balanced Scorecard</w:t>
            </w:r>
            <w:r>
              <w:rPr>
                <w:noProof/>
                <w:webHidden/>
              </w:rPr>
              <w:tab/>
            </w:r>
            <w:r>
              <w:rPr>
                <w:noProof/>
                <w:webHidden/>
              </w:rPr>
              <w:fldChar w:fldCharType="begin"/>
            </w:r>
            <w:r>
              <w:rPr>
                <w:noProof/>
                <w:webHidden/>
              </w:rPr>
              <w:instrText xml:space="preserve"> PAGEREF _Toc215745977 \h </w:instrText>
            </w:r>
            <w:r>
              <w:rPr>
                <w:noProof/>
                <w:webHidden/>
              </w:rPr>
            </w:r>
            <w:r>
              <w:rPr>
                <w:noProof/>
                <w:webHidden/>
              </w:rPr>
              <w:fldChar w:fldCharType="separate"/>
            </w:r>
            <w:r>
              <w:rPr>
                <w:noProof/>
                <w:webHidden/>
              </w:rPr>
              <w:t>20</w:t>
            </w:r>
            <w:r>
              <w:rPr>
                <w:noProof/>
                <w:webHidden/>
              </w:rPr>
              <w:fldChar w:fldCharType="end"/>
            </w:r>
          </w:hyperlink>
        </w:p>
        <w:p w14:paraId="6E27C280" w14:textId="495F5B7B" w:rsidR="008045F5" w:rsidRDefault="008045F5">
          <w:pPr>
            <w:pStyle w:val="TOC2"/>
            <w:tabs>
              <w:tab w:val="right" w:leader="dot" w:pos="9016"/>
            </w:tabs>
            <w:rPr>
              <w:noProof/>
              <w:kern w:val="2"/>
              <w:lang w:eastAsia="en-GB"/>
              <w14:ligatures w14:val="standardContextual"/>
            </w:rPr>
          </w:pPr>
          <w:hyperlink w:anchor="_Toc215745978" w:history="1">
            <w:r w:rsidRPr="00440817">
              <w:rPr>
                <w:rStyle w:val="Hyperlink"/>
                <w:rFonts w:eastAsia="Times New Roman"/>
                <w:noProof/>
                <w:lang w:eastAsia="en-GB"/>
              </w:rPr>
              <w:t>4.2 Detailed Perspectives &amp; Key Performance Indicators (KPIs)</w:t>
            </w:r>
            <w:r>
              <w:rPr>
                <w:noProof/>
                <w:webHidden/>
              </w:rPr>
              <w:tab/>
            </w:r>
            <w:r>
              <w:rPr>
                <w:noProof/>
                <w:webHidden/>
              </w:rPr>
              <w:fldChar w:fldCharType="begin"/>
            </w:r>
            <w:r>
              <w:rPr>
                <w:noProof/>
                <w:webHidden/>
              </w:rPr>
              <w:instrText xml:space="preserve"> PAGEREF _Toc215745978 \h </w:instrText>
            </w:r>
            <w:r>
              <w:rPr>
                <w:noProof/>
                <w:webHidden/>
              </w:rPr>
            </w:r>
            <w:r>
              <w:rPr>
                <w:noProof/>
                <w:webHidden/>
              </w:rPr>
              <w:fldChar w:fldCharType="separate"/>
            </w:r>
            <w:r>
              <w:rPr>
                <w:noProof/>
                <w:webHidden/>
              </w:rPr>
              <w:t>21</w:t>
            </w:r>
            <w:r>
              <w:rPr>
                <w:noProof/>
                <w:webHidden/>
              </w:rPr>
              <w:fldChar w:fldCharType="end"/>
            </w:r>
          </w:hyperlink>
        </w:p>
        <w:p w14:paraId="065DA4E3" w14:textId="7EFF7B15" w:rsidR="008045F5" w:rsidRDefault="008045F5">
          <w:pPr>
            <w:pStyle w:val="TOC2"/>
            <w:tabs>
              <w:tab w:val="right" w:leader="dot" w:pos="9016"/>
            </w:tabs>
            <w:rPr>
              <w:noProof/>
              <w:kern w:val="2"/>
              <w:lang w:eastAsia="en-GB"/>
              <w14:ligatures w14:val="standardContextual"/>
            </w:rPr>
          </w:pPr>
          <w:hyperlink w:anchor="_Toc215745979" w:history="1">
            <w:r w:rsidRPr="00440817">
              <w:rPr>
                <w:rStyle w:val="Hyperlink"/>
                <w:rFonts w:eastAsia="Times New Roman"/>
                <w:noProof/>
                <w:lang w:eastAsia="en-GB"/>
              </w:rPr>
              <w:t>4.3 Strategic Alignment: The Cause-and-Effect Chain</w:t>
            </w:r>
            <w:r>
              <w:rPr>
                <w:noProof/>
                <w:webHidden/>
              </w:rPr>
              <w:tab/>
            </w:r>
            <w:r>
              <w:rPr>
                <w:noProof/>
                <w:webHidden/>
              </w:rPr>
              <w:fldChar w:fldCharType="begin"/>
            </w:r>
            <w:r>
              <w:rPr>
                <w:noProof/>
                <w:webHidden/>
              </w:rPr>
              <w:instrText xml:space="preserve"> PAGEREF _Toc215745979 \h </w:instrText>
            </w:r>
            <w:r>
              <w:rPr>
                <w:noProof/>
                <w:webHidden/>
              </w:rPr>
            </w:r>
            <w:r>
              <w:rPr>
                <w:noProof/>
                <w:webHidden/>
              </w:rPr>
              <w:fldChar w:fldCharType="separate"/>
            </w:r>
            <w:r>
              <w:rPr>
                <w:noProof/>
                <w:webHidden/>
              </w:rPr>
              <w:t>25</w:t>
            </w:r>
            <w:r>
              <w:rPr>
                <w:noProof/>
                <w:webHidden/>
              </w:rPr>
              <w:fldChar w:fldCharType="end"/>
            </w:r>
          </w:hyperlink>
        </w:p>
        <w:p w14:paraId="518B39A8" w14:textId="71084904" w:rsidR="008045F5" w:rsidRDefault="008045F5">
          <w:pPr>
            <w:pStyle w:val="TOC1"/>
            <w:tabs>
              <w:tab w:val="right" w:leader="dot" w:pos="9016"/>
            </w:tabs>
            <w:rPr>
              <w:noProof/>
              <w:kern w:val="2"/>
              <w:lang w:eastAsia="en-GB"/>
              <w14:ligatures w14:val="standardContextual"/>
            </w:rPr>
          </w:pPr>
          <w:hyperlink w:anchor="_Toc215745980" w:history="1">
            <w:r w:rsidRPr="00440817">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_Toc215745980 \h </w:instrText>
            </w:r>
            <w:r>
              <w:rPr>
                <w:noProof/>
                <w:webHidden/>
              </w:rPr>
            </w:r>
            <w:r>
              <w:rPr>
                <w:noProof/>
                <w:webHidden/>
              </w:rPr>
              <w:fldChar w:fldCharType="separate"/>
            </w:r>
            <w:r>
              <w:rPr>
                <w:noProof/>
                <w:webHidden/>
              </w:rPr>
              <w:t>26</w:t>
            </w:r>
            <w:r>
              <w:rPr>
                <w:noProof/>
                <w:webHidden/>
              </w:rPr>
              <w:fldChar w:fldCharType="end"/>
            </w:r>
          </w:hyperlink>
        </w:p>
        <w:p w14:paraId="652FCDC7" w14:textId="43F7359C" w:rsidR="008045F5" w:rsidRDefault="008045F5">
          <w:pPr>
            <w:pStyle w:val="TOC1"/>
            <w:tabs>
              <w:tab w:val="right" w:leader="dot" w:pos="9016"/>
            </w:tabs>
            <w:rPr>
              <w:noProof/>
              <w:kern w:val="2"/>
              <w:lang w:eastAsia="en-GB"/>
              <w14:ligatures w14:val="standardContextual"/>
            </w:rPr>
          </w:pPr>
          <w:hyperlink w:anchor="_Toc215745981" w:history="1">
            <w:r w:rsidRPr="00440817">
              <w:rPr>
                <w:rStyle w:val="Hyperlink"/>
                <w:rFonts w:eastAsia="Times New Roman"/>
                <w:noProof/>
                <w:lang w:eastAsia="en-GB"/>
              </w:rPr>
              <w:t>6 Conclusion</w:t>
            </w:r>
            <w:r>
              <w:rPr>
                <w:noProof/>
                <w:webHidden/>
              </w:rPr>
              <w:tab/>
            </w:r>
            <w:r>
              <w:rPr>
                <w:noProof/>
                <w:webHidden/>
              </w:rPr>
              <w:fldChar w:fldCharType="begin"/>
            </w:r>
            <w:r>
              <w:rPr>
                <w:noProof/>
                <w:webHidden/>
              </w:rPr>
              <w:instrText xml:space="preserve"> PAGEREF _Toc215745981 \h </w:instrText>
            </w:r>
            <w:r>
              <w:rPr>
                <w:noProof/>
                <w:webHidden/>
              </w:rPr>
            </w:r>
            <w:r>
              <w:rPr>
                <w:noProof/>
                <w:webHidden/>
              </w:rPr>
              <w:fldChar w:fldCharType="separate"/>
            </w:r>
            <w:r>
              <w:rPr>
                <w:noProof/>
                <w:webHidden/>
              </w:rPr>
              <w:t>27</w:t>
            </w:r>
            <w:r>
              <w:rPr>
                <w:noProof/>
                <w:webHidden/>
              </w:rPr>
              <w:fldChar w:fldCharType="end"/>
            </w:r>
          </w:hyperlink>
        </w:p>
        <w:p w14:paraId="75F62CC6" w14:textId="4141CC38" w:rsidR="008045F5" w:rsidRDefault="008045F5">
          <w:pPr>
            <w:pStyle w:val="TOC1"/>
            <w:tabs>
              <w:tab w:val="right" w:leader="dot" w:pos="9016"/>
            </w:tabs>
            <w:rPr>
              <w:noProof/>
              <w:kern w:val="2"/>
              <w:lang w:eastAsia="en-GB"/>
              <w14:ligatures w14:val="standardContextual"/>
            </w:rPr>
          </w:pPr>
          <w:hyperlink w:anchor="_Toc215745982" w:history="1">
            <w:r w:rsidRPr="00440817">
              <w:rPr>
                <w:rStyle w:val="Hyperlink"/>
                <w:noProof/>
              </w:rPr>
              <w:t>Harvard Reference List</w:t>
            </w:r>
            <w:r>
              <w:rPr>
                <w:noProof/>
                <w:webHidden/>
              </w:rPr>
              <w:tab/>
            </w:r>
            <w:r>
              <w:rPr>
                <w:noProof/>
                <w:webHidden/>
              </w:rPr>
              <w:fldChar w:fldCharType="begin"/>
            </w:r>
            <w:r>
              <w:rPr>
                <w:noProof/>
                <w:webHidden/>
              </w:rPr>
              <w:instrText xml:space="preserve"> PAGEREF _Toc215745982 \h </w:instrText>
            </w:r>
            <w:r>
              <w:rPr>
                <w:noProof/>
                <w:webHidden/>
              </w:rPr>
            </w:r>
            <w:r>
              <w:rPr>
                <w:noProof/>
                <w:webHidden/>
              </w:rPr>
              <w:fldChar w:fldCharType="separate"/>
            </w:r>
            <w:r>
              <w:rPr>
                <w:noProof/>
                <w:webHidden/>
              </w:rPr>
              <w:t>29</w:t>
            </w:r>
            <w:r>
              <w:rPr>
                <w:noProof/>
                <w:webHidden/>
              </w:rPr>
              <w:fldChar w:fldCharType="end"/>
            </w:r>
          </w:hyperlink>
        </w:p>
        <w:p w14:paraId="4A711C42" w14:textId="00208DD6" w:rsidR="008045F5" w:rsidRDefault="008045F5">
          <w:r>
            <w:rPr>
              <w:b/>
              <w:bCs/>
              <w:noProof/>
            </w:rPr>
            <w:fldChar w:fldCharType="end"/>
          </w:r>
        </w:p>
      </w:sdtContent>
    </w:sdt>
    <w:p w14:paraId="296FAE3C" w14:textId="5CE3C5CA" w:rsidR="00661FAC" w:rsidRPr="00692604" w:rsidRDefault="00661FAC" w:rsidP="00C76D44">
      <w:pPr>
        <w:jc w:val="both"/>
        <w:rPr>
          <w:rFonts w:ascii="Arial" w:eastAsia="Arial" w:hAnsi="Arial" w:cs="Arial"/>
          <w:color w:val="1F1F1F"/>
          <w:sz w:val="33"/>
          <w:szCs w:val="33"/>
        </w:rPr>
      </w:pPr>
      <w:r>
        <w:rPr>
          <w:rFonts w:ascii="Arial" w:eastAsia="Arial" w:hAnsi="Arial" w:cs="Arial"/>
          <w:color w:val="1F1F1F"/>
          <w:sz w:val="33"/>
          <w:szCs w:val="33"/>
        </w:rPr>
        <w:br w:type="page"/>
      </w:r>
    </w:p>
    <w:p w14:paraId="5B99A29C" w14:textId="280D7218" w:rsidR="00FD7867" w:rsidRPr="008F3B83" w:rsidRDefault="18033F56" w:rsidP="00C76D44">
      <w:pPr>
        <w:pStyle w:val="Heading1"/>
        <w:jc w:val="both"/>
      </w:pPr>
      <w:bookmarkStart w:id="1" w:name="_Toc215745958"/>
      <w:r w:rsidRPr="008F3B83">
        <w:lastRenderedPageBreak/>
        <w:t>1. Selection of Organisation and Target Market</w:t>
      </w:r>
      <w:bookmarkEnd w:id="1"/>
    </w:p>
    <w:p w14:paraId="1874AE3B" w14:textId="741A4C9E" w:rsidR="00FD7867" w:rsidRDefault="18033F56" w:rsidP="00C76D44">
      <w:pPr>
        <w:pStyle w:val="Heading2"/>
        <w:jc w:val="both"/>
        <w:rPr>
          <w:rFonts w:eastAsia="Arial"/>
        </w:rPr>
      </w:pPr>
      <w:bookmarkStart w:id="2" w:name="_Toc215745959"/>
      <w:r w:rsidRPr="00941725">
        <w:rPr>
          <w:rFonts w:eastAsia="Arial"/>
        </w:rPr>
        <w:t>Introduction to Organisation: The LEGO Group</w:t>
      </w:r>
      <w:bookmarkEnd w:id="2"/>
    </w:p>
    <w:p w14:paraId="5AB5E645" w14:textId="77777777" w:rsidR="00EF4443" w:rsidRPr="00EF4443" w:rsidRDefault="00EF4443" w:rsidP="00C76D44">
      <w:pPr>
        <w:jc w:val="both"/>
      </w:pPr>
    </w:p>
    <w:p w14:paraId="5645A92C" w14:textId="25E8FAC5" w:rsidR="00FD7867" w:rsidRPr="00941725" w:rsidRDefault="18033F56" w:rsidP="00C76D44">
      <w:pPr>
        <w:shd w:val="clear" w:color="auto" w:fill="FFFFFF" w:themeFill="background1"/>
        <w:spacing w:after="240" w:line="360" w:lineRule="auto"/>
        <w:jc w:val="both"/>
        <w:rPr>
          <w:rFonts w:ascii="Arial" w:eastAsia="Arial" w:hAnsi="Arial" w:cs="Arial"/>
          <w:color w:val="1F1F1F"/>
        </w:rPr>
      </w:pPr>
      <w:r w:rsidRPr="00941725">
        <w:rPr>
          <w:rFonts w:ascii="Arial" w:eastAsia="Arial" w:hAnsi="Arial" w:cs="Arial"/>
          <w:color w:val="1F1F1F"/>
        </w:rPr>
        <w:t>The </w:t>
      </w:r>
      <w:r w:rsidRPr="00941725">
        <w:rPr>
          <w:rFonts w:ascii="Arial" w:eastAsia="Arial" w:hAnsi="Arial" w:cs="Arial"/>
          <w:b/>
          <w:bCs/>
          <w:color w:val="1F1F1F"/>
        </w:rPr>
        <w:t>LEGO Group</w:t>
      </w:r>
      <w:r w:rsidRPr="00941725">
        <w:rPr>
          <w:rFonts w:ascii="Arial" w:eastAsia="Arial" w:hAnsi="Arial" w:cs="Arial"/>
          <w:color w:val="1F1F1F"/>
        </w:rPr>
        <w:t> is a privately held, family-owned company founded in 1932 in Billund, Denmark. It is globally recognised for its </w:t>
      </w:r>
      <w:r w:rsidRPr="00941725">
        <w:rPr>
          <w:rFonts w:ascii="Arial" w:eastAsia="Arial" w:hAnsi="Arial" w:cs="Arial"/>
          <w:b/>
          <w:bCs/>
          <w:color w:val="1F1F1F"/>
        </w:rPr>
        <w:t>LEGO System in Play</w:t>
      </w:r>
      <w:r w:rsidRPr="00941725">
        <w:rPr>
          <w:rFonts w:ascii="Arial" w:eastAsia="Arial" w:hAnsi="Arial" w:cs="Arial"/>
          <w:color w:val="1F1F1F"/>
        </w:rPr>
        <w:t>, which utilises interlocking plastic bricks to foster creativity and learning (The LEGO Group, 2024a). The company’s mission is to "inspire and develop the builders of tomorrow," a guiding principle that has allowed it to become one of the world's leading toy manufacturers (The LEGO Group, 2024a).</w:t>
      </w:r>
    </w:p>
    <w:p w14:paraId="535043C7" w14:textId="7208FB77" w:rsidR="00FD7867" w:rsidRPr="00941725" w:rsidRDefault="18033F56" w:rsidP="00C76D44">
      <w:pPr>
        <w:shd w:val="clear" w:color="auto" w:fill="FFFFFF" w:themeFill="background1"/>
        <w:spacing w:after="240" w:line="360" w:lineRule="auto"/>
        <w:jc w:val="both"/>
        <w:rPr>
          <w:rFonts w:ascii="Arial" w:eastAsia="Arial" w:hAnsi="Arial" w:cs="Arial"/>
          <w:color w:val="1F1F1F"/>
        </w:rPr>
      </w:pPr>
      <w:r w:rsidRPr="00941725">
        <w:rPr>
          <w:rFonts w:ascii="Arial" w:eastAsia="Arial" w:hAnsi="Arial" w:cs="Arial"/>
          <w:color w:val="1F1F1F"/>
        </w:rPr>
        <w:t>While LEGO maintains a dominant market share in Western Europe and North America, the organisation has identified the need to diversify its revenue streams by expanding into high-growth emerging economies where brand penetration is currently lower (The LEGO Group, 2024b).</w:t>
      </w:r>
    </w:p>
    <w:p w14:paraId="1C6711AB" w14:textId="3F5F1266" w:rsidR="00EF4443" w:rsidRPr="00EF4443" w:rsidRDefault="18033F56" w:rsidP="00C76D44">
      <w:pPr>
        <w:pStyle w:val="Heading2"/>
        <w:jc w:val="both"/>
        <w:rPr>
          <w:rFonts w:eastAsia="Arial"/>
        </w:rPr>
      </w:pPr>
      <w:bookmarkStart w:id="3" w:name="_Toc215745960"/>
      <w:r w:rsidRPr="00941725">
        <w:rPr>
          <w:rFonts w:eastAsia="Arial"/>
        </w:rPr>
        <w:t>Target Market: Vietnam</w:t>
      </w:r>
      <w:bookmarkEnd w:id="3"/>
    </w:p>
    <w:p w14:paraId="2BE2E44B" w14:textId="6030A3F9" w:rsidR="00FD7867" w:rsidRPr="00941725" w:rsidRDefault="18033F56" w:rsidP="00C76D44">
      <w:pPr>
        <w:shd w:val="clear" w:color="auto" w:fill="FFFFFF" w:themeFill="background1"/>
        <w:spacing w:after="240" w:line="360" w:lineRule="auto"/>
        <w:jc w:val="both"/>
        <w:rPr>
          <w:rFonts w:ascii="Arial" w:eastAsia="Arial" w:hAnsi="Arial" w:cs="Arial"/>
          <w:color w:val="1F1F1F"/>
        </w:rPr>
      </w:pPr>
      <w:r w:rsidRPr="00941725">
        <w:rPr>
          <w:rFonts w:ascii="Arial" w:eastAsia="Arial" w:hAnsi="Arial" w:cs="Arial"/>
          <w:color w:val="1F1F1F"/>
        </w:rPr>
        <w:t>This report proposes </w:t>
      </w:r>
      <w:r w:rsidRPr="00941725">
        <w:rPr>
          <w:rFonts w:ascii="Arial" w:eastAsia="Arial" w:hAnsi="Arial" w:cs="Arial"/>
          <w:b/>
          <w:bCs/>
          <w:color w:val="1F1F1F"/>
        </w:rPr>
        <w:t>Vietnam</w:t>
      </w:r>
      <w:r w:rsidRPr="00941725">
        <w:rPr>
          <w:rFonts w:ascii="Arial" w:eastAsia="Arial" w:hAnsi="Arial" w:cs="Arial"/>
          <w:color w:val="1F1F1F"/>
        </w:rPr>
        <w:t> as the primary target for strategic expansion. As a rapidly developing economy in Southeast Asia with a young demographic profile and rising disposable incomes, Vietnam presents a unique opportunity for LEGO to establish a foothold in a market that prioritises education and child development (World Bank, 2024).</w:t>
      </w:r>
    </w:p>
    <w:p w14:paraId="3E870607" w14:textId="4A8937ED" w:rsidR="00FD7867" w:rsidRPr="00941725" w:rsidRDefault="18033F56" w:rsidP="00C76D44">
      <w:pPr>
        <w:pStyle w:val="Heading2"/>
        <w:jc w:val="both"/>
        <w:rPr>
          <w:rFonts w:eastAsia="Arial"/>
        </w:rPr>
      </w:pPr>
      <w:bookmarkStart w:id="4" w:name="_Toc215745961"/>
      <w:r w:rsidRPr="00941725">
        <w:rPr>
          <w:rFonts w:eastAsia="Arial"/>
        </w:rPr>
        <w:t>Short Financial Recap</w:t>
      </w:r>
      <w:bookmarkEnd w:id="4"/>
    </w:p>
    <w:p w14:paraId="35A9D566" w14:textId="7F313E71" w:rsidR="00FD7867" w:rsidRDefault="18033F56" w:rsidP="00C76D44">
      <w:pPr>
        <w:shd w:val="clear" w:color="auto" w:fill="FFFFFF" w:themeFill="background1"/>
        <w:spacing w:after="240" w:line="360" w:lineRule="auto"/>
        <w:jc w:val="both"/>
        <w:rPr>
          <w:rFonts w:ascii="Arial" w:eastAsia="Arial" w:hAnsi="Arial" w:cs="Arial"/>
          <w:color w:val="1F1F1F"/>
        </w:rPr>
      </w:pPr>
      <w:r w:rsidRPr="00941725">
        <w:rPr>
          <w:rFonts w:ascii="Arial" w:eastAsia="Arial" w:hAnsi="Arial" w:cs="Arial"/>
          <w:color w:val="1F1F1F"/>
        </w:rPr>
        <w:t>The LEGO Group’s recent financial performance demonstrates the stability and capital required for significant international expansion. The following figures are drawn from the 2023 Annual Report:</w:t>
      </w:r>
    </w:p>
    <w:tbl>
      <w:tblPr>
        <w:tblStyle w:val="TableGrid"/>
        <w:tblW w:w="0" w:type="auto"/>
        <w:tblLook w:val="04A0" w:firstRow="1" w:lastRow="0" w:firstColumn="1" w:lastColumn="0" w:noHBand="0" w:noVBand="1"/>
      </w:tblPr>
      <w:tblGrid>
        <w:gridCol w:w="2122"/>
        <w:gridCol w:w="2409"/>
        <w:gridCol w:w="4485"/>
      </w:tblGrid>
      <w:tr w:rsidR="006F5775" w14:paraId="76DB0A4E" w14:textId="77777777" w:rsidTr="00BE700C">
        <w:tc>
          <w:tcPr>
            <w:tcW w:w="2122" w:type="dxa"/>
            <w:shd w:val="clear" w:color="auto" w:fill="4C94D8" w:themeFill="text2" w:themeFillTint="80"/>
          </w:tcPr>
          <w:p w14:paraId="73680F70" w14:textId="0CB03834" w:rsidR="006F5775" w:rsidRPr="006F5775" w:rsidRDefault="006F5775" w:rsidP="00C76D44">
            <w:pPr>
              <w:spacing w:after="240" w:line="360" w:lineRule="auto"/>
              <w:jc w:val="both"/>
              <w:rPr>
                <w:rFonts w:ascii="Arial" w:eastAsia="Arial" w:hAnsi="Arial" w:cs="Arial"/>
                <w:b/>
                <w:bCs/>
                <w:color w:val="1F1F1F"/>
              </w:rPr>
            </w:pPr>
            <w:r w:rsidRPr="006F5775">
              <w:rPr>
                <w:rFonts w:ascii="Arial" w:eastAsia="Arial" w:hAnsi="Arial" w:cs="Arial"/>
                <w:b/>
                <w:bCs/>
              </w:rPr>
              <w:t>Metric</w:t>
            </w:r>
          </w:p>
        </w:tc>
        <w:tc>
          <w:tcPr>
            <w:tcW w:w="2409" w:type="dxa"/>
            <w:shd w:val="clear" w:color="auto" w:fill="4C94D8" w:themeFill="text2" w:themeFillTint="80"/>
          </w:tcPr>
          <w:p w14:paraId="7A2541BB" w14:textId="01D89513" w:rsidR="006F5775" w:rsidRPr="006F5775" w:rsidRDefault="006F5775" w:rsidP="00C76D44">
            <w:pPr>
              <w:spacing w:after="240" w:line="360" w:lineRule="auto"/>
              <w:jc w:val="both"/>
              <w:rPr>
                <w:rFonts w:ascii="Arial" w:eastAsia="Arial" w:hAnsi="Arial" w:cs="Arial"/>
                <w:b/>
                <w:bCs/>
                <w:color w:val="1F1F1F"/>
              </w:rPr>
            </w:pPr>
            <w:r w:rsidRPr="006F5775">
              <w:rPr>
                <w:rFonts w:ascii="Arial" w:eastAsia="Arial" w:hAnsi="Arial" w:cs="Arial"/>
                <w:b/>
                <w:bCs/>
              </w:rPr>
              <w:t>2023 Performance</w:t>
            </w:r>
          </w:p>
        </w:tc>
        <w:tc>
          <w:tcPr>
            <w:tcW w:w="4485" w:type="dxa"/>
            <w:shd w:val="clear" w:color="auto" w:fill="4C94D8" w:themeFill="text2" w:themeFillTint="80"/>
          </w:tcPr>
          <w:p w14:paraId="0257A17E" w14:textId="30D27831" w:rsidR="006F5775" w:rsidRPr="006F5775" w:rsidRDefault="006F5775" w:rsidP="00C76D44">
            <w:pPr>
              <w:spacing w:after="240" w:line="360" w:lineRule="auto"/>
              <w:jc w:val="both"/>
              <w:rPr>
                <w:rFonts w:ascii="Arial" w:eastAsia="Arial" w:hAnsi="Arial" w:cs="Arial"/>
                <w:b/>
                <w:bCs/>
                <w:color w:val="1F1F1F"/>
              </w:rPr>
            </w:pPr>
            <w:r w:rsidRPr="006F5775">
              <w:rPr>
                <w:rFonts w:ascii="Arial" w:eastAsia="Arial" w:hAnsi="Arial" w:cs="Arial"/>
                <w:b/>
                <w:bCs/>
              </w:rPr>
              <w:t>Strategic Implication</w:t>
            </w:r>
          </w:p>
        </w:tc>
      </w:tr>
      <w:tr w:rsidR="006F5775" w14:paraId="23A42E29" w14:textId="77777777" w:rsidTr="006F5775">
        <w:tc>
          <w:tcPr>
            <w:tcW w:w="2122" w:type="dxa"/>
          </w:tcPr>
          <w:p w14:paraId="4C2740A2" w14:textId="50949784" w:rsidR="006F5775" w:rsidRDefault="006F5775" w:rsidP="00C76D44">
            <w:pPr>
              <w:spacing w:after="240" w:line="360" w:lineRule="auto"/>
              <w:jc w:val="both"/>
              <w:rPr>
                <w:rFonts w:ascii="Arial" w:eastAsia="Arial" w:hAnsi="Arial" w:cs="Arial"/>
                <w:color w:val="1F1F1F"/>
              </w:rPr>
            </w:pPr>
            <w:r w:rsidRPr="00941725">
              <w:rPr>
                <w:rFonts w:ascii="Arial" w:eastAsia="Arial" w:hAnsi="Arial" w:cs="Arial"/>
                <w:b/>
                <w:bCs/>
              </w:rPr>
              <w:t>Revenue</w:t>
            </w:r>
          </w:p>
        </w:tc>
        <w:tc>
          <w:tcPr>
            <w:tcW w:w="2409" w:type="dxa"/>
          </w:tcPr>
          <w:p w14:paraId="18E75FCB" w14:textId="420048C3" w:rsidR="006F5775" w:rsidRDefault="006F5775" w:rsidP="00C76D44">
            <w:pPr>
              <w:spacing w:after="240" w:line="360" w:lineRule="auto"/>
              <w:jc w:val="both"/>
              <w:rPr>
                <w:rFonts w:ascii="Arial" w:eastAsia="Arial" w:hAnsi="Arial" w:cs="Arial"/>
                <w:color w:val="1F1F1F"/>
              </w:rPr>
            </w:pPr>
            <w:r w:rsidRPr="00941725">
              <w:rPr>
                <w:rFonts w:ascii="Arial" w:eastAsia="Arial" w:hAnsi="Arial" w:cs="Arial"/>
              </w:rPr>
              <w:t xml:space="preserve">DKK 65.9 </w:t>
            </w:r>
            <w:proofErr w:type="gramStart"/>
            <w:r w:rsidRPr="00941725">
              <w:rPr>
                <w:rFonts w:ascii="Arial" w:eastAsia="Arial" w:hAnsi="Arial" w:cs="Arial"/>
              </w:rPr>
              <w:t>Billion</w:t>
            </w:r>
            <w:proofErr w:type="gramEnd"/>
          </w:p>
        </w:tc>
        <w:tc>
          <w:tcPr>
            <w:tcW w:w="4485" w:type="dxa"/>
          </w:tcPr>
          <w:p w14:paraId="7F52B985" w14:textId="6889A391" w:rsidR="006F5775" w:rsidRDefault="006F5775" w:rsidP="006F5775">
            <w:pPr>
              <w:spacing w:after="240" w:line="360" w:lineRule="auto"/>
              <w:rPr>
                <w:rFonts w:ascii="Arial" w:eastAsia="Arial" w:hAnsi="Arial" w:cs="Arial"/>
                <w:color w:val="1F1F1F"/>
              </w:rPr>
            </w:pPr>
            <w:r w:rsidRPr="00941725">
              <w:rPr>
                <w:rFonts w:ascii="Arial" w:eastAsia="Arial" w:hAnsi="Arial" w:cs="Arial"/>
              </w:rPr>
              <w:t>Strong revenue stream ensures liquidity for market entry investments (The LEGO Group, 2024b).</w:t>
            </w:r>
          </w:p>
        </w:tc>
      </w:tr>
      <w:tr w:rsidR="006F5775" w14:paraId="1F4397E2" w14:textId="77777777" w:rsidTr="006F5775">
        <w:tc>
          <w:tcPr>
            <w:tcW w:w="2122" w:type="dxa"/>
          </w:tcPr>
          <w:p w14:paraId="6C8BA4B2" w14:textId="0754E701" w:rsidR="006F5775" w:rsidRDefault="006F5775" w:rsidP="00C76D44">
            <w:pPr>
              <w:spacing w:after="240" w:line="360" w:lineRule="auto"/>
              <w:jc w:val="both"/>
              <w:rPr>
                <w:rFonts w:ascii="Arial" w:eastAsia="Arial" w:hAnsi="Arial" w:cs="Arial"/>
                <w:color w:val="1F1F1F"/>
              </w:rPr>
            </w:pPr>
            <w:r w:rsidRPr="00941725">
              <w:rPr>
                <w:rFonts w:ascii="Arial" w:eastAsia="Arial" w:hAnsi="Arial" w:cs="Arial"/>
                <w:b/>
                <w:bCs/>
              </w:rPr>
              <w:t>Operating Profit</w:t>
            </w:r>
          </w:p>
        </w:tc>
        <w:tc>
          <w:tcPr>
            <w:tcW w:w="2409" w:type="dxa"/>
          </w:tcPr>
          <w:p w14:paraId="443A3DA5" w14:textId="28AFD039" w:rsidR="006F5775" w:rsidRDefault="006F5775" w:rsidP="00C76D44">
            <w:pPr>
              <w:spacing w:after="240" w:line="360" w:lineRule="auto"/>
              <w:jc w:val="both"/>
              <w:rPr>
                <w:rFonts w:ascii="Arial" w:eastAsia="Arial" w:hAnsi="Arial" w:cs="Arial"/>
                <w:color w:val="1F1F1F"/>
              </w:rPr>
            </w:pPr>
            <w:r w:rsidRPr="00941725">
              <w:rPr>
                <w:rFonts w:ascii="Arial" w:eastAsia="Arial" w:hAnsi="Arial" w:cs="Arial"/>
              </w:rPr>
              <w:t xml:space="preserve">DKK 17.1 </w:t>
            </w:r>
            <w:proofErr w:type="gramStart"/>
            <w:r w:rsidRPr="00941725">
              <w:rPr>
                <w:rFonts w:ascii="Arial" w:eastAsia="Arial" w:hAnsi="Arial" w:cs="Arial"/>
              </w:rPr>
              <w:t>Billion</w:t>
            </w:r>
            <w:proofErr w:type="gramEnd"/>
          </w:p>
        </w:tc>
        <w:tc>
          <w:tcPr>
            <w:tcW w:w="4485" w:type="dxa"/>
          </w:tcPr>
          <w:p w14:paraId="095BBBE3" w14:textId="35858CB3" w:rsidR="006F5775" w:rsidRDefault="006F5775" w:rsidP="006F5775">
            <w:pPr>
              <w:spacing w:after="240" w:line="360" w:lineRule="auto"/>
              <w:rPr>
                <w:rFonts w:ascii="Arial" w:eastAsia="Arial" w:hAnsi="Arial" w:cs="Arial"/>
                <w:color w:val="1F1F1F"/>
              </w:rPr>
            </w:pPr>
            <w:r w:rsidRPr="00941725">
              <w:rPr>
                <w:rFonts w:ascii="Arial" w:eastAsia="Arial" w:hAnsi="Arial" w:cs="Arial"/>
              </w:rPr>
              <w:t>Healthy margins indicate efficient operations and strong pricing power.</w:t>
            </w:r>
          </w:p>
        </w:tc>
      </w:tr>
      <w:tr w:rsidR="006F5775" w14:paraId="1911774A" w14:textId="77777777" w:rsidTr="006F5775">
        <w:tc>
          <w:tcPr>
            <w:tcW w:w="2122" w:type="dxa"/>
          </w:tcPr>
          <w:p w14:paraId="7F267737" w14:textId="5B9B58C2" w:rsidR="006F5775" w:rsidRDefault="006F5775" w:rsidP="00C76D44">
            <w:pPr>
              <w:spacing w:after="240" w:line="360" w:lineRule="auto"/>
              <w:jc w:val="both"/>
              <w:rPr>
                <w:rFonts w:ascii="Arial" w:eastAsia="Arial" w:hAnsi="Arial" w:cs="Arial"/>
                <w:color w:val="1F1F1F"/>
              </w:rPr>
            </w:pPr>
            <w:r w:rsidRPr="00941725">
              <w:rPr>
                <w:rFonts w:ascii="Arial" w:eastAsia="Arial" w:hAnsi="Arial" w:cs="Arial"/>
                <w:b/>
                <w:bCs/>
              </w:rPr>
              <w:lastRenderedPageBreak/>
              <w:t>Net Profit</w:t>
            </w:r>
          </w:p>
        </w:tc>
        <w:tc>
          <w:tcPr>
            <w:tcW w:w="2409" w:type="dxa"/>
          </w:tcPr>
          <w:p w14:paraId="01B86914" w14:textId="49C6F7E6" w:rsidR="006F5775" w:rsidRDefault="006F5775" w:rsidP="00C76D44">
            <w:pPr>
              <w:spacing w:after="240" w:line="360" w:lineRule="auto"/>
              <w:jc w:val="both"/>
              <w:rPr>
                <w:rFonts w:ascii="Arial" w:eastAsia="Arial" w:hAnsi="Arial" w:cs="Arial"/>
                <w:color w:val="1F1F1F"/>
              </w:rPr>
            </w:pPr>
            <w:r w:rsidRPr="00941725">
              <w:rPr>
                <w:rFonts w:ascii="Arial" w:eastAsia="Arial" w:hAnsi="Arial" w:cs="Arial"/>
              </w:rPr>
              <w:t xml:space="preserve">DKK 13.1 </w:t>
            </w:r>
            <w:proofErr w:type="gramStart"/>
            <w:r w:rsidRPr="00941725">
              <w:rPr>
                <w:rFonts w:ascii="Arial" w:eastAsia="Arial" w:hAnsi="Arial" w:cs="Arial"/>
              </w:rPr>
              <w:t>Billion</w:t>
            </w:r>
            <w:proofErr w:type="gramEnd"/>
          </w:p>
        </w:tc>
        <w:tc>
          <w:tcPr>
            <w:tcW w:w="4485" w:type="dxa"/>
          </w:tcPr>
          <w:p w14:paraId="1AA3CD8E" w14:textId="34BA68EA" w:rsidR="006F5775" w:rsidRDefault="006F5775" w:rsidP="006F5775">
            <w:pPr>
              <w:spacing w:after="240" w:line="360" w:lineRule="auto"/>
              <w:rPr>
                <w:rFonts w:ascii="Arial" w:eastAsia="Arial" w:hAnsi="Arial" w:cs="Arial"/>
                <w:color w:val="1F1F1F"/>
              </w:rPr>
            </w:pPr>
            <w:r w:rsidRPr="00941725">
              <w:rPr>
                <w:rFonts w:ascii="Arial" w:eastAsia="Arial" w:hAnsi="Arial" w:cs="Arial"/>
              </w:rPr>
              <w:t>Robust profitability provides a safety net for risks associated with emerging market expansion.</w:t>
            </w:r>
          </w:p>
        </w:tc>
      </w:tr>
      <w:tr w:rsidR="006F5775" w14:paraId="38CEDAE1" w14:textId="77777777" w:rsidTr="006F5775">
        <w:trPr>
          <w:trHeight w:val="1202"/>
        </w:trPr>
        <w:tc>
          <w:tcPr>
            <w:tcW w:w="2122" w:type="dxa"/>
          </w:tcPr>
          <w:p w14:paraId="4E1A0CED" w14:textId="0C1C6A25" w:rsidR="006F5775" w:rsidRDefault="006F5775" w:rsidP="006F5775">
            <w:pPr>
              <w:spacing w:after="240" w:line="360" w:lineRule="auto"/>
              <w:jc w:val="both"/>
              <w:rPr>
                <w:rFonts w:ascii="Arial" w:eastAsia="Arial" w:hAnsi="Arial" w:cs="Arial"/>
                <w:color w:val="1F1F1F"/>
              </w:rPr>
            </w:pPr>
            <w:r w:rsidRPr="00941725">
              <w:rPr>
                <w:rFonts w:ascii="Arial" w:eastAsia="Arial" w:hAnsi="Arial" w:cs="Arial"/>
                <w:b/>
                <w:bCs/>
              </w:rPr>
              <w:t>Cash Flow</w:t>
            </w:r>
          </w:p>
        </w:tc>
        <w:tc>
          <w:tcPr>
            <w:tcW w:w="2409" w:type="dxa"/>
          </w:tcPr>
          <w:p w14:paraId="586EBF08" w14:textId="5617065D" w:rsidR="006F5775" w:rsidRDefault="006F5775" w:rsidP="006F5775">
            <w:pPr>
              <w:spacing w:after="240" w:line="360" w:lineRule="auto"/>
              <w:jc w:val="both"/>
              <w:rPr>
                <w:rFonts w:ascii="Arial" w:eastAsia="Arial" w:hAnsi="Arial" w:cs="Arial"/>
                <w:color w:val="1F1F1F"/>
              </w:rPr>
            </w:pPr>
            <w:r w:rsidRPr="00941725">
              <w:rPr>
                <w:rFonts w:ascii="Arial" w:eastAsia="Arial" w:hAnsi="Arial" w:cs="Arial"/>
              </w:rPr>
              <w:t xml:space="preserve">DKK 15.4 </w:t>
            </w:r>
            <w:proofErr w:type="gramStart"/>
            <w:r w:rsidRPr="00941725">
              <w:rPr>
                <w:rFonts w:ascii="Arial" w:eastAsia="Arial" w:hAnsi="Arial" w:cs="Arial"/>
              </w:rPr>
              <w:t>Billion</w:t>
            </w:r>
            <w:proofErr w:type="gramEnd"/>
          </w:p>
        </w:tc>
        <w:tc>
          <w:tcPr>
            <w:tcW w:w="4485" w:type="dxa"/>
          </w:tcPr>
          <w:p w14:paraId="2BA37511" w14:textId="2E945FBE" w:rsidR="006F5775" w:rsidRDefault="006F5775" w:rsidP="006F5775">
            <w:pPr>
              <w:spacing w:after="240" w:line="360" w:lineRule="auto"/>
              <w:rPr>
                <w:rFonts w:ascii="Arial" w:eastAsia="Arial" w:hAnsi="Arial" w:cs="Arial"/>
                <w:color w:val="1F1F1F"/>
              </w:rPr>
            </w:pPr>
            <w:r w:rsidRPr="00941725">
              <w:rPr>
                <w:rFonts w:ascii="Arial" w:eastAsia="Arial" w:hAnsi="Arial" w:cs="Arial"/>
              </w:rPr>
              <w:t>Strong cash flow supports capital-intensive projects, such as the new factory in Vietnam.</w:t>
            </w:r>
          </w:p>
        </w:tc>
      </w:tr>
    </w:tbl>
    <w:p w14:paraId="148B6848" w14:textId="77777777" w:rsidR="008F3B83" w:rsidRDefault="008F3B83" w:rsidP="00C76D44">
      <w:pPr>
        <w:shd w:val="clear" w:color="auto" w:fill="FFFFFF" w:themeFill="background1"/>
        <w:spacing w:after="240" w:line="360" w:lineRule="auto"/>
        <w:jc w:val="both"/>
        <w:rPr>
          <w:rFonts w:ascii="Arial" w:eastAsia="Arial" w:hAnsi="Arial" w:cs="Arial"/>
          <w:i/>
          <w:iCs/>
          <w:color w:val="1F1F1F"/>
        </w:rPr>
      </w:pPr>
    </w:p>
    <w:p w14:paraId="6CB5AAFA" w14:textId="53162B63" w:rsidR="00FD7867" w:rsidRPr="00941725" w:rsidRDefault="18033F56" w:rsidP="00C76D44">
      <w:pPr>
        <w:shd w:val="clear" w:color="auto" w:fill="FFFFFF" w:themeFill="background1"/>
        <w:spacing w:after="240" w:line="360" w:lineRule="auto"/>
        <w:jc w:val="both"/>
        <w:rPr>
          <w:rFonts w:ascii="Arial" w:eastAsia="Arial" w:hAnsi="Arial" w:cs="Arial"/>
          <w:color w:val="1F1F1F"/>
        </w:rPr>
      </w:pPr>
      <w:r w:rsidRPr="00941725">
        <w:rPr>
          <w:rFonts w:ascii="Arial" w:eastAsia="Arial" w:hAnsi="Arial" w:cs="Arial"/>
          <w:i/>
          <w:iCs/>
          <w:color w:val="1F1F1F"/>
        </w:rPr>
        <w:t>(Note: DKK = Danish Krone. DKK 65.9bn is approximately USD 9.6bn)</w:t>
      </w:r>
    </w:p>
    <w:p w14:paraId="3958BBAC" w14:textId="21735929" w:rsidR="00FD7867" w:rsidRPr="00941725" w:rsidRDefault="18033F56" w:rsidP="00C76D44">
      <w:pPr>
        <w:pStyle w:val="Heading2"/>
        <w:jc w:val="both"/>
        <w:rPr>
          <w:rFonts w:eastAsia="Arial"/>
        </w:rPr>
      </w:pPr>
      <w:bookmarkStart w:id="5" w:name="_Toc215745962"/>
      <w:r w:rsidRPr="00941725">
        <w:rPr>
          <w:rFonts w:eastAsia="Arial"/>
        </w:rPr>
        <w:t>Justification for The LEGO Group</w:t>
      </w:r>
      <w:bookmarkEnd w:id="5"/>
    </w:p>
    <w:p w14:paraId="55F452DA" w14:textId="6208E8C7" w:rsidR="00FD7867" w:rsidRPr="00941725" w:rsidRDefault="18033F56" w:rsidP="00C76D44">
      <w:pPr>
        <w:shd w:val="clear" w:color="auto" w:fill="FFFFFF" w:themeFill="background1"/>
        <w:spacing w:after="120" w:line="360" w:lineRule="auto"/>
        <w:jc w:val="both"/>
        <w:rPr>
          <w:rFonts w:ascii="Arial" w:eastAsia="Arial" w:hAnsi="Arial" w:cs="Arial"/>
          <w:color w:val="1F1F1F"/>
        </w:rPr>
      </w:pPr>
      <w:r w:rsidRPr="00941725">
        <w:rPr>
          <w:rFonts w:ascii="Arial" w:eastAsia="Arial" w:hAnsi="Arial" w:cs="Arial"/>
          <w:color w:val="1F1F1F"/>
        </w:rPr>
        <w:t>The choice of The LEGO Group for this expansion analysis is justified by three key strategic factors:</w:t>
      </w:r>
    </w:p>
    <w:p w14:paraId="558A942C" w14:textId="437762A6" w:rsidR="00FD7867" w:rsidRPr="00941725" w:rsidRDefault="18033F56" w:rsidP="00C76D44">
      <w:pPr>
        <w:pStyle w:val="ListParagraph"/>
        <w:numPr>
          <w:ilvl w:val="0"/>
          <w:numId w:val="1"/>
        </w:numPr>
        <w:shd w:val="clear" w:color="auto" w:fill="FFFFFF" w:themeFill="background1"/>
        <w:spacing w:before="120" w:after="120" w:line="360" w:lineRule="auto"/>
        <w:jc w:val="both"/>
        <w:rPr>
          <w:rFonts w:ascii="Arial" w:eastAsia="Arial" w:hAnsi="Arial" w:cs="Arial"/>
          <w:color w:val="1F1F1F"/>
        </w:rPr>
      </w:pPr>
      <w:r w:rsidRPr="00941725">
        <w:rPr>
          <w:rFonts w:ascii="Arial" w:eastAsia="Arial" w:hAnsi="Arial" w:cs="Arial"/>
          <w:b/>
          <w:bCs/>
          <w:color w:val="1F1F1F"/>
        </w:rPr>
        <w:t>Saturated Western Markets:</w:t>
      </w:r>
      <w:r w:rsidRPr="00941725">
        <w:rPr>
          <w:rFonts w:ascii="Arial" w:eastAsia="Arial" w:hAnsi="Arial" w:cs="Arial"/>
          <w:color w:val="1F1F1F"/>
        </w:rPr>
        <w:t> The LEGO Group (2024b) acknowledged that consumer sales in established markets like Western Europe are stabilizing. To maintain growth, the organisation must look to emerging markets where the toy industry is expanding.</w:t>
      </w:r>
    </w:p>
    <w:p w14:paraId="69AFA92D" w14:textId="55F33EDC" w:rsidR="00FD7867" w:rsidRPr="00941725" w:rsidRDefault="18033F56" w:rsidP="00C76D44">
      <w:pPr>
        <w:pStyle w:val="ListParagraph"/>
        <w:numPr>
          <w:ilvl w:val="0"/>
          <w:numId w:val="1"/>
        </w:numPr>
        <w:shd w:val="clear" w:color="auto" w:fill="FFFFFF" w:themeFill="background1"/>
        <w:spacing w:before="120" w:after="120" w:line="360" w:lineRule="auto"/>
        <w:jc w:val="both"/>
        <w:rPr>
          <w:rFonts w:ascii="Arial" w:eastAsia="Arial" w:hAnsi="Arial" w:cs="Arial"/>
          <w:color w:val="1F1F1F"/>
        </w:rPr>
      </w:pPr>
      <w:r w:rsidRPr="00941725">
        <w:rPr>
          <w:rFonts w:ascii="Arial" w:eastAsia="Arial" w:hAnsi="Arial" w:cs="Arial"/>
          <w:b/>
          <w:bCs/>
          <w:color w:val="1F1F1F"/>
        </w:rPr>
        <w:t>Product Suitability:</w:t>
      </w:r>
      <w:r w:rsidRPr="00941725">
        <w:rPr>
          <w:rFonts w:ascii="Arial" w:eastAsia="Arial" w:hAnsi="Arial" w:cs="Arial"/>
          <w:color w:val="1F1F1F"/>
        </w:rPr>
        <w:t> LEGO’s core product—an educational, gender-neutral, creative tool—does not require significant alteration for the Vietnamese market. It aligns with the "revive a current product into a new market" strategy, leveraging existing assets for new revenue.</w:t>
      </w:r>
    </w:p>
    <w:p w14:paraId="4227F10E" w14:textId="5F1DF89C" w:rsidR="00FD7867" w:rsidRDefault="18033F56" w:rsidP="00C76D44">
      <w:pPr>
        <w:pStyle w:val="ListParagraph"/>
        <w:numPr>
          <w:ilvl w:val="0"/>
          <w:numId w:val="1"/>
        </w:numPr>
        <w:shd w:val="clear" w:color="auto" w:fill="FFFFFF" w:themeFill="background1"/>
        <w:spacing w:before="120" w:after="120" w:line="360" w:lineRule="auto"/>
        <w:jc w:val="both"/>
        <w:rPr>
          <w:rFonts w:ascii="Arial" w:eastAsia="Arial" w:hAnsi="Arial" w:cs="Arial"/>
          <w:color w:val="1F1F1F"/>
        </w:rPr>
      </w:pPr>
      <w:r w:rsidRPr="00941725">
        <w:rPr>
          <w:rFonts w:ascii="Arial" w:eastAsia="Arial" w:hAnsi="Arial" w:cs="Arial"/>
          <w:b/>
          <w:bCs/>
          <w:color w:val="1F1F1F"/>
        </w:rPr>
        <w:t>Financial Capacity:</w:t>
      </w:r>
      <w:r w:rsidRPr="00941725">
        <w:rPr>
          <w:rFonts w:ascii="Arial" w:eastAsia="Arial" w:hAnsi="Arial" w:cs="Arial"/>
          <w:color w:val="1F1F1F"/>
        </w:rPr>
        <w:t> Unlike smaller organisations, LEGO has the capital reserves (DKK 13.1bn net profit) to absorb the initial high costs of market entry, such as logistics, marketing, and retail setup (The LEGO Group, 2024b).</w:t>
      </w:r>
    </w:p>
    <w:p w14:paraId="2ACBDC93" w14:textId="77777777" w:rsidR="00F9396A" w:rsidRPr="009A4814" w:rsidRDefault="00F9396A" w:rsidP="009A4814">
      <w:pPr>
        <w:pStyle w:val="NormalWeb"/>
        <w:numPr>
          <w:ilvl w:val="0"/>
          <w:numId w:val="1"/>
        </w:numPr>
        <w:spacing w:line="360" w:lineRule="auto"/>
        <w:rPr>
          <w:rFonts w:ascii="Arial" w:hAnsi="Arial" w:cs="Arial"/>
        </w:rPr>
      </w:pPr>
      <w:r w:rsidRPr="009A4814">
        <w:rPr>
          <w:rFonts w:ascii="Arial" w:hAnsi="Arial" w:cs="Arial"/>
          <w:b/>
          <w:bCs/>
        </w:rPr>
        <w:t>2024 Liquidity Calculation:</w:t>
      </w:r>
      <w:r w:rsidRPr="009A4814">
        <w:rPr>
          <w:rFonts w:ascii="Arial" w:hAnsi="Arial" w:cs="Arial"/>
        </w:rPr>
        <w:t xml:space="preserve"> Using the 2024 Financial Highlights (The LEGO Group, 2024b), calculate the Current Ratio (Current Assets / Current Liabilities, using Total Assets and Total Liabilities as a proxy for this high-level report):</w:t>
      </w:r>
    </w:p>
    <w:p w14:paraId="69D9C84B" w14:textId="77777777" w:rsidR="00F9396A" w:rsidRPr="009A4814" w:rsidRDefault="00F9396A" w:rsidP="009A4814">
      <w:pPr>
        <w:pStyle w:val="NormalWeb"/>
        <w:numPr>
          <w:ilvl w:val="1"/>
          <w:numId w:val="1"/>
        </w:numPr>
        <w:spacing w:line="360" w:lineRule="auto"/>
        <w:rPr>
          <w:rFonts w:ascii="Arial" w:hAnsi="Arial" w:cs="Arial"/>
        </w:rPr>
      </w:pPr>
      <w:r w:rsidRPr="009A4814">
        <w:rPr>
          <w:rFonts w:ascii="Arial" w:hAnsi="Arial" w:cs="Arial"/>
        </w:rPr>
        <w:t xml:space="preserve">Total Assets (2024): 68.7 </w:t>
      </w:r>
      <w:proofErr w:type="spellStart"/>
      <w:r w:rsidRPr="009A4814">
        <w:rPr>
          <w:rFonts w:ascii="Arial" w:hAnsi="Arial" w:cs="Arial"/>
        </w:rPr>
        <w:t>bDKK</w:t>
      </w:r>
      <w:proofErr w:type="spellEnd"/>
    </w:p>
    <w:p w14:paraId="62E5DDBB" w14:textId="77777777" w:rsidR="00F9396A" w:rsidRPr="009A4814" w:rsidRDefault="00F9396A" w:rsidP="009A4814">
      <w:pPr>
        <w:pStyle w:val="NormalWeb"/>
        <w:numPr>
          <w:ilvl w:val="1"/>
          <w:numId w:val="1"/>
        </w:numPr>
        <w:spacing w:line="360" w:lineRule="auto"/>
        <w:rPr>
          <w:rFonts w:ascii="Arial" w:hAnsi="Arial" w:cs="Arial"/>
        </w:rPr>
      </w:pPr>
      <w:r w:rsidRPr="009A4814">
        <w:rPr>
          <w:rFonts w:ascii="Arial" w:hAnsi="Arial" w:cs="Arial"/>
        </w:rPr>
        <w:t xml:space="preserve">Total Liabilities (2024): 26.9 </w:t>
      </w:r>
      <w:proofErr w:type="spellStart"/>
      <w:r w:rsidRPr="009A4814">
        <w:rPr>
          <w:rFonts w:ascii="Arial" w:hAnsi="Arial" w:cs="Arial"/>
        </w:rPr>
        <w:t>bDKK</w:t>
      </w:r>
      <w:proofErr w:type="spellEnd"/>
    </w:p>
    <w:p w14:paraId="27782BC6" w14:textId="77777777" w:rsidR="00F9396A" w:rsidRPr="009A4814" w:rsidRDefault="00F9396A" w:rsidP="009A4814">
      <w:pPr>
        <w:pStyle w:val="NormalWeb"/>
        <w:numPr>
          <w:ilvl w:val="1"/>
          <w:numId w:val="1"/>
        </w:numPr>
        <w:spacing w:line="360" w:lineRule="auto"/>
        <w:rPr>
          <w:rFonts w:ascii="Arial" w:hAnsi="Arial" w:cs="Arial"/>
        </w:rPr>
      </w:pPr>
      <w:r w:rsidRPr="009A4814">
        <w:rPr>
          <w:rFonts w:ascii="Arial" w:hAnsi="Arial" w:cs="Arial"/>
        </w:rPr>
        <w:t xml:space="preserve">Total Equity (2024): 41.8 </w:t>
      </w:r>
      <w:proofErr w:type="spellStart"/>
      <w:r w:rsidRPr="009A4814">
        <w:rPr>
          <w:rFonts w:ascii="Arial" w:hAnsi="Arial" w:cs="Arial"/>
        </w:rPr>
        <w:t>bDKK</w:t>
      </w:r>
      <w:proofErr w:type="spellEnd"/>
    </w:p>
    <w:p w14:paraId="4834006E" w14:textId="77777777" w:rsidR="00F9396A" w:rsidRPr="009A4814" w:rsidRDefault="00F9396A" w:rsidP="009A4814">
      <w:pPr>
        <w:pStyle w:val="NormalWeb"/>
        <w:numPr>
          <w:ilvl w:val="1"/>
          <w:numId w:val="1"/>
        </w:numPr>
        <w:spacing w:line="360" w:lineRule="auto"/>
        <w:rPr>
          <w:rFonts w:ascii="Arial" w:hAnsi="Arial" w:cs="Arial"/>
        </w:rPr>
      </w:pPr>
      <w:r w:rsidRPr="009A4814">
        <w:rPr>
          <w:rFonts w:ascii="Arial" w:hAnsi="Arial" w:cs="Arial"/>
        </w:rPr>
        <w:t xml:space="preserve">The Equity Ratio is reported as </w:t>
      </w:r>
      <w:r w:rsidRPr="009A4814">
        <w:rPr>
          <w:rFonts w:ascii="Arial" w:hAnsi="Arial" w:cs="Arial"/>
          <w:b/>
          <w:bCs/>
        </w:rPr>
        <w:t>60.8%</w:t>
      </w:r>
      <w:r w:rsidRPr="009A4814">
        <w:rPr>
          <w:rFonts w:ascii="Arial" w:hAnsi="Arial" w:cs="Arial"/>
        </w:rPr>
        <w:t xml:space="preserve"> (The LEGO Group, 2024b), demonstrating a high level of financial health and stability.</w:t>
      </w:r>
    </w:p>
    <w:p w14:paraId="583B8618" w14:textId="173DE55D" w:rsidR="00F9396A" w:rsidRPr="00725980" w:rsidRDefault="00F9396A" w:rsidP="000D4CDC">
      <w:pPr>
        <w:pStyle w:val="NormalWeb"/>
        <w:numPr>
          <w:ilvl w:val="0"/>
          <w:numId w:val="1"/>
        </w:numPr>
        <w:spacing w:line="360" w:lineRule="auto"/>
        <w:rPr>
          <w:rFonts w:ascii="Arial" w:hAnsi="Arial" w:cs="Arial"/>
        </w:rPr>
      </w:pPr>
      <w:r w:rsidRPr="009A4814">
        <w:rPr>
          <w:rFonts w:ascii="Arial" w:hAnsi="Arial" w:cs="Arial"/>
          <w:b/>
          <w:bCs/>
        </w:rPr>
        <w:lastRenderedPageBreak/>
        <w:t>Narrative Addition:</w:t>
      </w:r>
      <w:r w:rsidRPr="009A4814">
        <w:rPr>
          <w:rFonts w:ascii="Arial" w:hAnsi="Arial" w:cs="Arial"/>
        </w:rPr>
        <w:t xml:space="preserve"> "The LEGO Group's robust financial health is confirmed by its </w:t>
      </w:r>
      <w:r w:rsidRPr="009A4814">
        <w:rPr>
          <w:rFonts w:ascii="Arial" w:hAnsi="Arial" w:cs="Arial"/>
          <w:b/>
          <w:bCs/>
        </w:rPr>
        <w:t>high Equity Ratio of 60.8% in 2024</w:t>
      </w:r>
      <w:r w:rsidRPr="009A4814">
        <w:rPr>
          <w:rFonts w:ascii="Arial" w:hAnsi="Arial" w:cs="Arial"/>
        </w:rPr>
        <w:t xml:space="preserve"> (The LEGO Group, 2024b). This strong balance sheet, with total assets of 68.7 </w:t>
      </w:r>
      <w:proofErr w:type="spellStart"/>
      <w:r w:rsidRPr="009A4814">
        <w:rPr>
          <w:rFonts w:ascii="Arial" w:hAnsi="Arial" w:cs="Arial"/>
        </w:rPr>
        <w:t>bDKK</w:t>
      </w:r>
      <w:proofErr w:type="spellEnd"/>
      <w:r w:rsidRPr="009A4814">
        <w:rPr>
          <w:rFonts w:ascii="Arial" w:hAnsi="Arial" w:cs="Arial"/>
        </w:rPr>
        <w:t xml:space="preserve"> against total liabilities of 26.9 </w:t>
      </w:r>
      <w:proofErr w:type="spellStart"/>
      <w:r w:rsidRPr="009A4814">
        <w:rPr>
          <w:rFonts w:ascii="Arial" w:hAnsi="Arial" w:cs="Arial"/>
        </w:rPr>
        <w:t>bDKK</w:t>
      </w:r>
      <w:proofErr w:type="spellEnd"/>
      <w:r w:rsidRPr="009A4814">
        <w:rPr>
          <w:rFonts w:ascii="Arial" w:hAnsi="Arial" w:cs="Arial"/>
        </w:rPr>
        <w:t xml:space="preserve">, demonstrates sufficient liquidity and capital depth to comfortably execute a </w:t>
      </w:r>
      <w:r w:rsidRPr="009A4814">
        <w:rPr>
          <w:rFonts w:ascii="Arial" w:hAnsi="Arial" w:cs="Arial"/>
          <w:b/>
          <w:bCs/>
        </w:rPr>
        <w:t>high-CAPEX, long-term strategic investment</w:t>
      </w:r>
      <w:r w:rsidRPr="009A4814">
        <w:rPr>
          <w:rFonts w:ascii="Arial" w:hAnsi="Arial" w:cs="Arial"/>
        </w:rPr>
        <w:t xml:space="preserve"> like the $1 billion Vietnam Greenfield factory, even while accelerating spending on sustainability and digital initiatives."</w:t>
      </w:r>
    </w:p>
    <w:p w14:paraId="335A4F14" w14:textId="2F75DD12" w:rsidR="00FD7867" w:rsidRPr="00941725" w:rsidRDefault="18033F56" w:rsidP="00C76D44">
      <w:pPr>
        <w:pStyle w:val="Heading2"/>
        <w:jc w:val="both"/>
        <w:rPr>
          <w:rFonts w:eastAsia="Arial"/>
        </w:rPr>
      </w:pPr>
      <w:bookmarkStart w:id="6" w:name="_Toc215745963"/>
      <w:r w:rsidRPr="00941725">
        <w:rPr>
          <w:rFonts w:eastAsia="Arial"/>
        </w:rPr>
        <w:t>Target Market: Vietnam</w:t>
      </w:r>
      <w:bookmarkEnd w:id="6"/>
    </w:p>
    <w:p w14:paraId="4BE1391C" w14:textId="4E69F661" w:rsidR="00FD7867" w:rsidRPr="00941725" w:rsidRDefault="18033F56" w:rsidP="00C76D44">
      <w:pPr>
        <w:shd w:val="clear" w:color="auto" w:fill="FFFFFF" w:themeFill="background1"/>
        <w:spacing w:after="240" w:line="360" w:lineRule="auto"/>
        <w:jc w:val="both"/>
        <w:rPr>
          <w:rFonts w:ascii="Arial" w:eastAsia="Arial" w:hAnsi="Arial" w:cs="Arial"/>
          <w:color w:val="1F1F1F"/>
        </w:rPr>
      </w:pPr>
      <w:r w:rsidRPr="00941725">
        <w:rPr>
          <w:rFonts w:ascii="Arial" w:eastAsia="Arial" w:hAnsi="Arial" w:cs="Arial"/>
          <w:color w:val="1F1F1F"/>
        </w:rPr>
        <w:t>Vietnam is selected as the optimal market for expansion based on compelling macro-environmental data:</w:t>
      </w:r>
    </w:p>
    <w:p w14:paraId="2EA09164" w14:textId="779B5378" w:rsidR="00FD7867" w:rsidRPr="00941725" w:rsidRDefault="18033F56" w:rsidP="00C76D44">
      <w:pPr>
        <w:shd w:val="clear" w:color="auto" w:fill="FFFFFF" w:themeFill="background1"/>
        <w:spacing w:after="240" w:line="360" w:lineRule="auto"/>
        <w:jc w:val="both"/>
        <w:rPr>
          <w:rFonts w:ascii="Arial" w:eastAsia="Arial" w:hAnsi="Arial" w:cs="Arial"/>
          <w:color w:val="1F1F1F"/>
        </w:rPr>
      </w:pPr>
      <w:r w:rsidRPr="00941725">
        <w:rPr>
          <w:rFonts w:ascii="Arial" w:eastAsia="Arial" w:hAnsi="Arial" w:cs="Arial"/>
          <w:b/>
          <w:bCs/>
          <w:color w:val="1F1F1F"/>
        </w:rPr>
        <w:t>1. Economic Growth and the Rise of the "Consuming Class"</w:t>
      </w:r>
      <w:r w:rsidRPr="00941725">
        <w:rPr>
          <w:rFonts w:ascii="Arial" w:eastAsia="Arial" w:hAnsi="Arial" w:cs="Arial"/>
          <w:color w:val="1F1F1F"/>
        </w:rPr>
        <w:t> Vietnam is currently one of the fastest-growing economies in Asia. The World Bank (2024) forecasts Vietnam’s GDP growth to reach 6.1% in 2024, outperforming many global peers. Crucially, this economic growth is fuelling a boom in the middle class. McKinsey &amp; Company (2021) projects that 36 million additional Vietnamese consumers will enter the "consuming class" by 2030. This demographic shift significantly increases the addressable market for premium, non-essential goods like LEGO sets.</w:t>
      </w:r>
    </w:p>
    <w:p w14:paraId="48EE04E5" w14:textId="3F6863AD" w:rsidR="00FD7867" w:rsidRPr="00941725" w:rsidRDefault="18033F56" w:rsidP="00C76D44">
      <w:pPr>
        <w:shd w:val="clear" w:color="auto" w:fill="FFFFFF" w:themeFill="background1"/>
        <w:spacing w:after="240" w:line="360" w:lineRule="auto"/>
        <w:jc w:val="both"/>
        <w:rPr>
          <w:rFonts w:ascii="Arial" w:eastAsia="Arial" w:hAnsi="Arial" w:cs="Arial"/>
          <w:color w:val="1F1F1F"/>
        </w:rPr>
      </w:pPr>
      <w:r w:rsidRPr="00941725">
        <w:rPr>
          <w:rFonts w:ascii="Arial" w:eastAsia="Arial" w:hAnsi="Arial" w:cs="Arial"/>
          <w:b/>
          <w:bCs/>
          <w:color w:val="1F1F1F"/>
        </w:rPr>
        <w:t>2. Favourable Demographics</w:t>
      </w:r>
      <w:r w:rsidRPr="00941725">
        <w:rPr>
          <w:rFonts w:ascii="Arial" w:eastAsia="Arial" w:hAnsi="Arial" w:cs="Arial"/>
          <w:color w:val="1F1F1F"/>
        </w:rPr>
        <w:t> Vietnam possesses a "golden population structure." Approximately 23% of the population is under the age of 14, creating a massive, immediate consumer base for toy products (</w:t>
      </w:r>
      <w:proofErr w:type="spellStart"/>
      <w:r w:rsidRPr="00941725">
        <w:rPr>
          <w:rFonts w:ascii="Arial" w:eastAsia="Arial" w:hAnsi="Arial" w:cs="Arial"/>
          <w:color w:val="1F1F1F"/>
        </w:rPr>
        <w:t>Countrymeters</w:t>
      </w:r>
      <w:proofErr w:type="spellEnd"/>
      <w:r w:rsidRPr="00941725">
        <w:rPr>
          <w:rFonts w:ascii="Arial" w:eastAsia="Arial" w:hAnsi="Arial" w:cs="Arial"/>
          <w:color w:val="1F1F1F"/>
        </w:rPr>
        <w:t>, 2025). Furthermore, the median age in Vietnam is approximately 32, meaning a large proportion of the population are young parents likely to invest in their children (McKinsey &amp; Company, 2021).</w:t>
      </w:r>
    </w:p>
    <w:p w14:paraId="75C54066" w14:textId="251818B9" w:rsidR="00FD7867" w:rsidRPr="00941725" w:rsidRDefault="18033F56" w:rsidP="00C76D44">
      <w:pPr>
        <w:shd w:val="clear" w:color="auto" w:fill="FFFFFF" w:themeFill="background1"/>
        <w:spacing w:after="240" w:line="360" w:lineRule="auto"/>
        <w:jc w:val="both"/>
        <w:rPr>
          <w:rFonts w:ascii="Arial" w:eastAsia="Arial" w:hAnsi="Arial" w:cs="Arial"/>
          <w:color w:val="1F1F1F"/>
        </w:rPr>
      </w:pPr>
      <w:r w:rsidRPr="00941725">
        <w:rPr>
          <w:rFonts w:ascii="Arial" w:eastAsia="Arial" w:hAnsi="Arial" w:cs="Arial"/>
          <w:b/>
          <w:bCs/>
          <w:color w:val="1F1F1F"/>
        </w:rPr>
        <w:t>3. Cultural Alignment with Education</w:t>
      </w:r>
      <w:r w:rsidRPr="00941725">
        <w:rPr>
          <w:rFonts w:ascii="Arial" w:eastAsia="Arial" w:hAnsi="Arial" w:cs="Arial"/>
          <w:color w:val="1F1F1F"/>
        </w:rPr>
        <w:t> Vietnamese culture places a profound emphasis on education and intellectual development. Parents are increasingly willing to spend on products perceived as educational rather than purely recreational. LEGO’s marketing positioning as a STEM (Science, Technology, Engineering, and Mathematics) tool aligns perfectly with this cultural priority (</w:t>
      </w:r>
      <w:proofErr w:type="spellStart"/>
      <w:r w:rsidRPr="00941725">
        <w:rPr>
          <w:rFonts w:ascii="Arial" w:eastAsia="Arial" w:hAnsi="Arial" w:cs="Arial"/>
          <w:color w:val="1F1F1F"/>
        </w:rPr>
        <w:t>VnExpress</w:t>
      </w:r>
      <w:proofErr w:type="spellEnd"/>
      <w:r w:rsidRPr="00941725">
        <w:rPr>
          <w:rFonts w:ascii="Arial" w:eastAsia="Arial" w:hAnsi="Arial" w:cs="Arial"/>
          <w:color w:val="1F1F1F"/>
        </w:rPr>
        <w:t>, 2024).</w:t>
      </w:r>
    </w:p>
    <w:p w14:paraId="3B2A5B3C" w14:textId="42EF9537" w:rsidR="00FD7867" w:rsidRPr="00941725" w:rsidRDefault="18033F56" w:rsidP="00C76D44">
      <w:pPr>
        <w:shd w:val="clear" w:color="auto" w:fill="FFFFFF" w:themeFill="background1"/>
        <w:spacing w:after="240" w:line="360" w:lineRule="auto"/>
        <w:jc w:val="both"/>
        <w:rPr>
          <w:rFonts w:ascii="Arial" w:eastAsia="Arial" w:hAnsi="Arial" w:cs="Arial"/>
          <w:color w:val="1F1F1F"/>
        </w:rPr>
      </w:pPr>
      <w:r w:rsidRPr="00941725">
        <w:rPr>
          <w:rFonts w:ascii="Arial" w:eastAsia="Arial" w:hAnsi="Arial" w:cs="Arial"/>
          <w:b/>
          <w:bCs/>
          <w:color w:val="1F1F1F"/>
        </w:rPr>
        <w:t>4. Strategic Synergy: Local Manufacturing</w:t>
      </w:r>
      <w:r w:rsidRPr="00941725">
        <w:rPr>
          <w:rFonts w:ascii="Arial" w:eastAsia="Arial" w:hAnsi="Arial" w:cs="Arial"/>
          <w:color w:val="1F1F1F"/>
        </w:rPr>
        <w:t xml:space="preserve"> A critical justification for this choice is The LEGO Group’s existing commitment to the region. In 2022, LEGO announced a $1 billion USD investment to build a carbon-neutral factory in Binh Duong province, </w:t>
      </w:r>
      <w:r w:rsidRPr="00941725">
        <w:rPr>
          <w:rFonts w:ascii="Arial" w:eastAsia="Arial" w:hAnsi="Arial" w:cs="Arial"/>
          <w:color w:val="1F1F1F"/>
        </w:rPr>
        <w:lastRenderedPageBreak/>
        <w:t>Vietnam (The Investor, 2024). Expanding the </w:t>
      </w:r>
      <w:r w:rsidRPr="00941725">
        <w:rPr>
          <w:rFonts w:ascii="Arial" w:eastAsia="Arial" w:hAnsi="Arial" w:cs="Arial"/>
          <w:i/>
          <w:iCs/>
          <w:color w:val="1F1F1F"/>
        </w:rPr>
        <w:t>retail</w:t>
      </w:r>
      <w:r w:rsidRPr="00941725">
        <w:rPr>
          <w:rFonts w:ascii="Arial" w:eastAsia="Arial" w:hAnsi="Arial" w:cs="Arial"/>
          <w:color w:val="1F1F1F"/>
        </w:rPr>
        <w:t> presence alongside this </w:t>
      </w:r>
      <w:r w:rsidRPr="00941725">
        <w:rPr>
          <w:rFonts w:ascii="Arial" w:eastAsia="Arial" w:hAnsi="Arial" w:cs="Arial"/>
          <w:i/>
          <w:iCs/>
          <w:color w:val="1F1F1F"/>
        </w:rPr>
        <w:t>manufacturing</w:t>
      </w:r>
      <w:r w:rsidRPr="00941725">
        <w:rPr>
          <w:rFonts w:ascii="Arial" w:eastAsia="Arial" w:hAnsi="Arial" w:cs="Arial"/>
          <w:color w:val="1F1F1F"/>
        </w:rPr>
        <w:t> presence creates a powerful vertical integration strategy. It allows for shorter supply chains, lower logistics costs, and the ability to respond rapidly to local trends, granting LEGO a significant competitive advantage over importers.</w:t>
      </w:r>
    </w:p>
    <w:p w14:paraId="76E0A154" w14:textId="77777777" w:rsidR="00EF44C7" w:rsidRPr="00D60C43" w:rsidRDefault="00EF44C7" w:rsidP="00C76D44">
      <w:pPr>
        <w:shd w:val="clear" w:color="auto" w:fill="FFFFFF" w:themeFill="background1"/>
        <w:spacing w:after="240" w:line="360" w:lineRule="auto"/>
        <w:jc w:val="both"/>
        <w:rPr>
          <w:rFonts w:ascii="Arial" w:eastAsia="Arial" w:hAnsi="Arial" w:cs="Arial"/>
        </w:rPr>
      </w:pPr>
    </w:p>
    <w:p w14:paraId="78444E3B" w14:textId="77777777" w:rsidR="00EF16F0" w:rsidRPr="00D60C43" w:rsidRDefault="00EF16F0" w:rsidP="00C76D44">
      <w:pPr>
        <w:pStyle w:val="Heading1"/>
        <w:jc w:val="both"/>
        <w:rPr>
          <w:rFonts w:eastAsia="Times New Roman"/>
          <w:lang w:eastAsia="en-GB"/>
        </w:rPr>
      </w:pPr>
      <w:bookmarkStart w:id="7" w:name="_Toc215745964"/>
      <w:r w:rsidRPr="00D60C43">
        <w:rPr>
          <w:rFonts w:eastAsia="Times New Roman"/>
          <w:lang w:eastAsia="en-GB"/>
        </w:rPr>
        <w:t>2. </w:t>
      </w:r>
      <w:r w:rsidRPr="00D60C43">
        <w:rPr>
          <w:rFonts w:ascii="Segoe UI Emoji" w:eastAsia="Times New Roman" w:hAnsi="Segoe UI Emoji" w:cs="Segoe UI Emoji"/>
          <w:lang w:eastAsia="en-GB"/>
        </w:rPr>
        <w:t>🇻🇳</w:t>
      </w:r>
      <w:r w:rsidRPr="00D60C43">
        <w:rPr>
          <w:rFonts w:eastAsia="Times New Roman"/>
          <w:lang w:eastAsia="en-GB"/>
        </w:rPr>
        <w:t> Comprehensive Strategic Analysis</w:t>
      </w:r>
      <w:bookmarkEnd w:id="7"/>
      <w:r w:rsidRPr="00D60C43">
        <w:rPr>
          <w:rFonts w:eastAsia="Times New Roman"/>
          <w:lang w:eastAsia="en-GB"/>
        </w:rPr>
        <w:t> </w:t>
      </w:r>
    </w:p>
    <w:p w14:paraId="3B94CACA" w14:textId="222DCB62" w:rsidR="00EF16F0" w:rsidRDefault="00EF16F0" w:rsidP="00C76D44">
      <w:pPr>
        <w:shd w:val="clear" w:color="auto" w:fill="FFFFFF"/>
        <w:spacing w:after="0" w:line="360" w:lineRule="auto"/>
        <w:jc w:val="both"/>
        <w:textAlignment w:val="baseline"/>
        <w:rPr>
          <w:rFonts w:ascii="Arial" w:eastAsia="Times New Roman" w:hAnsi="Arial" w:cs="Arial"/>
          <w:lang w:eastAsia="en-GB"/>
        </w:rPr>
      </w:pPr>
      <w:r w:rsidRPr="00D60C43">
        <w:rPr>
          <w:rFonts w:ascii="Arial" w:eastAsia="Times New Roman" w:hAnsi="Arial" w:cs="Arial"/>
          <w:lang w:eastAsia="en-GB"/>
        </w:rPr>
        <w:t>This section provides a detailed analysis of the Vietnamese market's macro-environmental factors and competitive landscape, employing the </w:t>
      </w:r>
      <w:r w:rsidRPr="00D60C43">
        <w:rPr>
          <w:rFonts w:ascii="Arial" w:eastAsia="Times New Roman" w:hAnsi="Arial" w:cs="Arial"/>
          <w:b/>
          <w:bCs/>
          <w:lang w:eastAsia="en-GB"/>
        </w:rPr>
        <w:t>PESTEL Analysis</w:t>
      </w:r>
      <w:r w:rsidRPr="00D60C43">
        <w:rPr>
          <w:rFonts w:ascii="Arial" w:eastAsia="Times New Roman" w:hAnsi="Arial" w:cs="Arial"/>
          <w:lang w:eastAsia="en-GB"/>
        </w:rPr>
        <w:t> and </w:t>
      </w:r>
      <w:r w:rsidRPr="00D60C43">
        <w:rPr>
          <w:rFonts w:ascii="Arial" w:eastAsia="Times New Roman" w:hAnsi="Arial" w:cs="Arial"/>
          <w:b/>
          <w:bCs/>
          <w:lang w:eastAsia="en-GB"/>
        </w:rPr>
        <w:t>Porter's Five Forces</w:t>
      </w:r>
      <w:r w:rsidRPr="00D60C43">
        <w:rPr>
          <w:rFonts w:ascii="Arial" w:eastAsia="Times New Roman" w:hAnsi="Arial" w:cs="Arial"/>
          <w:lang w:eastAsia="en-GB"/>
        </w:rPr>
        <w:t> models to evaluate the market’s attractiveness, followed by </w:t>
      </w:r>
      <w:r w:rsidRPr="00D60C43">
        <w:rPr>
          <w:rFonts w:ascii="Arial" w:eastAsia="Times New Roman" w:hAnsi="Arial" w:cs="Arial"/>
          <w:b/>
          <w:bCs/>
          <w:lang w:eastAsia="en-GB"/>
        </w:rPr>
        <w:t>Porter’s Diamond Model</w:t>
      </w:r>
      <w:r w:rsidRPr="00D60C43">
        <w:rPr>
          <w:rFonts w:ascii="Arial" w:eastAsia="Times New Roman" w:hAnsi="Arial" w:cs="Arial"/>
          <w:lang w:eastAsia="en-GB"/>
        </w:rPr>
        <w:t> to assess the national competitive advantage for the toy and manufacturing industry. </w:t>
      </w:r>
    </w:p>
    <w:p w14:paraId="1EB908BE" w14:textId="77777777" w:rsidR="00056C83" w:rsidRPr="00056C83" w:rsidRDefault="00056C83" w:rsidP="00C76D44">
      <w:pPr>
        <w:shd w:val="clear" w:color="auto" w:fill="FFFFFF"/>
        <w:spacing w:after="0" w:line="360" w:lineRule="auto"/>
        <w:jc w:val="both"/>
        <w:textAlignment w:val="baseline"/>
        <w:rPr>
          <w:rFonts w:ascii="Arial" w:eastAsia="Times New Roman" w:hAnsi="Arial" w:cs="Arial"/>
          <w:lang w:eastAsia="en-GB"/>
        </w:rPr>
      </w:pPr>
    </w:p>
    <w:p w14:paraId="36EEAFDC" w14:textId="1C95A353" w:rsidR="00056C83" w:rsidRPr="00056C83" w:rsidRDefault="00EF16F0" w:rsidP="00C76D44">
      <w:pPr>
        <w:pStyle w:val="Heading2"/>
        <w:jc w:val="both"/>
        <w:rPr>
          <w:rFonts w:ascii="Arial" w:eastAsia="Times New Roman" w:hAnsi="Arial" w:cs="Arial"/>
          <w:sz w:val="24"/>
          <w:szCs w:val="24"/>
          <w:lang w:eastAsia="en-GB"/>
        </w:rPr>
      </w:pPr>
      <w:bookmarkStart w:id="8" w:name="_Toc215745965"/>
      <w:r w:rsidRPr="00056C83">
        <w:rPr>
          <w:rFonts w:ascii="Arial" w:eastAsia="Times New Roman" w:hAnsi="Arial" w:cs="Arial"/>
          <w:sz w:val="24"/>
          <w:szCs w:val="24"/>
          <w:lang w:eastAsia="en-GB"/>
        </w:rPr>
        <w:t>2.1 Macro-Environmental Analysis: PESTEL</w:t>
      </w:r>
      <w:bookmarkEnd w:id="8"/>
      <w:r w:rsidRPr="00056C83">
        <w:rPr>
          <w:rFonts w:ascii="Arial" w:eastAsia="Times New Roman" w:hAnsi="Arial" w:cs="Arial"/>
          <w:sz w:val="24"/>
          <w:szCs w:val="24"/>
          <w:lang w:eastAsia="en-GB"/>
        </w:rPr>
        <w:t> </w:t>
      </w:r>
    </w:p>
    <w:p w14:paraId="36E6BE09" w14:textId="77777777" w:rsidR="00EF16F0" w:rsidRDefault="00EF16F0" w:rsidP="00715109">
      <w:pPr>
        <w:shd w:val="clear" w:color="auto" w:fill="FFFFFF"/>
        <w:spacing w:after="0" w:line="360" w:lineRule="auto"/>
        <w:jc w:val="both"/>
        <w:textAlignment w:val="baseline"/>
        <w:rPr>
          <w:rFonts w:ascii="Arial" w:eastAsia="Times New Roman" w:hAnsi="Arial" w:cs="Arial"/>
          <w:lang w:eastAsia="en-GB"/>
        </w:rPr>
      </w:pPr>
      <w:r w:rsidRPr="00056C83">
        <w:rPr>
          <w:rFonts w:ascii="Arial" w:eastAsia="Times New Roman" w:hAnsi="Arial" w:cs="Arial"/>
          <w:lang w:eastAsia="en-GB"/>
        </w:rPr>
        <w:t>The PESTEL framework is used to systematically identify the macro-environmental forces impacting The LEGO Group’s strategic decision-making in Vietnam (Johnson </w:t>
      </w:r>
      <w:r w:rsidRPr="00056C83">
        <w:rPr>
          <w:rFonts w:ascii="Arial" w:eastAsia="Times New Roman" w:hAnsi="Arial" w:cs="Arial"/>
          <w:i/>
          <w:iCs/>
          <w:lang w:eastAsia="en-GB"/>
        </w:rPr>
        <w:t>et al.</w:t>
      </w:r>
      <w:r w:rsidRPr="00056C83">
        <w:rPr>
          <w:rFonts w:ascii="Arial" w:eastAsia="Times New Roman" w:hAnsi="Arial" w:cs="Arial"/>
          <w:lang w:eastAsia="en-GB"/>
        </w:rPr>
        <w:t>, 2017). </w:t>
      </w:r>
    </w:p>
    <w:tbl>
      <w:tblPr>
        <w:tblStyle w:val="TableGrid"/>
        <w:tblW w:w="0" w:type="auto"/>
        <w:tblLook w:val="04A0" w:firstRow="1" w:lastRow="0" w:firstColumn="1" w:lastColumn="0" w:noHBand="0" w:noVBand="1"/>
      </w:tblPr>
      <w:tblGrid>
        <w:gridCol w:w="1950"/>
        <w:gridCol w:w="3432"/>
        <w:gridCol w:w="3634"/>
      </w:tblGrid>
      <w:tr w:rsidR="00BE700C" w:rsidRPr="00662491" w14:paraId="1DF2FF78" w14:textId="77777777" w:rsidTr="00662491">
        <w:tc>
          <w:tcPr>
            <w:tcW w:w="1950" w:type="dxa"/>
            <w:shd w:val="clear" w:color="auto" w:fill="A5C9EB" w:themeFill="text2" w:themeFillTint="40"/>
          </w:tcPr>
          <w:p w14:paraId="4E5379F7" w14:textId="75E3FC40" w:rsidR="00BE700C" w:rsidRPr="00662491" w:rsidRDefault="00BE700C" w:rsidP="00715109">
            <w:pPr>
              <w:spacing w:line="360" w:lineRule="auto"/>
              <w:jc w:val="both"/>
              <w:textAlignment w:val="baseline"/>
              <w:rPr>
                <w:rFonts w:ascii="Arial" w:eastAsia="Times New Roman" w:hAnsi="Arial" w:cs="Arial"/>
                <w:b/>
                <w:bCs/>
                <w:lang w:eastAsia="en-GB"/>
              </w:rPr>
            </w:pPr>
            <w:r w:rsidRPr="00662491">
              <w:rPr>
                <w:rFonts w:ascii="Arial" w:eastAsia="Times New Roman" w:hAnsi="Arial" w:cs="Arial"/>
                <w:b/>
                <w:bCs/>
                <w:lang w:eastAsia="en-GB"/>
              </w:rPr>
              <w:t>Factor</w:t>
            </w:r>
          </w:p>
        </w:tc>
        <w:tc>
          <w:tcPr>
            <w:tcW w:w="3432" w:type="dxa"/>
            <w:shd w:val="clear" w:color="auto" w:fill="A5C9EB" w:themeFill="text2" w:themeFillTint="40"/>
          </w:tcPr>
          <w:p w14:paraId="737ACA79" w14:textId="7BDF3682" w:rsidR="00BE700C" w:rsidRPr="00662491" w:rsidRDefault="00BE700C" w:rsidP="00715109">
            <w:pPr>
              <w:spacing w:line="360" w:lineRule="auto"/>
              <w:jc w:val="both"/>
              <w:textAlignment w:val="baseline"/>
              <w:rPr>
                <w:rFonts w:ascii="Arial" w:eastAsia="Times New Roman" w:hAnsi="Arial" w:cs="Arial"/>
                <w:b/>
                <w:bCs/>
                <w:lang w:eastAsia="en-GB"/>
              </w:rPr>
            </w:pPr>
            <w:r w:rsidRPr="00662491">
              <w:rPr>
                <w:rFonts w:ascii="Arial" w:eastAsia="Times New Roman" w:hAnsi="Arial" w:cs="Arial"/>
                <w:b/>
                <w:bCs/>
                <w:lang w:eastAsia="en-GB"/>
              </w:rPr>
              <w:t>Key Dynamics in Vietnam </w:t>
            </w:r>
          </w:p>
        </w:tc>
        <w:tc>
          <w:tcPr>
            <w:tcW w:w="3634" w:type="dxa"/>
            <w:shd w:val="clear" w:color="auto" w:fill="A5C9EB" w:themeFill="text2" w:themeFillTint="40"/>
          </w:tcPr>
          <w:p w14:paraId="48B68AAE" w14:textId="6A934F1E" w:rsidR="00BE700C" w:rsidRPr="00662491" w:rsidRDefault="00BE700C" w:rsidP="00BE700C">
            <w:pPr>
              <w:spacing w:line="360" w:lineRule="auto"/>
              <w:textAlignment w:val="baseline"/>
              <w:rPr>
                <w:rFonts w:ascii="Arial" w:eastAsia="Times New Roman" w:hAnsi="Arial" w:cs="Arial"/>
                <w:b/>
                <w:bCs/>
                <w:lang w:eastAsia="en-GB"/>
              </w:rPr>
            </w:pPr>
            <w:r w:rsidRPr="00662491">
              <w:rPr>
                <w:rFonts w:ascii="Arial" w:eastAsia="Times New Roman" w:hAnsi="Arial" w:cs="Arial"/>
                <w:b/>
                <w:bCs/>
                <w:lang w:eastAsia="en-GB"/>
              </w:rPr>
              <w:t>Strategic Impact on LEGO </w:t>
            </w:r>
          </w:p>
        </w:tc>
      </w:tr>
      <w:tr w:rsidR="00BE700C" w14:paraId="1C42D690" w14:textId="77777777" w:rsidTr="00451F13">
        <w:tc>
          <w:tcPr>
            <w:tcW w:w="1950" w:type="dxa"/>
          </w:tcPr>
          <w:p w14:paraId="0E3F524C" w14:textId="11B532FB" w:rsidR="00BE700C" w:rsidRDefault="00B83395" w:rsidP="00715109">
            <w:pPr>
              <w:spacing w:line="360" w:lineRule="auto"/>
              <w:jc w:val="both"/>
              <w:textAlignment w:val="baseline"/>
              <w:rPr>
                <w:rFonts w:ascii="Arial" w:eastAsia="Times New Roman" w:hAnsi="Arial" w:cs="Arial"/>
                <w:lang w:eastAsia="en-GB"/>
              </w:rPr>
            </w:pPr>
            <w:r w:rsidRPr="00D60C43">
              <w:rPr>
                <w:rFonts w:ascii="Arial" w:eastAsia="Times New Roman" w:hAnsi="Arial" w:cs="Arial"/>
                <w:b/>
                <w:bCs/>
                <w:lang w:eastAsia="en-GB"/>
              </w:rPr>
              <w:t>Political</w:t>
            </w:r>
          </w:p>
        </w:tc>
        <w:tc>
          <w:tcPr>
            <w:tcW w:w="3432" w:type="dxa"/>
          </w:tcPr>
          <w:p w14:paraId="2E44EDD3" w14:textId="190E5550" w:rsidR="00BE700C" w:rsidRPr="00451F13" w:rsidRDefault="00B83395" w:rsidP="00B83395">
            <w:pPr>
              <w:spacing w:line="360" w:lineRule="auto"/>
              <w:textAlignment w:val="baseline"/>
              <w:rPr>
                <w:rFonts w:ascii="Arial" w:eastAsia="Times New Roman" w:hAnsi="Arial" w:cs="Arial"/>
                <w:sz w:val="22"/>
                <w:szCs w:val="22"/>
                <w:lang w:eastAsia="en-GB"/>
              </w:rPr>
            </w:pPr>
            <w:r w:rsidRPr="00451F13">
              <w:rPr>
                <w:rFonts w:ascii="Arial" w:eastAsia="Times New Roman" w:hAnsi="Arial" w:cs="Arial"/>
                <w:b/>
                <w:bCs/>
                <w:sz w:val="22"/>
                <w:szCs w:val="22"/>
                <w:lang w:eastAsia="en-GB"/>
              </w:rPr>
              <w:t>Stability and Government Support:</w:t>
            </w:r>
            <w:r w:rsidRPr="00451F13">
              <w:rPr>
                <w:rFonts w:ascii="Arial" w:eastAsia="Times New Roman" w:hAnsi="Arial" w:cs="Arial"/>
                <w:sz w:val="22"/>
                <w:szCs w:val="22"/>
                <w:lang w:eastAsia="en-GB"/>
              </w:rPr>
              <w:t> Vietnam is characterized by high political stability, which is a major draw for Foreign Direct Investment (FDI) (U.S. Department of State, 2024). The government actively pursues policies conducive to export-oriented manufacturing, offering tax incentives for high-tech, large-scale projects, such as LEGO's new factory (PwC, 2025). </w:t>
            </w:r>
          </w:p>
        </w:tc>
        <w:tc>
          <w:tcPr>
            <w:tcW w:w="3634" w:type="dxa"/>
          </w:tcPr>
          <w:p w14:paraId="256484AE" w14:textId="6C10E606" w:rsidR="00BE700C" w:rsidRPr="00451F13" w:rsidRDefault="00B83395" w:rsidP="00B83395">
            <w:pPr>
              <w:spacing w:line="360" w:lineRule="auto"/>
              <w:textAlignment w:val="baseline"/>
              <w:rPr>
                <w:rFonts w:ascii="Arial" w:eastAsia="Times New Roman" w:hAnsi="Arial" w:cs="Arial"/>
                <w:sz w:val="22"/>
                <w:szCs w:val="22"/>
                <w:lang w:eastAsia="en-GB"/>
              </w:rPr>
            </w:pPr>
            <w:r w:rsidRPr="00451F13">
              <w:rPr>
                <w:rFonts w:ascii="Arial" w:eastAsia="Times New Roman" w:hAnsi="Arial" w:cs="Arial"/>
                <w:b/>
                <w:bCs/>
                <w:sz w:val="22"/>
                <w:szCs w:val="22"/>
                <w:lang w:eastAsia="en-GB"/>
              </w:rPr>
              <w:t>Opportunity:</w:t>
            </w:r>
            <w:r w:rsidRPr="00451F13">
              <w:rPr>
                <w:rFonts w:ascii="Arial" w:eastAsia="Times New Roman" w:hAnsi="Arial" w:cs="Arial"/>
                <w:sz w:val="22"/>
                <w:szCs w:val="22"/>
                <w:lang w:eastAsia="en-GB"/>
              </w:rPr>
              <w:t> High political stability reduces operational risk and guarantees long-term planning security. Tax incentives lower the effective corporate income tax rate, boosting initial profitability. </w:t>
            </w:r>
          </w:p>
        </w:tc>
      </w:tr>
      <w:tr w:rsidR="00BE700C" w14:paraId="5BA47DA6" w14:textId="77777777" w:rsidTr="00451F13">
        <w:tc>
          <w:tcPr>
            <w:tcW w:w="1950" w:type="dxa"/>
          </w:tcPr>
          <w:p w14:paraId="4B2E1380" w14:textId="75CE4D18" w:rsidR="00BE700C" w:rsidRDefault="00B83395" w:rsidP="00715109">
            <w:pPr>
              <w:spacing w:line="360" w:lineRule="auto"/>
              <w:jc w:val="both"/>
              <w:textAlignment w:val="baseline"/>
              <w:rPr>
                <w:rFonts w:ascii="Arial" w:eastAsia="Times New Roman" w:hAnsi="Arial" w:cs="Arial"/>
                <w:lang w:eastAsia="en-GB"/>
              </w:rPr>
            </w:pPr>
            <w:r w:rsidRPr="00D60C43">
              <w:rPr>
                <w:rFonts w:ascii="Arial" w:eastAsia="Times New Roman" w:hAnsi="Arial" w:cs="Arial"/>
                <w:b/>
                <w:bCs/>
                <w:lang w:eastAsia="en-GB"/>
              </w:rPr>
              <w:t>Economic</w:t>
            </w:r>
            <w:r w:rsidRPr="00D60C43">
              <w:rPr>
                <w:rFonts w:ascii="Arial" w:eastAsia="Times New Roman" w:hAnsi="Arial" w:cs="Arial"/>
                <w:lang w:eastAsia="en-GB"/>
              </w:rPr>
              <w:t> </w:t>
            </w:r>
          </w:p>
        </w:tc>
        <w:tc>
          <w:tcPr>
            <w:tcW w:w="3432" w:type="dxa"/>
          </w:tcPr>
          <w:p w14:paraId="41AEF063" w14:textId="54670746" w:rsidR="00BE700C" w:rsidRPr="00451F13" w:rsidRDefault="00B83395" w:rsidP="00B83395">
            <w:pPr>
              <w:spacing w:line="360" w:lineRule="auto"/>
              <w:textAlignment w:val="baseline"/>
              <w:rPr>
                <w:rFonts w:ascii="Arial" w:eastAsia="Times New Roman" w:hAnsi="Arial" w:cs="Arial"/>
                <w:sz w:val="22"/>
                <w:szCs w:val="22"/>
                <w:lang w:eastAsia="en-GB"/>
              </w:rPr>
            </w:pPr>
            <w:r w:rsidRPr="00451F13">
              <w:rPr>
                <w:rFonts w:ascii="Arial" w:eastAsia="Times New Roman" w:hAnsi="Arial" w:cs="Arial"/>
                <w:b/>
                <w:bCs/>
                <w:sz w:val="22"/>
                <w:szCs w:val="22"/>
                <w:lang w:eastAsia="en-GB"/>
              </w:rPr>
              <w:t>GDP Growth and Inflation:</w:t>
            </w:r>
            <w:r w:rsidRPr="00451F13">
              <w:rPr>
                <w:rFonts w:ascii="Arial" w:eastAsia="Times New Roman" w:hAnsi="Arial" w:cs="Arial"/>
                <w:sz w:val="22"/>
                <w:szCs w:val="22"/>
                <w:lang w:eastAsia="en-GB"/>
              </w:rPr>
              <w:t xml:space="preserve"> Vietnam's GDP growth </w:t>
            </w:r>
            <w:r w:rsidRPr="00451F13">
              <w:rPr>
                <w:rFonts w:ascii="Arial" w:eastAsia="Times New Roman" w:hAnsi="Arial" w:cs="Arial"/>
                <w:sz w:val="22"/>
                <w:szCs w:val="22"/>
                <w:lang w:eastAsia="en-GB"/>
              </w:rPr>
              <w:lastRenderedPageBreak/>
              <w:t>is robust (World Bank, 2024), but the economy is susceptible to global inflation and trade pressures. The increasing </w:t>
            </w:r>
            <w:r w:rsidRPr="00451F13">
              <w:rPr>
                <w:rFonts w:ascii="Arial" w:eastAsia="Times New Roman" w:hAnsi="Arial" w:cs="Arial"/>
                <w:b/>
                <w:bCs/>
                <w:sz w:val="22"/>
                <w:szCs w:val="22"/>
                <w:lang w:eastAsia="en-GB"/>
              </w:rPr>
              <w:t>middle class</w:t>
            </w:r>
            <w:r w:rsidRPr="00451F13">
              <w:rPr>
                <w:rFonts w:ascii="Arial" w:eastAsia="Times New Roman" w:hAnsi="Arial" w:cs="Arial"/>
                <w:sz w:val="22"/>
                <w:szCs w:val="22"/>
                <w:lang w:eastAsia="en-GB"/>
              </w:rPr>
              <w:t> drives consumer demand for premium products, but price sensitivity remains a factor (McKinsey &amp; Company, 2021). </w:t>
            </w:r>
          </w:p>
        </w:tc>
        <w:tc>
          <w:tcPr>
            <w:tcW w:w="3634" w:type="dxa"/>
          </w:tcPr>
          <w:p w14:paraId="6F48EC77" w14:textId="48708F5A" w:rsidR="00BE700C" w:rsidRPr="00451F13" w:rsidRDefault="00B83395" w:rsidP="00B83395">
            <w:pPr>
              <w:spacing w:line="360" w:lineRule="auto"/>
              <w:textAlignment w:val="baseline"/>
              <w:rPr>
                <w:rFonts w:ascii="Arial" w:eastAsia="Times New Roman" w:hAnsi="Arial" w:cs="Arial"/>
                <w:sz w:val="22"/>
                <w:szCs w:val="22"/>
                <w:lang w:eastAsia="en-GB"/>
              </w:rPr>
            </w:pPr>
            <w:r w:rsidRPr="00451F13">
              <w:rPr>
                <w:rFonts w:ascii="Arial" w:eastAsia="Times New Roman" w:hAnsi="Arial" w:cs="Arial"/>
                <w:b/>
                <w:bCs/>
                <w:sz w:val="22"/>
                <w:szCs w:val="22"/>
                <w:lang w:eastAsia="en-GB"/>
              </w:rPr>
              <w:lastRenderedPageBreak/>
              <w:t>Opportunity &amp; Risk:</w:t>
            </w:r>
            <w:r w:rsidRPr="00451F13">
              <w:rPr>
                <w:rFonts w:ascii="Arial" w:eastAsia="Times New Roman" w:hAnsi="Arial" w:cs="Arial"/>
                <w:sz w:val="22"/>
                <w:szCs w:val="22"/>
                <w:lang w:eastAsia="en-GB"/>
              </w:rPr>
              <w:t xml:space="preserve"> Rising disposable income is the primary </w:t>
            </w:r>
            <w:r w:rsidRPr="00451F13">
              <w:rPr>
                <w:rFonts w:ascii="Arial" w:eastAsia="Times New Roman" w:hAnsi="Arial" w:cs="Arial"/>
                <w:sz w:val="22"/>
                <w:szCs w:val="22"/>
                <w:lang w:eastAsia="en-GB"/>
              </w:rPr>
              <w:lastRenderedPageBreak/>
              <w:t>demand driver. However, local competition may undercut pricing, requiring LEGO to justify its premium price point based on quality and safety. </w:t>
            </w:r>
          </w:p>
        </w:tc>
      </w:tr>
      <w:tr w:rsidR="00BE700C" w14:paraId="2300EA1C" w14:textId="77777777" w:rsidTr="00451F13">
        <w:tc>
          <w:tcPr>
            <w:tcW w:w="1950" w:type="dxa"/>
          </w:tcPr>
          <w:p w14:paraId="50754336" w14:textId="35680EEF" w:rsidR="00BE700C" w:rsidRDefault="00CE52A0" w:rsidP="00715109">
            <w:pPr>
              <w:spacing w:line="360" w:lineRule="auto"/>
              <w:jc w:val="both"/>
              <w:textAlignment w:val="baseline"/>
              <w:rPr>
                <w:rFonts w:ascii="Arial" w:eastAsia="Times New Roman" w:hAnsi="Arial" w:cs="Arial"/>
                <w:lang w:eastAsia="en-GB"/>
              </w:rPr>
            </w:pPr>
            <w:r w:rsidRPr="00D60C43">
              <w:rPr>
                <w:rFonts w:ascii="Arial" w:eastAsia="Times New Roman" w:hAnsi="Arial" w:cs="Arial"/>
                <w:b/>
                <w:bCs/>
                <w:lang w:eastAsia="en-GB"/>
              </w:rPr>
              <w:lastRenderedPageBreak/>
              <w:t>Social</w:t>
            </w:r>
            <w:r w:rsidRPr="00D60C43">
              <w:rPr>
                <w:rFonts w:ascii="Arial" w:eastAsia="Times New Roman" w:hAnsi="Arial" w:cs="Arial"/>
                <w:lang w:eastAsia="en-GB"/>
              </w:rPr>
              <w:t> </w:t>
            </w:r>
          </w:p>
        </w:tc>
        <w:tc>
          <w:tcPr>
            <w:tcW w:w="3432" w:type="dxa"/>
          </w:tcPr>
          <w:p w14:paraId="3DA05CC3" w14:textId="2CC5C16B" w:rsidR="00BE700C" w:rsidRPr="00451F13" w:rsidRDefault="008A41ED" w:rsidP="008A41ED">
            <w:pPr>
              <w:spacing w:line="360" w:lineRule="auto"/>
              <w:textAlignment w:val="baseline"/>
              <w:rPr>
                <w:rFonts w:ascii="Arial" w:eastAsia="Times New Roman" w:hAnsi="Arial" w:cs="Arial"/>
                <w:sz w:val="22"/>
                <w:szCs w:val="22"/>
                <w:lang w:eastAsia="en-GB"/>
              </w:rPr>
            </w:pPr>
            <w:r w:rsidRPr="00451F13">
              <w:rPr>
                <w:rFonts w:ascii="Arial" w:eastAsia="Times New Roman" w:hAnsi="Arial" w:cs="Arial"/>
                <w:b/>
                <w:bCs/>
                <w:sz w:val="22"/>
                <w:szCs w:val="22"/>
                <w:lang w:eastAsia="en-GB"/>
              </w:rPr>
              <w:t>Education and Demographics:</w:t>
            </w:r>
            <w:r w:rsidRPr="00451F13">
              <w:rPr>
                <w:rFonts w:ascii="Arial" w:eastAsia="Times New Roman" w:hAnsi="Arial" w:cs="Arial"/>
                <w:sz w:val="22"/>
                <w:szCs w:val="22"/>
                <w:lang w:eastAsia="en-GB"/>
              </w:rPr>
              <w:t> Extreme cultural emphasis is placed on </w:t>
            </w:r>
            <w:r w:rsidRPr="00451F13">
              <w:rPr>
                <w:rFonts w:ascii="Arial" w:eastAsia="Times New Roman" w:hAnsi="Arial" w:cs="Arial"/>
                <w:b/>
                <w:bCs/>
                <w:sz w:val="22"/>
                <w:szCs w:val="22"/>
                <w:lang w:eastAsia="en-GB"/>
              </w:rPr>
              <w:t>STEM education</w:t>
            </w:r>
            <w:r w:rsidRPr="00451F13">
              <w:rPr>
                <w:rFonts w:ascii="Arial" w:eastAsia="Times New Roman" w:hAnsi="Arial" w:cs="Arial"/>
                <w:sz w:val="22"/>
                <w:szCs w:val="22"/>
                <w:lang w:eastAsia="en-GB"/>
              </w:rPr>
              <w:t> and child development (</w:t>
            </w:r>
            <w:proofErr w:type="spellStart"/>
            <w:r w:rsidRPr="00451F13">
              <w:rPr>
                <w:rFonts w:ascii="Arial" w:eastAsia="Times New Roman" w:hAnsi="Arial" w:cs="Arial"/>
                <w:sz w:val="22"/>
                <w:szCs w:val="22"/>
                <w:lang w:eastAsia="en-GB"/>
              </w:rPr>
              <w:t>VnExpress</w:t>
            </w:r>
            <w:proofErr w:type="spellEnd"/>
            <w:r w:rsidRPr="00451F13">
              <w:rPr>
                <w:rFonts w:ascii="Arial" w:eastAsia="Times New Roman" w:hAnsi="Arial" w:cs="Arial"/>
                <w:sz w:val="22"/>
                <w:szCs w:val="22"/>
                <w:lang w:eastAsia="en-GB"/>
              </w:rPr>
              <w:t>, 2024). A young population with a low median age ensures a continuous consumer base. Parents prioritize educational value over mere recreation. </w:t>
            </w:r>
          </w:p>
        </w:tc>
        <w:tc>
          <w:tcPr>
            <w:tcW w:w="3634" w:type="dxa"/>
          </w:tcPr>
          <w:p w14:paraId="4C137F21" w14:textId="42789DEF" w:rsidR="00BE700C" w:rsidRPr="00451F13" w:rsidRDefault="00322E64" w:rsidP="00322E64">
            <w:pPr>
              <w:spacing w:line="360" w:lineRule="auto"/>
              <w:textAlignment w:val="baseline"/>
              <w:rPr>
                <w:rFonts w:ascii="Arial" w:eastAsia="Times New Roman" w:hAnsi="Arial" w:cs="Arial"/>
                <w:sz w:val="22"/>
                <w:szCs w:val="22"/>
                <w:lang w:eastAsia="en-GB"/>
              </w:rPr>
            </w:pPr>
            <w:r w:rsidRPr="00451F13">
              <w:rPr>
                <w:rFonts w:ascii="Arial" w:eastAsia="Times New Roman" w:hAnsi="Arial" w:cs="Arial"/>
                <w:b/>
                <w:bCs/>
                <w:sz w:val="22"/>
                <w:szCs w:val="22"/>
                <w:lang w:eastAsia="en-GB"/>
              </w:rPr>
              <w:t>Opportunity:</w:t>
            </w:r>
            <w:r w:rsidRPr="00451F13">
              <w:rPr>
                <w:rFonts w:ascii="Arial" w:eastAsia="Times New Roman" w:hAnsi="Arial" w:cs="Arial"/>
                <w:sz w:val="22"/>
                <w:szCs w:val="22"/>
                <w:lang w:eastAsia="en-GB"/>
              </w:rPr>
              <w:t> LEGO's brand positioning as an educational tool (the </w:t>
            </w:r>
            <w:r w:rsidRPr="00451F13">
              <w:rPr>
                <w:rFonts w:ascii="Arial" w:eastAsia="Times New Roman" w:hAnsi="Arial" w:cs="Arial"/>
                <w:i/>
                <w:iCs/>
                <w:sz w:val="22"/>
                <w:szCs w:val="22"/>
                <w:lang w:eastAsia="en-GB"/>
              </w:rPr>
              <w:t>System in Play</w:t>
            </w:r>
            <w:r w:rsidRPr="00451F13">
              <w:rPr>
                <w:rFonts w:ascii="Arial" w:eastAsia="Times New Roman" w:hAnsi="Arial" w:cs="Arial"/>
                <w:sz w:val="22"/>
                <w:szCs w:val="22"/>
                <w:lang w:eastAsia="en-GB"/>
              </w:rPr>
              <w:t>) perfectly aligns with parental aspirations, offering a strong marketing narrative and premium justification. </w:t>
            </w:r>
          </w:p>
        </w:tc>
      </w:tr>
      <w:tr w:rsidR="00BE700C" w14:paraId="171F5546" w14:textId="77777777" w:rsidTr="00451F13">
        <w:tc>
          <w:tcPr>
            <w:tcW w:w="1950" w:type="dxa"/>
          </w:tcPr>
          <w:p w14:paraId="7521F4D5" w14:textId="344EB051" w:rsidR="00BE700C" w:rsidRDefault="00CE52A0" w:rsidP="00715109">
            <w:pPr>
              <w:spacing w:line="360" w:lineRule="auto"/>
              <w:jc w:val="both"/>
              <w:textAlignment w:val="baseline"/>
              <w:rPr>
                <w:rFonts w:ascii="Arial" w:eastAsia="Times New Roman" w:hAnsi="Arial" w:cs="Arial"/>
                <w:lang w:eastAsia="en-GB"/>
              </w:rPr>
            </w:pPr>
            <w:r w:rsidRPr="00D60C43">
              <w:rPr>
                <w:rFonts w:ascii="Arial" w:eastAsia="Times New Roman" w:hAnsi="Arial" w:cs="Arial"/>
                <w:b/>
                <w:bCs/>
                <w:lang w:eastAsia="en-GB"/>
              </w:rPr>
              <w:t>Technological</w:t>
            </w:r>
          </w:p>
        </w:tc>
        <w:tc>
          <w:tcPr>
            <w:tcW w:w="3432" w:type="dxa"/>
          </w:tcPr>
          <w:p w14:paraId="32BA8637" w14:textId="05846084" w:rsidR="00BE700C" w:rsidRPr="00451F13" w:rsidRDefault="00BC32E2" w:rsidP="00BC32E2">
            <w:pPr>
              <w:spacing w:line="360" w:lineRule="auto"/>
              <w:textAlignment w:val="baseline"/>
              <w:rPr>
                <w:rFonts w:ascii="Arial" w:eastAsia="Times New Roman" w:hAnsi="Arial" w:cs="Arial"/>
                <w:sz w:val="22"/>
                <w:szCs w:val="22"/>
                <w:lang w:eastAsia="en-GB"/>
              </w:rPr>
            </w:pPr>
            <w:r w:rsidRPr="00451F13">
              <w:rPr>
                <w:rFonts w:ascii="Arial" w:eastAsia="Times New Roman" w:hAnsi="Arial" w:cs="Arial"/>
                <w:b/>
                <w:bCs/>
                <w:sz w:val="22"/>
                <w:szCs w:val="22"/>
                <w:lang w:eastAsia="en-GB"/>
              </w:rPr>
              <w:t>Digital Adoption and Manufacturing:</w:t>
            </w:r>
            <w:r w:rsidRPr="00451F13">
              <w:rPr>
                <w:rFonts w:ascii="Arial" w:eastAsia="Times New Roman" w:hAnsi="Arial" w:cs="Arial"/>
                <w:sz w:val="22"/>
                <w:szCs w:val="22"/>
                <w:lang w:eastAsia="en-GB"/>
              </w:rPr>
              <w:t> Rapid growth in mobile and internet penetration supports e-commerce and digital marketing (Euromonitor, 2023). Vietnam is moving up the manufacturing value chain, requiring advanced technology and skilled labour. </w:t>
            </w:r>
          </w:p>
        </w:tc>
        <w:tc>
          <w:tcPr>
            <w:tcW w:w="3634" w:type="dxa"/>
          </w:tcPr>
          <w:p w14:paraId="38BBC91E" w14:textId="50D11D4C" w:rsidR="00BE700C" w:rsidRPr="00451F13" w:rsidRDefault="00CB16EA" w:rsidP="004D7C6B">
            <w:pPr>
              <w:spacing w:line="360" w:lineRule="auto"/>
              <w:textAlignment w:val="baseline"/>
              <w:rPr>
                <w:rFonts w:ascii="Arial" w:eastAsia="Times New Roman" w:hAnsi="Arial" w:cs="Arial"/>
                <w:sz w:val="22"/>
                <w:szCs w:val="22"/>
                <w:lang w:eastAsia="en-GB"/>
              </w:rPr>
            </w:pPr>
            <w:r w:rsidRPr="00451F13">
              <w:rPr>
                <w:rFonts w:ascii="Arial" w:eastAsia="Times New Roman" w:hAnsi="Arial" w:cs="Arial"/>
                <w:b/>
                <w:bCs/>
                <w:sz w:val="22"/>
                <w:szCs w:val="22"/>
                <w:lang w:eastAsia="en-GB"/>
              </w:rPr>
              <w:t>Opportunity:</w:t>
            </w:r>
            <w:r w:rsidRPr="00451F13">
              <w:rPr>
                <w:rFonts w:ascii="Arial" w:eastAsia="Times New Roman" w:hAnsi="Arial" w:cs="Arial"/>
                <w:sz w:val="22"/>
                <w:szCs w:val="22"/>
                <w:lang w:eastAsia="en-GB"/>
              </w:rPr>
              <w:t> Digital platforms (e-commerce) bypass traditional retail limits. LEGO's investment in advanced, sustainable manufacturing technology (The Investor, 2024) is supported by government goals for high-tech FDI. </w:t>
            </w:r>
          </w:p>
        </w:tc>
      </w:tr>
      <w:tr w:rsidR="00BE700C" w14:paraId="00C7D04E" w14:textId="77777777" w:rsidTr="00451F13">
        <w:tc>
          <w:tcPr>
            <w:tcW w:w="1950" w:type="dxa"/>
          </w:tcPr>
          <w:p w14:paraId="28171BF3" w14:textId="34EC2376" w:rsidR="00BE700C" w:rsidRDefault="00CE52A0" w:rsidP="00715109">
            <w:pPr>
              <w:spacing w:line="360" w:lineRule="auto"/>
              <w:jc w:val="both"/>
              <w:textAlignment w:val="baseline"/>
              <w:rPr>
                <w:rFonts w:ascii="Arial" w:eastAsia="Times New Roman" w:hAnsi="Arial" w:cs="Arial"/>
                <w:lang w:eastAsia="en-GB"/>
              </w:rPr>
            </w:pPr>
            <w:r w:rsidRPr="00D60C43">
              <w:rPr>
                <w:rFonts w:ascii="Arial" w:eastAsia="Times New Roman" w:hAnsi="Arial" w:cs="Arial"/>
                <w:b/>
                <w:bCs/>
                <w:lang w:eastAsia="en-GB"/>
              </w:rPr>
              <w:t>Environmental</w:t>
            </w:r>
            <w:r w:rsidRPr="00D60C43">
              <w:rPr>
                <w:rFonts w:ascii="Arial" w:eastAsia="Times New Roman" w:hAnsi="Arial" w:cs="Arial"/>
                <w:lang w:eastAsia="en-GB"/>
              </w:rPr>
              <w:t> </w:t>
            </w:r>
          </w:p>
        </w:tc>
        <w:tc>
          <w:tcPr>
            <w:tcW w:w="3432" w:type="dxa"/>
          </w:tcPr>
          <w:p w14:paraId="2C65D32A" w14:textId="27DE60D5" w:rsidR="00BE700C" w:rsidRPr="00451F13" w:rsidRDefault="004D7C6B" w:rsidP="004D7C6B">
            <w:pPr>
              <w:spacing w:line="360" w:lineRule="auto"/>
              <w:textAlignment w:val="baseline"/>
              <w:rPr>
                <w:rFonts w:ascii="Arial" w:eastAsia="Times New Roman" w:hAnsi="Arial" w:cs="Arial"/>
                <w:sz w:val="22"/>
                <w:szCs w:val="22"/>
                <w:lang w:eastAsia="en-GB"/>
              </w:rPr>
            </w:pPr>
            <w:r w:rsidRPr="00451F13">
              <w:rPr>
                <w:rFonts w:ascii="Arial" w:eastAsia="Times New Roman" w:hAnsi="Arial" w:cs="Arial"/>
                <w:b/>
                <w:bCs/>
                <w:sz w:val="22"/>
                <w:szCs w:val="22"/>
                <w:lang w:eastAsia="en-GB"/>
              </w:rPr>
              <w:t>Regulatory Focus &amp; Consumer Demand:</w:t>
            </w:r>
            <w:r w:rsidRPr="00451F13">
              <w:rPr>
                <w:rFonts w:ascii="Arial" w:eastAsia="Times New Roman" w:hAnsi="Arial" w:cs="Arial"/>
                <w:sz w:val="22"/>
                <w:szCs w:val="22"/>
                <w:lang w:eastAsia="en-GB"/>
              </w:rPr>
              <w:t xml:space="preserve"> Government policy and consumer sentiment are shifting towards sustainability and eco-friendly practices (Mattel PESTLE, 2025). LEGO's commitment to reducing plastic </w:t>
            </w:r>
            <w:r w:rsidRPr="00451F13">
              <w:rPr>
                <w:rFonts w:ascii="Arial" w:eastAsia="Times New Roman" w:hAnsi="Arial" w:cs="Arial"/>
                <w:sz w:val="22"/>
                <w:szCs w:val="22"/>
                <w:lang w:eastAsia="en-GB"/>
              </w:rPr>
              <w:lastRenderedPageBreak/>
              <w:t>use and building a carbon-neutral factory in Vietnam aligns with this trend. </w:t>
            </w:r>
          </w:p>
          <w:p w14:paraId="1997F1A0" w14:textId="77777777" w:rsidR="004D7C6B" w:rsidRPr="00451F13" w:rsidRDefault="004D7C6B" w:rsidP="004D7C6B">
            <w:pPr>
              <w:spacing w:line="360" w:lineRule="auto"/>
              <w:textAlignment w:val="baseline"/>
              <w:rPr>
                <w:rFonts w:ascii="Arial" w:eastAsia="Times New Roman" w:hAnsi="Arial" w:cs="Arial"/>
                <w:sz w:val="22"/>
                <w:szCs w:val="22"/>
                <w:lang w:eastAsia="en-GB"/>
              </w:rPr>
            </w:pPr>
          </w:p>
        </w:tc>
        <w:tc>
          <w:tcPr>
            <w:tcW w:w="3634" w:type="dxa"/>
          </w:tcPr>
          <w:p w14:paraId="751D5160" w14:textId="2D4E94C9" w:rsidR="00BE700C" w:rsidRPr="00451F13" w:rsidRDefault="004D7C6B" w:rsidP="004D7C6B">
            <w:pPr>
              <w:spacing w:line="360" w:lineRule="auto"/>
              <w:textAlignment w:val="baseline"/>
              <w:rPr>
                <w:rFonts w:ascii="Arial" w:eastAsia="Times New Roman" w:hAnsi="Arial" w:cs="Arial"/>
                <w:sz w:val="22"/>
                <w:szCs w:val="22"/>
                <w:lang w:eastAsia="en-GB"/>
              </w:rPr>
            </w:pPr>
            <w:r w:rsidRPr="00451F13">
              <w:rPr>
                <w:rFonts w:ascii="Arial" w:eastAsia="Times New Roman" w:hAnsi="Arial" w:cs="Arial"/>
                <w:b/>
                <w:bCs/>
                <w:sz w:val="22"/>
                <w:szCs w:val="22"/>
                <w:lang w:eastAsia="en-GB"/>
              </w:rPr>
              <w:lastRenderedPageBreak/>
              <w:t>Opportunity:</w:t>
            </w:r>
            <w:r w:rsidRPr="00451F13">
              <w:rPr>
                <w:rFonts w:ascii="Arial" w:eastAsia="Times New Roman" w:hAnsi="Arial" w:cs="Arial"/>
                <w:sz w:val="22"/>
                <w:szCs w:val="22"/>
                <w:lang w:eastAsia="en-GB"/>
              </w:rPr>
              <w:t> The Binh Duong factory, designed to be carbon-neutral, can be used as a powerful differentiator and a source of positive Public Relations, resonating with environmentally conscious consumers and regulators. </w:t>
            </w:r>
          </w:p>
        </w:tc>
      </w:tr>
      <w:tr w:rsidR="00CE52A0" w14:paraId="72C49A9E" w14:textId="77777777" w:rsidTr="00451F13">
        <w:tc>
          <w:tcPr>
            <w:tcW w:w="1950" w:type="dxa"/>
          </w:tcPr>
          <w:p w14:paraId="13CDD47B" w14:textId="444F9073" w:rsidR="00CE52A0" w:rsidRPr="00451F13" w:rsidRDefault="00CE52A0" w:rsidP="00715109">
            <w:pPr>
              <w:spacing w:line="360" w:lineRule="auto"/>
              <w:jc w:val="both"/>
              <w:textAlignment w:val="baseline"/>
              <w:rPr>
                <w:rFonts w:ascii="Arial" w:eastAsia="Times New Roman" w:hAnsi="Arial" w:cs="Arial"/>
                <w:b/>
                <w:bCs/>
                <w:lang w:eastAsia="en-GB"/>
              </w:rPr>
            </w:pPr>
            <w:r w:rsidRPr="00451F13">
              <w:rPr>
                <w:rFonts w:ascii="Arial" w:eastAsia="Times New Roman" w:hAnsi="Arial" w:cs="Arial"/>
                <w:b/>
                <w:bCs/>
                <w:lang w:eastAsia="en-GB"/>
              </w:rPr>
              <w:t>Legal</w:t>
            </w:r>
            <w:r w:rsidRPr="00451F13">
              <w:rPr>
                <w:rFonts w:ascii="Arial" w:eastAsia="Times New Roman" w:hAnsi="Arial" w:cs="Arial"/>
                <w:lang w:eastAsia="en-GB"/>
              </w:rPr>
              <w:t> </w:t>
            </w:r>
          </w:p>
        </w:tc>
        <w:tc>
          <w:tcPr>
            <w:tcW w:w="3432" w:type="dxa"/>
          </w:tcPr>
          <w:p w14:paraId="5A5D38F7" w14:textId="58B412DD" w:rsidR="00CE52A0" w:rsidRPr="00451F13" w:rsidRDefault="004D7C6B" w:rsidP="00B17EBC">
            <w:pPr>
              <w:spacing w:line="360" w:lineRule="auto"/>
              <w:textAlignment w:val="baseline"/>
              <w:rPr>
                <w:rFonts w:ascii="Arial" w:eastAsia="Times New Roman" w:hAnsi="Arial" w:cs="Arial"/>
                <w:sz w:val="22"/>
                <w:szCs w:val="22"/>
                <w:lang w:eastAsia="en-GB"/>
              </w:rPr>
            </w:pPr>
            <w:r w:rsidRPr="00451F13">
              <w:rPr>
                <w:rFonts w:ascii="Arial" w:eastAsia="Times New Roman" w:hAnsi="Arial" w:cs="Arial"/>
                <w:b/>
                <w:bCs/>
                <w:sz w:val="22"/>
                <w:szCs w:val="22"/>
                <w:lang w:eastAsia="en-GB"/>
              </w:rPr>
              <w:t>IPR and Regulatory Complexity:</w:t>
            </w:r>
            <w:r w:rsidRPr="00451F13">
              <w:rPr>
                <w:rFonts w:ascii="Arial" w:eastAsia="Times New Roman" w:hAnsi="Arial" w:cs="Arial"/>
                <w:sz w:val="22"/>
                <w:szCs w:val="22"/>
                <w:lang w:eastAsia="en-GB"/>
              </w:rPr>
              <w:t> While Vietnam is improving its legal framework, concerns remain regarding the enforcement of </w:t>
            </w:r>
            <w:r w:rsidRPr="00451F13">
              <w:rPr>
                <w:rFonts w:ascii="Arial" w:eastAsia="Times New Roman" w:hAnsi="Arial" w:cs="Arial"/>
                <w:b/>
                <w:bCs/>
                <w:sz w:val="22"/>
                <w:szCs w:val="22"/>
                <w:lang w:eastAsia="en-GB"/>
              </w:rPr>
              <w:t>Intellectual Property Rights (IPR)</w:t>
            </w:r>
            <w:r w:rsidRPr="00451F13">
              <w:rPr>
                <w:rFonts w:ascii="Arial" w:eastAsia="Times New Roman" w:hAnsi="Arial" w:cs="Arial"/>
                <w:sz w:val="22"/>
                <w:szCs w:val="22"/>
                <w:lang w:eastAsia="en-GB"/>
              </w:rPr>
              <w:t> and regulatory opacity (U.S. Department of State, 2024). New tax laws, such as the Global Minimum Tax, may negate some historical incentives (PwC, 2025). </w:t>
            </w:r>
          </w:p>
        </w:tc>
        <w:tc>
          <w:tcPr>
            <w:tcW w:w="3634" w:type="dxa"/>
          </w:tcPr>
          <w:p w14:paraId="455F441B" w14:textId="3A56053F" w:rsidR="00CE52A0" w:rsidRPr="00451F13" w:rsidRDefault="00451F13" w:rsidP="00451F13">
            <w:pPr>
              <w:spacing w:line="360" w:lineRule="auto"/>
              <w:textAlignment w:val="baseline"/>
              <w:rPr>
                <w:rFonts w:ascii="Arial" w:eastAsia="Times New Roman" w:hAnsi="Arial" w:cs="Arial"/>
                <w:sz w:val="22"/>
                <w:szCs w:val="22"/>
                <w:lang w:eastAsia="en-GB"/>
              </w:rPr>
            </w:pPr>
            <w:r w:rsidRPr="00451F13">
              <w:rPr>
                <w:rFonts w:ascii="Arial" w:eastAsia="Times New Roman" w:hAnsi="Arial" w:cs="Arial"/>
                <w:b/>
                <w:bCs/>
                <w:sz w:val="22"/>
                <w:szCs w:val="22"/>
                <w:lang w:eastAsia="en-GB"/>
              </w:rPr>
              <w:t>Risk:</w:t>
            </w:r>
            <w:r w:rsidRPr="00451F13">
              <w:rPr>
                <w:rFonts w:ascii="Arial" w:eastAsia="Times New Roman" w:hAnsi="Arial" w:cs="Arial"/>
                <w:sz w:val="22"/>
                <w:szCs w:val="22"/>
                <w:lang w:eastAsia="en-GB"/>
              </w:rPr>
              <w:t> Weak IPR protection increases the threat of counterfeit LEGO products. Regulatory complexity can slow down licensing and approval processes, requiring significant legal resources. </w:t>
            </w:r>
          </w:p>
        </w:tc>
      </w:tr>
    </w:tbl>
    <w:p w14:paraId="0D3BA8D9" w14:textId="77777777" w:rsidR="006F5775" w:rsidRDefault="006F5775" w:rsidP="00715109">
      <w:pPr>
        <w:shd w:val="clear" w:color="auto" w:fill="FFFFFF"/>
        <w:spacing w:after="0" w:line="360" w:lineRule="auto"/>
        <w:jc w:val="both"/>
        <w:textAlignment w:val="baseline"/>
        <w:rPr>
          <w:rFonts w:ascii="Arial" w:eastAsia="Times New Roman" w:hAnsi="Arial" w:cs="Arial"/>
          <w:lang w:eastAsia="en-GB"/>
        </w:rPr>
      </w:pPr>
    </w:p>
    <w:p w14:paraId="0B24B878" w14:textId="77777777" w:rsidR="00EF16F0" w:rsidRPr="00D60C43" w:rsidRDefault="00EF16F0" w:rsidP="00C76D44">
      <w:pPr>
        <w:pStyle w:val="Heading2"/>
        <w:jc w:val="both"/>
        <w:rPr>
          <w:rFonts w:eastAsia="Times New Roman"/>
          <w:lang w:eastAsia="en-GB"/>
        </w:rPr>
      </w:pPr>
      <w:bookmarkStart w:id="9" w:name="_Toc215745966"/>
      <w:r w:rsidRPr="00D60C43">
        <w:rPr>
          <w:rFonts w:eastAsia="Times New Roman"/>
          <w:lang w:eastAsia="en-GB"/>
        </w:rPr>
        <w:t>2.2 Industry Competitive Analysis: Porter’s Five Forces</w:t>
      </w:r>
      <w:bookmarkEnd w:id="9"/>
      <w:r w:rsidRPr="00D60C43">
        <w:rPr>
          <w:rFonts w:eastAsia="Times New Roman"/>
          <w:lang w:eastAsia="en-GB"/>
        </w:rPr>
        <w:t> </w:t>
      </w:r>
    </w:p>
    <w:p w14:paraId="1AC57DB5" w14:textId="77777777" w:rsidR="00EF16F0" w:rsidRDefault="00EF16F0" w:rsidP="00C76D44">
      <w:pPr>
        <w:shd w:val="clear" w:color="auto" w:fill="FFFFFF"/>
        <w:spacing w:after="0" w:line="360" w:lineRule="auto"/>
        <w:jc w:val="both"/>
        <w:textAlignment w:val="baseline"/>
        <w:rPr>
          <w:rFonts w:ascii="Arial" w:eastAsia="Times New Roman" w:hAnsi="Arial" w:cs="Arial"/>
          <w:lang w:eastAsia="en-GB"/>
        </w:rPr>
      </w:pPr>
      <w:r w:rsidRPr="00D60C43">
        <w:rPr>
          <w:rFonts w:ascii="Arial" w:eastAsia="Times New Roman" w:hAnsi="Arial" w:cs="Arial"/>
          <w:lang w:eastAsia="en-GB"/>
        </w:rPr>
        <w:t>Porter's Five Forces model assesses the intensity of competition within the Vietnamese toy industry to determine its long-term profitability and attractiveness (Porter, 2008). </w:t>
      </w:r>
    </w:p>
    <w:p w14:paraId="168840F0" w14:textId="77777777" w:rsidR="00934771" w:rsidRPr="00D60C43" w:rsidRDefault="00934771" w:rsidP="00C76D44">
      <w:pPr>
        <w:shd w:val="clear" w:color="auto" w:fill="FFFFFF"/>
        <w:spacing w:after="0" w:line="360" w:lineRule="auto"/>
        <w:jc w:val="both"/>
        <w:textAlignment w:val="baseline"/>
        <w:rPr>
          <w:rFonts w:ascii="Arial" w:eastAsia="Times New Roman" w:hAnsi="Arial" w:cs="Arial"/>
          <w:lang w:eastAsia="en-GB"/>
        </w:rPr>
      </w:pPr>
    </w:p>
    <w:tbl>
      <w:tblPr>
        <w:tblW w:w="9026" w:type="dxa"/>
        <w:tblBorders>
          <w:top w:val="outset" w:sz="6" w:space="0" w:color="auto"/>
          <w:left w:val="outset" w:sz="6" w:space="0" w:color="auto"/>
          <w:bottom w:val="outset" w:sz="6" w:space="0" w:color="auto"/>
          <w:right w:val="outset" w:sz="6" w:space="0" w:color="auto"/>
        </w:tblBorders>
        <w:shd w:val="clear" w:color="auto" w:fill="F0F4F9"/>
        <w:tblCellMar>
          <w:left w:w="0" w:type="dxa"/>
          <w:right w:w="0" w:type="dxa"/>
        </w:tblCellMar>
        <w:tblLook w:val="04A0" w:firstRow="1" w:lastRow="0" w:firstColumn="1" w:lastColumn="0" w:noHBand="0" w:noVBand="1"/>
      </w:tblPr>
      <w:tblGrid>
        <w:gridCol w:w="2694"/>
        <w:gridCol w:w="1559"/>
        <w:gridCol w:w="4773"/>
      </w:tblGrid>
      <w:tr w:rsidR="00D60C43" w:rsidRPr="00993C0F" w14:paraId="53A6A958" w14:textId="77777777" w:rsidTr="00993C0F">
        <w:trPr>
          <w:trHeight w:val="300"/>
        </w:trPr>
        <w:tc>
          <w:tcPr>
            <w:tcW w:w="2694" w:type="dxa"/>
            <w:tcBorders>
              <w:top w:val="nil"/>
              <w:left w:val="nil"/>
              <w:bottom w:val="nil"/>
              <w:right w:val="nil"/>
            </w:tcBorders>
            <w:shd w:val="clear" w:color="auto" w:fill="4C94D8" w:themeFill="text2" w:themeFillTint="80"/>
            <w:hideMark/>
          </w:tcPr>
          <w:p w14:paraId="25743F61" w14:textId="77777777" w:rsidR="00EF16F0" w:rsidRPr="00993C0F" w:rsidRDefault="00EF16F0" w:rsidP="00451F13">
            <w:pPr>
              <w:spacing w:after="0" w:line="360" w:lineRule="auto"/>
              <w:textAlignment w:val="baseline"/>
              <w:rPr>
                <w:rFonts w:ascii="Arial" w:eastAsia="Times New Roman" w:hAnsi="Arial" w:cs="Arial"/>
                <w:b/>
                <w:bCs/>
                <w:lang w:eastAsia="en-GB"/>
              </w:rPr>
            </w:pPr>
            <w:r w:rsidRPr="005B28ED">
              <w:rPr>
                <w:rFonts w:ascii="Arial" w:eastAsia="Times New Roman" w:hAnsi="Arial" w:cs="Arial"/>
                <w:b/>
                <w:bCs/>
                <w:color w:val="E8E8E8" w:themeColor="background2"/>
                <w:lang w:eastAsia="en-GB"/>
              </w:rPr>
              <w:t>Force </w:t>
            </w:r>
          </w:p>
        </w:tc>
        <w:tc>
          <w:tcPr>
            <w:tcW w:w="1559" w:type="dxa"/>
            <w:tcBorders>
              <w:top w:val="nil"/>
              <w:left w:val="nil"/>
              <w:bottom w:val="nil"/>
              <w:right w:val="nil"/>
            </w:tcBorders>
            <w:shd w:val="clear" w:color="auto" w:fill="4C94D8" w:themeFill="text2" w:themeFillTint="80"/>
            <w:hideMark/>
          </w:tcPr>
          <w:p w14:paraId="77B02FAC" w14:textId="77777777" w:rsidR="00EF16F0" w:rsidRPr="00993C0F" w:rsidRDefault="00EF16F0" w:rsidP="00C76D44">
            <w:pPr>
              <w:spacing w:after="0" w:line="360" w:lineRule="auto"/>
              <w:jc w:val="both"/>
              <w:textAlignment w:val="baseline"/>
              <w:rPr>
                <w:rFonts w:ascii="Arial" w:eastAsia="Times New Roman" w:hAnsi="Arial" w:cs="Arial"/>
                <w:b/>
                <w:bCs/>
                <w:lang w:eastAsia="en-GB"/>
              </w:rPr>
            </w:pPr>
            <w:r w:rsidRPr="00993C0F">
              <w:rPr>
                <w:rFonts w:ascii="Arial" w:eastAsia="Times New Roman" w:hAnsi="Arial" w:cs="Arial"/>
                <w:b/>
                <w:bCs/>
                <w:lang w:eastAsia="en-GB"/>
              </w:rPr>
              <w:t>Assessment </w:t>
            </w:r>
          </w:p>
        </w:tc>
        <w:tc>
          <w:tcPr>
            <w:tcW w:w="4773" w:type="dxa"/>
            <w:tcBorders>
              <w:top w:val="nil"/>
              <w:left w:val="nil"/>
              <w:bottom w:val="nil"/>
              <w:right w:val="nil"/>
            </w:tcBorders>
            <w:shd w:val="clear" w:color="auto" w:fill="4C94D8" w:themeFill="text2" w:themeFillTint="80"/>
            <w:hideMark/>
          </w:tcPr>
          <w:p w14:paraId="3D21C59B" w14:textId="77777777" w:rsidR="00EF16F0" w:rsidRPr="00993C0F" w:rsidRDefault="00EF16F0" w:rsidP="00C76D44">
            <w:pPr>
              <w:spacing w:after="0" w:line="360" w:lineRule="auto"/>
              <w:jc w:val="both"/>
              <w:textAlignment w:val="baseline"/>
              <w:rPr>
                <w:rFonts w:ascii="Arial" w:eastAsia="Times New Roman" w:hAnsi="Arial" w:cs="Arial"/>
                <w:b/>
                <w:bCs/>
                <w:lang w:eastAsia="en-GB"/>
              </w:rPr>
            </w:pPr>
            <w:r w:rsidRPr="005B28ED">
              <w:rPr>
                <w:rFonts w:ascii="Arial" w:eastAsia="Times New Roman" w:hAnsi="Arial" w:cs="Arial"/>
                <w:b/>
                <w:bCs/>
                <w:color w:val="E8E8E8" w:themeColor="background2"/>
                <w:lang w:eastAsia="en-GB"/>
              </w:rPr>
              <w:t>Rationale for Vietnam Toy Market </w:t>
            </w:r>
          </w:p>
        </w:tc>
      </w:tr>
      <w:tr w:rsidR="00D60C43" w:rsidRPr="00D60C43" w14:paraId="32C28963" w14:textId="77777777" w:rsidTr="00993C0F">
        <w:trPr>
          <w:trHeight w:val="300"/>
        </w:trPr>
        <w:tc>
          <w:tcPr>
            <w:tcW w:w="2694" w:type="dxa"/>
            <w:tcBorders>
              <w:top w:val="nil"/>
              <w:left w:val="nil"/>
              <w:bottom w:val="nil"/>
              <w:right w:val="nil"/>
            </w:tcBorders>
            <w:shd w:val="clear" w:color="auto" w:fill="C1E4F5" w:themeFill="accent1" w:themeFillTint="33"/>
            <w:hideMark/>
          </w:tcPr>
          <w:p w14:paraId="3BBB6D3C" w14:textId="77777777" w:rsidR="00EF16F0" w:rsidRPr="00947169" w:rsidRDefault="00EF16F0" w:rsidP="00451F13">
            <w:pPr>
              <w:spacing w:after="0" w:line="360" w:lineRule="auto"/>
              <w:textAlignment w:val="baseline"/>
              <w:rPr>
                <w:rFonts w:ascii="Arial" w:eastAsia="Times New Roman" w:hAnsi="Arial" w:cs="Arial"/>
                <w:sz w:val="22"/>
                <w:szCs w:val="22"/>
                <w:lang w:eastAsia="en-GB"/>
              </w:rPr>
            </w:pPr>
            <w:r w:rsidRPr="00947169">
              <w:rPr>
                <w:rFonts w:ascii="Arial" w:eastAsia="Times New Roman" w:hAnsi="Arial" w:cs="Arial"/>
                <w:b/>
                <w:bCs/>
                <w:sz w:val="22"/>
                <w:szCs w:val="22"/>
                <w:lang w:eastAsia="en-GB"/>
              </w:rPr>
              <w:t>1. Rivalry Among Existing Competitors</w:t>
            </w:r>
            <w:r w:rsidRPr="00947169">
              <w:rPr>
                <w:rFonts w:ascii="Arial" w:eastAsia="Times New Roman" w:hAnsi="Arial" w:cs="Arial"/>
                <w:sz w:val="22"/>
                <w:szCs w:val="22"/>
                <w:lang w:eastAsia="en-GB"/>
              </w:rPr>
              <w:t> </w:t>
            </w:r>
          </w:p>
        </w:tc>
        <w:tc>
          <w:tcPr>
            <w:tcW w:w="1559" w:type="dxa"/>
            <w:tcBorders>
              <w:top w:val="nil"/>
              <w:left w:val="nil"/>
              <w:bottom w:val="nil"/>
              <w:right w:val="nil"/>
            </w:tcBorders>
            <w:shd w:val="clear" w:color="auto" w:fill="C1E4F5" w:themeFill="accent1" w:themeFillTint="33"/>
            <w:hideMark/>
          </w:tcPr>
          <w:p w14:paraId="205A6F97" w14:textId="77777777" w:rsidR="00EF16F0" w:rsidRPr="00947169" w:rsidRDefault="00EF16F0" w:rsidP="00C76D44">
            <w:pPr>
              <w:spacing w:after="0" w:line="360" w:lineRule="auto"/>
              <w:jc w:val="both"/>
              <w:textAlignment w:val="baseline"/>
              <w:rPr>
                <w:rFonts w:ascii="Arial" w:eastAsia="Times New Roman" w:hAnsi="Arial" w:cs="Arial"/>
                <w:sz w:val="22"/>
                <w:szCs w:val="22"/>
                <w:lang w:eastAsia="en-GB"/>
              </w:rPr>
            </w:pPr>
            <w:r w:rsidRPr="00947169">
              <w:rPr>
                <w:rFonts w:ascii="Arial" w:eastAsia="Times New Roman" w:hAnsi="Arial" w:cs="Arial"/>
                <w:b/>
                <w:bCs/>
                <w:sz w:val="22"/>
                <w:szCs w:val="22"/>
                <w:lang w:eastAsia="en-GB"/>
              </w:rPr>
              <w:t>High</w:t>
            </w:r>
            <w:r w:rsidRPr="00947169">
              <w:rPr>
                <w:rFonts w:ascii="Arial" w:eastAsia="Times New Roman" w:hAnsi="Arial" w:cs="Arial"/>
                <w:sz w:val="22"/>
                <w:szCs w:val="22"/>
                <w:lang w:eastAsia="en-GB"/>
              </w:rPr>
              <w:t> </w:t>
            </w:r>
          </w:p>
        </w:tc>
        <w:tc>
          <w:tcPr>
            <w:tcW w:w="4773" w:type="dxa"/>
            <w:tcBorders>
              <w:top w:val="nil"/>
              <w:left w:val="nil"/>
              <w:bottom w:val="nil"/>
              <w:right w:val="nil"/>
            </w:tcBorders>
            <w:shd w:val="clear" w:color="auto" w:fill="C1E4F5" w:themeFill="accent1" w:themeFillTint="33"/>
            <w:hideMark/>
          </w:tcPr>
          <w:p w14:paraId="4877B0B2" w14:textId="62F695F0" w:rsidR="00EF16F0" w:rsidRPr="00947169" w:rsidRDefault="00EF16F0" w:rsidP="003B58AF">
            <w:pPr>
              <w:spacing w:after="0" w:line="360" w:lineRule="auto"/>
              <w:textAlignment w:val="baseline"/>
              <w:rPr>
                <w:rFonts w:ascii="Arial" w:eastAsia="Times New Roman" w:hAnsi="Arial" w:cs="Arial"/>
                <w:sz w:val="22"/>
                <w:szCs w:val="22"/>
                <w:lang w:eastAsia="en-GB"/>
              </w:rPr>
            </w:pPr>
            <w:r w:rsidRPr="00993C0F">
              <w:rPr>
                <w:rFonts w:ascii="Arial" w:eastAsia="Times New Roman" w:hAnsi="Arial" w:cs="Arial"/>
                <w:b/>
                <w:bCs/>
                <w:sz w:val="22"/>
                <w:szCs w:val="22"/>
                <w:lang w:eastAsia="en-GB"/>
              </w:rPr>
              <w:t>The market</w:t>
            </w:r>
            <w:r w:rsidR="00993C0F" w:rsidRPr="00993C0F">
              <w:rPr>
                <w:rFonts w:ascii="Arial" w:eastAsia="Times New Roman" w:hAnsi="Arial" w:cs="Arial"/>
                <w:b/>
                <w:bCs/>
                <w:sz w:val="22"/>
                <w:szCs w:val="22"/>
                <w:lang w:eastAsia="en-GB"/>
              </w:rPr>
              <w:t>:</w:t>
            </w:r>
            <w:r w:rsidRPr="00947169">
              <w:rPr>
                <w:rFonts w:ascii="Arial" w:eastAsia="Times New Roman" w:hAnsi="Arial" w:cs="Arial"/>
                <w:sz w:val="22"/>
                <w:szCs w:val="22"/>
                <w:lang w:eastAsia="en-GB"/>
              </w:rPr>
              <w:t xml:space="preserve"> is</w:t>
            </w:r>
            <w:r w:rsidRPr="00993C0F">
              <w:rPr>
                <w:rFonts w:ascii="Arial" w:eastAsia="Times New Roman" w:hAnsi="Arial" w:cs="Arial"/>
                <w:sz w:val="22"/>
                <w:szCs w:val="22"/>
                <w:lang w:eastAsia="en-GB"/>
              </w:rPr>
              <w:t> fragmented</w:t>
            </w:r>
            <w:r w:rsidRPr="00947169">
              <w:rPr>
                <w:rFonts w:ascii="Arial" w:eastAsia="Times New Roman" w:hAnsi="Arial" w:cs="Arial"/>
                <w:sz w:val="22"/>
                <w:szCs w:val="22"/>
                <w:lang w:eastAsia="en-GB"/>
              </w:rPr>
              <w:t> and characterized by intense price competition between cheap, unbranded toys, local manufacturers, and established international players (Mattel, Bandai) (Technavio, 2023). Local rivals often have lower cost bases and extensive distribution networks. </w:t>
            </w:r>
          </w:p>
        </w:tc>
      </w:tr>
      <w:tr w:rsidR="00D60C43" w:rsidRPr="00D60C43" w14:paraId="7DBBD5DE" w14:textId="77777777" w:rsidTr="00993C0F">
        <w:trPr>
          <w:trHeight w:val="300"/>
        </w:trPr>
        <w:tc>
          <w:tcPr>
            <w:tcW w:w="2694" w:type="dxa"/>
            <w:tcBorders>
              <w:top w:val="nil"/>
              <w:left w:val="nil"/>
              <w:bottom w:val="nil"/>
              <w:right w:val="nil"/>
            </w:tcBorders>
            <w:shd w:val="clear" w:color="auto" w:fill="DAE9F7" w:themeFill="text2" w:themeFillTint="1A"/>
            <w:hideMark/>
          </w:tcPr>
          <w:p w14:paraId="6C1D63F1" w14:textId="77777777" w:rsidR="00EF16F0" w:rsidRPr="00947169" w:rsidRDefault="00EF16F0" w:rsidP="00451F13">
            <w:pPr>
              <w:spacing w:after="0" w:line="360" w:lineRule="auto"/>
              <w:textAlignment w:val="baseline"/>
              <w:rPr>
                <w:rFonts w:ascii="Arial" w:eastAsia="Times New Roman" w:hAnsi="Arial" w:cs="Arial"/>
                <w:sz w:val="22"/>
                <w:szCs w:val="22"/>
                <w:lang w:eastAsia="en-GB"/>
              </w:rPr>
            </w:pPr>
            <w:r w:rsidRPr="00947169">
              <w:rPr>
                <w:rFonts w:ascii="Arial" w:eastAsia="Times New Roman" w:hAnsi="Arial" w:cs="Arial"/>
                <w:b/>
                <w:bCs/>
                <w:sz w:val="22"/>
                <w:szCs w:val="22"/>
                <w:lang w:eastAsia="en-GB"/>
              </w:rPr>
              <w:t>2. Threat of New Entrants</w:t>
            </w:r>
            <w:r w:rsidRPr="00947169">
              <w:rPr>
                <w:rFonts w:ascii="Arial" w:eastAsia="Times New Roman" w:hAnsi="Arial" w:cs="Arial"/>
                <w:sz w:val="22"/>
                <w:szCs w:val="22"/>
                <w:lang w:eastAsia="en-GB"/>
              </w:rPr>
              <w:t> </w:t>
            </w:r>
          </w:p>
        </w:tc>
        <w:tc>
          <w:tcPr>
            <w:tcW w:w="1559" w:type="dxa"/>
            <w:tcBorders>
              <w:top w:val="nil"/>
              <w:left w:val="nil"/>
              <w:bottom w:val="nil"/>
              <w:right w:val="nil"/>
            </w:tcBorders>
            <w:shd w:val="clear" w:color="auto" w:fill="DAE9F7" w:themeFill="text2" w:themeFillTint="1A"/>
            <w:hideMark/>
          </w:tcPr>
          <w:p w14:paraId="3E90119B" w14:textId="30BAF473" w:rsidR="00EF16F0" w:rsidRPr="00947169" w:rsidRDefault="00EF16F0" w:rsidP="005B28ED">
            <w:pPr>
              <w:spacing w:after="0" w:line="360" w:lineRule="auto"/>
              <w:textAlignment w:val="baseline"/>
              <w:rPr>
                <w:rFonts w:ascii="Arial" w:eastAsia="Times New Roman" w:hAnsi="Arial" w:cs="Arial"/>
                <w:sz w:val="22"/>
                <w:szCs w:val="22"/>
                <w:lang w:eastAsia="en-GB"/>
              </w:rPr>
            </w:pPr>
            <w:r w:rsidRPr="00947169">
              <w:rPr>
                <w:rFonts w:ascii="Arial" w:eastAsia="Times New Roman" w:hAnsi="Arial" w:cs="Arial"/>
                <w:b/>
                <w:bCs/>
                <w:sz w:val="22"/>
                <w:szCs w:val="22"/>
                <w:lang w:eastAsia="en-GB"/>
              </w:rPr>
              <w:t>Medium</w:t>
            </w:r>
            <w:r w:rsidR="005B28ED">
              <w:rPr>
                <w:rFonts w:ascii="Arial" w:eastAsia="Times New Roman" w:hAnsi="Arial" w:cs="Arial"/>
                <w:b/>
                <w:bCs/>
                <w:sz w:val="22"/>
                <w:szCs w:val="22"/>
                <w:lang w:eastAsia="en-GB"/>
              </w:rPr>
              <w:t xml:space="preserve"> </w:t>
            </w:r>
            <w:r w:rsidRPr="00947169">
              <w:rPr>
                <w:rFonts w:ascii="Arial" w:eastAsia="Times New Roman" w:hAnsi="Arial" w:cs="Arial"/>
                <w:b/>
                <w:bCs/>
                <w:sz w:val="22"/>
                <w:szCs w:val="22"/>
                <w:lang w:eastAsia="en-GB"/>
              </w:rPr>
              <w:t>to Low</w:t>
            </w:r>
            <w:r w:rsidRPr="00947169">
              <w:rPr>
                <w:rFonts w:ascii="Arial" w:eastAsia="Times New Roman" w:hAnsi="Arial" w:cs="Arial"/>
                <w:sz w:val="22"/>
                <w:szCs w:val="22"/>
                <w:lang w:eastAsia="en-GB"/>
              </w:rPr>
              <w:t> </w:t>
            </w:r>
          </w:p>
        </w:tc>
        <w:tc>
          <w:tcPr>
            <w:tcW w:w="4773" w:type="dxa"/>
            <w:tcBorders>
              <w:top w:val="nil"/>
              <w:left w:val="nil"/>
              <w:bottom w:val="nil"/>
              <w:right w:val="nil"/>
            </w:tcBorders>
            <w:shd w:val="clear" w:color="auto" w:fill="DAE9F7" w:themeFill="text2" w:themeFillTint="1A"/>
            <w:hideMark/>
          </w:tcPr>
          <w:p w14:paraId="3800474B" w14:textId="59D8886D" w:rsidR="00EF16F0" w:rsidRPr="00947169" w:rsidRDefault="00EF16F0" w:rsidP="003B58AF">
            <w:pPr>
              <w:spacing w:after="0" w:line="360" w:lineRule="auto"/>
              <w:textAlignment w:val="baseline"/>
              <w:rPr>
                <w:rFonts w:ascii="Arial" w:eastAsia="Times New Roman" w:hAnsi="Arial" w:cs="Arial"/>
                <w:sz w:val="22"/>
                <w:szCs w:val="22"/>
                <w:lang w:eastAsia="en-GB"/>
              </w:rPr>
            </w:pPr>
            <w:r w:rsidRPr="00947169">
              <w:rPr>
                <w:rFonts w:ascii="Arial" w:eastAsia="Times New Roman" w:hAnsi="Arial" w:cs="Arial"/>
                <w:b/>
                <w:bCs/>
                <w:sz w:val="22"/>
                <w:szCs w:val="22"/>
                <w:lang w:eastAsia="en-GB"/>
              </w:rPr>
              <w:t xml:space="preserve">Barriers to </w:t>
            </w:r>
            <w:proofErr w:type="gramStart"/>
            <w:r w:rsidRPr="00947169">
              <w:rPr>
                <w:rFonts w:ascii="Arial" w:eastAsia="Times New Roman" w:hAnsi="Arial" w:cs="Arial"/>
                <w:b/>
                <w:bCs/>
                <w:sz w:val="22"/>
                <w:szCs w:val="22"/>
                <w:lang w:eastAsia="en-GB"/>
              </w:rPr>
              <w:t>entry</w:t>
            </w:r>
            <w:r w:rsidR="00993C0F">
              <w:rPr>
                <w:rFonts w:ascii="Arial" w:eastAsia="Times New Roman" w:hAnsi="Arial" w:cs="Arial"/>
                <w:b/>
                <w:bCs/>
                <w:sz w:val="22"/>
                <w:szCs w:val="22"/>
                <w:lang w:eastAsia="en-GB"/>
              </w:rPr>
              <w:t>:</w:t>
            </w:r>
            <w:proofErr w:type="gramEnd"/>
            <w:r w:rsidRPr="00947169">
              <w:rPr>
                <w:rFonts w:ascii="Arial" w:eastAsia="Times New Roman" w:hAnsi="Arial" w:cs="Arial"/>
                <w:b/>
                <w:bCs/>
                <w:sz w:val="22"/>
                <w:szCs w:val="22"/>
                <w:lang w:eastAsia="en-GB"/>
              </w:rPr>
              <w:t xml:space="preserve"> </w:t>
            </w:r>
            <w:r w:rsidRPr="00993C0F">
              <w:rPr>
                <w:rFonts w:ascii="Arial" w:eastAsia="Times New Roman" w:hAnsi="Arial" w:cs="Arial"/>
                <w:sz w:val="22"/>
                <w:szCs w:val="22"/>
                <w:lang w:eastAsia="en-GB"/>
              </w:rPr>
              <w:t>are high for premium,</w:t>
            </w:r>
            <w:r w:rsidRPr="00947169">
              <w:rPr>
                <w:rFonts w:ascii="Arial" w:eastAsia="Times New Roman" w:hAnsi="Arial" w:cs="Arial"/>
                <w:b/>
                <w:bCs/>
                <w:sz w:val="22"/>
                <w:szCs w:val="22"/>
                <w:lang w:eastAsia="en-GB"/>
              </w:rPr>
              <w:t xml:space="preserve"> </w:t>
            </w:r>
            <w:r w:rsidRPr="00DB5BCF">
              <w:rPr>
                <w:rFonts w:ascii="Arial" w:eastAsia="Times New Roman" w:hAnsi="Arial" w:cs="Arial"/>
                <w:sz w:val="22"/>
                <w:szCs w:val="22"/>
                <w:lang w:eastAsia="en-GB"/>
              </w:rPr>
              <w:t>quality players like</w:t>
            </w:r>
            <w:r w:rsidRPr="00947169">
              <w:rPr>
                <w:rFonts w:ascii="Arial" w:eastAsia="Times New Roman" w:hAnsi="Arial" w:cs="Arial"/>
                <w:sz w:val="22"/>
                <w:szCs w:val="22"/>
                <w:lang w:eastAsia="en-GB"/>
              </w:rPr>
              <w:t xml:space="preserve"> LEGO due to the huge capital investment required for manufacturing, brand building, safety compliance, and establishing distribution channels. However, </w:t>
            </w:r>
            <w:r w:rsidRPr="00947169">
              <w:rPr>
                <w:rFonts w:ascii="Arial" w:eastAsia="Times New Roman" w:hAnsi="Arial" w:cs="Arial"/>
                <w:sz w:val="22"/>
                <w:szCs w:val="22"/>
                <w:lang w:eastAsia="en-GB"/>
              </w:rPr>
              <w:lastRenderedPageBreak/>
              <w:t>entry for small, unbranded imports (often via informal channels) remains high. </w:t>
            </w:r>
          </w:p>
        </w:tc>
      </w:tr>
      <w:tr w:rsidR="00D60C43" w:rsidRPr="00D60C43" w14:paraId="724C0566" w14:textId="77777777" w:rsidTr="00993C0F">
        <w:trPr>
          <w:trHeight w:val="300"/>
        </w:trPr>
        <w:tc>
          <w:tcPr>
            <w:tcW w:w="2694" w:type="dxa"/>
            <w:tcBorders>
              <w:top w:val="nil"/>
              <w:left w:val="nil"/>
              <w:bottom w:val="nil"/>
              <w:right w:val="nil"/>
            </w:tcBorders>
            <w:shd w:val="clear" w:color="auto" w:fill="C1E4F5" w:themeFill="accent1" w:themeFillTint="33"/>
            <w:hideMark/>
          </w:tcPr>
          <w:p w14:paraId="2A08ACBF" w14:textId="77777777" w:rsidR="00EF16F0" w:rsidRPr="00947169" w:rsidRDefault="00EF16F0" w:rsidP="00451F13">
            <w:pPr>
              <w:spacing w:after="0" w:line="360" w:lineRule="auto"/>
              <w:textAlignment w:val="baseline"/>
              <w:rPr>
                <w:rFonts w:ascii="Arial" w:eastAsia="Times New Roman" w:hAnsi="Arial" w:cs="Arial"/>
                <w:sz w:val="22"/>
                <w:szCs w:val="22"/>
                <w:lang w:eastAsia="en-GB"/>
              </w:rPr>
            </w:pPr>
            <w:r w:rsidRPr="00947169">
              <w:rPr>
                <w:rFonts w:ascii="Arial" w:eastAsia="Times New Roman" w:hAnsi="Arial" w:cs="Arial"/>
                <w:b/>
                <w:bCs/>
                <w:sz w:val="22"/>
                <w:szCs w:val="22"/>
                <w:lang w:eastAsia="en-GB"/>
              </w:rPr>
              <w:lastRenderedPageBreak/>
              <w:t>3. Bargaining Power of Buyers (Parents/Retailers)</w:t>
            </w:r>
            <w:r w:rsidRPr="00947169">
              <w:rPr>
                <w:rFonts w:ascii="Arial" w:eastAsia="Times New Roman" w:hAnsi="Arial" w:cs="Arial"/>
                <w:sz w:val="22"/>
                <w:szCs w:val="22"/>
                <w:lang w:eastAsia="en-GB"/>
              </w:rPr>
              <w:t> </w:t>
            </w:r>
          </w:p>
        </w:tc>
        <w:tc>
          <w:tcPr>
            <w:tcW w:w="1559" w:type="dxa"/>
            <w:tcBorders>
              <w:top w:val="nil"/>
              <w:left w:val="nil"/>
              <w:bottom w:val="nil"/>
              <w:right w:val="nil"/>
            </w:tcBorders>
            <w:shd w:val="clear" w:color="auto" w:fill="C1E4F5" w:themeFill="accent1" w:themeFillTint="33"/>
            <w:hideMark/>
          </w:tcPr>
          <w:p w14:paraId="6C2D859C" w14:textId="77777777" w:rsidR="00993C0F" w:rsidRDefault="00EF16F0" w:rsidP="005B28ED">
            <w:pPr>
              <w:spacing w:after="0" w:line="360" w:lineRule="auto"/>
              <w:textAlignment w:val="baseline"/>
              <w:rPr>
                <w:rFonts w:ascii="Arial" w:eastAsia="Times New Roman" w:hAnsi="Arial" w:cs="Arial"/>
                <w:b/>
                <w:bCs/>
                <w:sz w:val="22"/>
                <w:szCs w:val="22"/>
                <w:lang w:eastAsia="en-GB"/>
              </w:rPr>
            </w:pPr>
            <w:r w:rsidRPr="00947169">
              <w:rPr>
                <w:rFonts w:ascii="Arial" w:eastAsia="Times New Roman" w:hAnsi="Arial" w:cs="Arial"/>
                <w:b/>
                <w:bCs/>
                <w:sz w:val="22"/>
                <w:szCs w:val="22"/>
                <w:lang w:eastAsia="en-GB"/>
              </w:rPr>
              <w:t xml:space="preserve">Medium to </w:t>
            </w:r>
          </w:p>
          <w:p w14:paraId="29D7E20C" w14:textId="30B007F1" w:rsidR="00EF16F0" w:rsidRPr="00947169" w:rsidRDefault="00EF16F0" w:rsidP="005B28ED">
            <w:pPr>
              <w:spacing w:after="0" w:line="360" w:lineRule="auto"/>
              <w:textAlignment w:val="baseline"/>
              <w:rPr>
                <w:rFonts w:ascii="Arial" w:eastAsia="Times New Roman" w:hAnsi="Arial" w:cs="Arial"/>
                <w:sz w:val="22"/>
                <w:szCs w:val="22"/>
                <w:lang w:eastAsia="en-GB"/>
              </w:rPr>
            </w:pPr>
            <w:r w:rsidRPr="00947169">
              <w:rPr>
                <w:rFonts w:ascii="Arial" w:eastAsia="Times New Roman" w:hAnsi="Arial" w:cs="Arial"/>
                <w:b/>
                <w:bCs/>
                <w:sz w:val="22"/>
                <w:szCs w:val="22"/>
                <w:lang w:eastAsia="en-GB"/>
              </w:rPr>
              <w:t>High</w:t>
            </w:r>
            <w:r w:rsidRPr="00947169">
              <w:rPr>
                <w:rFonts w:ascii="Arial" w:eastAsia="Times New Roman" w:hAnsi="Arial" w:cs="Arial"/>
                <w:sz w:val="22"/>
                <w:szCs w:val="22"/>
                <w:lang w:eastAsia="en-GB"/>
              </w:rPr>
              <w:t> </w:t>
            </w:r>
          </w:p>
        </w:tc>
        <w:tc>
          <w:tcPr>
            <w:tcW w:w="4773" w:type="dxa"/>
            <w:tcBorders>
              <w:top w:val="nil"/>
              <w:left w:val="nil"/>
              <w:bottom w:val="nil"/>
              <w:right w:val="nil"/>
            </w:tcBorders>
            <w:shd w:val="clear" w:color="auto" w:fill="C1E4F5" w:themeFill="accent1" w:themeFillTint="33"/>
            <w:hideMark/>
          </w:tcPr>
          <w:p w14:paraId="5A07A4D9" w14:textId="77777777" w:rsidR="00EF16F0" w:rsidRPr="00947169" w:rsidRDefault="00EF16F0" w:rsidP="003B58AF">
            <w:pPr>
              <w:spacing w:after="0" w:line="360" w:lineRule="auto"/>
              <w:textAlignment w:val="baseline"/>
              <w:rPr>
                <w:rFonts w:ascii="Arial" w:eastAsia="Times New Roman" w:hAnsi="Arial" w:cs="Arial"/>
                <w:sz w:val="22"/>
                <w:szCs w:val="22"/>
                <w:lang w:eastAsia="en-GB"/>
              </w:rPr>
            </w:pPr>
            <w:r w:rsidRPr="00947169">
              <w:rPr>
                <w:rFonts w:ascii="Arial" w:eastAsia="Times New Roman" w:hAnsi="Arial" w:cs="Arial"/>
                <w:b/>
                <w:bCs/>
                <w:sz w:val="22"/>
                <w:szCs w:val="22"/>
                <w:lang w:eastAsia="en-GB"/>
              </w:rPr>
              <w:t>Buyers are price-sensitive</w:t>
            </w:r>
            <w:r w:rsidRPr="00947169">
              <w:rPr>
                <w:rFonts w:ascii="Arial" w:eastAsia="Times New Roman" w:hAnsi="Arial" w:cs="Arial"/>
                <w:sz w:val="22"/>
                <w:szCs w:val="22"/>
                <w:lang w:eastAsia="en-GB"/>
              </w:rPr>
              <w:t> but value-conscious. Parents have high power due to</w:t>
            </w:r>
            <w:r w:rsidRPr="00DB5BCF">
              <w:rPr>
                <w:rFonts w:ascii="Arial" w:eastAsia="Times New Roman" w:hAnsi="Arial" w:cs="Arial"/>
                <w:sz w:val="22"/>
                <w:szCs w:val="22"/>
                <w:lang w:eastAsia="en-GB"/>
              </w:rPr>
              <w:t> low</w:t>
            </w:r>
            <w:r w:rsidRPr="00947169">
              <w:rPr>
                <w:rFonts w:ascii="Arial" w:eastAsia="Times New Roman" w:hAnsi="Arial" w:cs="Arial"/>
                <w:b/>
                <w:bCs/>
                <w:sz w:val="22"/>
                <w:szCs w:val="22"/>
                <w:lang w:eastAsia="en-GB"/>
              </w:rPr>
              <w:t xml:space="preserve"> </w:t>
            </w:r>
            <w:r w:rsidRPr="00DB5BCF">
              <w:rPr>
                <w:rFonts w:ascii="Arial" w:eastAsia="Times New Roman" w:hAnsi="Arial" w:cs="Arial"/>
                <w:sz w:val="22"/>
                <w:szCs w:val="22"/>
                <w:lang w:eastAsia="en-GB"/>
              </w:rPr>
              <w:t>switching costs to</w:t>
            </w:r>
            <w:r w:rsidRPr="00947169">
              <w:rPr>
                <w:rFonts w:ascii="Arial" w:eastAsia="Times New Roman" w:hAnsi="Arial" w:cs="Arial"/>
                <w:sz w:val="22"/>
                <w:szCs w:val="22"/>
                <w:lang w:eastAsia="en-GB"/>
              </w:rPr>
              <w:t xml:space="preserve"> substitute toys (e.g., cheaper construction bricks). Large retailers (like supermarkets/malls) have increasing leverage to negotiate shelf space and pricing. </w:t>
            </w:r>
          </w:p>
        </w:tc>
      </w:tr>
      <w:tr w:rsidR="00D60C43" w:rsidRPr="00D60C43" w14:paraId="438AF35E" w14:textId="77777777" w:rsidTr="00993C0F">
        <w:trPr>
          <w:trHeight w:val="300"/>
        </w:trPr>
        <w:tc>
          <w:tcPr>
            <w:tcW w:w="2694" w:type="dxa"/>
            <w:tcBorders>
              <w:top w:val="nil"/>
              <w:left w:val="nil"/>
              <w:bottom w:val="nil"/>
              <w:right w:val="nil"/>
            </w:tcBorders>
            <w:shd w:val="clear" w:color="auto" w:fill="DAE9F7" w:themeFill="text2" w:themeFillTint="1A"/>
            <w:hideMark/>
          </w:tcPr>
          <w:p w14:paraId="697821D3" w14:textId="77777777" w:rsidR="00EF16F0" w:rsidRPr="00947169" w:rsidRDefault="00EF16F0" w:rsidP="00451F13">
            <w:pPr>
              <w:spacing w:after="0" w:line="360" w:lineRule="auto"/>
              <w:textAlignment w:val="baseline"/>
              <w:rPr>
                <w:rFonts w:ascii="Arial" w:eastAsia="Times New Roman" w:hAnsi="Arial" w:cs="Arial"/>
                <w:sz w:val="22"/>
                <w:szCs w:val="22"/>
                <w:lang w:eastAsia="en-GB"/>
              </w:rPr>
            </w:pPr>
            <w:r w:rsidRPr="00947169">
              <w:rPr>
                <w:rFonts w:ascii="Arial" w:eastAsia="Times New Roman" w:hAnsi="Arial" w:cs="Arial"/>
                <w:b/>
                <w:bCs/>
                <w:sz w:val="22"/>
                <w:szCs w:val="22"/>
                <w:lang w:eastAsia="en-GB"/>
              </w:rPr>
              <w:t>4. Bargaining Power of Suppliers (Raw Materials/Labour)</w:t>
            </w:r>
            <w:r w:rsidRPr="00947169">
              <w:rPr>
                <w:rFonts w:ascii="Arial" w:eastAsia="Times New Roman" w:hAnsi="Arial" w:cs="Arial"/>
                <w:sz w:val="22"/>
                <w:szCs w:val="22"/>
                <w:lang w:eastAsia="en-GB"/>
              </w:rPr>
              <w:t> </w:t>
            </w:r>
          </w:p>
        </w:tc>
        <w:tc>
          <w:tcPr>
            <w:tcW w:w="1559" w:type="dxa"/>
            <w:tcBorders>
              <w:top w:val="nil"/>
              <w:left w:val="nil"/>
              <w:bottom w:val="nil"/>
              <w:right w:val="nil"/>
            </w:tcBorders>
            <w:shd w:val="clear" w:color="auto" w:fill="DAE9F7" w:themeFill="text2" w:themeFillTint="1A"/>
            <w:hideMark/>
          </w:tcPr>
          <w:p w14:paraId="40B67A96" w14:textId="77777777" w:rsidR="00EF16F0" w:rsidRPr="00947169" w:rsidRDefault="00EF16F0" w:rsidP="00C76D44">
            <w:pPr>
              <w:spacing w:after="0" w:line="360" w:lineRule="auto"/>
              <w:jc w:val="both"/>
              <w:textAlignment w:val="baseline"/>
              <w:rPr>
                <w:rFonts w:ascii="Arial" w:eastAsia="Times New Roman" w:hAnsi="Arial" w:cs="Arial"/>
                <w:sz w:val="22"/>
                <w:szCs w:val="22"/>
                <w:lang w:eastAsia="en-GB"/>
              </w:rPr>
            </w:pPr>
            <w:r w:rsidRPr="00947169">
              <w:rPr>
                <w:rFonts w:ascii="Arial" w:eastAsia="Times New Roman" w:hAnsi="Arial" w:cs="Arial"/>
                <w:b/>
                <w:bCs/>
                <w:sz w:val="22"/>
                <w:szCs w:val="22"/>
                <w:lang w:eastAsia="en-GB"/>
              </w:rPr>
              <w:t>Medium</w:t>
            </w:r>
            <w:r w:rsidRPr="00947169">
              <w:rPr>
                <w:rFonts w:ascii="Arial" w:eastAsia="Times New Roman" w:hAnsi="Arial" w:cs="Arial"/>
                <w:sz w:val="22"/>
                <w:szCs w:val="22"/>
                <w:lang w:eastAsia="en-GB"/>
              </w:rPr>
              <w:t> </w:t>
            </w:r>
          </w:p>
        </w:tc>
        <w:tc>
          <w:tcPr>
            <w:tcW w:w="4773" w:type="dxa"/>
            <w:tcBorders>
              <w:top w:val="nil"/>
              <w:left w:val="nil"/>
              <w:bottom w:val="nil"/>
              <w:right w:val="nil"/>
            </w:tcBorders>
            <w:shd w:val="clear" w:color="auto" w:fill="DAE9F7" w:themeFill="text2" w:themeFillTint="1A"/>
            <w:hideMark/>
          </w:tcPr>
          <w:p w14:paraId="3389ABA7" w14:textId="77777777" w:rsidR="00EF16F0" w:rsidRPr="00947169" w:rsidRDefault="00EF16F0" w:rsidP="003B58AF">
            <w:pPr>
              <w:spacing w:after="0" w:line="360" w:lineRule="auto"/>
              <w:textAlignment w:val="baseline"/>
              <w:rPr>
                <w:rFonts w:ascii="Arial" w:eastAsia="Times New Roman" w:hAnsi="Arial" w:cs="Arial"/>
                <w:sz w:val="22"/>
                <w:szCs w:val="22"/>
                <w:lang w:eastAsia="en-GB"/>
              </w:rPr>
            </w:pPr>
            <w:r w:rsidRPr="00947169">
              <w:rPr>
                <w:rFonts w:ascii="Arial" w:eastAsia="Times New Roman" w:hAnsi="Arial" w:cs="Arial"/>
                <w:b/>
                <w:bCs/>
                <w:sz w:val="22"/>
                <w:szCs w:val="22"/>
                <w:lang w:eastAsia="en-GB"/>
              </w:rPr>
              <w:t>Labour power is medium:</w:t>
            </w:r>
            <w:r w:rsidRPr="00947169">
              <w:rPr>
                <w:rFonts w:ascii="Arial" w:eastAsia="Times New Roman" w:hAnsi="Arial" w:cs="Arial"/>
                <w:sz w:val="22"/>
                <w:szCs w:val="22"/>
                <w:lang w:eastAsia="en-GB"/>
              </w:rPr>
              <w:t> While wages are lower than in China, the demand for skilled, high-tech labour is increasing, giving these specialized workers more power (U.S. Department of State, 2024). Raw material</w:t>
            </w:r>
            <w:r w:rsidRPr="00947169">
              <w:rPr>
                <w:rFonts w:ascii="Arial" w:eastAsia="Times New Roman" w:hAnsi="Arial" w:cs="Arial"/>
                <w:b/>
                <w:bCs/>
                <w:sz w:val="22"/>
                <w:szCs w:val="22"/>
                <w:lang w:eastAsia="en-GB"/>
              </w:rPr>
              <w:t xml:space="preserve"> </w:t>
            </w:r>
            <w:r w:rsidRPr="00947169">
              <w:rPr>
                <w:rFonts w:ascii="Arial" w:eastAsia="Times New Roman" w:hAnsi="Arial" w:cs="Arial"/>
                <w:sz w:val="22"/>
                <w:szCs w:val="22"/>
                <w:lang w:eastAsia="en-GB"/>
              </w:rPr>
              <w:t>power is medium: LEGO uses specialized ABS plastic (and now plant-based materials), giving them some control, but reliance on global petrochemical supply chains limits that power. </w:t>
            </w:r>
          </w:p>
        </w:tc>
      </w:tr>
      <w:tr w:rsidR="00D60C43" w:rsidRPr="00D60C43" w14:paraId="6113EC0D" w14:textId="77777777" w:rsidTr="00993C0F">
        <w:trPr>
          <w:trHeight w:val="300"/>
        </w:trPr>
        <w:tc>
          <w:tcPr>
            <w:tcW w:w="2694" w:type="dxa"/>
            <w:tcBorders>
              <w:top w:val="nil"/>
              <w:left w:val="nil"/>
              <w:bottom w:val="nil"/>
              <w:right w:val="nil"/>
            </w:tcBorders>
            <w:shd w:val="clear" w:color="auto" w:fill="A5C9EB" w:themeFill="text2" w:themeFillTint="40"/>
            <w:hideMark/>
          </w:tcPr>
          <w:p w14:paraId="689D8092" w14:textId="77777777" w:rsidR="00EF16F0" w:rsidRPr="00947169" w:rsidRDefault="00EF16F0" w:rsidP="00451F13">
            <w:pPr>
              <w:spacing w:after="0" w:line="360" w:lineRule="auto"/>
              <w:textAlignment w:val="baseline"/>
              <w:rPr>
                <w:rFonts w:ascii="Arial" w:eastAsia="Times New Roman" w:hAnsi="Arial" w:cs="Arial"/>
                <w:sz w:val="22"/>
                <w:szCs w:val="22"/>
                <w:lang w:eastAsia="en-GB"/>
              </w:rPr>
            </w:pPr>
            <w:r w:rsidRPr="00947169">
              <w:rPr>
                <w:rFonts w:ascii="Arial" w:eastAsia="Times New Roman" w:hAnsi="Arial" w:cs="Arial"/>
                <w:b/>
                <w:bCs/>
                <w:sz w:val="22"/>
                <w:szCs w:val="22"/>
                <w:lang w:eastAsia="en-GB"/>
              </w:rPr>
              <w:t>5. Threat of Substitute Products</w:t>
            </w:r>
            <w:r w:rsidRPr="00947169">
              <w:rPr>
                <w:rFonts w:ascii="Arial" w:eastAsia="Times New Roman" w:hAnsi="Arial" w:cs="Arial"/>
                <w:sz w:val="22"/>
                <w:szCs w:val="22"/>
                <w:lang w:eastAsia="en-GB"/>
              </w:rPr>
              <w:t> </w:t>
            </w:r>
          </w:p>
          <w:p w14:paraId="79778A00" w14:textId="77777777" w:rsidR="00550DDB" w:rsidRPr="00947169" w:rsidRDefault="00550DDB" w:rsidP="00C76D44">
            <w:pPr>
              <w:spacing w:after="0" w:line="360" w:lineRule="auto"/>
              <w:jc w:val="both"/>
              <w:textAlignment w:val="baseline"/>
              <w:rPr>
                <w:rFonts w:ascii="Arial" w:eastAsia="Times New Roman" w:hAnsi="Arial" w:cs="Arial"/>
                <w:sz w:val="22"/>
                <w:szCs w:val="22"/>
                <w:lang w:eastAsia="en-GB"/>
              </w:rPr>
            </w:pPr>
          </w:p>
          <w:p w14:paraId="6FC216B5" w14:textId="77777777" w:rsidR="00550DDB" w:rsidRPr="00947169" w:rsidRDefault="00550DDB" w:rsidP="00C76D44">
            <w:pPr>
              <w:spacing w:after="0" w:line="360" w:lineRule="auto"/>
              <w:jc w:val="both"/>
              <w:textAlignment w:val="baseline"/>
              <w:rPr>
                <w:rFonts w:ascii="Arial" w:eastAsia="Times New Roman" w:hAnsi="Arial" w:cs="Arial"/>
                <w:sz w:val="22"/>
                <w:szCs w:val="22"/>
                <w:lang w:eastAsia="en-GB"/>
              </w:rPr>
            </w:pPr>
          </w:p>
          <w:p w14:paraId="68DC7C2F" w14:textId="77777777" w:rsidR="006D7E43" w:rsidRPr="00947169" w:rsidRDefault="006D7E43" w:rsidP="00C76D44">
            <w:pPr>
              <w:spacing w:after="0" w:line="360" w:lineRule="auto"/>
              <w:jc w:val="both"/>
              <w:textAlignment w:val="baseline"/>
              <w:rPr>
                <w:rFonts w:ascii="Arial" w:eastAsia="Times New Roman" w:hAnsi="Arial" w:cs="Arial"/>
                <w:sz w:val="22"/>
                <w:szCs w:val="22"/>
                <w:lang w:eastAsia="en-GB"/>
              </w:rPr>
            </w:pPr>
          </w:p>
          <w:p w14:paraId="09F30441" w14:textId="77777777" w:rsidR="006D7E43" w:rsidRPr="00947169" w:rsidRDefault="006D7E43" w:rsidP="00C76D44">
            <w:pPr>
              <w:spacing w:after="0" w:line="360" w:lineRule="auto"/>
              <w:jc w:val="both"/>
              <w:textAlignment w:val="baseline"/>
              <w:rPr>
                <w:rFonts w:ascii="Arial" w:eastAsia="Times New Roman" w:hAnsi="Arial" w:cs="Arial"/>
                <w:sz w:val="22"/>
                <w:szCs w:val="22"/>
                <w:lang w:eastAsia="en-GB"/>
              </w:rPr>
            </w:pPr>
          </w:p>
          <w:p w14:paraId="5FEC1E2A" w14:textId="77777777" w:rsidR="00550DDB" w:rsidRPr="00947169" w:rsidRDefault="00550DDB" w:rsidP="00C76D44">
            <w:pPr>
              <w:spacing w:after="0" w:line="360" w:lineRule="auto"/>
              <w:jc w:val="both"/>
              <w:textAlignment w:val="baseline"/>
              <w:rPr>
                <w:rFonts w:ascii="Arial" w:eastAsia="Times New Roman" w:hAnsi="Arial" w:cs="Arial"/>
                <w:sz w:val="22"/>
                <w:szCs w:val="22"/>
                <w:lang w:eastAsia="en-GB"/>
              </w:rPr>
            </w:pPr>
          </w:p>
          <w:p w14:paraId="509B6B8F" w14:textId="6B28377B" w:rsidR="00550DDB" w:rsidRPr="00947169" w:rsidRDefault="00550DDB" w:rsidP="00C76D44">
            <w:pPr>
              <w:spacing w:after="0" w:line="360" w:lineRule="auto"/>
              <w:jc w:val="both"/>
              <w:textAlignment w:val="baseline"/>
              <w:rPr>
                <w:rFonts w:ascii="Arial" w:eastAsia="Times New Roman" w:hAnsi="Arial" w:cs="Arial"/>
                <w:b/>
                <w:bCs/>
                <w:sz w:val="22"/>
                <w:szCs w:val="22"/>
                <w:lang w:eastAsia="en-GB"/>
              </w:rPr>
            </w:pPr>
            <w:r w:rsidRPr="00947169">
              <w:rPr>
                <w:rFonts w:ascii="Arial" w:eastAsia="Times New Roman" w:hAnsi="Arial" w:cs="Arial"/>
                <w:b/>
                <w:bCs/>
                <w:sz w:val="22"/>
                <w:szCs w:val="22"/>
                <w:lang w:eastAsia="en-GB"/>
              </w:rPr>
              <w:t>Conclusion</w:t>
            </w:r>
          </w:p>
          <w:p w14:paraId="44A744D9" w14:textId="77777777" w:rsidR="00923724" w:rsidRPr="00947169" w:rsidRDefault="00923724" w:rsidP="00C76D44">
            <w:pPr>
              <w:spacing w:after="0" w:line="360" w:lineRule="auto"/>
              <w:jc w:val="both"/>
              <w:textAlignment w:val="baseline"/>
              <w:rPr>
                <w:rFonts w:ascii="Arial" w:eastAsia="Times New Roman" w:hAnsi="Arial" w:cs="Arial"/>
                <w:sz w:val="22"/>
                <w:szCs w:val="22"/>
                <w:lang w:eastAsia="en-GB"/>
              </w:rPr>
            </w:pPr>
          </w:p>
        </w:tc>
        <w:tc>
          <w:tcPr>
            <w:tcW w:w="1559" w:type="dxa"/>
            <w:tcBorders>
              <w:top w:val="nil"/>
              <w:left w:val="nil"/>
              <w:bottom w:val="nil"/>
              <w:right w:val="nil"/>
            </w:tcBorders>
            <w:shd w:val="clear" w:color="auto" w:fill="A5C9EB" w:themeFill="text2" w:themeFillTint="40"/>
            <w:hideMark/>
          </w:tcPr>
          <w:p w14:paraId="6B5734CF" w14:textId="77777777" w:rsidR="00EF16F0" w:rsidRPr="00947169" w:rsidRDefault="00EF16F0" w:rsidP="00C76D44">
            <w:pPr>
              <w:spacing w:after="0" w:line="360" w:lineRule="auto"/>
              <w:jc w:val="both"/>
              <w:textAlignment w:val="baseline"/>
              <w:rPr>
                <w:rFonts w:ascii="Arial" w:eastAsia="Times New Roman" w:hAnsi="Arial" w:cs="Arial"/>
                <w:b/>
                <w:bCs/>
                <w:sz w:val="22"/>
                <w:szCs w:val="22"/>
                <w:lang w:eastAsia="en-GB"/>
              </w:rPr>
            </w:pPr>
            <w:r w:rsidRPr="00947169">
              <w:rPr>
                <w:rFonts w:ascii="Arial" w:eastAsia="Times New Roman" w:hAnsi="Arial" w:cs="Arial"/>
                <w:b/>
                <w:bCs/>
                <w:sz w:val="22"/>
                <w:szCs w:val="22"/>
                <w:lang w:eastAsia="en-GB"/>
              </w:rPr>
              <w:t>High</w:t>
            </w:r>
            <w:r w:rsidRPr="00947169">
              <w:rPr>
                <w:rFonts w:ascii="Arial" w:eastAsia="Times New Roman" w:hAnsi="Arial" w:cs="Arial"/>
                <w:sz w:val="22"/>
                <w:szCs w:val="22"/>
                <w:lang w:eastAsia="en-GB"/>
              </w:rPr>
              <w:t> </w:t>
            </w:r>
          </w:p>
          <w:p w14:paraId="739D953D" w14:textId="77777777" w:rsidR="006D7E43" w:rsidRPr="00947169" w:rsidRDefault="006D7E43" w:rsidP="00C76D44">
            <w:pPr>
              <w:jc w:val="both"/>
              <w:rPr>
                <w:rFonts w:ascii="Arial" w:eastAsia="Times New Roman" w:hAnsi="Arial" w:cs="Arial"/>
                <w:sz w:val="22"/>
                <w:szCs w:val="22"/>
                <w:lang w:eastAsia="en-GB"/>
              </w:rPr>
            </w:pPr>
          </w:p>
          <w:p w14:paraId="0008A2DA" w14:textId="77777777" w:rsidR="006D7E43" w:rsidRPr="00947169" w:rsidRDefault="006D7E43" w:rsidP="00C76D44">
            <w:pPr>
              <w:jc w:val="both"/>
              <w:rPr>
                <w:rFonts w:ascii="Arial" w:eastAsia="Times New Roman" w:hAnsi="Arial" w:cs="Arial"/>
                <w:sz w:val="22"/>
                <w:szCs w:val="22"/>
                <w:lang w:eastAsia="en-GB"/>
              </w:rPr>
            </w:pPr>
          </w:p>
          <w:p w14:paraId="77A4166F" w14:textId="77777777" w:rsidR="006D7E43" w:rsidRPr="00947169" w:rsidRDefault="006D7E43" w:rsidP="00C76D44">
            <w:pPr>
              <w:jc w:val="both"/>
              <w:rPr>
                <w:rFonts w:ascii="Arial" w:eastAsia="Times New Roman" w:hAnsi="Arial" w:cs="Arial"/>
                <w:sz w:val="22"/>
                <w:szCs w:val="22"/>
                <w:lang w:eastAsia="en-GB"/>
              </w:rPr>
            </w:pPr>
          </w:p>
          <w:p w14:paraId="59D3237A" w14:textId="77777777" w:rsidR="006D7E43" w:rsidRPr="00947169" w:rsidRDefault="006D7E43" w:rsidP="00C76D44">
            <w:pPr>
              <w:jc w:val="both"/>
              <w:rPr>
                <w:rFonts w:ascii="Arial" w:eastAsia="Times New Roman" w:hAnsi="Arial" w:cs="Arial"/>
                <w:sz w:val="22"/>
                <w:szCs w:val="22"/>
                <w:lang w:eastAsia="en-GB"/>
              </w:rPr>
            </w:pPr>
          </w:p>
          <w:p w14:paraId="51ABA701" w14:textId="77777777" w:rsidR="006D7E43" w:rsidRPr="00947169" w:rsidRDefault="006D7E43" w:rsidP="00C76D44">
            <w:pPr>
              <w:jc w:val="both"/>
              <w:rPr>
                <w:rFonts w:ascii="Arial" w:eastAsia="Times New Roman" w:hAnsi="Arial" w:cs="Arial"/>
                <w:b/>
                <w:bCs/>
                <w:sz w:val="22"/>
                <w:szCs w:val="22"/>
                <w:lang w:eastAsia="en-GB"/>
              </w:rPr>
            </w:pPr>
          </w:p>
          <w:p w14:paraId="5090F38B" w14:textId="76656858" w:rsidR="006D7E43" w:rsidRPr="00947169" w:rsidRDefault="006D7E43" w:rsidP="00C76D44">
            <w:pPr>
              <w:jc w:val="both"/>
              <w:rPr>
                <w:rFonts w:ascii="Arial" w:eastAsia="Times New Roman" w:hAnsi="Arial" w:cs="Arial"/>
                <w:b/>
                <w:bCs/>
                <w:sz w:val="22"/>
                <w:szCs w:val="22"/>
                <w:lang w:eastAsia="en-GB"/>
              </w:rPr>
            </w:pPr>
            <w:r w:rsidRPr="00947169">
              <w:rPr>
                <w:rFonts w:ascii="Arial" w:eastAsia="Times New Roman" w:hAnsi="Arial" w:cs="Arial"/>
                <w:b/>
                <w:bCs/>
                <w:sz w:val="22"/>
                <w:szCs w:val="22"/>
                <w:lang w:eastAsia="en-GB"/>
              </w:rPr>
              <w:t xml:space="preserve">Moderately  </w:t>
            </w:r>
          </w:p>
          <w:p w14:paraId="600921A8" w14:textId="77777777" w:rsidR="006D7E43" w:rsidRPr="00947169" w:rsidRDefault="006D7E43" w:rsidP="00C76D44">
            <w:pPr>
              <w:jc w:val="both"/>
              <w:rPr>
                <w:rFonts w:ascii="Arial" w:eastAsia="Times New Roman" w:hAnsi="Arial" w:cs="Arial"/>
                <w:sz w:val="22"/>
                <w:szCs w:val="22"/>
                <w:lang w:eastAsia="en-GB"/>
              </w:rPr>
            </w:pPr>
          </w:p>
        </w:tc>
        <w:tc>
          <w:tcPr>
            <w:tcW w:w="4773" w:type="dxa"/>
            <w:tcBorders>
              <w:top w:val="nil"/>
              <w:left w:val="nil"/>
              <w:bottom w:val="nil"/>
              <w:right w:val="nil"/>
            </w:tcBorders>
            <w:shd w:val="clear" w:color="auto" w:fill="A5C9EB" w:themeFill="text2" w:themeFillTint="40"/>
            <w:hideMark/>
          </w:tcPr>
          <w:p w14:paraId="3FDFD9AF" w14:textId="50F11196" w:rsidR="007D7EE4" w:rsidRPr="00947169" w:rsidRDefault="00EF16F0" w:rsidP="003B58AF">
            <w:pPr>
              <w:spacing w:after="0" w:line="360" w:lineRule="auto"/>
              <w:textAlignment w:val="baseline"/>
              <w:rPr>
                <w:rFonts w:ascii="Arial" w:eastAsia="Times New Roman" w:hAnsi="Arial" w:cs="Arial"/>
                <w:sz w:val="22"/>
                <w:szCs w:val="22"/>
                <w:lang w:eastAsia="en-GB"/>
              </w:rPr>
            </w:pPr>
            <w:r w:rsidRPr="00947169">
              <w:rPr>
                <w:rFonts w:ascii="Arial" w:eastAsia="Times New Roman" w:hAnsi="Arial" w:cs="Arial"/>
                <w:b/>
                <w:bCs/>
                <w:sz w:val="22"/>
                <w:szCs w:val="22"/>
                <w:lang w:eastAsia="en-GB"/>
              </w:rPr>
              <w:t>Substitutes </w:t>
            </w:r>
            <w:proofErr w:type="gramStart"/>
            <w:r w:rsidR="00947169" w:rsidRPr="00947169">
              <w:rPr>
                <w:rFonts w:ascii="Arial" w:eastAsia="Times New Roman" w:hAnsi="Arial" w:cs="Arial"/>
                <w:b/>
                <w:bCs/>
                <w:sz w:val="22"/>
                <w:szCs w:val="22"/>
                <w:lang w:eastAsia="en-GB"/>
              </w:rPr>
              <w:t>include</w:t>
            </w:r>
            <w:r w:rsidR="00DB5BCF">
              <w:rPr>
                <w:rFonts w:ascii="Arial" w:eastAsia="Times New Roman" w:hAnsi="Arial" w:cs="Arial"/>
                <w:b/>
                <w:bCs/>
                <w:sz w:val="22"/>
                <w:szCs w:val="22"/>
                <w:lang w:eastAsia="en-GB"/>
              </w:rPr>
              <w:t>:</w:t>
            </w:r>
            <w:proofErr w:type="gramEnd"/>
            <w:r w:rsidRPr="00947169">
              <w:rPr>
                <w:rFonts w:ascii="Arial" w:eastAsia="Times New Roman" w:hAnsi="Arial" w:cs="Arial"/>
                <w:sz w:val="22"/>
                <w:szCs w:val="22"/>
                <w:lang w:eastAsia="en-GB"/>
              </w:rPr>
              <w:t> Digital entertainment (e-games, mobile apps), which competes directly for children’s time; traditional local crafts/games; and non-toy developmental products (books, tutoring services). The high penetration of digital media poses a constant, growing threat (Technavio, 2023). </w:t>
            </w:r>
          </w:p>
          <w:p w14:paraId="6118A444" w14:textId="77777777" w:rsidR="00550DDB" w:rsidRPr="00947169" w:rsidRDefault="00550DDB" w:rsidP="003B58AF">
            <w:pPr>
              <w:spacing w:after="0" w:line="360" w:lineRule="auto"/>
              <w:textAlignment w:val="baseline"/>
              <w:rPr>
                <w:rFonts w:ascii="Arial" w:eastAsia="Times New Roman" w:hAnsi="Arial" w:cs="Arial"/>
                <w:sz w:val="22"/>
                <w:szCs w:val="22"/>
                <w:lang w:eastAsia="en-GB"/>
              </w:rPr>
            </w:pPr>
            <w:r w:rsidRPr="00947169">
              <w:rPr>
                <w:rFonts w:ascii="Arial" w:eastAsia="Times New Roman" w:hAnsi="Arial" w:cs="Arial"/>
                <w:b/>
                <w:bCs/>
                <w:sz w:val="22"/>
                <w:szCs w:val="22"/>
                <w:lang w:eastAsia="en-GB"/>
              </w:rPr>
              <w:t>Attractive:</w:t>
            </w:r>
            <w:r w:rsidRPr="00947169">
              <w:rPr>
                <w:rFonts w:ascii="Arial" w:eastAsia="Times New Roman" w:hAnsi="Arial" w:cs="Arial"/>
                <w:sz w:val="22"/>
                <w:szCs w:val="22"/>
                <w:lang w:eastAsia="en-GB"/>
              </w:rPr>
              <w:t xml:space="preserve"> The market is highly competitive and susceptible to substitutes. However, LEGO's vertical integration (manufacturing) and strong differentiation based on quality and education can mitigate the high bargaining power of buyers and rivalry, making the premium segment attractive. </w:t>
            </w:r>
          </w:p>
          <w:p w14:paraId="114BB6B0" w14:textId="77777777" w:rsidR="00F85DEC" w:rsidRPr="00947169" w:rsidRDefault="00F85DEC" w:rsidP="003B58AF">
            <w:pPr>
              <w:spacing w:after="0" w:line="360" w:lineRule="auto"/>
              <w:textAlignment w:val="baseline"/>
              <w:rPr>
                <w:rFonts w:ascii="Arial" w:eastAsia="Times New Roman" w:hAnsi="Arial" w:cs="Arial"/>
                <w:sz w:val="22"/>
                <w:szCs w:val="22"/>
                <w:lang w:eastAsia="en-GB"/>
              </w:rPr>
            </w:pPr>
          </w:p>
          <w:p w14:paraId="561CDAF4" w14:textId="77777777" w:rsidR="008744F1" w:rsidRPr="00947169" w:rsidRDefault="008744F1" w:rsidP="003B58AF">
            <w:pPr>
              <w:spacing w:after="0" w:line="360" w:lineRule="auto"/>
              <w:textAlignment w:val="baseline"/>
              <w:rPr>
                <w:rFonts w:ascii="Arial" w:eastAsia="Times New Roman" w:hAnsi="Arial" w:cs="Arial"/>
                <w:sz w:val="22"/>
                <w:szCs w:val="22"/>
                <w:lang w:eastAsia="en-GB"/>
              </w:rPr>
            </w:pPr>
          </w:p>
          <w:p w14:paraId="595D084A" w14:textId="77777777" w:rsidR="008744F1" w:rsidRPr="00947169" w:rsidRDefault="008744F1" w:rsidP="003B58AF">
            <w:pPr>
              <w:spacing w:after="0" w:line="360" w:lineRule="auto"/>
              <w:textAlignment w:val="baseline"/>
              <w:rPr>
                <w:rFonts w:ascii="Arial" w:eastAsia="Times New Roman" w:hAnsi="Arial" w:cs="Arial"/>
                <w:sz w:val="22"/>
                <w:szCs w:val="22"/>
                <w:lang w:eastAsia="en-GB"/>
              </w:rPr>
            </w:pPr>
          </w:p>
        </w:tc>
      </w:tr>
    </w:tbl>
    <w:p w14:paraId="40CE04F3" w14:textId="77777777" w:rsidR="00934771" w:rsidRDefault="00934771" w:rsidP="00C76D44">
      <w:pPr>
        <w:shd w:val="clear" w:color="auto" w:fill="FFFFFF" w:themeFill="background1"/>
        <w:spacing w:after="240" w:line="360" w:lineRule="auto"/>
        <w:jc w:val="both"/>
        <w:rPr>
          <w:rFonts w:ascii="Arial" w:eastAsia="Arial" w:hAnsi="Arial" w:cs="Arial"/>
          <w:color w:val="1F1F1F"/>
        </w:rPr>
      </w:pPr>
    </w:p>
    <w:p w14:paraId="2C460FDB" w14:textId="77777777" w:rsidR="007B5AF6" w:rsidRDefault="007B5AF6" w:rsidP="00C76D44">
      <w:pPr>
        <w:shd w:val="clear" w:color="auto" w:fill="FFFFFF" w:themeFill="background1"/>
        <w:spacing w:after="240" w:line="360" w:lineRule="auto"/>
        <w:jc w:val="both"/>
        <w:rPr>
          <w:rFonts w:ascii="Arial" w:eastAsia="Arial" w:hAnsi="Arial" w:cs="Arial"/>
          <w:color w:val="1F1F1F"/>
        </w:rPr>
      </w:pPr>
    </w:p>
    <w:p w14:paraId="369353B9" w14:textId="7DC16FA0" w:rsidR="008F4CEE" w:rsidRPr="001D6E6A" w:rsidRDefault="008F4CEE" w:rsidP="001D6E6A">
      <w:pPr>
        <w:pStyle w:val="Heading2"/>
        <w:jc w:val="both"/>
        <w:rPr>
          <w:rFonts w:eastAsia="Arial"/>
        </w:rPr>
      </w:pPr>
      <w:bookmarkStart w:id="10" w:name="_Toc215745967"/>
      <w:r w:rsidRPr="008F4CEE">
        <w:rPr>
          <w:rFonts w:eastAsia="Arial"/>
        </w:rPr>
        <w:lastRenderedPageBreak/>
        <w:t>2.3 National Competitive Advantage: Porter's Diamond Model</w:t>
      </w:r>
      <w:bookmarkEnd w:id="10"/>
      <w:r w:rsidRPr="008F4CEE">
        <w:rPr>
          <w:rFonts w:eastAsia="Arial"/>
        </w:rPr>
        <w:t xml:space="preserve"> </w:t>
      </w:r>
    </w:p>
    <w:p w14:paraId="57D767EF" w14:textId="4CFFBC5E" w:rsidR="001E1AEC" w:rsidRDefault="008F4CEE" w:rsidP="00C76D44">
      <w:pPr>
        <w:shd w:val="clear" w:color="auto" w:fill="FFFFFF" w:themeFill="background1"/>
        <w:spacing w:after="240" w:line="360" w:lineRule="auto"/>
        <w:jc w:val="both"/>
        <w:rPr>
          <w:rFonts w:ascii="Arial" w:eastAsia="Arial" w:hAnsi="Arial" w:cs="Arial"/>
          <w:color w:val="1F1F1F"/>
        </w:rPr>
      </w:pPr>
      <w:r w:rsidRPr="008F4CEE">
        <w:rPr>
          <w:rFonts w:ascii="Arial" w:eastAsia="Arial" w:hAnsi="Arial" w:cs="Arial"/>
          <w:color w:val="1F1F1F"/>
        </w:rPr>
        <w:t>Porter's Diamond Model helps determine why a specific nation (Vietnam) may be a successful base for the toy industry and assesses its attractiveness for LEGO's overall strategy (Porter, 1990).</w:t>
      </w:r>
    </w:p>
    <w:p w14:paraId="08D72814" w14:textId="5811A0AE" w:rsidR="00383D5E" w:rsidRDefault="00D449BD" w:rsidP="00FB6DA9">
      <w:pPr>
        <w:shd w:val="clear" w:color="auto" w:fill="FFFFFF" w:themeFill="background1"/>
        <w:spacing w:after="240" w:line="360" w:lineRule="auto"/>
        <w:jc w:val="both"/>
        <w:rPr>
          <w:rFonts w:ascii="Arial" w:eastAsia="Times New Roman" w:hAnsi="Arial" w:cs="Arial"/>
          <w:color w:val="004A77"/>
          <w:lang w:eastAsia="en-GB"/>
        </w:rPr>
      </w:pPr>
      <w:r w:rsidRPr="00D449BD">
        <w:rPr>
          <w:rFonts w:ascii="Arial" w:eastAsia="Arial" w:hAnsi="Arial" w:cs="Arial"/>
          <w:noProof/>
          <w:color w:val="1F1F1F"/>
        </w:rPr>
        <w:drawing>
          <wp:inline distT="0" distB="0" distL="0" distR="0" wp14:anchorId="191EF6DE" wp14:editId="0308F9B4">
            <wp:extent cx="5265420" cy="2948940"/>
            <wp:effectExtent l="0" t="0" r="0" b="3810"/>
            <wp:docPr id="2022767676" name="Picture 7" descr="Image of Porter's Diamond Model illustrating the four fa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of Porter's Diamond Model illustrating the four facto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5420" cy="2948940"/>
                    </a:xfrm>
                    <a:prstGeom prst="rect">
                      <a:avLst/>
                    </a:prstGeom>
                    <a:noFill/>
                    <a:ln>
                      <a:noFill/>
                    </a:ln>
                  </pic:spPr>
                </pic:pic>
              </a:graphicData>
            </a:graphic>
          </wp:inline>
        </w:drawing>
      </w:r>
      <w:r w:rsidR="00DD1829" w:rsidRPr="001D6E6A">
        <w:rPr>
          <w:rFonts w:ascii="Arial" w:eastAsia="Times New Roman" w:hAnsi="Arial" w:cs="Arial"/>
          <w:b/>
          <w:bCs/>
          <w:lang w:eastAsia="en-GB"/>
        </w:rPr>
        <w:t>Explore </w:t>
      </w:r>
    </w:p>
    <w:tbl>
      <w:tblPr>
        <w:tblStyle w:val="TableGrid"/>
        <w:tblW w:w="0" w:type="auto"/>
        <w:tblLayout w:type="fixed"/>
        <w:tblLook w:val="04A0" w:firstRow="1" w:lastRow="0" w:firstColumn="1" w:lastColumn="0" w:noHBand="0" w:noVBand="1"/>
      </w:tblPr>
      <w:tblGrid>
        <w:gridCol w:w="1838"/>
        <w:gridCol w:w="3969"/>
        <w:gridCol w:w="3209"/>
      </w:tblGrid>
      <w:tr w:rsidR="00A14F37" w14:paraId="778777D6" w14:textId="77777777" w:rsidTr="000647B3">
        <w:tc>
          <w:tcPr>
            <w:tcW w:w="1838" w:type="dxa"/>
            <w:shd w:val="clear" w:color="auto" w:fill="83CAEB" w:themeFill="accent1" w:themeFillTint="66"/>
          </w:tcPr>
          <w:p w14:paraId="22ABBE06" w14:textId="6A3B99C6" w:rsidR="00A14F37" w:rsidRDefault="00D12B90" w:rsidP="00FB6DA9">
            <w:pPr>
              <w:spacing w:after="240" w:line="360" w:lineRule="auto"/>
              <w:jc w:val="both"/>
              <w:rPr>
                <w:rFonts w:ascii="Arial" w:eastAsia="Arial" w:hAnsi="Arial" w:cs="Arial"/>
                <w:color w:val="1F1F1F"/>
              </w:rPr>
            </w:pPr>
            <w:r w:rsidRPr="00E203EF">
              <w:rPr>
                <w:rFonts w:ascii="Arial" w:eastAsia="Times New Roman" w:hAnsi="Arial" w:cs="Arial"/>
                <w:b/>
                <w:bCs/>
                <w:lang w:eastAsia="en-GB"/>
              </w:rPr>
              <w:t>Determinant </w:t>
            </w:r>
          </w:p>
        </w:tc>
        <w:tc>
          <w:tcPr>
            <w:tcW w:w="3969" w:type="dxa"/>
            <w:shd w:val="clear" w:color="auto" w:fill="83CAEB" w:themeFill="accent1" w:themeFillTint="66"/>
          </w:tcPr>
          <w:p w14:paraId="31A5B9A8" w14:textId="255C098A" w:rsidR="00A14F37" w:rsidRDefault="00D12B90" w:rsidP="00FB6DA9">
            <w:pPr>
              <w:spacing w:after="240" w:line="360" w:lineRule="auto"/>
              <w:jc w:val="both"/>
              <w:rPr>
                <w:rFonts w:ascii="Arial" w:eastAsia="Arial" w:hAnsi="Arial" w:cs="Arial"/>
                <w:color w:val="1F1F1F"/>
              </w:rPr>
            </w:pPr>
            <w:r w:rsidRPr="00E203EF">
              <w:rPr>
                <w:rFonts w:ascii="Arial" w:eastAsia="Times New Roman" w:hAnsi="Arial" w:cs="Arial"/>
                <w:b/>
                <w:bCs/>
                <w:lang w:eastAsia="en-GB"/>
              </w:rPr>
              <w:t>Vietnam's Condition </w:t>
            </w:r>
          </w:p>
        </w:tc>
        <w:tc>
          <w:tcPr>
            <w:tcW w:w="3209" w:type="dxa"/>
            <w:shd w:val="clear" w:color="auto" w:fill="83CAEB" w:themeFill="accent1" w:themeFillTint="66"/>
          </w:tcPr>
          <w:p w14:paraId="3DD034D4" w14:textId="06B58E25" w:rsidR="00A14F37" w:rsidRDefault="00D12B90" w:rsidP="00D12B90">
            <w:pPr>
              <w:spacing w:after="240" w:line="360" w:lineRule="auto"/>
              <w:rPr>
                <w:rFonts w:ascii="Arial" w:eastAsia="Arial" w:hAnsi="Arial" w:cs="Arial"/>
                <w:color w:val="1F1F1F"/>
              </w:rPr>
            </w:pPr>
            <w:r w:rsidRPr="00FC7848">
              <w:rPr>
                <w:rFonts w:ascii="Arial" w:eastAsia="Times New Roman" w:hAnsi="Arial" w:cs="Arial"/>
                <w:b/>
                <w:bCs/>
                <w:lang w:eastAsia="en-GB"/>
              </w:rPr>
              <w:t>Relevance for LEGO's Strategy </w:t>
            </w:r>
          </w:p>
        </w:tc>
      </w:tr>
      <w:tr w:rsidR="00D12B90" w14:paraId="2C66FF24" w14:textId="77777777" w:rsidTr="00AB4598">
        <w:tc>
          <w:tcPr>
            <w:tcW w:w="1838" w:type="dxa"/>
          </w:tcPr>
          <w:p w14:paraId="230D503E" w14:textId="7060AF50" w:rsidR="00D12B90" w:rsidRDefault="00D12B90" w:rsidP="00D12B90">
            <w:pPr>
              <w:spacing w:after="240" w:line="360" w:lineRule="auto"/>
              <w:rPr>
                <w:rFonts w:ascii="Arial" w:eastAsia="Arial" w:hAnsi="Arial" w:cs="Arial"/>
                <w:color w:val="1F1F1F"/>
              </w:rPr>
            </w:pPr>
            <w:r w:rsidRPr="00DD1829">
              <w:rPr>
                <w:rFonts w:ascii="Arial" w:eastAsia="Times New Roman" w:hAnsi="Arial" w:cs="Arial"/>
                <w:b/>
                <w:bCs/>
                <w:lang w:eastAsia="en-GB"/>
              </w:rPr>
              <w:t>1. Factor Conditions</w:t>
            </w:r>
            <w:r w:rsidRPr="00DD1829">
              <w:rPr>
                <w:rFonts w:ascii="Arial" w:eastAsia="Times New Roman" w:hAnsi="Arial" w:cs="Arial"/>
                <w:lang w:eastAsia="en-GB"/>
              </w:rPr>
              <w:t> </w:t>
            </w:r>
          </w:p>
        </w:tc>
        <w:tc>
          <w:tcPr>
            <w:tcW w:w="3969" w:type="dxa"/>
          </w:tcPr>
          <w:p w14:paraId="50CC2BF8" w14:textId="5C26BA48" w:rsidR="00D12B90" w:rsidRDefault="00D12B90" w:rsidP="00D12B90">
            <w:pPr>
              <w:spacing w:after="240" w:line="360" w:lineRule="auto"/>
              <w:rPr>
                <w:rFonts w:ascii="Arial" w:eastAsia="Arial" w:hAnsi="Arial" w:cs="Arial"/>
                <w:color w:val="1F1F1F"/>
              </w:rPr>
            </w:pPr>
            <w:r w:rsidRPr="00DD1829">
              <w:rPr>
                <w:rFonts w:ascii="Arial" w:eastAsia="Times New Roman" w:hAnsi="Arial" w:cs="Arial"/>
                <w:b/>
                <w:bCs/>
                <w:lang w:eastAsia="en-GB"/>
              </w:rPr>
              <w:t>Basic and Advanced:</w:t>
            </w:r>
            <w:r w:rsidRPr="00DD1829">
              <w:rPr>
                <w:rFonts w:ascii="Arial" w:eastAsia="Times New Roman" w:hAnsi="Arial" w:cs="Arial"/>
                <w:lang w:eastAsia="en-GB"/>
              </w:rPr>
              <w:t> Vietnam possesses abundant, low-cost</w:t>
            </w:r>
            <w:r w:rsidRPr="00AB4598">
              <w:rPr>
                <w:rFonts w:ascii="Arial" w:eastAsia="Times New Roman" w:hAnsi="Arial" w:cs="Arial"/>
                <w:b/>
                <w:bCs/>
                <w:lang w:eastAsia="en-GB"/>
              </w:rPr>
              <w:t> </w:t>
            </w:r>
            <w:r w:rsidRPr="00AB4598">
              <w:rPr>
                <w:rFonts w:ascii="Arial" w:eastAsia="Times New Roman" w:hAnsi="Arial" w:cs="Arial"/>
                <w:lang w:eastAsia="en-GB"/>
              </w:rPr>
              <w:t>Basic Factors</w:t>
            </w:r>
            <w:r w:rsidRPr="00DD1829">
              <w:rPr>
                <w:rFonts w:ascii="Arial" w:eastAsia="Times New Roman" w:hAnsi="Arial" w:cs="Arial"/>
                <w:lang w:eastAsia="en-GB"/>
              </w:rPr>
              <w:t> (unskilled/semi-skilled labour, favourable geographical location). It is currently developing</w:t>
            </w:r>
            <w:r w:rsidRPr="00AB4598">
              <w:rPr>
                <w:rFonts w:ascii="Arial" w:eastAsia="Times New Roman" w:hAnsi="Arial" w:cs="Arial"/>
                <w:lang w:eastAsia="en-GB"/>
              </w:rPr>
              <w:t> Advanced Factors</w:t>
            </w:r>
            <w:r w:rsidRPr="00DD1829">
              <w:rPr>
                <w:rFonts w:ascii="Arial" w:eastAsia="Times New Roman" w:hAnsi="Arial" w:cs="Arial"/>
                <w:lang w:eastAsia="en-GB"/>
              </w:rPr>
              <w:t> (high-tech infrastructure, R&amp;D capabilities, </w:t>
            </w:r>
            <w:r w:rsidR="005A6F43" w:rsidRPr="00DD1829">
              <w:rPr>
                <w:rFonts w:ascii="Arial" w:eastAsia="Times New Roman" w:hAnsi="Arial" w:cs="Arial"/>
                <w:lang w:eastAsia="en-GB"/>
              </w:rPr>
              <w:t>highly skilled</w:t>
            </w:r>
            <w:r w:rsidRPr="00DD1829">
              <w:rPr>
                <w:rFonts w:ascii="Arial" w:eastAsia="Times New Roman" w:hAnsi="Arial" w:cs="Arial"/>
                <w:lang w:eastAsia="en-GB"/>
              </w:rPr>
              <w:t> engineering labour) through initiatives like the factory investment (The Investor, 2024). </w:t>
            </w:r>
          </w:p>
        </w:tc>
        <w:tc>
          <w:tcPr>
            <w:tcW w:w="3209" w:type="dxa"/>
          </w:tcPr>
          <w:p w14:paraId="43BFB3F1" w14:textId="1EF70F80" w:rsidR="00D12B90" w:rsidRDefault="00D12B90" w:rsidP="00D12B90">
            <w:pPr>
              <w:spacing w:after="240" w:line="360" w:lineRule="auto"/>
              <w:rPr>
                <w:rFonts w:ascii="Arial" w:eastAsia="Arial" w:hAnsi="Arial" w:cs="Arial"/>
                <w:color w:val="1F1F1F"/>
              </w:rPr>
            </w:pPr>
            <w:r w:rsidRPr="00DD1829">
              <w:rPr>
                <w:rFonts w:ascii="Arial" w:eastAsia="Times New Roman" w:hAnsi="Arial" w:cs="Arial"/>
                <w:b/>
                <w:bCs/>
                <w:lang w:eastAsia="en-GB"/>
              </w:rPr>
              <w:t>Highly Favourable:</w:t>
            </w:r>
            <w:r w:rsidRPr="00DD1829">
              <w:rPr>
                <w:rFonts w:ascii="Arial" w:eastAsia="Times New Roman" w:hAnsi="Arial" w:cs="Arial"/>
                <w:lang w:eastAsia="en-GB"/>
              </w:rPr>
              <w:t> LEGO leverages low labour costs for manufacturing while contributing to the creation of advanced factors, securing its future supply chain and talent pool. </w:t>
            </w:r>
          </w:p>
        </w:tc>
      </w:tr>
      <w:tr w:rsidR="00D12B90" w14:paraId="718CA407" w14:textId="77777777" w:rsidTr="00AB4598">
        <w:tc>
          <w:tcPr>
            <w:tcW w:w="1838" w:type="dxa"/>
          </w:tcPr>
          <w:p w14:paraId="0656D2B6" w14:textId="26E4328E" w:rsidR="00D12B90" w:rsidRDefault="00D12B90" w:rsidP="00D12B90">
            <w:pPr>
              <w:spacing w:after="240" w:line="360" w:lineRule="auto"/>
              <w:rPr>
                <w:rFonts w:ascii="Arial" w:eastAsia="Arial" w:hAnsi="Arial" w:cs="Arial"/>
                <w:color w:val="1F1F1F"/>
              </w:rPr>
            </w:pPr>
            <w:r w:rsidRPr="00DD1829">
              <w:rPr>
                <w:rFonts w:ascii="Arial" w:eastAsia="Times New Roman" w:hAnsi="Arial" w:cs="Arial"/>
                <w:b/>
                <w:bCs/>
                <w:lang w:eastAsia="en-GB"/>
              </w:rPr>
              <w:lastRenderedPageBreak/>
              <w:t>2. Demand Conditions</w:t>
            </w:r>
            <w:r w:rsidRPr="00DD1829">
              <w:rPr>
                <w:rFonts w:ascii="Arial" w:eastAsia="Times New Roman" w:hAnsi="Arial" w:cs="Arial"/>
                <w:lang w:eastAsia="en-GB"/>
              </w:rPr>
              <w:t> </w:t>
            </w:r>
          </w:p>
        </w:tc>
        <w:tc>
          <w:tcPr>
            <w:tcW w:w="3969" w:type="dxa"/>
          </w:tcPr>
          <w:p w14:paraId="4BDE404C" w14:textId="33030661" w:rsidR="00D12B90" w:rsidRDefault="005A6F43" w:rsidP="00307D54">
            <w:pPr>
              <w:spacing w:after="240" w:line="360" w:lineRule="auto"/>
              <w:rPr>
                <w:rFonts w:ascii="Arial" w:eastAsia="Arial" w:hAnsi="Arial" w:cs="Arial"/>
                <w:color w:val="1F1F1F"/>
              </w:rPr>
            </w:pPr>
            <w:r w:rsidRPr="00DD1829">
              <w:rPr>
                <w:rFonts w:ascii="Arial" w:eastAsia="Times New Roman" w:hAnsi="Arial" w:cs="Arial"/>
                <w:b/>
                <w:bCs/>
                <w:lang w:eastAsia="en-GB"/>
              </w:rPr>
              <w:t>Sufficient and</w:t>
            </w:r>
            <w:r w:rsidR="00AB4598">
              <w:rPr>
                <w:rFonts w:ascii="Arial" w:eastAsia="Times New Roman" w:hAnsi="Arial" w:cs="Arial"/>
                <w:b/>
                <w:bCs/>
                <w:lang w:eastAsia="en-GB"/>
              </w:rPr>
              <w:t xml:space="preserve"> </w:t>
            </w:r>
            <w:r w:rsidRPr="00DD1829">
              <w:rPr>
                <w:rFonts w:ascii="Arial" w:eastAsia="Times New Roman" w:hAnsi="Arial" w:cs="Arial"/>
                <w:b/>
                <w:bCs/>
                <w:lang w:eastAsia="en-GB"/>
              </w:rPr>
              <w:t>Sophisticated:</w:t>
            </w:r>
            <w:r w:rsidRPr="00DD1829">
              <w:rPr>
                <w:rFonts w:ascii="Arial" w:eastAsia="Times New Roman" w:hAnsi="Arial" w:cs="Arial"/>
                <w:lang w:eastAsia="en-GB"/>
              </w:rPr>
              <w:t> The local demand is large (100 million people) and</w:t>
            </w:r>
            <w:r w:rsidR="00307D54">
              <w:rPr>
                <w:rFonts w:ascii="Arial" w:eastAsia="Times New Roman" w:hAnsi="Arial" w:cs="Arial"/>
                <w:lang w:eastAsia="en-GB"/>
              </w:rPr>
              <w:t xml:space="preserve"> </w:t>
            </w:r>
            <w:r w:rsidRPr="00DD1829">
              <w:rPr>
                <w:rFonts w:ascii="Arial" w:eastAsia="Times New Roman" w:hAnsi="Arial" w:cs="Arial"/>
                <w:lang w:eastAsia="en-GB"/>
              </w:rPr>
              <w:t>increasingly </w:t>
            </w:r>
            <w:r w:rsidRPr="00AB4598">
              <w:rPr>
                <w:rFonts w:ascii="Arial" w:eastAsia="Times New Roman" w:hAnsi="Arial" w:cs="Arial"/>
                <w:lang w:eastAsia="en-GB"/>
              </w:rPr>
              <w:t xml:space="preserve">sophisticated. </w:t>
            </w:r>
            <w:r w:rsidRPr="00DD1829">
              <w:rPr>
                <w:rFonts w:ascii="Arial" w:eastAsia="Times New Roman" w:hAnsi="Arial" w:cs="Arial"/>
                <w:lang w:eastAsia="en-GB"/>
              </w:rPr>
              <w:t>Parents are demanding high-quality, safe, and educational toys (</w:t>
            </w:r>
            <w:proofErr w:type="spellStart"/>
            <w:r w:rsidRPr="00DD1829">
              <w:rPr>
                <w:rFonts w:ascii="Arial" w:eastAsia="Times New Roman" w:hAnsi="Arial" w:cs="Arial"/>
                <w:lang w:eastAsia="en-GB"/>
              </w:rPr>
              <w:t>VnExpress</w:t>
            </w:r>
            <w:proofErr w:type="spellEnd"/>
            <w:r w:rsidRPr="00DD1829">
              <w:rPr>
                <w:rFonts w:ascii="Arial" w:eastAsia="Times New Roman" w:hAnsi="Arial" w:cs="Arial"/>
                <w:lang w:eastAsia="en-GB"/>
              </w:rPr>
              <w:t>, 2024). This mirrors the sophisticated demand found in developed markets.</w:t>
            </w:r>
          </w:p>
        </w:tc>
        <w:tc>
          <w:tcPr>
            <w:tcW w:w="3209" w:type="dxa"/>
          </w:tcPr>
          <w:p w14:paraId="28557595" w14:textId="17EB5400" w:rsidR="00D12B90" w:rsidRDefault="00307D54" w:rsidP="00307D54">
            <w:pPr>
              <w:spacing w:after="240" w:line="360" w:lineRule="auto"/>
              <w:rPr>
                <w:rFonts w:ascii="Arial" w:eastAsia="Arial" w:hAnsi="Arial" w:cs="Arial"/>
                <w:color w:val="1F1F1F"/>
              </w:rPr>
            </w:pPr>
            <w:r w:rsidRPr="00DD1829">
              <w:rPr>
                <w:rFonts w:ascii="Arial" w:eastAsia="Times New Roman" w:hAnsi="Arial" w:cs="Arial"/>
                <w:b/>
                <w:bCs/>
                <w:lang w:eastAsia="en-GB"/>
              </w:rPr>
              <w:t>Highly Favourable:</w:t>
            </w:r>
            <w:r w:rsidRPr="00DD1829">
              <w:rPr>
                <w:rFonts w:ascii="Arial" w:eastAsia="Times New Roman" w:hAnsi="Arial" w:cs="Arial"/>
                <w:lang w:eastAsia="en-GB"/>
              </w:rPr>
              <w:t> Sophisticated domestic demand forces LEGO to innovate locally and maintain high quality, preparing Vietnam-made products for global export (Porter, 1990). </w:t>
            </w:r>
          </w:p>
        </w:tc>
      </w:tr>
      <w:tr w:rsidR="00D12B90" w14:paraId="41DA1B4B" w14:textId="77777777" w:rsidTr="00AB4598">
        <w:tc>
          <w:tcPr>
            <w:tcW w:w="1838" w:type="dxa"/>
          </w:tcPr>
          <w:p w14:paraId="3B7D84A6" w14:textId="560D0383" w:rsidR="00D12B90" w:rsidRDefault="00D12B90" w:rsidP="00D12B90">
            <w:pPr>
              <w:spacing w:after="240" w:line="360" w:lineRule="auto"/>
              <w:rPr>
                <w:rFonts w:ascii="Arial" w:eastAsia="Arial" w:hAnsi="Arial" w:cs="Arial"/>
                <w:color w:val="1F1F1F"/>
              </w:rPr>
            </w:pPr>
            <w:r w:rsidRPr="00DD1829">
              <w:rPr>
                <w:rFonts w:ascii="Arial" w:eastAsia="Times New Roman" w:hAnsi="Arial" w:cs="Arial"/>
                <w:b/>
                <w:bCs/>
                <w:lang w:eastAsia="en-GB"/>
              </w:rPr>
              <w:t>3. Related and Supporting Industries</w:t>
            </w:r>
            <w:r w:rsidRPr="00DD1829">
              <w:rPr>
                <w:rFonts w:ascii="Arial" w:eastAsia="Times New Roman" w:hAnsi="Arial" w:cs="Arial"/>
                <w:lang w:eastAsia="en-GB"/>
              </w:rPr>
              <w:t> </w:t>
            </w:r>
          </w:p>
        </w:tc>
        <w:tc>
          <w:tcPr>
            <w:tcW w:w="3969" w:type="dxa"/>
          </w:tcPr>
          <w:p w14:paraId="5956A18E" w14:textId="45F19D6B" w:rsidR="00D12B90" w:rsidRDefault="00307D54" w:rsidP="00307D54">
            <w:pPr>
              <w:spacing w:after="240" w:line="360" w:lineRule="auto"/>
              <w:rPr>
                <w:rFonts w:ascii="Arial" w:eastAsia="Arial" w:hAnsi="Arial" w:cs="Arial"/>
                <w:color w:val="1F1F1F"/>
              </w:rPr>
            </w:pPr>
            <w:r w:rsidRPr="00307D54">
              <w:rPr>
                <w:rFonts w:ascii="Arial" w:eastAsia="Arial" w:hAnsi="Arial" w:cs="Arial"/>
                <w:color w:val="1F1F1F"/>
              </w:rPr>
              <w:t>Developing, but Improving: Vietnam has a long-established, world-class Garment and Textile (G&amp;T) industry, but the high-precision plastics/moulding and supporting industries for high-quality toy production (like specialized moulds and quality control services) are still emerging (Nguyen, 2012).</w:t>
            </w:r>
          </w:p>
        </w:tc>
        <w:tc>
          <w:tcPr>
            <w:tcW w:w="3209" w:type="dxa"/>
          </w:tcPr>
          <w:p w14:paraId="6B80A8D6" w14:textId="3184AE19" w:rsidR="00D12B90" w:rsidRDefault="00307D54" w:rsidP="001A78DC">
            <w:pPr>
              <w:spacing w:after="240" w:line="360" w:lineRule="auto"/>
              <w:rPr>
                <w:rFonts w:ascii="Arial" w:eastAsia="Arial" w:hAnsi="Arial" w:cs="Arial"/>
                <w:color w:val="1F1F1F"/>
              </w:rPr>
            </w:pPr>
            <w:r w:rsidRPr="00DD1829">
              <w:rPr>
                <w:rFonts w:ascii="Arial" w:eastAsia="Times New Roman" w:hAnsi="Arial" w:cs="Arial"/>
                <w:b/>
                <w:bCs/>
                <w:lang w:eastAsia="en-GB"/>
              </w:rPr>
              <w:t>Moderately Favourable:</w:t>
            </w:r>
            <w:r w:rsidRPr="00DD1829">
              <w:rPr>
                <w:rFonts w:ascii="Arial" w:eastAsia="Times New Roman" w:hAnsi="Arial" w:cs="Arial"/>
                <w:lang w:eastAsia="en-GB"/>
              </w:rPr>
              <w:t> While full domestic vertical integration is not yet possible, LEGO's presence (a key buyer) acts as a powerful catalyst, stimulating the growth of local, high-standard suppliers. </w:t>
            </w:r>
          </w:p>
        </w:tc>
      </w:tr>
      <w:tr w:rsidR="00D12B90" w14:paraId="05AF501E" w14:textId="77777777" w:rsidTr="00AB4598">
        <w:tc>
          <w:tcPr>
            <w:tcW w:w="1838" w:type="dxa"/>
          </w:tcPr>
          <w:p w14:paraId="6755E855" w14:textId="7837E31E" w:rsidR="00D12B90" w:rsidRDefault="00D12B90" w:rsidP="00D12B90">
            <w:pPr>
              <w:spacing w:after="240" w:line="360" w:lineRule="auto"/>
              <w:rPr>
                <w:rFonts w:ascii="Arial" w:eastAsia="Arial" w:hAnsi="Arial" w:cs="Arial"/>
                <w:color w:val="1F1F1F"/>
              </w:rPr>
            </w:pPr>
            <w:r w:rsidRPr="00DD1829">
              <w:rPr>
                <w:rFonts w:ascii="Arial" w:eastAsia="Times New Roman" w:hAnsi="Arial" w:cs="Arial"/>
                <w:b/>
                <w:bCs/>
                <w:lang w:eastAsia="en-GB"/>
              </w:rPr>
              <w:t>4. Firm Strategy, Structure, and Rivalry</w:t>
            </w:r>
            <w:r w:rsidRPr="00DD1829">
              <w:rPr>
                <w:rFonts w:ascii="Arial" w:eastAsia="Times New Roman" w:hAnsi="Arial" w:cs="Arial"/>
                <w:lang w:eastAsia="en-GB"/>
              </w:rPr>
              <w:t> </w:t>
            </w:r>
          </w:p>
        </w:tc>
        <w:tc>
          <w:tcPr>
            <w:tcW w:w="3969" w:type="dxa"/>
          </w:tcPr>
          <w:p w14:paraId="65BEE7C8" w14:textId="4662A02F" w:rsidR="00D12B90" w:rsidRDefault="001A78DC" w:rsidP="001A78DC">
            <w:pPr>
              <w:spacing w:after="240" w:line="360" w:lineRule="auto"/>
              <w:rPr>
                <w:rFonts w:ascii="Arial" w:eastAsia="Arial" w:hAnsi="Arial" w:cs="Arial"/>
                <w:color w:val="1F1F1F"/>
              </w:rPr>
            </w:pPr>
            <w:r w:rsidRPr="00DD1829">
              <w:rPr>
                <w:rFonts w:ascii="Arial" w:eastAsia="Times New Roman" w:hAnsi="Arial" w:cs="Arial"/>
                <w:b/>
                <w:bCs/>
                <w:lang w:eastAsia="en-GB"/>
              </w:rPr>
              <w:t>Intense Domestic Rivalry:</w:t>
            </w:r>
            <w:r w:rsidRPr="00DD1829">
              <w:rPr>
                <w:rFonts w:ascii="Arial" w:eastAsia="Times New Roman" w:hAnsi="Arial" w:cs="Arial"/>
                <w:lang w:eastAsia="en-GB"/>
              </w:rPr>
              <w:t> Domestic rivalry is high but often focused on the low-cost segment. The structure promotes local enterprises and increasingly welcomes large-scale, quality-focused FDI (U.S. Department of State, 2024). </w:t>
            </w:r>
          </w:p>
        </w:tc>
        <w:tc>
          <w:tcPr>
            <w:tcW w:w="3209" w:type="dxa"/>
          </w:tcPr>
          <w:p w14:paraId="67CEDADD" w14:textId="5F517260" w:rsidR="00D12B90" w:rsidRDefault="001A78DC" w:rsidP="001A78DC">
            <w:pPr>
              <w:spacing w:after="240" w:line="360" w:lineRule="auto"/>
              <w:rPr>
                <w:rFonts w:ascii="Arial" w:eastAsia="Arial" w:hAnsi="Arial" w:cs="Arial"/>
                <w:color w:val="1F1F1F"/>
              </w:rPr>
            </w:pPr>
            <w:r w:rsidRPr="00DD1829">
              <w:rPr>
                <w:rFonts w:ascii="Arial" w:eastAsia="Times New Roman" w:hAnsi="Arial" w:cs="Arial"/>
                <w:b/>
                <w:bCs/>
                <w:lang w:eastAsia="en-GB"/>
              </w:rPr>
              <w:t>Favourable:</w:t>
            </w:r>
            <w:r w:rsidRPr="00DD1829">
              <w:rPr>
                <w:rFonts w:ascii="Arial" w:eastAsia="Times New Roman" w:hAnsi="Arial" w:cs="Arial"/>
                <w:lang w:eastAsia="en-GB"/>
              </w:rPr>
              <w:t> Intense rivalry forces LEGO to continually differentiate based on quality and innovation, preventing complacency and ensuring efficient operations necessary for global competitiveness. </w:t>
            </w:r>
          </w:p>
        </w:tc>
      </w:tr>
    </w:tbl>
    <w:p w14:paraId="4FD951B6" w14:textId="77777777" w:rsidR="008A071D" w:rsidRDefault="008A071D" w:rsidP="00FB6DA9">
      <w:pPr>
        <w:shd w:val="clear" w:color="auto" w:fill="FFFFFF" w:themeFill="background1"/>
        <w:spacing w:after="240" w:line="360" w:lineRule="auto"/>
        <w:jc w:val="both"/>
        <w:rPr>
          <w:rFonts w:ascii="Arial" w:eastAsia="Arial" w:hAnsi="Arial" w:cs="Arial"/>
          <w:color w:val="1F1F1F"/>
        </w:rPr>
      </w:pPr>
    </w:p>
    <w:p w14:paraId="6E0E8BC1" w14:textId="77777777" w:rsidR="00AB4598" w:rsidRDefault="00AB4598" w:rsidP="00662491">
      <w:pPr>
        <w:shd w:val="clear" w:color="auto" w:fill="FFFFFF" w:themeFill="background1"/>
        <w:spacing w:after="240" w:line="360" w:lineRule="auto"/>
        <w:jc w:val="both"/>
        <w:rPr>
          <w:rFonts w:ascii="Arial" w:eastAsia="Arial" w:hAnsi="Arial" w:cs="Arial"/>
          <w:color w:val="1F1F1F"/>
        </w:rPr>
      </w:pPr>
    </w:p>
    <w:p w14:paraId="2BB6CCF7" w14:textId="0BAC3971" w:rsidR="00385BD8" w:rsidRDefault="00421929" w:rsidP="00662491">
      <w:pPr>
        <w:shd w:val="clear" w:color="auto" w:fill="FFFFFF" w:themeFill="background1"/>
        <w:spacing w:after="240" w:line="360" w:lineRule="auto"/>
        <w:jc w:val="both"/>
        <w:rPr>
          <w:rFonts w:ascii="Arial" w:eastAsia="Arial" w:hAnsi="Arial" w:cs="Arial"/>
          <w:color w:val="1F1F1F"/>
        </w:rPr>
      </w:pPr>
      <w:r w:rsidRPr="00421929">
        <w:rPr>
          <w:rFonts w:ascii="Arial" w:eastAsia="Arial" w:hAnsi="Arial" w:cs="Arial"/>
          <w:color w:val="1F1F1F"/>
        </w:rPr>
        <w:lastRenderedPageBreak/>
        <w:t>Vietnam is an attractive base, moving from a basic-factor advantage to an advanced-factor competitive cluster. The synergy between Factor Conditions, high Demand, and government policy creates a robust environment for LEGO to establish a long-term, export-oriented manufacturing and retail base.</w:t>
      </w:r>
    </w:p>
    <w:p w14:paraId="32E84016" w14:textId="77777777" w:rsidR="00DD54BC" w:rsidRDefault="00DD54BC" w:rsidP="00C76D44">
      <w:pPr>
        <w:shd w:val="clear" w:color="auto" w:fill="FFFFFF" w:themeFill="background1"/>
        <w:spacing w:after="240" w:line="360" w:lineRule="auto"/>
        <w:jc w:val="both"/>
        <w:rPr>
          <w:rFonts w:ascii="Arial" w:eastAsia="Arial" w:hAnsi="Arial" w:cs="Arial"/>
          <w:color w:val="1F1F1F"/>
        </w:rPr>
      </w:pPr>
    </w:p>
    <w:p w14:paraId="714B260D" w14:textId="79A8B7AE" w:rsidR="00F96D1A" w:rsidRPr="00DD54BC" w:rsidRDefault="003855B4" w:rsidP="00DD54BC">
      <w:pPr>
        <w:pStyle w:val="Heading2"/>
        <w:jc w:val="both"/>
        <w:rPr>
          <w:rFonts w:eastAsia="Arial"/>
        </w:rPr>
      </w:pPr>
      <w:bookmarkStart w:id="11" w:name="_Toc215745968"/>
      <w:r w:rsidRPr="003855B4">
        <w:rPr>
          <w:rFonts w:eastAsia="Arial"/>
        </w:rPr>
        <w:t>2.4 Critical Evaluation of Analytical Tools</w:t>
      </w:r>
      <w:bookmarkEnd w:id="11"/>
      <w:r w:rsidRPr="003855B4">
        <w:rPr>
          <w:rFonts w:eastAsia="Arial"/>
        </w:rPr>
        <w:t> </w:t>
      </w:r>
    </w:p>
    <w:p w14:paraId="7E66D2AC" w14:textId="77777777" w:rsidR="003855B4" w:rsidRDefault="003855B4" w:rsidP="00C76D44">
      <w:pPr>
        <w:shd w:val="clear" w:color="auto" w:fill="FFFFFF" w:themeFill="background1"/>
        <w:spacing w:after="240" w:line="360" w:lineRule="auto"/>
        <w:jc w:val="both"/>
        <w:rPr>
          <w:rFonts w:ascii="Arial" w:eastAsia="Arial" w:hAnsi="Arial" w:cs="Arial"/>
          <w:color w:val="1F1F1F"/>
        </w:rPr>
      </w:pPr>
      <w:r w:rsidRPr="003855B4">
        <w:rPr>
          <w:rFonts w:ascii="Arial" w:eastAsia="Arial" w:hAnsi="Arial" w:cs="Arial"/>
          <w:color w:val="1F1F1F"/>
        </w:rPr>
        <w:t>The frameworks proved effective, but limitations must be acknowledged: </w:t>
      </w:r>
    </w:p>
    <w:p w14:paraId="0EA48ECB" w14:textId="178D1A12" w:rsidR="009C3A90" w:rsidRPr="003855B4" w:rsidRDefault="009C3A90" w:rsidP="00C76D44">
      <w:pPr>
        <w:shd w:val="clear" w:color="auto" w:fill="FFFFFF" w:themeFill="background1"/>
        <w:spacing w:after="240" w:line="360" w:lineRule="auto"/>
        <w:jc w:val="both"/>
        <w:rPr>
          <w:rFonts w:ascii="Arial" w:eastAsia="Arial" w:hAnsi="Arial" w:cs="Arial"/>
          <w:color w:val="1F1F1F"/>
        </w:rPr>
      </w:pPr>
      <w:r>
        <w:rPr>
          <w:rFonts w:ascii="Arial" w:eastAsia="Arial" w:hAnsi="Arial" w:cs="Arial"/>
          <w:noProof/>
          <w:color w:val="1F1F1F"/>
        </w:rPr>
        <w:drawing>
          <wp:inline distT="0" distB="0" distL="0" distR="0" wp14:anchorId="41996B64" wp14:editId="36A94A1D">
            <wp:extent cx="5730875" cy="3255645"/>
            <wp:effectExtent l="0" t="0" r="3175" b="1905"/>
            <wp:docPr id="19559404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255645"/>
                    </a:xfrm>
                    <a:prstGeom prst="rect">
                      <a:avLst/>
                    </a:prstGeom>
                    <a:noFill/>
                  </pic:spPr>
                </pic:pic>
              </a:graphicData>
            </a:graphic>
          </wp:inline>
        </w:drawing>
      </w:r>
    </w:p>
    <w:p w14:paraId="49AD04D9" w14:textId="77777777" w:rsidR="003855B4" w:rsidRPr="003855B4" w:rsidRDefault="003855B4" w:rsidP="00662491">
      <w:pPr>
        <w:numPr>
          <w:ilvl w:val="0"/>
          <w:numId w:val="2"/>
        </w:numPr>
        <w:shd w:val="clear" w:color="auto" w:fill="FFFFFF" w:themeFill="background1"/>
        <w:spacing w:after="240" w:line="360" w:lineRule="auto"/>
        <w:rPr>
          <w:rFonts w:ascii="Arial" w:eastAsia="Arial" w:hAnsi="Arial" w:cs="Arial"/>
          <w:color w:val="1F1F1F"/>
        </w:rPr>
      </w:pPr>
      <w:r w:rsidRPr="003855B4">
        <w:rPr>
          <w:rFonts w:ascii="Arial" w:eastAsia="Arial" w:hAnsi="Arial" w:cs="Arial"/>
          <w:b/>
          <w:bCs/>
          <w:color w:val="1F1F1F"/>
        </w:rPr>
        <w:t>PESTEL Effectiveness:</w:t>
      </w:r>
      <w:r w:rsidRPr="003855B4">
        <w:rPr>
          <w:rFonts w:ascii="Arial" w:eastAsia="Arial" w:hAnsi="Arial" w:cs="Arial"/>
          <w:color w:val="1F1F1F"/>
        </w:rPr>
        <w:t> It successfully mapped the </w:t>
      </w:r>
      <w:r w:rsidRPr="003855B4">
        <w:rPr>
          <w:rFonts w:ascii="Arial" w:eastAsia="Arial" w:hAnsi="Arial" w:cs="Arial"/>
          <w:b/>
          <w:bCs/>
          <w:color w:val="1F1F1F"/>
        </w:rPr>
        <w:t>interconnectedness</w:t>
      </w:r>
      <w:r w:rsidRPr="003855B4">
        <w:rPr>
          <w:rFonts w:ascii="Arial" w:eastAsia="Arial" w:hAnsi="Arial" w:cs="Arial"/>
          <w:color w:val="1F1F1F"/>
        </w:rPr>
        <w:t> of the favourable political and economic stability with the social demand for educational toys, reinforcing the expansion decision. </w:t>
      </w:r>
    </w:p>
    <w:p w14:paraId="0D9FD61F" w14:textId="77777777" w:rsidR="003855B4" w:rsidRPr="003855B4" w:rsidRDefault="003855B4" w:rsidP="00662491">
      <w:pPr>
        <w:numPr>
          <w:ilvl w:val="0"/>
          <w:numId w:val="3"/>
        </w:numPr>
        <w:shd w:val="clear" w:color="auto" w:fill="FFFFFF" w:themeFill="background1"/>
        <w:spacing w:after="240" w:line="360" w:lineRule="auto"/>
        <w:rPr>
          <w:rFonts w:ascii="Arial" w:eastAsia="Arial" w:hAnsi="Arial" w:cs="Arial"/>
          <w:color w:val="1F1F1F"/>
        </w:rPr>
      </w:pPr>
      <w:r w:rsidRPr="003855B4">
        <w:rPr>
          <w:rFonts w:ascii="Arial" w:eastAsia="Arial" w:hAnsi="Arial" w:cs="Arial"/>
          <w:b/>
          <w:bCs/>
          <w:color w:val="1F1F1F"/>
        </w:rPr>
        <w:t>PESTEL Limitations:</w:t>
      </w:r>
      <w:r w:rsidRPr="003855B4">
        <w:rPr>
          <w:rFonts w:ascii="Arial" w:eastAsia="Arial" w:hAnsi="Arial" w:cs="Arial"/>
          <w:color w:val="1F1F1F"/>
        </w:rPr>
        <w:t> The analysis is </w:t>
      </w:r>
      <w:r w:rsidRPr="003855B4">
        <w:rPr>
          <w:rFonts w:ascii="Arial" w:eastAsia="Arial" w:hAnsi="Arial" w:cs="Arial"/>
          <w:b/>
          <w:bCs/>
          <w:color w:val="1F1F1F"/>
        </w:rPr>
        <w:t>static</w:t>
      </w:r>
      <w:r w:rsidRPr="003855B4">
        <w:rPr>
          <w:rFonts w:ascii="Arial" w:eastAsia="Arial" w:hAnsi="Arial" w:cs="Arial"/>
          <w:color w:val="1F1F1F"/>
        </w:rPr>
        <w:t> (capturing a moment in time) and may not fully account for the rapid regulatory changes in Vietnam, such as the implementation of the Global Minimum Tax, which reduces the value of previously attractive financial incentives (PwC, 2025). </w:t>
      </w:r>
    </w:p>
    <w:p w14:paraId="47E61C35" w14:textId="77777777" w:rsidR="003855B4" w:rsidRPr="003855B4" w:rsidRDefault="003855B4" w:rsidP="00662491">
      <w:pPr>
        <w:numPr>
          <w:ilvl w:val="0"/>
          <w:numId w:val="4"/>
        </w:numPr>
        <w:shd w:val="clear" w:color="auto" w:fill="FFFFFF" w:themeFill="background1"/>
        <w:spacing w:after="240" w:line="360" w:lineRule="auto"/>
        <w:rPr>
          <w:rFonts w:ascii="Arial" w:eastAsia="Arial" w:hAnsi="Arial" w:cs="Arial"/>
          <w:color w:val="1F1F1F"/>
        </w:rPr>
      </w:pPr>
      <w:r w:rsidRPr="003855B4">
        <w:rPr>
          <w:rFonts w:ascii="Arial" w:eastAsia="Arial" w:hAnsi="Arial" w:cs="Arial"/>
          <w:b/>
          <w:bCs/>
          <w:color w:val="1F1F1F"/>
        </w:rPr>
        <w:t>Five Forces Effectiveness:</w:t>
      </w:r>
      <w:r w:rsidRPr="003855B4">
        <w:rPr>
          <w:rFonts w:ascii="Arial" w:eastAsia="Arial" w:hAnsi="Arial" w:cs="Arial"/>
          <w:color w:val="1F1F1F"/>
        </w:rPr>
        <w:t> It highlighted the significant risks posed by the high </w:t>
      </w:r>
      <w:r w:rsidRPr="003855B4">
        <w:rPr>
          <w:rFonts w:ascii="Arial" w:eastAsia="Arial" w:hAnsi="Arial" w:cs="Arial"/>
          <w:b/>
          <w:bCs/>
          <w:color w:val="1F1F1F"/>
        </w:rPr>
        <w:t>Threat of Substitutes</w:t>
      </w:r>
      <w:r w:rsidRPr="003855B4">
        <w:rPr>
          <w:rFonts w:ascii="Arial" w:eastAsia="Arial" w:hAnsi="Arial" w:cs="Arial"/>
          <w:color w:val="1F1F1F"/>
        </w:rPr>
        <w:t> (digital media) and </w:t>
      </w:r>
      <w:r w:rsidRPr="003855B4">
        <w:rPr>
          <w:rFonts w:ascii="Arial" w:eastAsia="Arial" w:hAnsi="Arial" w:cs="Arial"/>
          <w:b/>
          <w:bCs/>
          <w:color w:val="1F1F1F"/>
        </w:rPr>
        <w:t>Rivalry</w:t>
      </w:r>
      <w:r w:rsidRPr="003855B4">
        <w:rPr>
          <w:rFonts w:ascii="Arial" w:eastAsia="Arial" w:hAnsi="Arial" w:cs="Arial"/>
          <w:color w:val="1F1F1F"/>
        </w:rPr>
        <w:t xml:space="preserve"> (counterfeits/low-cost </w:t>
      </w:r>
      <w:r w:rsidRPr="003855B4">
        <w:rPr>
          <w:rFonts w:ascii="Arial" w:eastAsia="Arial" w:hAnsi="Arial" w:cs="Arial"/>
          <w:color w:val="1F1F1F"/>
        </w:rPr>
        <w:lastRenderedPageBreak/>
        <w:t>players). This necessitates a strong differentiation strategy, confirming the premium model is the only viable path for LEGO. </w:t>
      </w:r>
    </w:p>
    <w:p w14:paraId="61D4F8E4" w14:textId="77777777" w:rsidR="003855B4" w:rsidRPr="003855B4" w:rsidRDefault="003855B4" w:rsidP="00662491">
      <w:pPr>
        <w:numPr>
          <w:ilvl w:val="0"/>
          <w:numId w:val="5"/>
        </w:numPr>
        <w:shd w:val="clear" w:color="auto" w:fill="FFFFFF" w:themeFill="background1"/>
        <w:spacing w:after="240" w:line="360" w:lineRule="auto"/>
        <w:rPr>
          <w:rFonts w:ascii="Arial" w:eastAsia="Arial" w:hAnsi="Arial" w:cs="Arial"/>
          <w:color w:val="1F1F1F"/>
        </w:rPr>
      </w:pPr>
      <w:r w:rsidRPr="003855B4">
        <w:rPr>
          <w:rFonts w:ascii="Arial" w:eastAsia="Arial" w:hAnsi="Arial" w:cs="Arial"/>
          <w:b/>
          <w:bCs/>
          <w:color w:val="1F1F1F"/>
        </w:rPr>
        <w:t>Five Forces Limitations:</w:t>
      </w:r>
      <w:r w:rsidRPr="003855B4">
        <w:rPr>
          <w:rFonts w:ascii="Arial" w:eastAsia="Arial" w:hAnsi="Arial" w:cs="Arial"/>
          <w:color w:val="1F1F1F"/>
        </w:rPr>
        <w:t> The model assumes clear industry boundaries, which are blurred in the toy market (e.g., is a gaming console a competitor or an unrelated product?). It also </w:t>
      </w:r>
      <w:r w:rsidRPr="003855B4">
        <w:rPr>
          <w:rFonts w:ascii="Arial" w:eastAsia="Arial" w:hAnsi="Arial" w:cs="Arial"/>
          <w:b/>
          <w:bCs/>
          <w:color w:val="1F1F1F"/>
        </w:rPr>
        <w:t>underestimates the role of government</w:t>
      </w:r>
      <w:r w:rsidRPr="003855B4">
        <w:rPr>
          <w:rFonts w:ascii="Arial" w:eastAsia="Arial" w:hAnsi="Arial" w:cs="Arial"/>
          <w:color w:val="1F1F1F"/>
        </w:rPr>
        <w:t> (Porter, 2008), which is critical in Vietnam's planned economy regarding factory approval and incentives. </w:t>
      </w:r>
    </w:p>
    <w:p w14:paraId="425D2249" w14:textId="77777777" w:rsidR="003855B4" w:rsidRPr="003855B4" w:rsidRDefault="003855B4" w:rsidP="00DC6610">
      <w:pPr>
        <w:numPr>
          <w:ilvl w:val="0"/>
          <w:numId w:val="6"/>
        </w:numPr>
        <w:shd w:val="clear" w:color="auto" w:fill="FFFFFF" w:themeFill="background1"/>
        <w:spacing w:after="240" w:line="360" w:lineRule="auto"/>
        <w:jc w:val="both"/>
        <w:rPr>
          <w:rFonts w:ascii="Arial" w:eastAsia="Arial" w:hAnsi="Arial" w:cs="Arial"/>
          <w:color w:val="1F1F1F"/>
        </w:rPr>
      </w:pPr>
      <w:r w:rsidRPr="003855B4">
        <w:rPr>
          <w:rFonts w:ascii="Arial" w:eastAsia="Arial" w:hAnsi="Arial" w:cs="Arial"/>
          <w:b/>
          <w:bCs/>
          <w:color w:val="1F1F1F"/>
        </w:rPr>
        <w:t>Diamond Model Effectiveness:</w:t>
      </w:r>
      <w:r w:rsidRPr="003855B4">
        <w:rPr>
          <w:rFonts w:ascii="Arial" w:eastAsia="Arial" w:hAnsi="Arial" w:cs="Arial"/>
          <w:color w:val="1F1F1F"/>
        </w:rPr>
        <w:t> This model was essential as it shifted the focus from merely </w:t>
      </w:r>
      <w:r w:rsidRPr="003855B4">
        <w:rPr>
          <w:rFonts w:ascii="Arial" w:eastAsia="Arial" w:hAnsi="Arial" w:cs="Arial"/>
          <w:i/>
          <w:iCs/>
          <w:color w:val="1F1F1F"/>
        </w:rPr>
        <w:t>selling</w:t>
      </w:r>
      <w:r w:rsidRPr="003855B4">
        <w:rPr>
          <w:rFonts w:ascii="Arial" w:eastAsia="Arial" w:hAnsi="Arial" w:cs="Arial"/>
          <w:color w:val="1F1F1F"/>
        </w:rPr>
        <w:t> in Vietnam to </w:t>
      </w:r>
      <w:r w:rsidRPr="003855B4">
        <w:rPr>
          <w:rFonts w:ascii="Arial" w:eastAsia="Arial" w:hAnsi="Arial" w:cs="Arial"/>
          <w:i/>
          <w:iCs/>
          <w:color w:val="1F1F1F"/>
        </w:rPr>
        <w:t>investing</w:t>
      </w:r>
      <w:r w:rsidRPr="003855B4">
        <w:rPr>
          <w:rFonts w:ascii="Arial" w:eastAsia="Arial" w:hAnsi="Arial" w:cs="Arial"/>
          <w:color w:val="1F1F1F"/>
        </w:rPr>
        <w:t> in Vietnam. It proved that the nation's conditions (labour, government support) are conducive to LEGO's dual strategy of market entry and supply chain diversification. </w:t>
      </w:r>
    </w:p>
    <w:p w14:paraId="202DD577" w14:textId="7F8054B8" w:rsidR="00941725" w:rsidRDefault="003855B4" w:rsidP="00DC6610">
      <w:pPr>
        <w:numPr>
          <w:ilvl w:val="0"/>
          <w:numId w:val="7"/>
        </w:numPr>
        <w:shd w:val="clear" w:color="auto" w:fill="FFFFFF" w:themeFill="background1"/>
        <w:spacing w:after="240" w:line="360" w:lineRule="auto"/>
        <w:jc w:val="both"/>
        <w:rPr>
          <w:rFonts w:ascii="Arial" w:eastAsia="Arial" w:hAnsi="Arial" w:cs="Arial"/>
          <w:color w:val="1F1F1F"/>
        </w:rPr>
      </w:pPr>
      <w:r w:rsidRPr="003855B4">
        <w:rPr>
          <w:rFonts w:ascii="Arial" w:eastAsia="Arial" w:hAnsi="Arial" w:cs="Arial"/>
          <w:b/>
          <w:bCs/>
          <w:color w:val="1F1F1F"/>
        </w:rPr>
        <w:t>Diamond Model Limitations:</w:t>
      </w:r>
      <w:r w:rsidRPr="003855B4">
        <w:rPr>
          <w:rFonts w:ascii="Arial" w:eastAsia="Arial" w:hAnsi="Arial" w:cs="Arial"/>
          <w:color w:val="1F1F1F"/>
        </w:rPr>
        <w:t> The model is complex and relies heavily on the </w:t>
      </w:r>
      <w:r w:rsidRPr="003855B4">
        <w:rPr>
          <w:rFonts w:ascii="Arial" w:eastAsia="Arial" w:hAnsi="Arial" w:cs="Arial"/>
          <w:b/>
          <w:bCs/>
          <w:color w:val="1F1F1F"/>
        </w:rPr>
        <w:t>subjective assessment</w:t>
      </w:r>
      <w:r w:rsidRPr="003855B4">
        <w:rPr>
          <w:rFonts w:ascii="Arial" w:eastAsia="Arial" w:hAnsi="Arial" w:cs="Arial"/>
          <w:color w:val="1F1F1F"/>
        </w:rPr>
        <w:t> of advanced vs. basic factors, especially in a transition economy like Vietnam where support industries are rapidly changing (Nguyen, 2012</w:t>
      </w:r>
      <w:r w:rsidR="00C35E6F">
        <w:rPr>
          <w:rFonts w:ascii="Arial" w:eastAsia="Arial" w:hAnsi="Arial" w:cs="Arial"/>
          <w:color w:val="1F1F1F"/>
        </w:rPr>
        <w:t>).</w:t>
      </w:r>
    </w:p>
    <w:p w14:paraId="3FB8E1E3" w14:textId="51197670" w:rsidR="00915D78" w:rsidRPr="00385BD8" w:rsidRDefault="00915D78" w:rsidP="00385BD8">
      <w:pPr>
        <w:pStyle w:val="NormalWeb"/>
        <w:numPr>
          <w:ilvl w:val="0"/>
          <w:numId w:val="7"/>
        </w:numPr>
        <w:spacing w:line="360" w:lineRule="auto"/>
        <w:rPr>
          <w:rFonts w:ascii="Arial" w:hAnsi="Arial" w:cs="Arial"/>
        </w:rPr>
      </w:pPr>
      <w:r w:rsidRPr="00915D78">
        <w:rPr>
          <w:rFonts w:ascii="Arial" w:hAnsi="Arial" w:cs="Arial"/>
          <w:b/>
          <w:bCs/>
        </w:rPr>
        <w:t>Government as an Endogenous Variable:</w:t>
      </w:r>
      <w:r w:rsidRPr="00915D78">
        <w:rPr>
          <w:rFonts w:ascii="Arial" w:hAnsi="Arial" w:cs="Arial"/>
        </w:rPr>
        <w:t xml:space="preserve"> While Porter's original Diamond Model viewed the </w:t>
      </w:r>
      <w:r w:rsidRPr="00915D78">
        <w:rPr>
          <w:rFonts w:ascii="Arial" w:hAnsi="Arial" w:cs="Arial"/>
          <w:b/>
          <w:bCs/>
        </w:rPr>
        <w:t>Government</w:t>
      </w:r>
      <w:r w:rsidRPr="00915D78">
        <w:rPr>
          <w:rFonts w:ascii="Arial" w:hAnsi="Arial" w:cs="Arial"/>
        </w:rPr>
        <w:t xml:space="preserve"> as an external influence, the Vietnamese context requires it to be treated as an </w:t>
      </w:r>
      <w:r w:rsidRPr="00915D78">
        <w:rPr>
          <w:rFonts w:ascii="Arial" w:hAnsi="Arial" w:cs="Arial"/>
          <w:b/>
          <w:bCs/>
        </w:rPr>
        <w:t>important endogenous variable</w:t>
      </w:r>
      <w:r w:rsidRPr="00915D78">
        <w:rPr>
          <w:rFonts w:ascii="Arial" w:hAnsi="Arial" w:cs="Arial"/>
        </w:rPr>
        <w:t xml:space="preserve"> that directly influences all four determinants (Nguyen, 2012). For the LEGO expansion, the government is a crucial </w:t>
      </w:r>
      <w:r w:rsidRPr="00915D78">
        <w:rPr>
          <w:rFonts w:ascii="Arial" w:hAnsi="Arial" w:cs="Arial"/>
          <w:b/>
          <w:bCs/>
        </w:rPr>
        <w:t>catalyst</w:t>
      </w:r>
      <w:r w:rsidRPr="00915D78">
        <w:rPr>
          <w:rFonts w:ascii="Arial" w:hAnsi="Arial" w:cs="Arial"/>
        </w:rPr>
        <w:t xml:space="preserve">. It enhances </w:t>
      </w:r>
      <w:r w:rsidRPr="00915D78">
        <w:rPr>
          <w:rFonts w:ascii="Arial" w:hAnsi="Arial" w:cs="Arial"/>
          <w:b/>
          <w:bCs/>
        </w:rPr>
        <w:t>Factor Conditions</w:t>
      </w:r>
      <w:r w:rsidRPr="00915D78">
        <w:rPr>
          <w:rFonts w:ascii="Arial" w:hAnsi="Arial" w:cs="Arial"/>
        </w:rPr>
        <w:t xml:space="preserve"> by providing tax breaks, offering incentives for high-skilled labour, and securing the land in the Binh Duong industrial zone (The LEGO Group, 2025a). This state support is a competitive </w:t>
      </w:r>
      <w:proofErr w:type="gramStart"/>
      <w:r w:rsidRPr="00915D78">
        <w:rPr>
          <w:rFonts w:ascii="Arial" w:hAnsi="Arial" w:cs="Arial"/>
        </w:rPr>
        <w:t>advantage in itself, which</w:t>
      </w:r>
      <w:proofErr w:type="gramEnd"/>
      <w:r w:rsidRPr="00915D78">
        <w:rPr>
          <w:rFonts w:ascii="Arial" w:hAnsi="Arial" w:cs="Arial"/>
        </w:rPr>
        <w:t xml:space="preserve"> is largely unavailable to foreign firms in more liberalized economies.</w:t>
      </w:r>
    </w:p>
    <w:p w14:paraId="15F5B9C1" w14:textId="77777777" w:rsidR="00E76477" w:rsidRPr="00E76477" w:rsidRDefault="00E76477" w:rsidP="00C76D44">
      <w:pPr>
        <w:pStyle w:val="Heading1"/>
        <w:jc w:val="both"/>
        <w:rPr>
          <w:rFonts w:ascii="Segoe UI" w:hAnsi="Segoe UI" w:cs="Segoe UI"/>
          <w:color w:val="0F4761"/>
        </w:rPr>
      </w:pPr>
      <w:bookmarkStart w:id="12" w:name="_Toc215745969"/>
      <w:r w:rsidRPr="00E76477">
        <w:rPr>
          <w:rStyle w:val="normaltextrun"/>
          <w:rFonts w:ascii="Arial" w:hAnsi="Arial" w:cs="Arial"/>
          <w:color w:val="1F1F1F"/>
          <w:sz w:val="24"/>
          <w:szCs w:val="24"/>
        </w:rPr>
        <w:t>3</w:t>
      </w:r>
      <w:r w:rsidRPr="00E76477">
        <w:t>. Strategy Development and Formulation</w:t>
      </w:r>
      <w:bookmarkEnd w:id="12"/>
      <w:r w:rsidRPr="00E76477">
        <w:rPr>
          <w:rStyle w:val="eop"/>
          <w:rFonts w:ascii="Arial" w:hAnsi="Arial" w:cs="Arial"/>
          <w:color w:val="1F1F1F"/>
          <w:sz w:val="24"/>
          <w:szCs w:val="24"/>
        </w:rPr>
        <w:t> </w:t>
      </w:r>
    </w:p>
    <w:p w14:paraId="0EE3E6E0" w14:textId="77777777" w:rsidR="00E76477" w:rsidRPr="00E357AF" w:rsidRDefault="00E76477" w:rsidP="00E357AF">
      <w:pPr>
        <w:pStyle w:val="Heading2"/>
      </w:pPr>
      <w:bookmarkStart w:id="13" w:name="_Toc215745970"/>
      <w:r w:rsidRPr="00E357AF">
        <w:rPr>
          <w:rStyle w:val="normaltextrun"/>
        </w:rPr>
        <w:t>3.1 Internal Strategic Capability Analysis: VRIO Framework</w:t>
      </w:r>
      <w:bookmarkEnd w:id="13"/>
      <w:r w:rsidRPr="00E357AF">
        <w:rPr>
          <w:rStyle w:val="eop"/>
        </w:rPr>
        <w:t> </w:t>
      </w:r>
    </w:p>
    <w:p w14:paraId="0CA93923" w14:textId="1A07B889" w:rsidR="00E76477" w:rsidRPr="00385BD8" w:rsidRDefault="00E76477" w:rsidP="00E357AF">
      <w:pPr>
        <w:pStyle w:val="paragraph"/>
        <w:numPr>
          <w:ilvl w:val="0"/>
          <w:numId w:val="7"/>
        </w:numPr>
        <w:shd w:val="clear" w:color="auto" w:fill="FFFFFF"/>
        <w:spacing w:before="0" w:beforeAutospacing="0" w:after="0" w:afterAutospacing="0" w:line="360" w:lineRule="auto"/>
        <w:textAlignment w:val="baseline"/>
        <w:rPr>
          <w:rFonts w:ascii="Segoe UI" w:hAnsi="Segoe UI" w:cs="Segoe UI"/>
        </w:rPr>
      </w:pPr>
      <w:r w:rsidRPr="00E76477">
        <w:rPr>
          <w:rStyle w:val="normaltextrun"/>
          <w:rFonts w:ascii="Arial" w:hAnsi="Arial" w:cs="Arial"/>
          <w:color w:val="1F1F1F"/>
        </w:rPr>
        <w:t>To establish a competitive advantage in Vietnam, The LEGO Group must leverage its internal resources. The </w:t>
      </w:r>
      <w:r w:rsidRPr="00E76477">
        <w:rPr>
          <w:rStyle w:val="normaltextrun"/>
          <w:rFonts w:ascii="Arial" w:hAnsi="Arial" w:cs="Arial"/>
          <w:b/>
          <w:bCs/>
          <w:color w:val="1F1F1F"/>
        </w:rPr>
        <w:t>VRIO framework</w:t>
      </w:r>
      <w:r w:rsidRPr="00E76477">
        <w:rPr>
          <w:rStyle w:val="normaltextrun"/>
          <w:rFonts w:ascii="Arial" w:hAnsi="Arial" w:cs="Arial"/>
          <w:color w:val="1F1F1F"/>
        </w:rPr>
        <w:t> (Value, Rarity, Imitability, Organisation) is used here to assess whether these resources can sustain a long-term advantage (Barney, 1991).</w:t>
      </w:r>
      <w:r w:rsidRPr="00E76477">
        <w:rPr>
          <w:rStyle w:val="eop"/>
          <w:rFonts w:ascii="Arial" w:hAnsi="Arial" w:cs="Arial"/>
          <w:color w:val="1F1F1F"/>
        </w:rPr>
        <w:t> </w:t>
      </w:r>
    </w:p>
    <w:tbl>
      <w:tblPr>
        <w:tblStyle w:val="TableGrid"/>
        <w:tblW w:w="9067" w:type="dxa"/>
        <w:tblLayout w:type="fixed"/>
        <w:tblLook w:val="04A0" w:firstRow="1" w:lastRow="0" w:firstColumn="1" w:lastColumn="0" w:noHBand="0" w:noVBand="1"/>
      </w:tblPr>
      <w:tblGrid>
        <w:gridCol w:w="1413"/>
        <w:gridCol w:w="1417"/>
        <w:gridCol w:w="1418"/>
        <w:gridCol w:w="1701"/>
        <w:gridCol w:w="1417"/>
        <w:gridCol w:w="1701"/>
      </w:tblGrid>
      <w:tr w:rsidR="00EA5EEF" w14:paraId="26F58763" w14:textId="77777777" w:rsidTr="00FA6C79">
        <w:tc>
          <w:tcPr>
            <w:tcW w:w="1413" w:type="dxa"/>
            <w:shd w:val="clear" w:color="auto" w:fill="DAE9F7" w:themeFill="text2" w:themeFillTint="1A"/>
          </w:tcPr>
          <w:p w14:paraId="766648B1" w14:textId="20C7E8A5" w:rsidR="00B46A66" w:rsidRPr="00B8680B" w:rsidRDefault="000656AC" w:rsidP="00C76D44">
            <w:pPr>
              <w:spacing w:after="240" w:line="360" w:lineRule="auto"/>
              <w:jc w:val="both"/>
              <w:rPr>
                <w:rFonts w:ascii="Arial" w:eastAsia="Arial" w:hAnsi="Arial" w:cs="Arial"/>
                <w:b/>
                <w:bCs/>
                <w:color w:val="1F1F1F"/>
              </w:rPr>
            </w:pPr>
            <w:r w:rsidRPr="00B8680B">
              <w:rPr>
                <w:rFonts w:ascii="Arial" w:eastAsia="Arial" w:hAnsi="Arial" w:cs="Arial"/>
                <w:b/>
                <w:bCs/>
                <w:color w:val="1F1F1F"/>
              </w:rPr>
              <w:lastRenderedPageBreak/>
              <w:t>Resource</w:t>
            </w:r>
            <w:r w:rsidR="00761693" w:rsidRPr="00B8680B">
              <w:rPr>
                <w:rFonts w:ascii="Arial" w:eastAsia="Arial" w:hAnsi="Arial" w:cs="Arial"/>
                <w:b/>
                <w:bCs/>
                <w:color w:val="1F1F1F"/>
              </w:rPr>
              <w:t xml:space="preserve">/ capability </w:t>
            </w:r>
          </w:p>
        </w:tc>
        <w:tc>
          <w:tcPr>
            <w:tcW w:w="1417" w:type="dxa"/>
            <w:shd w:val="clear" w:color="auto" w:fill="DAE9F7" w:themeFill="text2" w:themeFillTint="1A"/>
          </w:tcPr>
          <w:p w14:paraId="4CFFAD87" w14:textId="083DBE7C" w:rsidR="00B46A66" w:rsidRPr="00B8680B" w:rsidRDefault="007D5AE4" w:rsidP="00C76D44">
            <w:pPr>
              <w:spacing w:after="240" w:line="360" w:lineRule="auto"/>
              <w:jc w:val="both"/>
              <w:rPr>
                <w:rFonts w:ascii="Arial" w:eastAsia="Arial" w:hAnsi="Arial" w:cs="Arial"/>
                <w:b/>
                <w:bCs/>
                <w:color w:val="1F1F1F"/>
              </w:rPr>
            </w:pPr>
            <w:r w:rsidRPr="00B8680B">
              <w:rPr>
                <w:rFonts w:ascii="Arial" w:eastAsia="Arial" w:hAnsi="Arial" w:cs="Arial"/>
                <w:b/>
                <w:bCs/>
                <w:color w:val="1F1F1F"/>
              </w:rPr>
              <w:t>Valuable</w:t>
            </w:r>
            <w:r w:rsidR="006C2B3A" w:rsidRPr="00B8680B">
              <w:rPr>
                <w:rFonts w:ascii="Arial" w:eastAsia="Arial" w:hAnsi="Arial" w:cs="Arial"/>
                <w:b/>
                <w:bCs/>
                <w:color w:val="1F1F1F"/>
              </w:rPr>
              <w:t>?</w:t>
            </w:r>
          </w:p>
        </w:tc>
        <w:tc>
          <w:tcPr>
            <w:tcW w:w="1418" w:type="dxa"/>
            <w:shd w:val="clear" w:color="auto" w:fill="DAE9F7" w:themeFill="text2" w:themeFillTint="1A"/>
          </w:tcPr>
          <w:p w14:paraId="07B0FE5F" w14:textId="0F8E7F17" w:rsidR="00B46A66" w:rsidRDefault="00B8680B" w:rsidP="00C76D44">
            <w:pPr>
              <w:spacing w:after="240" w:line="360" w:lineRule="auto"/>
              <w:jc w:val="both"/>
              <w:rPr>
                <w:rFonts w:ascii="Arial" w:eastAsia="Arial" w:hAnsi="Arial" w:cs="Arial"/>
                <w:color w:val="1F1F1F"/>
              </w:rPr>
            </w:pPr>
            <w:r w:rsidRPr="00B8680B">
              <w:rPr>
                <w:rFonts w:ascii="Arial" w:eastAsia="Arial" w:hAnsi="Arial" w:cs="Arial"/>
                <w:b/>
                <w:bCs/>
                <w:color w:val="1F1F1F"/>
              </w:rPr>
              <w:t>R</w:t>
            </w:r>
            <w:r w:rsidRPr="00B8680B">
              <w:rPr>
                <w:rFonts w:ascii="Arial" w:eastAsia="Arial" w:hAnsi="Arial" w:cs="Arial"/>
                <w:color w:val="1F1F1F"/>
              </w:rPr>
              <w:t>are</w:t>
            </w:r>
            <w:r>
              <w:rPr>
                <w:rFonts w:ascii="Arial" w:eastAsia="Arial" w:hAnsi="Arial" w:cs="Arial"/>
                <w:color w:val="1F1F1F"/>
              </w:rPr>
              <w:t>?</w:t>
            </w:r>
          </w:p>
        </w:tc>
        <w:tc>
          <w:tcPr>
            <w:tcW w:w="1701" w:type="dxa"/>
            <w:shd w:val="clear" w:color="auto" w:fill="DAE9F7" w:themeFill="text2" w:themeFillTint="1A"/>
          </w:tcPr>
          <w:p w14:paraId="2C1B2C53" w14:textId="7ECF0086" w:rsidR="00B46A66" w:rsidRDefault="00B37948" w:rsidP="00C76D44">
            <w:pPr>
              <w:spacing w:after="240" w:line="360" w:lineRule="auto"/>
              <w:jc w:val="both"/>
              <w:rPr>
                <w:rFonts w:ascii="Arial" w:eastAsia="Arial" w:hAnsi="Arial" w:cs="Arial"/>
                <w:color w:val="1F1F1F"/>
              </w:rPr>
            </w:pPr>
            <w:r w:rsidRPr="00B37948">
              <w:rPr>
                <w:rFonts w:ascii="Arial" w:eastAsia="Arial" w:hAnsi="Arial" w:cs="Arial"/>
                <w:b/>
                <w:bCs/>
                <w:color w:val="1F1F1F"/>
              </w:rPr>
              <w:t>I</w:t>
            </w:r>
            <w:r w:rsidRPr="00B37948">
              <w:rPr>
                <w:rFonts w:ascii="Arial" w:eastAsia="Arial" w:hAnsi="Arial" w:cs="Arial"/>
                <w:color w:val="1F1F1F"/>
              </w:rPr>
              <w:t>mitable? </w:t>
            </w:r>
          </w:p>
        </w:tc>
        <w:tc>
          <w:tcPr>
            <w:tcW w:w="1417" w:type="dxa"/>
            <w:shd w:val="clear" w:color="auto" w:fill="DAE9F7" w:themeFill="text2" w:themeFillTint="1A"/>
          </w:tcPr>
          <w:p w14:paraId="29802D44" w14:textId="048AB8E1" w:rsidR="00B46A66" w:rsidRDefault="00A01A25" w:rsidP="00C76D44">
            <w:pPr>
              <w:spacing w:after="240" w:line="360" w:lineRule="auto"/>
              <w:jc w:val="both"/>
              <w:rPr>
                <w:rFonts w:ascii="Arial" w:eastAsia="Arial" w:hAnsi="Arial" w:cs="Arial"/>
                <w:color w:val="1F1F1F"/>
              </w:rPr>
            </w:pPr>
            <w:r w:rsidRPr="00A01A25">
              <w:rPr>
                <w:rFonts w:ascii="Arial" w:eastAsia="Arial" w:hAnsi="Arial" w:cs="Arial"/>
                <w:b/>
                <w:bCs/>
                <w:color w:val="1F1F1F"/>
              </w:rPr>
              <w:t>O</w:t>
            </w:r>
            <w:r w:rsidRPr="00A01A25">
              <w:rPr>
                <w:rFonts w:ascii="Arial" w:eastAsia="Arial" w:hAnsi="Arial" w:cs="Arial"/>
                <w:color w:val="1F1F1F"/>
              </w:rPr>
              <w:t>rganised? </w:t>
            </w:r>
          </w:p>
        </w:tc>
        <w:tc>
          <w:tcPr>
            <w:tcW w:w="1701" w:type="dxa"/>
            <w:shd w:val="clear" w:color="auto" w:fill="DAE9F7" w:themeFill="text2" w:themeFillTint="1A"/>
          </w:tcPr>
          <w:p w14:paraId="35555DA0" w14:textId="63403AEF" w:rsidR="00B46A66" w:rsidRDefault="003365E4" w:rsidP="00C76D44">
            <w:pPr>
              <w:spacing w:after="240" w:line="360" w:lineRule="auto"/>
              <w:jc w:val="both"/>
              <w:rPr>
                <w:rFonts w:ascii="Arial" w:eastAsia="Arial" w:hAnsi="Arial" w:cs="Arial"/>
                <w:color w:val="1F1F1F"/>
              </w:rPr>
            </w:pPr>
            <w:r w:rsidRPr="003365E4">
              <w:rPr>
                <w:rFonts w:ascii="Arial" w:eastAsia="Arial" w:hAnsi="Arial" w:cs="Arial"/>
                <w:color w:val="1F1F1F"/>
              </w:rPr>
              <w:t>Competitive Implication </w:t>
            </w:r>
          </w:p>
        </w:tc>
      </w:tr>
      <w:tr w:rsidR="00EA5EEF" w14:paraId="7063BCD0" w14:textId="77777777" w:rsidTr="00FA6C79">
        <w:trPr>
          <w:trHeight w:val="3734"/>
        </w:trPr>
        <w:tc>
          <w:tcPr>
            <w:tcW w:w="1413" w:type="dxa"/>
            <w:shd w:val="clear" w:color="auto" w:fill="FFFFFF" w:themeFill="background1"/>
          </w:tcPr>
          <w:p w14:paraId="3457A6A6" w14:textId="6268A48B" w:rsidR="00B46A66" w:rsidRPr="00DD54BC" w:rsidRDefault="00DC2D6E" w:rsidP="00EA5EEF">
            <w:pPr>
              <w:spacing w:after="240" w:line="360" w:lineRule="auto"/>
              <w:rPr>
                <w:rFonts w:ascii="Arial" w:eastAsia="Arial" w:hAnsi="Arial" w:cs="Arial"/>
                <w:color w:val="1F1F1F"/>
                <w:sz w:val="20"/>
                <w:szCs w:val="20"/>
              </w:rPr>
            </w:pPr>
            <w:r w:rsidRPr="00DD54BC">
              <w:rPr>
                <w:rFonts w:ascii="Arial" w:eastAsia="Arial" w:hAnsi="Arial" w:cs="Arial"/>
                <w:color w:val="1F1F1F"/>
                <w:sz w:val="20"/>
                <w:szCs w:val="20"/>
              </w:rPr>
              <w:t>The System in Play (Interlocking Brick</w:t>
            </w:r>
            <w:r w:rsidR="00CC2866" w:rsidRPr="00DD54BC">
              <w:rPr>
                <w:rFonts w:ascii="Arial" w:hAnsi="Arial" w:cs="Arial"/>
                <w:color w:val="000000"/>
                <w:sz w:val="20"/>
                <w:szCs w:val="20"/>
                <w:bdr w:val="none" w:sz="0" w:space="0" w:color="auto" w:frame="1"/>
              </w:rPr>
              <w:t xml:space="preserve"> </w:t>
            </w:r>
            <w:r w:rsidR="00CC2866" w:rsidRPr="00DD54BC">
              <w:rPr>
                <w:rFonts w:ascii="Arial" w:eastAsia="Arial" w:hAnsi="Arial" w:cs="Arial"/>
                <w:color w:val="1F1F1F"/>
                <w:sz w:val="20"/>
                <w:szCs w:val="20"/>
              </w:rPr>
              <w:t>Patent &amp; Design)</w:t>
            </w:r>
          </w:p>
        </w:tc>
        <w:tc>
          <w:tcPr>
            <w:tcW w:w="1417" w:type="dxa"/>
            <w:shd w:val="clear" w:color="auto" w:fill="FFFFFF" w:themeFill="background1"/>
          </w:tcPr>
          <w:p w14:paraId="21A1054C" w14:textId="792390BE" w:rsidR="00B46A66" w:rsidRPr="00EA5EEF" w:rsidRDefault="00833A20" w:rsidP="00EA5EEF">
            <w:pPr>
              <w:spacing w:after="240" w:line="360" w:lineRule="auto"/>
              <w:rPr>
                <w:rFonts w:ascii="Arial" w:eastAsia="Arial" w:hAnsi="Arial" w:cs="Arial"/>
                <w:color w:val="1F1F1F"/>
                <w:sz w:val="22"/>
                <w:szCs w:val="22"/>
              </w:rPr>
            </w:pPr>
            <w:r w:rsidRPr="00DD54BC">
              <w:rPr>
                <w:rFonts w:ascii="Arial" w:eastAsia="Arial" w:hAnsi="Arial" w:cs="Arial"/>
                <w:b/>
                <w:bCs/>
                <w:color w:val="1F1F1F"/>
                <w:sz w:val="20"/>
                <w:szCs w:val="20"/>
              </w:rPr>
              <w:t>Yes.</w:t>
            </w:r>
            <w:r w:rsidRPr="00DD54BC">
              <w:rPr>
                <w:rFonts w:ascii="Arial" w:eastAsia="Arial" w:hAnsi="Arial" w:cs="Arial"/>
                <w:color w:val="1F1F1F"/>
                <w:sz w:val="20"/>
                <w:szCs w:val="20"/>
              </w:rPr>
              <w:t> It is the core product that allows infinite creativity</w:t>
            </w:r>
            <w:r w:rsidR="005127C2" w:rsidRPr="00DD54BC">
              <w:rPr>
                <w:rFonts w:ascii="Arial" w:hAnsi="Arial" w:cs="Arial"/>
                <w:color w:val="000000"/>
                <w:sz w:val="20"/>
                <w:szCs w:val="20"/>
                <w:bdr w:val="none" w:sz="0" w:space="0" w:color="auto" w:frame="1"/>
              </w:rPr>
              <w:t xml:space="preserve"> </w:t>
            </w:r>
            <w:r w:rsidR="005127C2" w:rsidRPr="00DD54BC">
              <w:rPr>
                <w:rFonts w:ascii="Arial" w:eastAsia="Arial" w:hAnsi="Arial" w:cs="Arial"/>
                <w:color w:val="1F1F1F"/>
                <w:sz w:val="20"/>
                <w:szCs w:val="20"/>
              </w:rPr>
              <w:t>and backward compatibility since 1958</w:t>
            </w:r>
            <w:r w:rsidR="005127C2" w:rsidRPr="00EA5EEF">
              <w:rPr>
                <w:rFonts w:ascii="Arial" w:eastAsia="Arial" w:hAnsi="Arial" w:cs="Arial"/>
                <w:color w:val="1F1F1F"/>
                <w:sz w:val="22"/>
                <w:szCs w:val="22"/>
              </w:rPr>
              <w:t>.</w:t>
            </w:r>
          </w:p>
        </w:tc>
        <w:tc>
          <w:tcPr>
            <w:tcW w:w="1418" w:type="dxa"/>
            <w:shd w:val="clear" w:color="auto" w:fill="FFFFFF" w:themeFill="background1"/>
          </w:tcPr>
          <w:p w14:paraId="39550A07" w14:textId="55A0FBC0" w:rsidR="00B46A66" w:rsidRPr="00DD54BC" w:rsidRDefault="00C42DE1" w:rsidP="00EA5EEF">
            <w:pPr>
              <w:spacing w:after="240" w:line="360" w:lineRule="auto"/>
              <w:rPr>
                <w:rFonts w:ascii="Arial" w:eastAsia="Arial" w:hAnsi="Arial" w:cs="Arial"/>
                <w:color w:val="1F1F1F"/>
                <w:sz w:val="20"/>
                <w:szCs w:val="20"/>
              </w:rPr>
            </w:pPr>
            <w:r w:rsidRPr="00DD54BC">
              <w:rPr>
                <w:rStyle w:val="normaltextrun"/>
                <w:rFonts w:ascii="Arial" w:hAnsi="Arial" w:cs="Arial"/>
                <w:b/>
                <w:bCs/>
                <w:color w:val="000000"/>
                <w:sz w:val="20"/>
                <w:szCs w:val="20"/>
                <w:shd w:val="clear" w:color="auto" w:fill="FFFFFF"/>
              </w:rPr>
              <w:t>No.</w:t>
            </w:r>
            <w:r w:rsidRPr="00DD54BC">
              <w:rPr>
                <w:rStyle w:val="normaltextrun"/>
                <w:rFonts w:ascii="Arial" w:hAnsi="Arial" w:cs="Arial"/>
                <w:color w:val="000000"/>
                <w:sz w:val="20"/>
                <w:szCs w:val="20"/>
                <w:shd w:val="clear" w:color="auto" w:fill="FFFFFF"/>
              </w:rPr>
              <w:t> Basic brick patents have expired; competitors (e.g., Mega </w:t>
            </w:r>
            <w:proofErr w:type="spellStart"/>
            <w:r w:rsidRPr="00DD54BC">
              <w:rPr>
                <w:rStyle w:val="normaltextrun"/>
                <w:rFonts w:ascii="Arial" w:hAnsi="Arial" w:cs="Arial"/>
                <w:color w:val="000000"/>
                <w:sz w:val="20"/>
                <w:szCs w:val="20"/>
                <w:shd w:val="clear" w:color="auto" w:fill="FFFFFF"/>
              </w:rPr>
              <w:t>Bloks</w:t>
            </w:r>
            <w:proofErr w:type="spellEnd"/>
            <w:r w:rsidRPr="00DD54BC">
              <w:rPr>
                <w:rStyle w:val="normaltextrun"/>
                <w:rFonts w:ascii="Arial" w:hAnsi="Arial" w:cs="Arial"/>
                <w:color w:val="000000"/>
                <w:sz w:val="20"/>
                <w:szCs w:val="20"/>
                <w:shd w:val="clear" w:color="auto" w:fill="FFFFFF"/>
              </w:rPr>
              <w:t>, </w:t>
            </w:r>
            <w:proofErr w:type="spellStart"/>
            <w:r w:rsidRPr="00DD54BC">
              <w:rPr>
                <w:rStyle w:val="normaltextrun"/>
                <w:rFonts w:ascii="Arial" w:hAnsi="Arial" w:cs="Arial"/>
                <w:color w:val="000000"/>
                <w:sz w:val="20"/>
                <w:szCs w:val="20"/>
                <w:shd w:val="clear" w:color="auto" w:fill="FFFFFF"/>
              </w:rPr>
              <w:t>Lepin</w:t>
            </w:r>
            <w:proofErr w:type="spellEnd"/>
            <w:r w:rsidRPr="00DD54BC">
              <w:rPr>
                <w:rStyle w:val="normaltextrun"/>
                <w:rFonts w:ascii="Arial" w:hAnsi="Arial" w:cs="Arial"/>
                <w:color w:val="000000"/>
                <w:sz w:val="20"/>
                <w:szCs w:val="20"/>
                <w:shd w:val="clear" w:color="auto" w:fill="FFFFFF"/>
              </w:rPr>
              <w:t>)</w:t>
            </w:r>
            <w:r w:rsidR="00390E18" w:rsidRPr="00DD54BC">
              <w:rPr>
                <w:rFonts w:ascii="Arial" w:hAnsi="Arial" w:cs="Arial"/>
                <w:color w:val="000000"/>
                <w:sz w:val="20"/>
                <w:szCs w:val="20"/>
                <w:bdr w:val="none" w:sz="0" w:space="0" w:color="auto" w:frame="1"/>
              </w:rPr>
              <w:t xml:space="preserve"> </w:t>
            </w:r>
            <w:r w:rsidR="00390E18" w:rsidRPr="00DD54BC">
              <w:rPr>
                <w:rFonts w:ascii="Arial" w:hAnsi="Arial" w:cs="Arial"/>
                <w:color w:val="000000"/>
                <w:sz w:val="20"/>
                <w:szCs w:val="20"/>
                <w:shd w:val="clear" w:color="auto" w:fill="FFFFFF"/>
              </w:rPr>
              <w:t>produce compatible bricks.</w:t>
            </w:r>
          </w:p>
        </w:tc>
        <w:tc>
          <w:tcPr>
            <w:tcW w:w="1701" w:type="dxa"/>
            <w:shd w:val="clear" w:color="auto" w:fill="FFFFFF" w:themeFill="background1"/>
          </w:tcPr>
          <w:p w14:paraId="0E6E8B15" w14:textId="7FEEB5DB" w:rsidR="00B46A66" w:rsidRPr="00DD54BC" w:rsidRDefault="009E5C09" w:rsidP="00EA5EEF">
            <w:pPr>
              <w:spacing w:after="240" w:line="360" w:lineRule="auto"/>
              <w:rPr>
                <w:rFonts w:ascii="Arial" w:eastAsia="Arial" w:hAnsi="Arial" w:cs="Arial"/>
                <w:color w:val="1F1F1F"/>
                <w:sz w:val="20"/>
                <w:szCs w:val="20"/>
              </w:rPr>
            </w:pPr>
            <w:r w:rsidRPr="00DD54BC">
              <w:rPr>
                <w:rFonts w:ascii="Arial" w:eastAsia="Arial" w:hAnsi="Arial" w:cs="Arial"/>
                <w:b/>
                <w:bCs/>
                <w:color w:val="1F1F1F"/>
                <w:sz w:val="20"/>
                <w:szCs w:val="20"/>
              </w:rPr>
              <w:t>Yes.</w:t>
            </w:r>
            <w:r w:rsidRPr="00DD54BC">
              <w:rPr>
                <w:rFonts w:ascii="Arial" w:eastAsia="Arial" w:hAnsi="Arial" w:cs="Arial"/>
                <w:color w:val="1F1F1F"/>
                <w:sz w:val="20"/>
                <w:szCs w:val="20"/>
              </w:rPr>
              <w:t> Easy to copy the physical brick, but</w:t>
            </w:r>
            <w:r w:rsidR="00F34282" w:rsidRPr="00DD54BC">
              <w:rPr>
                <w:rFonts w:ascii="Arial" w:hAnsi="Arial" w:cs="Arial"/>
                <w:color w:val="000000"/>
                <w:sz w:val="20"/>
                <w:szCs w:val="20"/>
                <w:shd w:val="clear" w:color="auto" w:fill="FFFFFF"/>
              </w:rPr>
              <w:t xml:space="preserve"> </w:t>
            </w:r>
            <w:r w:rsidR="00F34282" w:rsidRPr="00DD54BC">
              <w:rPr>
                <w:rFonts w:ascii="Arial" w:eastAsia="Arial" w:hAnsi="Arial" w:cs="Arial"/>
                <w:color w:val="1F1F1F"/>
                <w:sz w:val="20"/>
                <w:szCs w:val="20"/>
              </w:rPr>
              <w:t>difficult to copy the clutch power (precision)</w:t>
            </w:r>
          </w:p>
        </w:tc>
        <w:tc>
          <w:tcPr>
            <w:tcW w:w="1417" w:type="dxa"/>
            <w:shd w:val="clear" w:color="auto" w:fill="FFFFFF" w:themeFill="background1"/>
          </w:tcPr>
          <w:p w14:paraId="41DA649E" w14:textId="1C36C8C0" w:rsidR="00B46A66" w:rsidRPr="00EA5EEF" w:rsidRDefault="00E100C8" w:rsidP="00EA5EEF">
            <w:pPr>
              <w:spacing w:after="240" w:line="360" w:lineRule="auto"/>
              <w:rPr>
                <w:rFonts w:ascii="Arial" w:eastAsia="Arial" w:hAnsi="Arial" w:cs="Arial"/>
                <w:color w:val="1F1F1F"/>
                <w:sz w:val="22"/>
                <w:szCs w:val="22"/>
              </w:rPr>
            </w:pPr>
            <w:r w:rsidRPr="00EA5EEF">
              <w:rPr>
                <w:rFonts w:ascii="Arial" w:eastAsia="Arial" w:hAnsi="Arial" w:cs="Arial"/>
                <w:b/>
                <w:bCs/>
                <w:color w:val="1F1F1F"/>
                <w:sz w:val="22"/>
                <w:szCs w:val="22"/>
              </w:rPr>
              <w:t>Yes</w:t>
            </w:r>
          </w:p>
        </w:tc>
        <w:tc>
          <w:tcPr>
            <w:tcW w:w="1701" w:type="dxa"/>
            <w:shd w:val="clear" w:color="auto" w:fill="FFFFFF" w:themeFill="background1"/>
          </w:tcPr>
          <w:p w14:paraId="7252DFE1" w14:textId="25C81D04" w:rsidR="00B46A66" w:rsidRPr="00DD54BC" w:rsidRDefault="00200A1D" w:rsidP="00EA5EEF">
            <w:pPr>
              <w:spacing w:after="240" w:line="360" w:lineRule="auto"/>
              <w:rPr>
                <w:rFonts w:ascii="Arial" w:eastAsia="Arial" w:hAnsi="Arial" w:cs="Arial"/>
                <w:color w:val="1F1F1F"/>
                <w:sz w:val="20"/>
                <w:szCs w:val="20"/>
              </w:rPr>
            </w:pPr>
            <w:r w:rsidRPr="00DD54BC">
              <w:rPr>
                <w:rStyle w:val="normaltextrun"/>
                <w:rFonts w:ascii="Arial" w:hAnsi="Arial" w:cs="Arial"/>
                <w:b/>
                <w:bCs/>
                <w:color w:val="000000"/>
                <w:sz w:val="20"/>
                <w:szCs w:val="20"/>
                <w:shd w:val="clear" w:color="auto" w:fill="FFFFFF"/>
              </w:rPr>
              <w:t>Temporary Competitive Advantage. </w:t>
            </w:r>
            <w:r w:rsidRPr="00DD54BC">
              <w:rPr>
                <w:rStyle w:val="normaltextrun"/>
                <w:rFonts w:ascii="Arial" w:hAnsi="Arial" w:cs="Arial"/>
                <w:color w:val="000000"/>
                <w:sz w:val="20"/>
                <w:szCs w:val="20"/>
                <w:shd w:val="clear" w:color="auto" w:fill="FFFFFF"/>
              </w:rPr>
              <w:t> (Reliance purely on the brick is risky due to low-cost clones).</w:t>
            </w:r>
            <w:r w:rsidRPr="00DD54BC">
              <w:rPr>
                <w:rStyle w:val="eop"/>
                <w:rFonts w:ascii="Arial" w:hAnsi="Arial" w:cs="Arial"/>
                <w:color w:val="000000"/>
                <w:sz w:val="20"/>
                <w:szCs w:val="20"/>
                <w:shd w:val="clear" w:color="auto" w:fill="FFFFFF"/>
              </w:rPr>
              <w:t> </w:t>
            </w:r>
          </w:p>
        </w:tc>
      </w:tr>
      <w:tr w:rsidR="00385BD8" w14:paraId="073D083D" w14:textId="77777777" w:rsidTr="00FA6C79">
        <w:tc>
          <w:tcPr>
            <w:tcW w:w="1413" w:type="dxa"/>
          </w:tcPr>
          <w:p w14:paraId="3D4F5DFD" w14:textId="68A860E2" w:rsidR="00B46A66" w:rsidRPr="00DD54BC" w:rsidRDefault="00630693" w:rsidP="00EA5EEF">
            <w:pPr>
              <w:spacing w:after="240" w:line="360" w:lineRule="auto"/>
              <w:rPr>
                <w:rFonts w:ascii="Arial" w:eastAsia="Arial" w:hAnsi="Arial" w:cs="Arial"/>
                <w:color w:val="1F1F1F"/>
                <w:sz w:val="20"/>
                <w:szCs w:val="20"/>
              </w:rPr>
            </w:pPr>
            <w:r w:rsidRPr="00DD54BC">
              <w:rPr>
                <w:rFonts w:ascii="Arial" w:eastAsia="Arial" w:hAnsi="Arial" w:cs="Arial"/>
                <w:b/>
                <w:bCs/>
                <w:color w:val="1F1F1F"/>
                <w:sz w:val="20"/>
                <w:szCs w:val="20"/>
              </w:rPr>
              <w:t>Brand Reputation &amp; Trust (Safety/Quality)</w:t>
            </w:r>
            <w:r w:rsidRPr="00DD54BC">
              <w:rPr>
                <w:rFonts w:ascii="Arial" w:eastAsia="Arial" w:hAnsi="Arial" w:cs="Arial"/>
                <w:color w:val="1F1F1F"/>
                <w:sz w:val="20"/>
                <w:szCs w:val="20"/>
              </w:rPr>
              <w:t> </w:t>
            </w:r>
          </w:p>
        </w:tc>
        <w:tc>
          <w:tcPr>
            <w:tcW w:w="1417" w:type="dxa"/>
          </w:tcPr>
          <w:p w14:paraId="28D59871" w14:textId="27C67CF0" w:rsidR="00B46A66" w:rsidRPr="00FA6C79" w:rsidRDefault="002716E3" w:rsidP="00341D8E">
            <w:pPr>
              <w:spacing w:after="240" w:line="360" w:lineRule="auto"/>
              <w:rPr>
                <w:rFonts w:ascii="Arial" w:eastAsia="Arial" w:hAnsi="Arial" w:cs="Arial"/>
                <w:color w:val="1F1F1F"/>
                <w:sz w:val="20"/>
                <w:szCs w:val="20"/>
              </w:rPr>
            </w:pPr>
            <w:r w:rsidRPr="00FA6C79">
              <w:rPr>
                <w:rStyle w:val="normaltextrun"/>
                <w:rFonts w:ascii="Arial" w:hAnsi="Arial" w:cs="Arial"/>
                <w:b/>
                <w:bCs/>
                <w:color w:val="000000"/>
                <w:sz w:val="20"/>
                <w:szCs w:val="20"/>
                <w:shd w:val="clear" w:color="auto" w:fill="FFFFFF"/>
              </w:rPr>
              <w:t>Yes.</w:t>
            </w:r>
            <w:r w:rsidRPr="00FA6C79">
              <w:rPr>
                <w:rStyle w:val="normaltextrun"/>
                <w:rFonts w:ascii="Arial" w:hAnsi="Arial" w:cs="Arial"/>
                <w:color w:val="000000"/>
                <w:sz w:val="20"/>
                <w:szCs w:val="20"/>
                <w:shd w:val="clear" w:color="auto" w:fill="FFFFFF"/>
              </w:rPr>
              <w:t> Critical for parents. LEGO is consistently ranked as one of the world's most reputable companies (The LEGO Group, 2024)</w:t>
            </w:r>
          </w:p>
        </w:tc>
        <w:tc>
          <w:tcPr>
            <w:tcW w:w="1418" w:type="dxa"/>
          </w:tcPr>
          <w:p w14:paraId="2545DF40" w14:textId="2C67917D" w:rsidR="00B46A66" w:rsidRPr="00FA6C79" w:rsidRDefault="00470943" w:rsidP="00EA5EEF">
            <w:pPr>
              <w:spacing w:after="240" w:line="360" w:lineRule="auto"/>
              <w:rPr>
                <w:rFonts w:ascii="Arial" w:eastAsia="Arial" w:hAnsi="Arial" w:cs="Arial"/>
                <w:color w:val="1F1F1F"/>
                <w:sz w:val="20"/>
                <w:szCs w:val="20"/>
              </w:rPr>
            </w:pPr>
            <w:r w:rsidRPr="00FA6C79">
              <w:rPr>
                <w:rStyle w:val="normaltextrun"/>
                <w:rFonts w:ascii="Arial" w:hAnsi="Arial" w:cs="Arial"/>
                <w:b/>
                <w:bCs/>
                <w:color w:val="000000"/>
                <w:sz w:val="20"/>
                <w:szCs w:val="20"/>
                <w:shd w:val="clear" w:color="auto" w:fill="FFFFFF"/>
              </w:rPr>
              <w:t>Yes.</w:t>
            </w:r>
            <w:r w:rsidRPr="00FA6C79">
              <w:rPr>
                <w:rStyle w:val="normaltextrun"/>
                <w:rFonts w:ascii="Arial" w:hAnsi="Arial" w:cs="Arial"/>
                <w:color w:val="000000"/>
                <w:sz w:val="20"/>
                <w:szCs w:val="20"/>
                <w:shd w:val="clear" w:color="auto" w:fill="FFFFFF"/>
              </w:rPr>
              <w:t> Few toy companies command such universal parental trust regarding material safety.</w:t>
            </w:r>
            <w:r w:rsidRPr="00FA6C79">
              <w:rPr>
                <w:rStyle w:val="eop"/>
                <w:rFonts w:ascii="Arial" w:hAnsi="Arial" w:cs="Arial"/>
                <w:color w:val="000000"/>
                <w:sz w:val="20"/>
                <w:szCs w:val="20"/>
                <w:shd w:val="clear" w:color="auto" w:fill="FFFFFF"/>
              </w:rPr>
              <w:t> </w:t>
            </w:r>
          </w:p>
        </w:tc>
        <w:tc>
          <w:tcPr>
            <w:tcW w:w="1701" w:type="dxa"/>
          </w:tcPr>
          <w:p w14:paraId="04925692" w14:textId="09D67756" w:rsidR="00B46A66" w:rsidRPr="00FA6C79" w:rsidRDefault="00E43770" w:rsidP="00EA5EEF">
            <w:pPr>
              <w:spacing w:after="240" w:line="360" w:lineRule="auto"/>
              <w:rPr>
                <w:rFonts w:ascii="Arial" w:eastAsia="Arial" w:hAnsi="Arial" w:cs="Arial"/>
                <w:color w:val="1F1F1F"/>
                <w:sz w:val="20"/>
                <w:szCs w:val="20"/>
              </w:rPr>
            </w:pPr>
            <w:r w:rsidRPr="00FA6C79">
              <w:rPr>
                <w:rStyle w:val="normaltextrun"/>
                <w:rFonts w:ascii="Arial" w:hAnsi="Arial" w:cs="Arial"/>
                <w:b/>
                <w:bCs/>
                <w:color w:val="000000"/>
                <w:sz w:val="20"/>
                <w:szCs w:val="20"/>
                <w:shd w:val="clear" w:color="auto" w:fill="FFFFFF"/>
              </w:rPr>
              <w:t>No.</w:t>
            </w:r>
            <w:r w:rsidRPr="00FA6C79">
              <w:rPr>
                <w:rStyle w:val="normaltextrun"/>
                <w:rFonts w:ascii="Arial" w:hAnsi="Arial" w:cs="Arial"/>
                <w:color w:val="000000"/>
                <w:sz w:val="20"/>
                <w:szCs w:val="20"/>
                <w:shd w:val="clear" w:color="auto" w:fill="FFFFFF"/>
              </w:rPr>
              <w:t> Extremely difficult and costly to build a 90-year legacy of trust.</w:t>
            </w:r>
            <w:r w:rsidRPr="00FA6C79">
              <w:rPr>
                <w:rStyle w:val="eop"/>
                <w:rFonts w:ascii="Arial" w:hAnsi="Arial" w:cs="Arial"/>
                <w:color w:val="000000"/>
                <w:sz w:val="20"/>
                <w:szCs w:val="20"/>
                <w:shd w:val="clear" w:color="auto" w:fill="FFFFFF"/>
              </w:rPr>
              <w:t> </w:t>
            </w:r>
          </w:p>
        </w:tc>
        <w:tc>
          <w:tcPr>
            <w:tcW w:w="1417" w:type="dxa"/>
          </w:tcPr>
          <w:p w14:paraId="7D0FDAFA" w14:textId="592C895D" w:rsidR="00B46A66" w:rsidRPr="00FA6C79" w:rsidRDefault="0083665F" w:rsidP="00EA5EEF">
            <w:pPr>
              <w:spacing w:after="240" w:line="360" w:lineRule="auto"/>
              <w:rPr>
                <w:rFonts w:ascii="Arial" w:eastAsia="Arial" w:hAnsi="Arial" w:cs="Arial"/>
                <w:color w:val="1F1F1F"/>
                <w:sz w:val="20"/>
                <w:szCs w:val="20"/>
              </w:rPr>
            </w:pPr>
            <w:r w:rsidRPr="00FA6C79">
              <w:rPr>
                <w:rFonts w:ascii="Arial" w:eastAsia="Arial" w:hAnsi="Arial" w:cs="Arial"/>
                <w:b/>
                <w:bCs/>
                <w:color w:val="1F1F1F"/>
                <w:sz w:val="20"/>
                <w:szCs w:val="20"/>
              </w:rPr>
              <w:t>Yes.</w:t>
            </w:r>
            <w:r w:rsidRPr="00FA6C79">
              <w:rPr>
                <w:rFonts w:ascii="Arial" w:eastAsia="Arial" w:hAnsi="Arial" w:cs="Arial"/>
                <w:color w:val="1F1F1F"/>
                <w:sz w:val="20"/>
                <w:szCs w:val="20"/>
              </w:rPr>
              <w:t> Strict quality control processes are embedded globally. </w:t>
            </w:r>
          </w:p>
        </w:tc>
        <w:tc>
          <w:tcPr>
            <w:tcW w:w="1701" w:type="dxa"/>
          </w:tcPr>
          <w:p w14:paraId="6450B502" w14:textId="650C9658" w:rsidR="00B46A66" w:rsidRPr="00FA6C79" w:rsidRDefault="00132BC4" w:rsidP="00EA5EEF">
            <w:pPr>
              <w:spacing w:after="240" w:line="360" w:lineRule="auto"/>
              <w:rPr>
                <w:rFonts w:ascii="Arial" w:eastAsia="Arial" w:hAnsi="Arial" w:cs="Arial"/>
                <w:color w:val="1F1F1F"/>
                <w:sz w:val="20"/>
                <w:szCs w:val="20"/>
              </w:rPr>
            </w:pPr>
            <w:r w:rsidRPr="00FA6C79">
              <w:rPr>
                <w:rFonts w:ascii="Arial" w:eastAsia="Arial" w:hAnsi="Arial" w:cs="Arial"/>
                <w:b/>
                <w:bCs/>
                <w:color w:val="1F1F1F"/>
                <w:sz w:val="20"/>
                <w:szCs w:val="20"/>
              </w:rPr>
              <w:t>Sustained Competitive Advantage.</w:t>
            </w:r>
            <w:r w:rsidRPr="00FA6C79">
              <w:rPr>
                <w:rFonts w:ascii="Arial" w:eastAsia="Arial" w:hAnsi="Arial" w:cs="Arial"/>
                <w:color w:val="1F1F1F"/>
                <w:sz w:val="20"/>
                <w:szCs w:val="20"/>
              </w:rPr>
              <w:t> This is the primary differentiator in Vietnam against cheaper, unsafe plastic imports. </w:t>
            </w:r>
          </w:p>
        </w:tc>
      </w:tr>
      <w:tr w:rsidR="00385BD8" w14:paraId="15976DC7" w14:textId="77777777" w:rsidTr="00FA6C79">
        <w:tc>
          <w:tcPr>
            <w:tcW w:w="1413" w:type="dxa"/>
          </w:tcPr>
          <w:p w14:paraId="4B71BEF6" w14:textId="126621F3" w:rsidR="00B46A66" w:rsidRPr="00FA6C79" w:rsidRDefault="00FA05DC" w:rsidP="00EA5EEF">
            <w:pPr>
              <w:spacing w:after="240" w:line="360" w:lineRule="auto"/>
              <w:rPr>
                <w:rFonts w:ascii="Arial" w:eastAsia="Arial" w:hAnsi="Arial" w:cs="Arial"/>
                <w:color w:val="1F1F1F"/>
                <w:sz w:val="20"/>
                <w:szCs w:val="20"/>
              </w:rPr>
            </w:pPr>
            <w:r w:rsidRPr="00FA6C79">
              <w:rPr>
                <w:rFonts w:ascii="Arial" w:eastAsia="Arial" w:hAnsi="Arial" w:cs="Arial"/>
                <w:b/>
                <w:bCs/>
                <w:color w:val="1F1F1F"/>
                <w:sz w:val="20"/>
                <w:szCs w:val="20"/>
              </w:rPr>
              <w:t>Licensed IP Partnerships (Star Wars, Disney, Marvel)</w:t>
            </w:r>
            <w:r w:rsidRPr="00FA6C79">
              <w:rPr>
                <w:rFonts w:ascii="Arial" w:eastAsia="Arial" w:hAnsi="Arial" w:cs="Arial"/>
                <w:color w:val="1F1F1F"/>
                <w:sz w:val="20"/>
                <w:szCs w:val="20"/>
              </w:rPr>
              <w:t> </w:t>
            </w:r>
          </w:p>
        </w:tc>
        <w:tc>
          <w:tcPr>
            <w:tcW w:w="1417" w:type="dxa"/>
          </w:tcPr>
          <w:p w14:paraId="65B7C30C" w14:textId="00A04979" w:rsidR="00B46A66" w:rsidRPr="00FA6C79" w:rsidRDefault="00327B2C" w:rsidP="00EA5EEF">
            <w:pPr>
              <w:spacing w:after="240" w:line="360" w:lineRule="auto"/>
              <w:rPr>
                <w:rFonts w:ascii="Arial" w:eastAsia="Arial" w:hAnsi="Arial" w:cs="Arial"/>
                <w:color w:val="1F1F1F"/>
                <w:sz w:val="20"/>
                <w:szCs w:val="20"/>
              </w:rPr>
            </w:pPr>
            <w:r w:rsidRPr="00FA6C79">
              <w:rPr>
                <w:rFonts w:ascii="Arial" w:eastAsia="Arial" w:hAnsi="Arial" w:cs="Arial"/>
                <w:b/>
                <w:bCs/>
                <w:color w:val="1F1F1F"/>
                <w:sz w:val="20"/>
                <w:szCs w:val="20"/>
              </w:rPr>
              <w:t>Yes.</w:t>
            </w:r>
            <w:r w:rsidRPr="00FA6C79">
              <w:rPr>
                <w:rFonts w:ascii="Arial" w:eastAsia="Arial" w:hAnsi="Arial" w:cs="Arial"/>
                <w:color w:val="1F1F1F"/>
                <w:sz w:val="20"/>
                <w:szCs w:val="20"/>
              </w:rPr>
              <w:t> Drives massive sales and cultural relevance. </w:t>
            </w:r>
          </w:p>
        </w:tc>
        <w:tc>
          <w:tcPr>
            <w:tcW w:w="1418" w:type="dxa"/>
          </w:tcPr>
          <w:p w14:paraId="55C2A1D6" w14:textId="346B8DFA" w:rsidR="00B46A66" w:rsidRPr="00FA6C79" w:rsidRDefault="00A84FED" w:rsidP="00EA5EEF">
            <w:pPr>
              <w:spacing w:after="240" w:line="360" w:lineRule="auto"/>
              <w:rPr>
                <w:rFonts w:ascii="Arial" w:eastAsia="Arial" w:hAnsi="Arial" w:cs="Arial"/>
                <w:color w:val="1F1F1F"/>
                <w:sz w:val="20"/>
                <w:szCs w:val="20"/>
              </w:rPr>
            </w:pPr>
            <w:r w:rsidRPr="00FA6C79">
              <w:rPr>
                <w:rFonts w:ascii="Arial" w:eastAsia="Arial" w:hAnsi="Arial" w:cs="Arial"/>
                <w:b/>
                <w:bCs/>
                <w:color w:val="1F1F1F"/>
                <w:sz w:val="20"/>
                <w:szCs w:val="20"/>
              </w:rPr>
              <w:t>Yes.</w:t>
            </w:r>
            <w:r w:rsidRPr="00FA6C79">
              <w:rPr>
                <w:rFonts w:ascii="Arial" w:eastAsia="Arial" w:hAnsi="Arial" w:cs="Arial"/>
                <w:color w:val="1F1F1F"/>
                <w:sz w:val="20"/>
                <w:szCs w:val="20"/>
              </w:rPr>
              <w:t> LEGO holds exclusive rights to the "construction toy" category for these major IPs. </w:t>
            </w:r>
          </w:p>
        </w:tc>
        <w:tc>
          <w:tcPr>
            <w:tcW w:w="1701" w:type="dxa"/>
          </w:tcPr>
          <w:p w14:paraId="26C77FF6" w14:textId="7EBE636E" w:rsidR="00B46A66" w:rsidRPr="00FA6C79" w:rsidRDefault="00FA086E" w:rsidP="00EA5EEF">
            <w:pPr>
              <w:spacing w:after="240" w:line="360" w:lineRule="auto"/>
              <w:rPr>
                <w:rFonts w:ascii="Arial" w:eastAsia="Arial" w:hAnsi="Arial" w:cs="Arial"/>
                <w:color w:val="1F1F1F"/>
                <w:sz w:val="20"/>
                <w:szCs w:val="20"/>
              </w:rPr>
            </w:pPr>
            <w:r w:rsidRPr="00FA6C79">
              <w:rPr>
                <w:rFonts w:ascii="Arial" w:eastAsia="Arial" w:hAnsi="Arial" w:cs="Arial"/>
                <w:b/>
                <w:bCs/>
                <w:color w:val="1F1F1F"/>
                <w:sz w:val="20"/>
                <w:szCs w:val="20"/>
              </w:rPr>
              <w:t>No.</w:t>
            </w:r>
            <w:r w:rsidRPr="00FA6C79">
              <w:rPr>
                <w:rFonts w:ascii="Arial" w:eastAsia="Arial" w:hAnsi="Arial" w:cs="Arial"/>
                <w:color w:val="1F1F1F"/>
                <w:sz w:val="20"/>
                <w:szCs w:val="20"/>
              </w:rPr>
              <w:t> Competitors cannot legally produce Star Wars construction sets. </w:t>
            </w:r>
          </w:p>
        </w:tc>
        <w:tc>
          <w:tcPr>
            <w:tcW w:w="1417" w:type="dxa"/>
          </w:tcPr>
          <w:p w14:paraId="4E84C573" w14:textId="11CDFA53" w:rsidR="00B46A66" w:rsidRPr="00FA6C79" w:rsidRDefault="00563050" w:rsidP="00EA5EEF">
            <w:pPr>
              <w:spacing w:after="240" w:line="360" w:lineRule="auto"/>
              <w:rPr>
                <w:rFonts w:ascii="Arial" w:eastAsia="Arial" w:hAnsi="Arial" w:cs="Arial"/>
                <w:color w:val="1F1F1F"/>
                <w:sz w:val="20"/>
                <w:szCs w:val="20"/>
              </w:rPr>
            </w:pPr>
            <w:r w:rsidRPr="00FA6C79">
              <w:rPr>
                <w:rFonts w:ascii="Arial" w:eastAsia="Arial" w:hAnsi="Arial" w:cs="Arial"/>
                <w:b/>
                <w:bCs/>
                <w:color w:val="1F1F1F"/>
                <w:sz w:val="20"/>
                <w:szCs w:val="20"/>
              </w:rPr>
              <w:t>Yes.</w:t>
            </w:r>
            <w:r w:rsidRPr="00FA6C79">
              <w:rPr>
                <w:rFonts w:ascii="Arial" w:eastAsia="Arial" w:hAnsi="Arial" w:cs="Arial"/>
                <w:color w:val="1F1F1F"/>
                <w:sz w:val="20"/>
                <w:szCs w:val="20"/>
              </w:rPr>
              <w:t> dedicated teams manage these high-</w:t>
            </w:r>
            <w:r w:rsidR="00510D4B" w:rsidRPr="00FA6C79">
              <w:rPr>
                <w:rFonts w:ascii="Arial" w:hAnsi="Arial" w:cs="Arial"/>
                <w:color w:val="000000"/>
                <w:sz w:val="20"/>
                <w:szCs w:val="20"/>
                <w:bdr w:val="none" w:sz="0" w:space="0" w:color="auto" w:frame="1"/>
              </w:rPr>
              <w:t xml:space="preserve"> </w:t>
            </w:r>
            <w:r w:rsidR="00510D4B" w:rsidRPr="00FA6C79">
              <w:rPr>
                <w:rFonts w:ascii="Arial" w:eastAsia="Arial" w:hAnsi="Arial" w:cs="Arial"/>
                <w:color w:val="1F1F1F"/>
                <w:sz w:val="20"/>
                <w:szCs w:val="20"/>
              </w:rPr>
              <w:t>value relationships.</w:t>
            </w:r>
          </w:p>
        </w:tc>
        <w:tc>
          <w:tcPr>
            <w:tcW w:w="1701" w:type="dxa"/>
          </w:tcPr>
          <w:p w14:paraId="5697B8BF" w14:textId="47D70680" w:rsidR="00B46A66" w:rsidRPr="00FA6C79" w:rsidRDefault="00F569FE" w:rsidP="00EA5EEF">
            <w:pPr>
              <w:spacing w:after="240" w:line="360" w:lineRule="auto"/>
              <w:rPr>
                <w:rFonts w:ascii="Arial" w:eastAsia="Arial" w:hAnsi="Arial" w:cs="Arial"/>
                <w:color w:val="1F1F1F"/>
                <w:sz w:val="20"/>
                <w:szCs w:val="20"/>
              </w:rPr>
            </w:pPr>
            <w:r w:rsidRPr="00FA6C79">
              <w:rPr>
                <w:rFonts w:ascii="Arial" w:eastAsia="Arial" w:hAnsi="Arial" w:cs="Arial"/>
                <w:b/>
                <w:bCs/>
                <w:color w:val="1F1F1F"/>
                <w:sz w:val="20"/>
                <w:szCs w:val="20"/>
              </w:rPr>
              <w:t>Sustained Competitive Advantage.</w:t>
            </w:r>
            <w:r w:rsidRPr="00FA6C79">
              <w:rPr>
                <w:rFonts w:ascii="Arial" w:eastAsia="Arial" w:hAnsi="Arial" w:cs="Arial"/>
                <w:color w:val="1F1F1F"/>
                <w:sz w:val="20"/>
                <w:szCs w:val="20"/>
              </w:rPr>
              <w:t> Prevents rivals from accessing the most lucrative pop-culture segments. </w:t>
            </w:r>
          </w:p>
        </w:tc>
      </w:tr>
      <w:tr w:rsidR="00385BD8" w14:paraId="7C00C79A" w14:textId="77777777" w:rsidTr="00FA6C79">
        <w:tc>
          <w:tcPr>
            <w:tcW w:w="1413" w:type="dxa"/>
          </w:tcPr>
          <w:p w14:paraId="6D5B1E77" w14:textId="5837EB7D" w:rsidR="00B46A66" w:rsidRPr="00FA6C79" w:rsidRDefault="00C648DE" w:rsidP="00EA5EEF">
            <w:pPr>
              <w:spacing w:after="240" w:line="360" w:lineRule="auto"/>
              <w:rPr>
                <w:rFonts w:ascii="Arial" w:eastAsia="Arial" w:hAnsi="Arial" w:cs="Arial"/>
                <w:color w:val="1F1F1F"/>
                <w:sz w:val="20"/>
                <w:szCs w:val="20"/>
              </w:rPr>
            </w:pPr>
            <w:r w:rsidRPr="00FA6C79">
              <w:rPr>
                <w:rFonts w:ascii="Arial" w:eastAsia="Arial" w:hAnsi="Arial" w:cs="Arial"/>
                <w:b/>
                <w:bCs/>
                <w:color w:val="1F1F1F"/>
                <w:sz w:val="20"/>
                <w:szCs w:val="20"/>
              </w:rPr>
              <w:t>Sustainable Manufacturing (Binh Duong Factory</w:t>
            </w:r>
          </w:p>
        </w:tc>
        <w:tc>
          <w:tcPr>
            <w:tcW w:w="1417" w:type="dxa"/>
          </w:tcPr>
          <w:p w14:paraId="5BACBDC1" w14:textId="47BE1B63" w:rsidR="00B46A66" w:rsidRPr="00FA6C79" w:rsidRDefault="00A83233" w:rsidP="00EA5EEF">
            <w:pPr>
              <w:spacing w:after="240" w:line="360" w:lineRule="auto"/>
              <w:rPr>
                <w:rFonts w:ascii="Arial" w:eastAsia="Arial" w:hAnsi="Arial" w:cs="Arial"/>
                <w:color w:val="1F1F1F"/>
                <w:sz w:val="20"/>
                <w:szCs w:val="20"/>
              </w:rPr>
            </w:pPr>
            <w:r w:rsidRPr="00FA6C79">
              <w:rPr>
                <w:rFonts w:ascii="Arial" w:eastAsia="Arial" w:hAnsi="Arial" w:cs="Arial"/>
                <w:b/>
                <w:bCs/>
                <w:color w:val="1F1F1F"/>
                <w:sz w:val="20"/>
                <w:szCs w:val="20"/>
              </w:rPr>
              <w:t>Yes.</w:t>
            </w:r>
            <w:r w:rsidRPr="00FA6C79">
              <w:rPr>
                <w:rFonts w:ascii="Arial" w:eastAsia="Arial" w:hAnsi="Arial" w:cs="Arial"/>
                <w:color w:val="1F1F1F"/>
                <w:sz w:val="20"/>
                <w:szCs w:val="20"/>
              </w:rPr>
              <w:t> Reduces logistics costs and appeals to eco-</w:t>
            </w:r>
            <w:r w:rsidRPr="00FA6C79">
              <w:rPr>
                <w:rFonts w:ascii="Arial" w:eastAsia="Arial" w:hAnsi="Arial" w:cs="Arial"/>
                <w:color w:val="1F1F1F"/>
                <w:sz w:val="20"/>
                <w:szCs w:val="20"/>
              </w:rPr>
              <w:lastRenderedPageBreak/>
              <w:t>conscious consumers/governments</w:t>
            </w:r>
          </w:p>
        </w:tc>
        <w:tc>
          <w:tcPr>
            <w:tcW w:w="1418" w:type="dxa"/>
          </w:tcPr>
          <w:p w14:paraId="0CF87F24" w14:textId="38448F09" w:rsidR="00B46A66" w:rsidRPr="00FA6C79" w:rsidRDefault="005276BC" w:rsidP="00EA5EEF">
            <w:pPr>
              <w:spacing w:after="240" w:line="360" w:lineRule="auto"/>
              <w:rPr>
                <w:rFonts w:ascii="Arial" w:eastAsia="Arial" w:hAnsi="Arial" w:cs="Arial"/>
                <w:color w:val="1F1F1F"/>
                <w:sz w:val="20"/>
                <w:szCs w:val="20"/>
              </w:rPr>
            </w:pPr>
            <w:r w:rsidRPr="00FA6C79">
              <w:rPr>
                <w:rFonts w:ascii="Arial" w:eastAsia="Arial" w:hAnsi="Arial" w:cs="Arial"/>
                <w:b/>
                <w:bCs/>
                <w:color w:val="1F1F1F"/>
                <w:sz w:val="20"/>
                <w:szCs w:val="20"/>
              </w:rPr>
              <w:lastRenderedPageBreak/>
              <w:t>Yes.</w:t>
            </w:r>
            <w:r w:rsidRPr="00FA6C79">
              <w:rPr>
                <w:rFonts w:ascii="Arial" w:eastAsia="Arial" w:hAnsi="Arial" w:cs="Arial"/>
                <w:color w:val="1F1F1F"/>
                <w:sz w:val="20"/>
                <w:szCs w:val="20"/>
              </w:rPr>
              <w:t xml:space="preserve"> LEGO is the first major toy company to build a </w:t>
            </w:r>
            <w:r w:rsidRPr="00FA6C79">
              <w:rPr>
                <w:rFonts w:ascii="Arial" w:eastAsia="Arial" w:hAnsi="Arial" w:cs="Arial"/>
                <w:color w:val="1F1F1F"/>
                <w:sz w:val="20"/>
                <w:szCs w:val="20"/>
              </w:rPr>
              <w:lastRenderedPageBreak/>
              <w:t>carbon-neutral factory in Vietnam (The Investor, 2025). </w:t>
            </w:r>
          </w:p>
        </w:tc>
        <w:tc>
          <w:tcPr>
            <w:tcW w:w="1701" w:type="dxa"/>
          </w:tcPr>
          <w:p w14:paraId="34323C61" w14:textId="399482EE" w:rsidR="00B46A66" w:rsidRPr="00FA6C79" w:rsidRDefault="00623032" w:rsidP="00EA5EEF">
            <w:pPr>
              <w:spacing w:after="240" w:line="360" w:lineRule="auto"/>
              <w:rPr>
                <w:rFonts w:ascii="Arial" w:eastAsia="Arial" w:hAnsi="Arial" w:cs="Arial"/>
                <w:color w:val="1F1F1F"/>
                <w:sz w:val="20"/>
                <w:szCs w:val="20"/>
              </w:rPr>
            </w:pPr>
            <w:r w:rsidRPr="00FA6C79">
              <w:rPr>
                <w:rFonts w:ascii="Arial" w:eastAsia="Arial" w:hAnsi="Arial" w:cs="Arial"/>
                <w:b/>
                <w:bCs/>
                <w:color w:val="1F1F1F"/>
                <w:sz w:val="20"/>
                <w:szCs w:val="20"/>
              </w:rPr>
              <w:lastRenderedPageBreak/>
              <w:t>No.</w:t>
            </w:r>
            <w:r w:rsidRPr="00FA6C79">
              <w:rPr>
                <w:rFonts w:ascii="Arial" w:eastAsia="Arial" w:hAnsi="Arial" w:cs="Arial"/>
                <w:color w:val="1F1F1F"/>
                <w:sz w:val="20"/>
                <w:szCs w:val="20"/>
              </w:rPr>
              <w:t xml:space="preserve"> Rivals can build factories, but the "first-mover" status in green tech is </w:t>
            </w:r>
            <w:r w:rsidRPr="00FA6C79">
              <w:rPr>
                <w:rFonts w:ascii="Arial" w:eastAsia="Arial" w:hAnsi="Arial" w:cs="Arial"/>
                <w:color w:val="1F1F1F"/>
                <w:sz w:val="20"/>
                <w:szCs w:val="20"/>
              </w:rPr>
              <w:lastRenderedPageBreak/>
              <w:t>hard to replicate quickly. </w:t>
            </w:r>
          </w:p>
        </w:tc>
        <w:tc>
          <w:tcPr>
            <w:tcW w:w="1417" w:type="dxa"/>
          </w:tcPr>
          <w:p w14:paraId="064326D7" w14:textId="73A46D72" w:rsidR="00B46A66" w:rsidRPr="00FA6C79" w:rsidRDefault="00F75B61" w:rsidP="00EA5EEF">
            <w:pPr>
              <w:spacing w:after="240" w:line="360" w:lineRule="auto"/>
              <w:rPr>
                <w:rFonts w:ascii="Arial" w:eastAsia="Arial" w:hAnsi="Arial" w:cs="Arial"/>
                <w:color w:val="1F1F1F"/>
                <w:sz w:val="20"/>
                <w:szCs w:val="20"/>
              </w:rPr>
            </w:pPr>
            <w:r w:rsidRPr="00FA6C79">
              <w:rPr>
                <w:rFonts w:ascii="Arial" w:eastAsia="Arial" w:hAnsi="Arial" w:cs="Arial"/>
                <w:b/>
                <w:bCs/>
                <w:color w:val="1F1F1F"/>
                <w:sz w:val="20"/>
                <w:szCs w:val="20"/>
              </w:rPr>
              <w:lastRenderedPageBreak/>
              <w:t>Yes.</w:t>
            </w:r>
            <w:r w:rsidRPr="00FA6C79">
              <w:rPr>
                <w:rFonts w:ascii="Arial" w:eastAsia="Arial" w:hAnsi="Arial" w:cs="Arial"/>
                <w:color w:val="1F1F1F"/>
                <w:sz w:val="20"/>
                <w:szCs w:val="20"/>
              </w:rPr>
              <w:t xml:space="preserve"> The supply chain is fully integrated to </w:t>
            </w:r>
            <w:r w:rsidRPr="00FA6C79">
              <w:rPr>
                <w:rFonts w:ascii="Arial" w:eastAsia="Arial" w:hAnsi="Arial" w:cs="Arial"/>
                <w:color w:val="1F1F1F"/>
                <w:sz w:val="20"/>
                <w:szCs w:val="20"/>
              </w:rPr>
              <w:lastRenderedPageBreak/>
              <w:t>support this new node. </w:t>
            </w:r>
          </w:p>
        </w:tc>
        <w:tc>
          <w:tcPr>
            <w:tcW w:w="1701" w:type="dxa"/>
          </w:tcPr>
          <w:p w14:paraId="5935B229" w14:textId="502D13EA" w:rsidR="00B46A66" w:rsidRPr="00FA6C79" w:rsidRDefault="0032627F" w:rsidP="00EA5EEF">
            <w:pPr>
              <w:spacing w:after="240" w:line="360" w:lineRule="auto"/>
              <w:rPr>
                <w:rFonts w:ascii="Arial" w:eastAsia="Arial" w:hAnsi="Arial" w:cs="Arial"/>
                <w:color w:val="1F1F1F"/>
                <w:sz w:val="20"/>
                <w:szCs w:val="20"/>
              </w:rPr>
            </w:pPr>
            <w:r w:rsidRPr="00FA6C79">
              <w:rPr>
                <w:rFonts w:ascii="Arial" w:eastAsia="Arial" w:hAnsi="Arial" w:cs="Arial"/>
                <w:b/>
                <w:bCs/>
                <w:color w:val="1F1F1F"/>
                <w:sz w:val="20"/>
                <w:szCs w:val="20"/>
              </w:rPr>
              <w:lastRenderedPageBreak/>
              <w:t>Unused Competitive Advantage \u2192 Sustained.</w:t>
            </w:r>
            <w:r w:rsidRPr="00FA6C79">
              <w:rPr>
                <w:rFonts w:ascii="Arial" w:eastAsia="Arial" w:hAnsi="Arial" w:cs="Arial"/>
                <w:color w:val="1F1F1F"/>
                <w:sz w:val="20"/>
                <w:szCs w:val="20"/>
              </w:rPr>
              <w:t> (Cur</w:t>
            </w:r>
            <w:r w:rsidRPr="00FA6C79">
              <w:rPr>
                <w:rFonts w:ascii="Arial" w:eastAsia="Arial" w:hAnsi="Arial" w:cs="Arial"/>
                <w:color w:val="1F1F1F"/>
                <w:sz w:val="20"/>
                <w:szCs w:val="20"/>
              </w:rPr>
              <w:lastRenderedPageBreak/>
              <w:t>rently transitioning to sustained as the factory comes online in 2025). </w:t>
            </w:r>
          </w:p>
        </w:tc>
      </w:tr>
    </w:tbl>
    <w:p w14:paraId="0283EEA2" w14:textId="77777777" w:rsidR="00C35E6F" w:rsidRDefault="00C35E6F" w:rsidP="00C76D44">
      <w:pPr>
        <w:shd w:val="clear" w:color="auto" w:fill="FFFFFF" w:themeFill="background1"/>
        <w:spacing w:after="240" w:line="360" w:lineRule="auto"/>
        <w:jc w:val="both"/>
        <w:rPr>
          <w:rFonts w:ascii="Arial" w:eastAsia="Arial" w:hAnsi="Arial" w:cs="Arial"/>
          <w:color w:val="1F1F1F"/>
        </w:rPr>
      </w:pPr>
    </w:p>
    <w:p w14:paraId="1903EFF0" w14:textId="77777777" w:rsidR="00385BD8" w:rsidRDefault="00385BD8" w:rsidP="00C76D44">
      <w:pPr>
        <w:shd w:val="clear" w:color="auto" w:fill="FFFFFF" w:themeFill="background1"/>
        <w:spacing w:after="240" w:line="360" w:lineRule="auto"/>
        <w:jc w:val="both"/>
        <w:rPr>
          <w:rFonts w:ascii="Arial" w:eastAsia="Arial" w:hAnsi="Arial" w:cs="Arial"/>
          <w:b/>
          <w:bCs/>
          <w:color w:val="1F1F1F"/>
        </w:rPr>
      </w:pPr>
    </w:p>
    <w:p w14:paraId="174CFA6E" w14:textId="1734BA78" w:rsidR="00D34BF3" w:rsidRDefault="00BA4D70" w:rsidP="00C76D44">
      <w:pPr>
        <w:shd w:val="clear" w:color="auto" w:fill="FFFFFF" w:themeFill="background1"/>
        <w:spacing w:after="240" w:line="360" w:lineRule="auto"/>
        <w:jc w:val="both"/>
        <w:rPr>
          <w:rFonts w:ascii="Arial" w:eastAsia="Arial" w:hAnsi="Arial" w:cs="Arial"/>
          <w:color w:val="1F1F1F"/>
        </w:rPr>
      </w:pPr>
      <w:r w:rsidRPr="00BA4D70">
        <w:rPr>
          <w:rFonts w:ascii="Arial" w:eastAsia="Arial" w:hAnsi="Arial" w:cs="Arial"/>
          <w:b/>
          <w:bCs/>
          <w:color w:val="1F1F1F"/>
        </w:rPr>
        <w:t>Critical Discussion:</w:t>
      </w:r>
      <w:r w:rsidRPr="00BA4D70">
        <w:rPr>
          <w:rFonts w:ascii="Arial" w:eastAsia="Arial" w:hAnsi="Arial" w:cs="Arial"/>
          <w:color w:val="1F1F1F"/>
        </w:rPr>
        <w:t> The VRIO analysis reveals that while the physical product (the brick) is no longer rare, The LEGO Group's </w:t>
      </w:r>
      <w:r w:rsidRPr="00BA4D70">
        <w:rPr>
          <w:rFonts w:ascii="Arial" w:eastAsia="Arial" w:hAnsi="Arial" w:cs="Arial"/>
          <w:b/>
          <w:bCs/>
          <w:color w:val="1F1F1F"/>
        </w:rPr>
        <w:t>brand equity</w:t>
      </w:r>
      <w:r w:rsidRPr="00BA4D70">
        <w:rPr>
          <w:rFonts w:ascii="Arial" w:eastAsia="Arial" w:hAnsi="Arial" w:cs="Arial"/>
          <w:color w:val="1F1F1F"/>
        </w:rPr>
        <w:t> and </w:t>
      </w:r>
      <w:r w:rsidRPr="00BA4D70">
        <w:rPr>
          <w:rFonts w:ascii="Arial" w:eastAsia="Arial" w:hAnsi="Arial" w:cs="Arial"/>
          <w:b/>
          <w:bCs/>
          <w:color w:val="1F1F1F"/>
        </w:rPr>
        <w:t>exclusive IP licenses</w:t>
      </w:r>
      <w:r w:rsidRPr="00BA4D70">
        <w:rPr>
          <w:rFonts w:ascii="Arial" w:eastAsia="Arial" w:hAnsi="Arial" w:cs="Arial"/>
          <w:color w:val="1F1F1F"/>
        </w:rPr>
        <w:t> provide a robust moat. In the context of Vietnam, the </w:t>
      </w:r>
      <w:r w:rsidRPr="00BA4D70">
        <w:rPr>
          <w:rFonts w:ascii="Arial" w:eastAsia="Arial" w:hAnsi="Arial" w:cs="Arial"/>
          <w:b/>
          <w:bCs/>
          <w:color w:val="1F1F1F"/>
        </w:rPr>
        <w:t>Organisational</w:t>
      </w:r>
      <w:r w:rsidRPr="00BA4D70">
        <w:rPr>
          <w:rFonts w:ascii="Arial" w:eastAsia="Arial" w:hAnsi="Arial" w:cs="Arial"/>
          <w:color w:val="1F1F1F"/>
        </w:rPr>
        <w:t> aspect of the new carbon-neutral factory (The Investor, 2024) transforms a standard operational resource (manufacturing) into a strategic asset, granting cost advantages and political goodwill that competitors cannot easily match. </w:t>
      </w:r>
    </w:p>
    <w:p w14:paraId="4186F94C" w14:textId="77777777" w:rsidR="00E2244D" w:rsidRPr="00E2244D" w:rsidRDefault="00E2244D" w:rsidP="00C76D44">
      <w:pPr>
        <w:pStyle w:val="Heading2"/>
        <w:jc w:val="both"/>
        <w:rPr>
          <w:rFonts w:eastAsia="Arial"/>
        </w:rPr>
      </w:pPr>
      <w:bookmarkStart w:id="14" w:name="_Toc215745971"/>
      <w:r w:rsidRPr="00E2244D">
        <w:rPr>
          <w:rFonts w:eastAsia="Arial"/>
        </w:rPr>
        <w:t>3.2 Strategic Positioning: Porter’s Generic Strategies</w:t>
      </w:r>
      <w:bookmarkEnd w:id="14"/>
      <w:r w:rsidRPr="00E2244D">
        <w:rPr>
          <w:rFonts w:eastAsia="Arial"/>
        </w:rPr>
        <w:t> </w:t>
      </w:r>
    </w:p>
    <w:p w14:paraId="7216BCC9" w14:textId="77777777" w:rsidR="00E2244D" w:rsidRPr="00E2244D" w:rsidRDefault="00E2244D" w:rsidP="00C76D44">
      <w:pPr>
        <w:shd w:val="clear" w:color="auto" w:fill="FFFFFF" w:themeFill="background1"/>
        <w:spacing w:after="240" w:line="360" w:lineRule="auto"/>
        <w:jc w:val="both"/>
        <w:rPr>
          <w:rFonts w:ascii="Arial" w:eastAsia="Arial" w:hAnsi="Arial" w:cs="Arial"/>
          <w:color w:val="1F1F1F"/>
        </w:rPr>
      </w:pPr>
      <w:r w:rsidRPr="00E2244D">
        <w:rPr>
          <w:rFonts w:ascii="Arial" w:eastAsia="Arial" w:hAnsi="Arial" w:cs="Arial"/>
          <w:color w:val="1F1F1F"/>
        </w:rPr>
        <w:t>The LEGO Group pursues a Broad Differentiation Strategy (Porter, 1985). </w:t>
      </w:r>
    </w:p>
    <w:p w14:paraId="6D55659A" w14:textId="77777777" w:rsidR="00E2244D" w:rsidRPr="00E2244D" w:rsidRDefault="00E2244D" w:rsidP="00662491">
      <w:pPr>
        <w:numPr>
          <w:ilvl w:val="0"/>
          <w:numId w:val="8"/>
        </w:numPr>
        <w:shd w:val="clear" w:color="auto" w:fill="FFFFFF" w:themeFill="background1"/>
        <w:spacing w:after="240" w:line="360" w:lineRule="auto"/>
        <w:jc w:val="both"/>
        <w:rPr>
          <w:rFonts w:ascii="Arial" w:eastAsia="Arial" w:hAnsi="Arial" w:cs="Arial"/>
          <w:color w:val="1F1F1F"/>
        </w:rPr>
      </w:pPr>
      <w:r w:rsidRPr="00E2244D">
        <w:rPr>
          <w:rFonts w:ascii="Arial" w:eastAsia="Arial" w:hAnsi="Arial" w:cs="Arial"/>
          <w:b/>
          <w:bCs/>
          <w:color w:val="1F1F1F"/>
        </w:rPr>
        <w:t>Differentiation Focus:</w:t>
      </w:r>
      <w:r w:rsidRPr="00E2244D">
        <w:rPr>
          <w:rFonts w:ascii="Arial" w:eastAsia="Arial" w:hAnsi="Arial" w:cs="Arial"/>
          <w:color w:val="1F1F1F"/>
        </w:rPr>
        <w:t> In Vietnam, LEGO should not compete on price. The market is flooded with cheap plastic toys (Technavio, 2023). Instead, LEGO must differentiate via Quality, Safety, and Educational Value. The "premium" price point is justified by the promise of durability and STEM skill development, appealing to the aspiring Vietnamese middle class. </w:t>
      </w:r>
    </w:p>
    <w:p w14:paraId="0027A515" w14:textId="77777777" w:rsidR="00E2244D" w:rsidRDefault="00E2244D" w:rsidP="00662491">
      <w:pPr>
        <w:numPr>
          <w:ilvl w:val="0"/>
          <w:numId w:val="9"/>
        </w:numPr>
        <w:shd w:val="clear" w:color="auto" w:fill="FFFFFF" w:themeFill="background1"/>
        <w:spacing w:after="240" w:line="360" w:lineRule="auto"/>
        <w:jc w:val="both"/>
        <w:rPr>
          <w:rFonts w:ascii="Arial" w:eastAsia="Arial" w:hAnsi="Arial" w:cs="Arial"/>
          <w:color w:val="1F1F1F"/>
        </w:rPr>
      </w:pPr>
      <w:r w:rsidRPr="00E2244D">
        <w:rPr>
          <w:rFonts w:ascii="Arial" w:eastAsia="Arial" w:hAnsi="Arial" w:cs="Arial"/>
          <w:b/>
          <w:bCs/>
          <w:color w:val="1F1F1F"/>
        </w:rPr>
        <w:t>Risk:</w:t>
      </w:r>
      <w:r w:rsidRPr="00E2244D">
        <w:rPr>
          <w:rFonts w:ascii="Arial" w:eastAsia="Arial" w:hAnsi="Arial" w:cs="Arial"/>
          <w:color w:val="1F1F1F"/>
        </w:rPr>
        <w:t> The primary risk in an emerging market is that the price premium is too high for the mass market. To mitigate this, LEGO can introduce "entry-level" sets (e.g., smaller </w:t>
      </w:r>
      <w:r w:rsidRPr="00E2244D">
        <w:rPr>
          <w:rFonts w:ascii="Arial" w:eastAsia="Arial" w:hAnsi="Arial" w:cs="Arial"/>
          <w:i/>
          <w:iCs/>
          <w:color w:val="1F1F1F"/>
        </w:rPr>
        <w:t>LEGO City</w:t>
      </w:r>
      <w:r w:rsidRPr="00E2244D">
        <w:rPr>
          <w:rFonts w:ascii="Arial" w:eastAsia="Arial" w:hAnsi="Arial" w:cs="Arial"/>
          <w:color w:val="1F1F1F"/>
        </w:rPr>
        <w:t> or </w:t>
      </w:r>
      <w:r w:rsidRPr="00E2244D">
        <w:rPr>
          <w:rFonts w:ascii="Arial" w:eastAsia="Arial" w:hAnsi="Arial" w:cs="Arial"/>
          <w:i/>
          <w:iCs/>
          <w:color w:val="1F1F1F"/>
        </w:rPr>
        <w:t>Polybag</w:t>
      </w:r>
      <w:r w:rsidRPr="00E2244D">
        <w:rPr>
          <w:rFonts w:ascii="Arial" w:eastAsia="Arial" w:hAnsi="Arial" w:cs="Arial"/>
          <w:color w:val="1F1F1F"/>
        </w:rPr>
        <w:t> sets) to encourage trial without devaluing the premium brand image. </w:t>
      </w:r>
    </w:p>
    <w:p w14:paraId="301E92E8" w14:textId="77777777" w:rsidR="00F413F8" w:rsidRDefault="00F413F8" w:rsidP="00C76D44">
      <w:pPr>
        <w:pStyle w:val="Heading2"/>
        <w:jc w:val="both"/>
        <w:rPr>
          <w:rFonts w:eastAsia="Arial"/>
        </w:rPr>
      </w:pPr>
    </w:p>
    <w:p w14:paraId="33248A14" w14:textId="77777777" w:rsidR="00F6276C" w:rsidRPr="00F6276C" w:rsidRDefault="00F6276C" w:rsidP="00C76D44">
      <w:pPr>
        <w:pStyle w:val="Heading2"/>
        <w:jc w:val="both"/>
        <w:rPr>
          <w:rFonts w:ascii="Segoe UI" w:eastAsia="Times New Roman" w:hAnsi="Segoe UI" w:cs="Segoe UI"/>
          <w:color w:val="0F4761"/>
          <w:sz w:val="18"/>
          <w:szCs w:val="18"/>
          <w:lang w:eastAsia="en-GB"/>
        </w:rPr>
      </w:pPr>
      <w:bookmarkStart w:id="15" w:name="_Toc215745972"/>
      <w:r w:rsidRPr="00F6276C">
        <w:rPr>
          <w:rFonts w:eastAsia="Times New Roman"/>
          <w:lang w:eastAsia="en-GB"/>
        </w:rPr>
        <w:t>3.3 Product Portfolio Management</w:t>
      </w:r>
      <w:bookmarkEnd w:id="15"/>
      <w:r w:rsidRPr="00F6276C">
        <w:rPr>
          <w:rFonts w:eastAsia="Times New Roman"/>
          <w:lang w:eastAsia="en-GB"/>
        </w:rPr>
        <w:t> </w:t>
      </w:r>
    </w:p>
    <w:p w14:paraId="1BD1E321" w14:textId="77777777" w:rsidR="00F6276C" w:rsidRDefault="00F6276C" w:rsidP="00C76D44">
      <w:pPr>
        <w:pStyle w:val="Heading3"/>
        <w:jc w:val="both"/>
        <w:rPr>
          <w:rFonts w:eastAsia="Times New Roman"/>
          <w:lang w:eastAsia="en-GB"/>
        </w:rPr>
      </w:pPr>
      <w:bookmarkStart w:id="16" w:name="_Toc215745973"/>
      <w:r w:rsidRPr="00F6276C">
        <w:rPr>
          <w:rFonts w:eastAsia="Times New Roman"/>
          <w:lang w:eastAsia="en-GB"/>
        </w:rPr>
        <w:t>3.3.1 BCG Matrix Analysis (Vietnam Context)</w:t>
      </w:r>
      <w:bookmarkEnd w:id="16"/>
      <w:r w:rsidRPr="00F6276C">
        <w:rPr>
          <w:rFonts w:eastAsia="Times New Roman"/>
          <w:lang w:eastAsia="en-GB"/>
        </w:rPr>
        <w:t> </w:t>
      </w:r>
    </w:p>
    <w:p w14:paraId="4AC37F7C" w14:textId="77777777" w:rsidR="001C0B24" w:rsidRPr="001C0B24" w:rsidRDefault="001C0B24" w:rsidP="001C0B24">
      <w:pPr>
        <w:rPr>
          <w:lang w:eastAsia="en-GB"/>
        </w:rPr>
      </w:pPr>
    </w:p>
    <w:p w14:paraId="21038E98" w14:textId="77777777" w:rsidR="00FA6C79" w:rsidRDefault="00FA6C79" w:rsidP="00FA6C79">
      <w:pPr>
        <w:rPr>
          <w:lang w:eastAsia="en-GB"/>
        </w:rPr>
      </w:pPr>
    </w:p>
    <w:tbl>
      <w:tblPr>
        <w:tblStyle w:val="TableGrid"/>
        <w:tblW w:w="0" w:type="auto"/>
        <w:tblLook w:val="04A0" w:firstRow="1" w:lastRow="0" w:firstColumn="1" w:lastColumn="0" w:noHBand="0" w:noVBand="1"/>
      </w:tblPr>
      <w:tblGrid>
        <w:gridCol w:w="2570"/>
        <w:gridCol w:w="2755"/>
        <w:gridCol w:w="3691"/>
      </w:tblGrid>
      <w:tr w:rsidR="001C0B24" w:rsidRPr="00C36D08" w14:paraId="5E62649F" w14:textId="77777777" w:rsidTr="00337A12">
        <w:tc>
          <w:tcPr>
            <w:tcW w:w="3005" w:type="dxa"/>
            <w:shd w:val="clear" w:color="auto" w:fill="A5C9EB" w:themeFill="text2" w:themeFillTint="40"/>
          </w:tcPr>
          <w:p w14:paraId="162AE601" w14:textId="126D52E4" w:rsidR="001C0B24" w:rsidRPr="00C36D08" w:rsidRDefault="0026163A" w:rsidP="00FA6C79">
            <w:pPr>
              <w:rPr>
                <w:b/>
                <w:bCs/>
                <w:sz w:val="28"/>
                <w:szCs w:val="28"/>
                <w:lang w:eastAsia="en-GB"/>
              </w:rPr>
            </w:pPr>
            <w:r w:rsidRPr="00F6276C">
              <w:rPr>
                <w:rFonts w:ascii="Arial" w:eastAsia="Times New Roman" w:hAnsi="Arial" w:cs="Arial"/>
                <w:b/>
                <w:bCs/>
                <w:sz w:val="28"/>
                <w:szCs w:val="28"/>
                <w:lang w:eastAsia="en-GB"/>
              </w:rPr>
              <w:lastRenderedPageBreak/>
              <w:t>Quadrant </w:t>
            </w:r>
          </w:p>
        </w:tc>
        <w:tc>
          <w:tcPr>
            <w:tcW w:w="3005" w:type="dxa"/>
            <w:shd w:val="clear" w:color="auto" w:fill="A5C9EB" w:themeFill="text2" w:themeFillTint="40"/>
          </w:tcPr>
          <w:p w14:paraId="06C669F1" w14:textId="79E433CA" w:rsidR="001C0B24" w:rsidRPr="00C36D08" w:rsidRDefault="0026163A" w:rsidP="00FA6C79">
            <w:pPr>
              <w:rPr>
                <w:b/>
                <w:bCs/>
                <w:sz w:val="28"/>
                <w:szCs w:val="28"/>
                <w:lang w:eastAsia="en-GB"/>
              </w:rPr>
            </w:pPr>
            <w:r w:rsidRPr="00F6276C">
              <w:rPr>
                <w:rFonts w:ascii="Arial" w:eastAsia="Times New Roman" w:hAnsi="Arial" w:cs="Arial"/>
                <w:b/>
                <w:bCs/>
                <w:sz w:val="28"/>
                <w:szCs w:val="28"/>
                <w:lang w:eastAsia="en-GB"/>
              </w:rPr>
              <w:t>Product Line </w:t>
            </w:r>
          </w:p>
        </w:tc>
        <w:tc>
          <w:tcPr>
            <w:tcW w:w="3006" w:type="dxa"/>
            <w:shd w:val="clear" w:color="auto" w:fill="A5C9EB" w:themeFill="text2" w:themeFillTint="40"/>
          </w:tcPr>
          <w:p w14:paraId="04DAF129" w14:textId="52BB6F9F" w:rsidR="001C0B24" w:rsidRPr="00C36D08" w:rsidRDefault="0026163A" w:rsidP="00FA6C79">
            <w:pPr>
              <w:rPr>
                <w:b/>
                <w:bCs/>
                <w:sz w:val="28"/>
                <w:szCs w:val="28"/>
                <w:lang w:eastAsia="en-GB"/>
              </w:rPr>
            </w:pPr>
            <w:r w:rsidRPr="00F6276C">
              <w:rPr>
                <w:rFonts w:ascii="Arial" w:eastAsia="Times New Roman" w:hAnsi="Arial" w:cs="Arial"/>
                <w:b/>
                <w:bCs/>
                <w:sz w:val="28"/>
                <w:szCs w:val="28"/>
                <w:lang w:eastAsia="en-GB"/>
              </w:rPr>
              <w:t>Strategic Action </w:t>
            </w:r>
          </w:p>
        </w:tc>
      </w:tr>
      <w:tr w:rsidR="001C0B24" w14:paraId="468CC070" w14:textId="77777777" w:rsidTr="001C0B24">
        <w:tc>
          <w:tcPr>
            <w:tcW w:w="3005" w:type="dxa"/>
          </w:tcPr>
          <w:p w14:paraId="7FBB0079" w14:textId="0F3C6EEB" w:rsidR="001C0B24" w:rsidRDefault="007A13E0" w:rsidP="00BA171C">
            <w:pPr>
              <w:spacing w:line="360" w:lineRule="auto"/>
              <w:rPr>
                <w:lang w:eastAsia="en-GB"/>
              </w:rPr>
            </w:pPr>
            <w:r w:rsidRPr="00F6276C">
              <w:rPr>
                <w:rFonts w:ascii="Arial" w:eastAsia="Times New Roman" w:hAnsi="Arial" w:cs="Arial"/>
                <w:b/>
                <w:bCs/>
                <w:lang w:eastAsia="en-GB"/>
              </w:rPr>
              <w:t>Stars</w:t>
            </w:r>
            <w:r w:rsidRPr="00F6276C">
              <w:rPr>
                <w:rFonts w:ascii="Arial" w:eastAsia="Times New Roman" w:hAnsi="Arial" w:cs="Arial"/>
                <w:lang w:eastAsia="en-GB"/>
              </w:rPr>
              <w:t> (High Growth, High Share) </w:t>
            </w:r>
          </w:p>
        </w:tc>
        <w:tc>
          <w:tcPr>
            <w:tcW w:w="3005" w:type="dxa"/>
          </w:tcPr>
          <w:p w14:paraId="440E248F" w14:textId="0D821FF2" w:rsidR="001C0B24" w:rsidRPr="00C36D08" w:rsidRDefault="009D364E" w:rsidP="00FA6C79">
            <w:pPr>
              <w:rPr>
                <w:lang w:eastAsia="en-GB"/>
              </w:rPr>
            </w:pPr>
            <w:r w:rsidRPr="00F6276C">
              <w:rPr>
                <w:rFonts w:ascii="Arial" w:eastAsia="Times New Roman" w:hAnsi="Arial" w:cs="Arial"/>
                <w:lang w:eastAsia="en-GB"/>
              </w:rPr>
              <w:t>LEGO Ninjago / Licensed Themes (Marvel) </w:t>
            </w:r>
          </w:p>
        </w:tc>
        <w:tc>
          <w:tcPr>
            <w:tcW w:w="3006" w:type="dxa"/>
          </w:tcPr>
          <w:p w14:paraId="6D9D4C80" w14:textId="58388367" w:rsidR="001C0B24" w:rsidRPr="009D364E" w:rsidRDefault="009D364E" w:rsidP="009D364E">
            <w:pPr>
              <w:spacing w:line="360" w:lineRule="auto"/>
              <w:rPr>
                <w:lang w:eastAsia="en-GB"/>
              </w:rPr>
            </w:pPr>
            <w:r w:rsidRPr="00F6276C">
              <w:rPr>
                <w:rFonts w:ascii="Arial" w:eastAsia="Times New Roman" w:hAnsi="Arial" w:cs="Arial"/>
                <w:b/>
                <w:bCs/>
                <w:lang w:eastAsia="en-GB"/>
              </w:rPr>
              <w:t>Invest.</w:t>
            </w:r>
            <w:r w:rsidRPr="00F6276C">
              <w:rPr>
                <w:rFonts w:ascii="Arial" w:eastAsia="Times New Roman" w:hAnsi="Arial" w:cs="Arial"/>
                <w:lang w:eastAsia="en-GB"/>
              </w:rPr>
              <w:t> These themes resonate globally and locally. Asian-inspired themes like Ninjago and Monkie Kid have high cultural affinity in Vietnam. </w:t>
            </w:r>
          </w:p>
        </w:tc>
      </w:tr>
      <w:tr w:rsidR="001C0B24" w14:paraId="69D99680" w14:textId="77777777" w:rsidTr="001C0B24">
        <w:tc>
          <w:tcPr>
            <w:tcW w:w="3005" w:type="dxa"/>
          </w:tcPr>
          <w:p w14:paraId="20BF5EEF" w14:textId="15F0DF62" w:rsidR="001C0B24" w:rsidRDefault="002C1EFC" w:rsidP="00BA171C">
            <w:pPr>
              <w:spacing w:line="360" w:lineRule="auto"/>
              <w:rPr>
                <w:lang w:eastAsia="en-GB"/>
              </w:rPr>
            </w:pPr>
            <w:r w:rsidRPr="00F6276C">
              <w:rPr>
                <w:rFonts w:ascii="Arial" w:eastAsia="Times New Roman" w:hAnsi="Arial" w:cs="Arial"/>
                <w:b/>
                <w:bCs/>
                <w:lang w:eastAsia="en-GB"/>
              </w:rPr>
              <w:t>Cash Cows</w:t>
            </w:r>
            <w:r w:rsidRPr="00F6276C">
              <w:rPr>
                <w:rFonts w:ascii="Arial" w:eastAsia="Times New Roman" w:hAnsi="Arial" w:cs="Arial"/>
                <w:lang w:eastAsia="en-GB"/>
              </w:rPr>
              <w:t> (Low Growth, High Share) </w:t>
            </w:r>
          </w:p>
        </w:tc>
        <w:tc>
          <w:tcPr>
            <w:tcW w:w="3005" w:type="dxa"/>
          </w:tcPr>
          <w:p w14:paraId="68A9ACEC" w14:textId="007FDBE2" w:rsidR="001C0B24" w:rsidRPr="00C36D08" w:rsidRDefault="002C1EFC" w:rsidP="00FA6C79">
            <w:pPr>
              <w:rPr>
                <w:lang w:eastAsia="en-GB"/>
              </w:rPr>
            </w:pPr>
            <w:r w:rsidRPr="00F6276C">
              <w:rPr>
                <w:rFonts w:ascii="Arial" w:eastAsia="Times New Roman" w:hAnsi="Arial" w:cs="Arial"/>
                <w:lang w:eastAsia="en-GB"/>
              </w:rPr>
              <w:t>LEGO Classic / DUPLO </w:t>
            </w:r>
          </w:p>
        </w:tc>
        <w:tc>
          <w:tcPr>
            <w:tcW w:w="3006" w:type="dxa"/>
          </w:tcPr>
          <w:p w14:paraId="505BB91E" w14:textId="1868AFBD" w:rsidR="001C0B24" w:rsidRDefault="00BA171C" w:rsidP="00BA171C">
            <w:pPr>
              <w:spacing w:line="360" w:lineRule="auto"/>
              <w:rPr>
                <w:lang w:eastAsia="en-GB"/>
              </w:rPr>
            </w:pPr>
            <w:r w:rsidRPr="00F6276C">
              <w:rPr>
                <w:rFonts w:ascii="Arial" w:eastAsia="Times New Roman" w:hAnsi="Arial" w:cs="Arial"/>
                <w:b/>
                <w:bCs/>
                <w:lang w:eastAsia="en-GB"/>
              </w:rPr>
              <w:t>Harvest/Maintain.</w:t>
            </w:r>
            <w:r w:rsidRPr="00F6276C">
              <w:rPr>
                <w:rFonts w:ascii="Arial" w:eastAsia="Times New Roman" w:hAnsi="Arial" w:cs="Arial"/>
                <w:lang w:eastAsia="en-GB"/>
              </w:rPr>
              <w:t> These require little marketing. They are the "staple" purchase for education-focused parents. Profits from these funds the logistics for newer lines. </w:t>
            </w:r>
          </w:p>
        </w:tc>
      </w:tr>
      <w:tr w:rsidR="001C0B24" w14:paraId="689A7F2B" w14:textId="77777777" w:rsidTr="001C0B24">
        <w:tc>
          <w:tcPr>
            <w:tcW w:w="3005" w:type="dxa"/>
          </w:tcPr>
          <w:p w14:paraId="5B6FAE33" w14:textId="6A3CB369" w:rsidR="001C0B24" w:rsidRDefault="00BA171C" w:rsidP="00FA6C79">
            <w:pPr>
              <w:rPr>
                <w:lang w:eastAsia="en-GB"/>
              </w:rPr>
            </w:pPr>
            <w:r w:rsidRPr="00BA171C">
              <w:rPr>
                <w:lang w:eastAsia="en-GB"/>
              </w:rPr>
              <w:t>Question Marks</w:t>
            </w:r>
            <w:r w:rsidRPr="00BA171C">
              <w:rPr>
                <w:rFonts w:ascii="Arial" w:hAnsi="Arial" w:cs="Arial"/>
                <w:lang w:eastAsia="en-GB"/>
              </w:rPr>
              <w:t> </w:t>
            </w:r>
            <w:r w:rsidRPr="00BA171C">
              <w:rPr>
                <w:lang w:eastAsia="en-GB"/>
              </w:rPr>
              <w:t>(High Growth, Low Share)</w:t>
            </w:r>
          </w:p>
        </w:tc>
        <w:tc>
          <w:tcPr>
            <w:tcW w:w="3005" w:type="dxa"/>
          </w:tcPr>
          <w:p w14:paraId="667AC479" w14:textId="0DDDBB3C" w:rsidR="001C0B24" w:rsidRDefault="00BA171C" w:rsidP="00FA6C79">
            <w:pPr>
              <w:rPr>
                <w:lang w:eastAsia="en-GB"/>
              </w:rPr>
            </w:pPr>
            <w:r w:rsidRPr="00BA171C">
              <w:rPr>
                <w:lang w:eastAsia="en-GB"/>
              </w:rPr>
              <w:t>LEGO Botanicals / Adult Sets (18+)</w:t>
            </w:r>
          </w:p>
        </w:tc>
        <w:tc>
          <w:tcPr>
            <w:tcW w:w="3006" w:type="dxa"/>
          </w:tcPr>
          <w:p w14:paraId="05949524" w14:textId="77777777" w:rsidR="00BA171C" w:rsidRDefault="00BA171C" w:rsidP="00BA171C">
            <w:pPr>
              <w:rPr>
                <w:lang w:eastAsia="en-GB"/>
              </w:rPr>
            </w:pPr>
            <w:r>
              <w:rPr>
                <w:lang w:eastAsia="en-GB"/>
              </w:rPr>
              <w:tab/>
            </w:r>
          </w:p>
          <w:p w14:paraId="0ED05005" w14:textId="302A4877" w:rsidR="001C0B24" w:rsidRPr="00C2474E" w:rsidRDefault="00BA171C" w:rsidP="00C2474E">
            <w:pPr>
              <w:spacing w:line="360" w:lineRule="auto"/>
              <w:rPr>
                <w:rFonts w:ascii="Arial" w:hAnsi="Arial" w:cs="Arial"/>
                <w:lang w:eastAsia="en-GB"/>
              </w:rPr>
            </w:pPr>
            <w:r w:rsidRPr="00C2474E">
              <w:rPr>
                <w:rFonts w:ascii="Arial" w:hAnsi="Arial" w:cs="Arial"/>
                <w:lang w:eastAsia="en-GB"/>
              </w:rPr>
              <w:t>Build. The "Kidult" (adult collector) market is booming in Southeast Asia. LEGO needs to aggressively market these as "home decor" to capture young professionals in Ho Chi Minh City and Hanoi.</w:t>
            </w:r>
          </w:p>
        </w:tc>
      </w:tr>
      <w:tr w:rsidR="001C0B24" w14:paraId="5B9E66A2" w14:textId="77777777" w:rsidTr="001C0B24">
        <w:tc>
          <w:tcPr>
            <w:tcW w:w="3005" w:type="dxa"/>
          </w:tcPr>
          <w:p w14:paraId="0A0D8D09" w14:textId="00FC97FE" w:rsidR="001C0B24" w:rsidRDefault="00AC7BD3" w:rsidP="00FA6C79">
            <w:pPr>
              <w:rPr>
                <w:lang w:eastAsia="en-GB"/>
              </w:rPr>
            </w:pPr>
            <w:r w:rsidRPr="00AC7BD3">
              <w:rPr>
                <w:lang w:eastAsia="en-GB"/>
              </w:rPr>
              <w:t>Dogs</w:t>
            </w:r>
            <w:r w:rsidRPr="00AC7BD3">
              <w:rPr>
                <w:rFonts w:ascii="Arial" w:hAnsi="Arial" w:cs="Arial"/>
                <w:lang w:eastAsia="en-GB"/>
              </w:rPr>
              <w:t> </w:t>
            </w:r>
            <w:r w:rsidRPr="00AC7BD3">
              <w:rPr>
                <w:lang w:eastAsia="en-GB"/>
              </w:rPr>
              <w:t>(Low Growth, Low Share)</w:t>
            </w:r>
          </w:p>
        </w:tc>
        <w:tc>
          <w:tcPr>
            <w:tcW w:w="3005" w:type="dxa"/>
          </w:tcPr>
          <w:p w14:paraId="44E841C6" w14:textId="30F11A38" w:rsidR="001C0B24" w:rsidRPr="00C36D08" w:rsidRDefault="00AC7BD3" w:rsidP="00FA6C79">
            <w:pPr>
              <w:rPr>
                <w:lang w:eastAsia="en-GB"/>
              </w:rPr>
            </w:pPr>
            <w:r w:rsidRPr="00F6276C">
              <w:rPr>
                <w:rFonts w:ascii="Arial" w:eastAsia="Times New Roman" w:hAnsi="Arial" w:cs="Arial"/>
                <w:lang w:eastAsia="en-GB"/>
              </w:rPr>
              <w:t>Obscure/Western-centric Themes </w:t>
            </w:r>
          </w:p>
        </w:tc>
        <w:tc>
          <w:tcPr>
            <w:tcW w:w="3006" w:type="dxa"/>
          </w:tcPr>
          <w:p w14:paraId="1D3028EA" w14:textId="2993043C" w:rsidR="001C0B24" w:rsidRPr="00C36D08" w:rsidRDefault="00AC7BD3" w:rsidP="00C36D08">
            <w:pPr>
              <w:spacing w:line="360" w:lineRule="auto"/>
              <w:rPr>
                <w:rFonts w:ascii="Arial" w:hAnsi="Arial" w:cs="Arial"/>
                <w:lang w:eastAsia="en-GB"/>
              </w:rPr>
            </w:pPr>
            <w:r w:rsidRPr="00C36D08">
              <w:rPr>
                <w:rFonts w:ascii="Arial" w:hAnsi="Arial" w:cs="Arial"/>
                <w:lang w:eastAsia="en-GB"/>
              </w:rPr>
              <w:t>Divest. Themes heavily reliant on Western cultural nuance (e.g., specific Western holiday sets) may fail to gain traction and should be limited in retail shelf space.</w:t>
            </w:r>
          </w:p>
        </w:tc>
      </w:tr>
    </w:tbl>
    <w:p w14:paraId="0CB9C15D" w14:textId="77777777" w:rsidR="001C0B24" w:rsidRDefault="001C0B24" w:rsidP="00FA6C79">
      <w:pPr>
        <w:rPr>
          <w:lang w:eastAsia="en-GB"/>
        </w:rPr>
      </w:pPr>
    </w:p>
    <w:p w14:paraId="168A54CF" w14:textId="77777777" w:rsidR="00F6276C" w:rsidRDefault="00F6276C" w:rsidP="00C76D44">
      <w:pPr>
        <w:shd w:val="clear" w:color="auto" w:fill="FFFFFF"/>
        <w:spacing w:after="0" w:line="240" w:lineRule="auto"/>
        <w:jc w:val="both"/>
        <w:textAlignment w:val="baseline"/>
        <w:rPr>
          <w:rFonts w:ascii="Arial" w:eastAsia="Times New Roman" w:hAnsi="Arial" w:cs="Arial"/>
          <w:color w:val="1F1F1F"/>
          <w:lang w:eastAsia="en-GB"/>
        </w:rPr>
      </w:pPr>
    </w:p>
    <w:p w14:paraId="7FAF249D" w14:textId="77777777" w:rsidR="00C36D08" w:rsidRDefault="00C36D08" w:rsidP="00C76D44">
      <w:pPr>
        <w:shd w:val="clear" w:color="auto" w:fill="FFFFFF"/>
        <w:spacing w:after="0" w:line="240" w:lineRule="auto"/>
        <w:jc w:val="both"/>
        <w:textAlignment w:val="baseline"/>
        <w:rPr>
          <w:rFonts w:ascii="Arial" w:eastAsia="Times New Roman" w:hAnsi="Arial" w:cs="Arial"/>
          <w:color w:val="1F1F1F"/>
          <w:lang w:eastAsia="en-GB"/>
        </w:rPr>
      </w:pPr>
    </w:p>
    <w:p w14:paraId="4F900CE8" w14:textId="77777777" w:rsidR="00C36D08" w:rsidRDefault="00C36D08" w:rsidP="00C76D44">
      <w:pPr>
        <w:shd w:val="clear" w:color="auto" w:fill="FFFFFF"/>
        <w:spacing w:after="0" w:line="240" w:lineRule="auto"/>
        <w:jc w:val="both"/>
        <w:textAlignment w:val="baseline"/>
        <w:rPr>
          <w:rFonts w:ascii="Arial" w:eastAsia="Times New Roman" w:hAnsi="Arial" w:cs="Arial"/>
          <w:color w:val="1F1F1F"/>
          <w:lang w:eastAsia="en-GB"/>
        </w:rPr>
      </w:pPr>
    </w:p>
    <w:p w14:paraId="5273C12C" w14:textId="77777777" w:rsidR="00C36D08" w:rsidRDefault="00C36D08" w:rsidP="00C76D44">
      <w:pPr>
        <w:shd w:val="clear" w:color="auto" w:fill="FFFFFF"/>
        <w:spacing w:after="0" w:line="240" w:lineRule="auto"/>
        <w:jc w:val="both"/>
        <w:textAlignment w:val="baseline"/>
        <w:rPr>
          <w:rFonts w:ascii="Arial" w:eastAsia="Times New Roman" w:hAnsi="Arial" w:cs="Arial"/>
          <w:color w:val="1F1F1F"/>
          <w:lang w:eastAsia="en-GB"/>
        </w:rPr>
      </w:pPr>
    </w:p>
    <w:p w14:paraId="08812260" w14:textId="77777777" w:rsidR="00C36D08" w:rsidRDefault="00C36D08" w:rsidP="00C76D44">
      <w:pPr>
        <w:shd w:val="clear" w:color="auto" w:fill="FFFFFF"/>
        <w:spacing w:after="0" w:line="240" w:lineRule="auto"/>
        <w:jc w:val="both"/>
        <w:textAlignment w:val="baseline"/>
        <w:rPr>
          <w:rFonts w:ascii="Arial" w:eastAsia="Times New Roman" w:hAnsi="Arial" w:cs="Arial"/>
          <w:color w:val="1F1F1F"/>
          <w:lang w:eastAsia="en-GB"/>
        </w:rPr>
      </w:pPr>
    </w:p>
    <w:p w14:paraId="2494AE54" w14:textId="06E4E74E" w:rsidR="00F6276C" w:rsidRPr="00F6276C" w:rsidRDefault="00F6276C" w:rsidP="00C76D44">
      <w:pPr>
        <w:pStyle w:val="Heading3"/>
        <w:jc w:val="both"/>
        <w:rPr>
          <w:rFonts w:ascii="Segoe UI" w:eastAsia="Times New Roman" w:hAnsi="Segoe UI" w:cs="Segoe UI"/>
          <w:color w:val="0F4761"/>
          <w:sz w:val="18"/>
          <w:szCs w:val="18"/>
          <w:lang w:eastAsia="en-GB"/>
        </w:rPr>
      </w:pPr>
      <w:bookmarkStart w:id="17" w:name="_Toc215745974"/>
      <w:r w:rsidRPr="00F6276C">
        <w:rPr>
          <w:rFonts w:eastAsia="Times New Roman"/>
          <w:lang w:eastAsia="en-GB"/>
        </w:rPr>
        <w:lastRenderedPageBreak/>
        <w:t>3.3.2 Ansoff Matrix: Growth Strategy</w:t>
      </w:r>
      <w:bookmarkEnd w:id="17"/>
      <w:r w:rsidRPr="00F6276C">
        <w:rPr>
          <w:rFonts w:eastAsia="Times New Roman"/>
          <w:lang w:eastAsia="en-GB"/>
        </w:rPr>
        <w:t> </w:t>
      </w:r>
    </w:p>
    <w:p w14:paraId="76F083A9" w14:textId="77777777" w:rsidR="00F6276C" w:rsidRPr="00F6276C" w:rsidRDefault="00F6276C" w:rsidP="00662491">
      <w:pPr>
        <w:shd w:val="clear" w:color="auto" w:fill="FFFFFF"/>
        <w:spacing w:after="0" w:line="360" w:lineRule="auto"/>
        <w:textAlignment w:val="baseline"/>
        <w:rPr>
          <w:rFonts w:ascii="Segoe UI" w:eastAsia="Times New Roman" w:hAnsi="Segoe UI" w:cs="Segoe UI"/>
          <w:sz w:val="18"/>
          <w:szCs w:val="18"/>
          <w:lang w:eastAsia="en-GB"/>
        </w:rPr>
      </w:pPr>
      <w:r w:rsidRPr="00F6276C">
        <w:rPr>
          <w:rFonts w:ascii="Arial" w:eastAsia="Times New Roman" w:hAnsi="Arial" w:cs="Arial"/>
          <w:color w:val="1F1F1F"/>
          <w:lang w:eastAsia="en-GB"/>
        </w:rPr>
        <w:t>For the Vietnam expansion, LEGO is primarily utilizing a </w:t>
      </w:r>
      <w:r w:rsidRPr="00F6276C">
        <w:rPr>
          <w:rFonts w:ascii="Arial" w:eastAsia="Times New Roman" w:hAnsi="Arial" w:cs="Arial"/>
          <w:b/>
          <w:bCs/>
          <w:color w:val="1F1F1F"/>
          <w:lang w:eastAsia="en-GB"/>
        </w:rPr>
        <w:t>Market Development</w:t>
      </w:r>
      <w:r w:rsidRPr="00F6276C">
        <w:rPr>
          <w:rFonts w:ascii="Arial" w:eastAsia="Times New Roman" w:hAnsi="Arial" w:cs="Arial"/>
          <w:color w:val="1F1F1F"/>
          <w:lang w:eastAsia="en-GB"/>
        </w:rPr>
        <w:t> strategy. </w:t>
      </w:r>
    </w:p>
    <w:p w14:paraId="4E0ABB22" w14:textId="77777777" w:rsidR="006A0AC1" w:rsidRPr="006A0AC1" w:rsidRDefault="006A0AC1" w:rsidP="00662491">
      <w:pPr>
        <w:numPr>
          <w:ilvl w:val="0"/>
          <w:numId w:val="10"/>
        </w:numPr>
        <w:shd w:val="clear" w:color="auto" w:fill="FFFFFF" w:themeFill="background1"/>
        <w:spacing w:after="240" w:line="360" w:lineRule="auto"/>
        <w:rPr>
          <w:rFonts w:ascii="Arial" w:eastAsia="Arial" w:hAnsi="Arial" w:cs="Arial"/>
          <w:color w:val="1F1F1F"/>
        </w:rPr>
      </w:pPr>
      <w:r w:rsidRPr="006A0AC1">
        <w:rPr>
          <w:rFonts w:ascii="Arial" w:eastAsia="Arial" w:hAnsi="Arial" w:cs="Arial"/>
          <w:b/>
          <w:bCs/>
          <w:color w:val="1F1F1F"/>
        </w:rPr>
        <w:t>Market Development:</w:t>
      </w:r>
      <w:r w:rsidRPr="006A0AC1">
        <w:rPr>
          <w:rFonts w:ascii="Arial" w:eastAsia="Arial" w:hAnsi="Arial" w:cs="Arial"/>
          <w:color w:val="1F1F1F"/>
        </w:rPr>
        <w:t> Taking </w:t>
      </w:r>
      <w:r w:rsidRPr="006A0AC1">
        <w:rPr>
          <w:rFonts w:ascii="Arial" w:eastAsia="Arial" w:hAnsi="Arial" w:cs="Arial"/>
          <w:i/>
          <w:iCs/>
          <w:color w:val="1F1F1F"/>
        </w:rPr>
        <w:t>existing</w:t>
      </w:r>
      <w:r w:rsidRPr="006A0AC1">
        <w:rPr>
          <w:rFonts w:ascii="Arial" w:eastAsia="Arial" w:hAnsi="Arial" w:cs="Arial"/>
          <w:color w:val="1F1F1F"/>
        </w:rPr>
        <w:t> products (Core Bricks, City, Ninjago) and introducing them to a </w:t>
      </w:r>
      <w:r w:rsidRPr="006A0AC1">
        <w:rPr>
          <w:rFonts w:ascii="Arial" w:eastAsia="Arial" w:hAnsi="Arial" w:cs="Arial"/>
          <w:i/>
          <w:iCs/>
          <w:color w:val="1F1F1F"/>
        </w:rPr>
        <w:t>new</w:t>
      </w:r>
      <w:r w:rsidRPr="006A0AC1">
        <w:rPr>
          <w:rFonts w:ascii="Arial" w:eastAsia="Arial" w:hAnsi="Arial" w:cs="Arial"/>
          <w:color w:val="1F1F1F"/>
        </w:rPr>
        <w:t> geographical market (Vietnam) and demographic (the emerging Vietnamese middle class). </w:t>
      </w:r>
    </w:p>
    <w:p w14:paraId="514BCE9F" w14:textId="66851600" w:rsidR="006A0AC1" w:rsidRPr="006A0AC1" w:rsidRDefault="006A0AC1" w:rsidP="00662491">
      <w:pPr>
        <w:numPr>
          <w:ilvl w:val="0"/>
          <w:numId w:val="11"/>
        </w:numPr>
        <w:shd w:val="clear" w:color="auto" w:fill="FFFFFF" w:themeFill="background1"/>
        <w:spacing w:after="240" w:line="360" w:lineRule="auto"/>
        <w:rPr>
          <w:rFonts w:ascii="Arial" w:eastAsia="Arial" w:hAnsi="Arial" w:cs="Arial"/>
          <w:color w:val="1F1F1F"/>
        </w:rPr>
      </w:pPr>
      <w:r w:rsidRPr="006A0AC1">
        <w:rPr>
          <w:rFonts w:ascii="Arial" w:eastAsia="Arial" w:hAnsi="Arial" w:cs="Arial"/>
          <w:b/>
          <w:bCs/>
          <w:color w:val="1F1F1F"/>
        </w:rPr>
        <w:t>Diversification (Secondary):</w:t>
      </w:r>
      <w:r w:rsidRPr="006A0AC1">
        <w:rPr>
          <w:rFonts w:ascii="Arial" w:eastAsia="Arial" w:hAnsi="Arial" w:cs="Arial"/>
          <w:color w:val="1F1F1F"/>
        </w:rPr>
        <w:t> The investment in the Binh Duong factory represents a diversification of </w:t>
      </w:r>
      <w:r w:rsidRPr="006A0AC1">
        <w:rPr>
          <w:rFonts w:ascii="Arial" w:eastAsia="Arial" w:hAnsi="Arial" w:cs="Arial"/>
          <w:i/>
          <w:iCs/>
          <w:color w:val="1F1F1F"/>
        </w:rPr>
        <w:t>capabilities</w:t>
      </w:r>
      <w:r w:rsidRPr="006A0AC1">
        <w:rPr>
          <w:rFonts w:ascii="Arial" w:eastAsia="Arial" w:hAnsi="Arial" w:cs="Arial"/>
          <w:color w:val="1F1F1F"/>
        </w:rPr>
        <w:t>, moving from purely manufacturing for export to creating a localized supply chain ecosystem (The LEGO Group, 2024). </w:t>
      </w:r>
    </w:p>
    <w:p w14:paraId="64427A3C" w14:textId="77777777" w:rsidR="006A0AC1" w:rsidRPr="006A0AC1" w:rsidRDefault="006A0AC1" w:rsidP="00C76D44">
      <w:pPr>
        <w:pStyle w:val="Heading2"/>
        <w:jc w:val="both"/>
        <w:rPr>
          <w:rFonts w:eastAsia="Arial"/>
        </w:rPr>
      </w:pPr>
      <w:bookmarkStart w:id="18" w:name="_Toc215745975"/>
      <w:r w:rsidRPr="006A0AC1">
        <w:rPr>
          <w:rFonts w:eastAsia="Arial"/>
        </w:rPr>
        <w:t>3.4 Proposed Market Entry Strategy: Greenfield Investment &amp; Hybrid Retail</w:t>
      </w:r>
      <w:bookmarkEnd w:id="18"/>
      <w:r w:rsidRPr="006A0AC1">
        <w:rPr>
          <w:rFonts w:eastAsia="Arial"/>
        </w:rPr>
        <w:t> </w:t>
      </w:r>
    </w:p>
    <w:p w14:paraId="4F1ACCA9" w14:textId="77777777" w:rsidR="004A0B81" w:rsidRDefault="006A0AC1" w:rsidP="00C76D44">
      <w:pPr>
        <w:shd w:val="clear" w:color="auto" w:fill="FFFFFF" w:themeFill="background1"/>
        <w:spacing w:after="240" w:line="360" w:lineRule="auto"/>
        <w:jc w:val="both"/>
        <w:rPr>
          <w:rFonts w:ascii="Arial" w:eastAsia="Arial" w:hAnsi="Arial" w:cs="Arial"/>
          <w:color w:val="1F1F1F"/>
        </w:rPr>
      </w:pPr>
      <w:r w:rsidRPr="006A0AC1">
        <w:rPr>
          <w:rFonts w:ascii="Arial" w:eastAsia="Arial" w:hAnsi="Arial" w:cs="Arial"/>
          <w:color w:val="1F1F1F"/>
        </w:rPr>
        <w:t>Based on the strategic analysis, the recommended entry mode is a </w:t>
      </w:r>
      <w:r w:rsidRPr="006A0AC1">
        <w:rPr>
          <w:rFonts w:ascii="Arial" w:eastAsia="Arial" w:hAnsi="Arial" w:cs="Arial"/>
          <w:b/>
          <w:bCs/>
          <w:color w:val="1F1F1F"/>
        </w:rPr>
        <w:t>Greenfield Investment in Manufacturing</w:t>
      </w:r>
      <w:r w:rsidRPr="006A0AC1">
        <w:rPr>
          <w:rFonts w:ascii="Arial" w:eastAsia="Arial" w:hAnsi="Arial" w:cs="Arial"/>
          <w:color w:val="1F1F1F"/>
        </w:rPr>
        <w:t> combined with a </w:t>
      </w:r>
      <w:r w:rsidRPr="006A0AC1">
        <w:rPr>
          <w:rFonts w:ascii="Arial" w:eastAsia="Arial" w:hAnsi="Arial" w:cs="Arial"/>
          <w:b/>
          <w:bCs/>
          <w:color w:val="1F1F1F"/>
        </w:rPr>
        <w:t>Partnered Retail Strategy</w:t>
      </w:r>
      <w:r w:rsidRPr="006A0AC1">
        <w:rPr>
          <w:rFonts w:ascii="Arial" w:eastAsia="Arial" w:hAnsi="Arial" w:cs="Arial"/>
          <w:color w:val="1F1F1F"/>
        </w:rPr>
        <w:t>. </w:t>
      </w:r>
    </w:p>
    <w:p w14:paraId="02BADE76" w14:textId="1791CAB9" w:rsidR="006A0AC1" w:rsidRPr="006A0AC1" w:rsidRDefault="006A0AC1" w:rsidP="00C76D44">
      <w:pPr>
        <w:shd w:val="clear" w:color="auto" w:fill="FFFFFF" w:themeFill="background1"/>
        <w:spacing w:after="240" w:line="360" w:lineRule="auto"/>
        <w:jc w:val="both"/>
        <w:rPr>
          <w:rFonts w:ascii="Arial" w:eastAsia="Arial" w:hAnsi="Arial" w:cs="Arial"/>
          <w:color w:val="1F1F1F"/>
        </w:rPr>
      </w:pPr>
      <w:r w:rsidRPr="006A0AC1">
        <w:rPr>
          <w:rFonts w:ascii="Arial" w:eastAsia="Arial" w:hAnsi="Arial" w:cs="Arial"/>
          <w:color w:val="1F1F1F"/>
        </w:rPr>
        <w:t>1. The Core: Greenfield Investment (The Factory) </w:t>
      </w:r>
    </w:p>
    <w:p w14:paraId="55F4F443" w14:textId="77777777" w:rsidR="006A0AC1" w:rsidRPr="006A0AC1" w:rsidRDefault="006A0AC1" w:rsidP="001516AB">
      <w:pPr>
        <w:shd w:val="clear" w:color="auto" w:fill="FFFFFF" w:themeFill="background1"/>
        <w:spacing w:after="240" w:line="360" w:lineRule="auto"/>
        <w:jc w:val="both"/>
        <w:rPr>
          <w:rFonts w:ascii="Arial" w:eastAsia="Arial" w:hAnsi="Arial" w:cs="Arial"/>
          <w:color w:val="1F1F1F"/>
        </w:rPr>
      </w:pPr>
      <w:r w:rsidRPr="006A0AC1">
        <w:rPr>
          <w:rFonts w:ascii="Arial" w:eastAsia="Arial" w:hAnsi="Arial" w:cs="Arial"/>
          <w:color w:val="1F1F1F"/>
        </w:rPr>
        <w:t>LEGO has already committed to this strategy by constructing a $1.3 billion factory in Binh Duong (</w:t>
      </w:r>
      <w:proofErr w:type="spellStart"/>
      <w:r w:rsidRPr="006A0AC1">
        <w:rPr>
          <w:rFonts w:ascii="Arial" w:eastAsia="Arial" w:hAnsi="Arial" w:cs="Arial"/>
          <w:color w:val="1F1F1F"/>
        </w:rPr>
        <w:t>ScandAsia</w:t>
      </w:r>
      <w:proofErr w:type="spellEnd"/>
      <w:r w:rsidRPr="006A0AC1">
        <w:rPr>
          <w:rFonts w:ascii="Arial" w:eastAsia="Arial" w:hAnsi="Arial" w:cs="Arial"/>
          <w:color w:val="1F1F1F"/>
        </w:rPr>
        <w:t>, 2025). </w:t>
      </w:r>
    </w:p>
    <w:p w14:paraId="314B8C4E" w14:textId="77777777" w:rsidR="006A0AC1" w:rsidRPr="006A0AC1" w:rsidRDefault="006A0AC1" w:rsidP="001516AB">
      <w:pPr>
        <w:shd w:val="clear" w:color="auto" w:fill="FFFFFF" w:themeFill="background1"/>
        <w:spacing w:after="240" w:line="360" w:lineRule="auto"/>
        <w:jc w:val="both"/>
        <w:rPr>
          <w:rFonts w:ascii="Arial" w:eastAsia="Arial" w:hAnsi="Arial" w:cs="Arial"/>
          <w:color w:val="1F1F1F"/>
        </w:rPr>
      </w:pPr>
      <w:r w:rsidRPr="006A0AC1">
        <w:rPr>
          <w:rFonts w:ascii="Arial" w:eastAsia="Arial" w:hAnsi="Arial" w:cs="Arial"/>
          <w:b/>
          <w:bCs/>
          <w:color w:val="1F1F1F"/>
        </w:rPr>
        <w:t>Justification:</w:t>
      </w:r>
      <w:r w:rsidRPr="006A0AC1">
        <w:rPr>
          <w:rFonts w:ascii="Arial" w:eastAsia="Arial" w:hAnsi="Arial" w:cs="Arial"/>
          <w:color w:val="1F1F1F"/>
        </w:rPr>
        <w:t> </w:t>
      </w:r>
    </w:p>
    <w:p w14:paraId="3A524E46" w14:textId="77777777" w:rsidR="006A0AC1" w:rsidRPr="006A0AC1" w:rsidRDefault="006A0AC1" w:rsidP="001516AB">
      <w:pPr>
        <w:shd w:val="clear" w:color="auto" w:fill="FFFFFF" w:themeFill="background1"/>
        <w:spacing w:after="240" w:line="360" w:lineRule="auto"/>
        <w:jc w:val="both"/>
        <w:rPr>
          <w:rFonts w:ascii="Arial" w:eastAsia="Arial" w:hAnsi="Arial" w:cs="Arial"/>
          <w:color w:val="1F1F1F"/>
        </w:rPr>
      </w:pPr>
      <w:r w:rsidRPr="006A0AC1">
        <w:rPr>
          <w:rFonts w:ascii="Arial" w:eastAsia="Arial" w:hAnsi="Arial" w:cs="Arial"/>
          <w:b/>
          <w:bCs/>
          <w:color w:val="1F1F1F"/>
        </w:rPr>
        <w:t>Control:</w:t>
      </w:r>
      <w:r w:rsidRPr="006A0AC1">
        <w:rPr>
          <w:rFonts w:ascii="Arial" w:eastAsia="Arial" w:hAnsi="Arial" w:cs="Arial"/>
          <w:color w:val="1F1F1F"/>
        </w:rPr>
        <w:t> It grants LEGO absolute control over production quality and ethical standards, which is critical for its "Safety" differentiator. </w:t>
      </w:r>
    </w:p>
    <w:p w14:paraId="0291A747" w14:textId="77777777" w:rsidR="006A0AC1" w:rsidRPr="006A0AC1" w:rsidRDefault="006A0AC1" w:rsidP="001516AB">
      <w:pPr>
        <w:shd w:val="clear" w:color="auto" w:fill="FFFFFF" w:themeFill="background1"/>
        <w:spacing w:after="240" w:line="360" w:lineRule="auto"/>
        <w:jc w:val="both"/>
        <w:rPr>
          <w:rFonts w:ascii="Arial" w:eastAsia="Arial" w:hAnsi="Arial" w:cs="Arial"/>
          <w:color w:val="1F1F1F"/>
        </w:rPr>
      </w:pPr>
      <w:r w:rsidRPr="006A0AC1">
        <w:rPr>
          <w:rFonts w:ascii="Arial" w:eastAsia="Arial" w:hAnsi="Arial" w:cs="Arial"/>
          <w:b/>
          <w:bCs/>
          <w:color w:val="1F1F1F"/>
        </w:rPr>
        <w:t>Cost Efficiency:</w:t>
      </w:r>
      <w:r w:rsidRPr="006A0AC1">
        <w:rPr>
          <w:rFonts w:ascii="Arial" w:eastAsia="Arial" w:hAnsi="Arial" w:cs="Arial"/>
          <w:color w:val="1F1F1F"/>
        </w:rPr>
        <w:t> Local production eliminates import tariffs and significantly lowers shipping costs to the ASEAN region compared to shipping from Europe or Mexico. </w:t>
      </w:r>
    </w:p>
    <w:p w14:paraId="0B5586A4" w14:textId="36C62F07" w:rsidR="00FF453C" w:rsidRPr="006A0AC1" w:rsidRDefault="006A0AC1" w:rsidP="001516AB">
      <w:pPr>
        <w:shd w:val="clear" w:color="auto" w:fill="FFFFFF" w:themeFill="background1"/>
        <w:spacing w:after="240" w:line="360" w:lineRule="auto"/>
        <w:jc w:val="both"/>
        <w:rPr>
          <w:rFonts w:ascii="Arial" w:eastAsia="Arial" w:hAnsi="Arial" w:cs="Arial"/>
          <w:color w:val="1F1F1F"/>
        </w:rPr>
      </w:pPr>
      <w:r w:rsidRPr="006A0AC1">
        <w:rPr>
          <w:rFonts w:ascii="Arial" w:eastAsia="Arial" w:hAnsi="Arial" w:cs="Arial"/>
          <w:b/>
          <w:bCs/>
          <w:color w:val="1F1F1F"/>
        </w:rPr>
        <w:t>Political Leverage:</w:t>
      </w:r>
      <w:r w:rsidRPr="006A0AC1">
        <w:rPr>
          <w:rFonts w:ascii="Arial" w:eastAsia="Arial" w:hAnsi="Arial" w:cs="Arial"/>
          <w:color w:val="1F1F1F"/>
        </w:rPr>
        <w:t> Such a massive investment grants LEGO "preferential treatment" from the Vietnamese government (tax breaks, land use rights) (PwC, 2025). </w:t>
      </w:r>
    </w:p>
    <w:p w14:paraId="109B71CD" w14:textId="77777777" w:rsidR="006A0AC1" w:rsidRPr="006A0AC1" w:rsidRDefault="006A0AC1" w:rsidP="00C76D44">
      <w:pPr>
        <w:shd w:val="clear" w:color="auto" w:fill="FFFFFF" w:themeFill="background1"/>
        <w:spacing w:after="240" w:line="360" w:lineRule="auto"/>
        <w:jc w:val="both"/>
        <w:rPr>
          <w:rFonts w:ascii="Arial" w:eastAsia="Arial" w:hAnsi="Arial" w:cs="Arial"/>
          <w:color w:val="1F1F1F"/>
        </w:rPr>
      </w:pPr>
      <w:r w:rsidRPr="006A0AC1">
        <w:rPr>
          <w:rFonts w:ascii="Arial" w:eastAsia="Arial" w:hAnsi="Arial" w:cs="Arial"/>
          <w:color w:val="1F1F1F"/>
        </w:rPr>
        <w:t>2. The Route to Customer: Retail Partnership &amp; Franchising </w:t>
      </w:r>
    </w:p>
    <w:p w14:paraId="36698CBB" w14:textId="77777777" w:rsidR="006A0AC1" w:rsidRPr="006A0AC1" w:rsidRDefault="006A0AC1" w:rsidP="001516AB">
      <w:pPr>
        <w:shd w:val="clear" w:color="auto" w:fill="FFFFFF" w:themeFill="background1"/>
        <w:spacing w:after="240" w:line="360" w:lineRule="auto"/>
        <w:rPr>
          <w:rFonts w:ascii="Arial" w:eastAsia="Arial" w:hAnsi="Arial" w:cs="Arial"/>
          <w:color w:val="1F1F1F"/>
        </w:rPr>
      </w:pPr>
      <w:r w:rsidRPr="006A0AC1">
        <w:rPr>
          <w:rFonts w:ascii="Arial" w:eastAsia="Arial" w:hAnsi="Arial" w:cs="Arial"/>
          <w:color w:val="1F1F1F"/>
        </w:rPr>
        <w:t>While manufacturing is owned (Greenfield), retail should initially rely on local</w:t>
      </w:r>
      <w:r w:rsidRPr="006A0AC1">
        <w:rPr>
          <w:rFonts w:ascii="Arial" w:eastAsia="Arial" w:hAnsi="Arial" w:cs="Arial"/>
          <w:b/>
          <w:bCs/>
          <w:color w:val="1F1F1F"/>
        </w:rPr>
        <w:t xml:space="preserve"> </w:t>
      </w:r>
      <w:r w:rsidRPr="006A0AC1">
        <w:rPr>
          <w:rFonts w:ascii="Arial" w:eastAsia="Arial" w:hAnsi="Arial" w:cs="Arial"/>
          <w:color w:val="1F1F1F"/>
        </w:rPr>
        <w:t>experts. </w:t>
      </w:r>
    </w:p>
    <w:p w14:paraId="0A48B1D0" w14:textId="77777777" w:rsidR="006A0AC1" w:rsidRPr="006A0AC1" w:rsidRDefault="006A0AC1" w:rsidP="001516AB">
      <w:pPr>
        <w:shd w:val="clear" w:color="auto" w:fill="FFFFFF" w:themeFill="background1"/>
        <w:spacing w:after="240" w:line="360" w:lineRule="auto"/>
        <w:rPr>
          <w:rFonts w:ascii="Arial" w:eastAsia="Arial" w:hAnsi="Arial" w:cs="Arial"/>
          <w:color w:val="1F1F1F"/>
        </w:rPr>
      </w:pPr>
      <w:r w:rsidRPr="006A0AC1">
        <w:rPr>
          <w:rFonts w:ascii="Arial" w:eastAsia="Arial" w:hAnsi="Arial" w:cs="Arial"/>
          <w:b/>
          <w:bCs/>
          <w:color w:val="1F1F1F"/>
        </w:rPr>
        <w:lastRenderedPageBreak/>
        <w:t>Distributor Model:</w:t>
      </w:r>
      <w:r w:rsidRPr="006A0AC1">
        <w:rPr>
          <w:rFonts w:ascii="Arial" w:eastAsia="Arial" w:hAnsi="Arial" w:cs="Arial"/>
          <w:color w:val="1F1F1F"/>
        </w:rPr>
        <w:t> Partner with established Vietnamese distributors (like </w:t>
      </w:r>
      <w:r w:rsidRPr="006A0AC1">
        <w:rPr>
          <w:rFonts w:ascii="Arial" w:eastAsia="Arial" w:hAnsi="Arial" w:cs="Arial"/>
          <w:i/>
          <w:iCs/>
          <w:color w:val="1F1F1F"/>
        </w:rPr>
        <w:t>Viet Tinh Anh</w:t>
      </w:r>
      <w:r w:rsidRPr="006A0AC1">
        <w:rPr>
          <w:rFonts w:ascii="Arial" w:eastAsia="Arial" w:hAnsi="Arial" w:cs="Arial"/>
          <w:color w:val="1F1F1F"/>
        </w:rPr>
        <w:t>) who understand the complex local logistics and regulatory landscape. </w:t>
      </w:r>
    </w:p>
    <w:p w14:paraId="05686B68" w14:textId="5E060C38" w:rsidR="00F86D9E" w:rsidRDefault="006A0AC1" w:rsidP="001516AB">
      <w:pPr>
        <w:shd w:val="clear" w:color="auto" w:fill="FFFFFF" w:themeFill="background1"/>
        <w:spacing w:after="240" w:line="360" w:lineRule="auto"/>
        <w:rPr>
          <w:rFonts w:ascii="Arial" w:eastAsia="Arial" w:hAnsi="Arial" w:cs="Arial"/>
          <w:color w:val="1F1F1F"/>
        </w:rPr>
      </w:pPr>
      <w:r w:rsidRPr="006A0AC1">
        <w:rPr>
          <w:rFonts w:ascii="Arial" w:eastAsia="Arial" w:hAnsi="Arial" w:cs="Arial"/>
          <w:b/>
          <w:bCs/>
          <w:color w:val="1F1F1F"/>
        </w:rPr>
        <w:t>Franchise Certified Stores:</w:t>
      </w:r>
      <w:r w:rsidRPr="006A0AC1">
        <w:rPr>
          <w:rFonts w:ascii="Arial" w:eastAsia="Arial" w:hAnsi="Arial" w:cs="Arial"/>
          <w:color w:val="1F1F1F"/>
        </w:rPr>
        <w:t> Roll out "LEGO Certified Stores" (LCS) in premium malls (e.g., </w:t>
      </w:r>
      <w:proofErr w:type="spellStart"/>
      <w:r w:rsidRPr="006A0AC1">
        <w:rPr>
          <w:rFonts w:ascii="Arial" w:eastAsia="Arial" w:hAnsi="Arial" w:cs="Arial"/>
          <w:color w:val="1F1F1F"/>
        </w:rPr>
        <w:t>Vincom</w:t>
      </w:r>
      <w:proofErr w:type="spellEnd"/>
      <w:r w:rsidRPr="006A0AC1">
        <w:rPr>
          <w:rFonts w:ascii="Arial" w:eastAsia="Arial" w:hAnsi="Arial" w:cs="Arial"/>
          <w:color w:val="1F1F1F"/>
        </w:rPr>
        <w:t> </w:t>
      </w:r>
      <w:proofErr w:type="spellStart"/>
      <w:r w:rsidRPr="006A0AC1">
        <w:rPr>
          <w:rFonts w:ascii="Arial" w:eastAsia="Arial" w:hAnsi="Arial" w:cs="Arial"/>
          <w:color w:val="1F1F1F"/>
        </w:rPr>
        <w:t>Centers</w:t>
      </w:r>
      <w:proofErr w:type="spellEnd"/>
      <w:r w:rsidRPr="006A0AC1">
        <w:rPr>
          <w:rFonts w:ascii="Arial" w:eastAsia="Arial" w:hAnsi="Arial" w:cs="Arial"/>
          <w:color w:val="1F1F1F"/>
        </w:rPr>
        <w:t>) via franchise partners. This ensures the premium "Apple Store-like" brand experience without LEGO needing to manage hundreds of retail leases directly. </w:t>
      </w:r>
    </w:p>
    <w:p w14:paraId="77F74359" w14:textId="77777777" w:rsidR="001516AB" w:rsidRDefault="00713109" w:rsidP="00713109">
      <w:pPr>
        <w:shd w:val="clear" w:color="auto" w:fill="FFFFFF" w:themeFill="background1"/>
        <w:spacing w:after="240" w:line="360" w:lineRule="auto"/>
        <w:jc w:val="both"/>
        <w:rPr>
          <w:rFonts w:ascii="Arial" w:eastAsia="Arial" w:hAnsi="Arial" w:cs="Arial"/>
          <w:color w:val="1F1F1F"/>
        </w:rPr>
      </w:pPr>
      <w:r>
        <w:rPr>
          <w:rFonts w:ascii="Arial" w:eastAsia="Arial" w:hAnsi="Arial" w:cs="Arial"/>
          <w:color w:val="1F1F1F"/>
        </w:rPr>
        <w:t>3.</w:t>
      </w:r>
      <w:r w:rsidRPr="00713109">
        <w:rPr>
          <w:b/>
          <w:bCs/>
        </w:rPr>
        <w:t xml:space="preserve"> </w:t>
      </w:r>
      <w:r w:rsidRPr="00713109">
        <w:rPr>
          <w:rFonts w:ascii="Arial" w:eastAsia="Arial" w:hAnsi="Arial" w:cs="Arial"/>
          <w:b/>
          <w:bCs/>
          <w:color w:val="1F1F1F"/>
        </w:rPr>
        <w:t>Tier 1 City Focus:</w:t>
      </w:r>
      <w:r w:rsidRPr="00713109">
        <w:rPr>
          <w:rFonts w:ascii="Arial" w:eastAsia="Arial" w:hAnsi="Arial" w:cs="Arial"/>
          <w:color w:val="1F1F1F"/>
        </w:rPr>
        <w:t xml:space="preserve"> </w:t>
      </w:r>
    </w:p>
    <w:p w14:paraId="650AE19C" w14:textId="6F3FEFA2" w:rsidR="00713109" w:rsidRPr="00713109" w:rsidRDefault="00713109" w:rsidP="00713109">
      <w:pPr>
        <w:shd w:val="clear" w:color="auto" w:fill="FFFFFF" w:themeFill="background1"/>
        <w:spacing w:after="240" w:line="360" w:lineRule="auto"/>
        <w:jc w:val="both"/>
        <w:rPr>
          <w:rFonts w:ascii="Arial" w:eastAsia="Arial" w:hAnsi="Arial" w:cs="Arial"/>
          <w:color w:val="1F1F1F"/>
        </w:rPr>
      </w:pPr>
      <w:r w:rsidRPr="001516AB">
        <w:rPr>
          <w:rFonts w:ascii="Arial" w:eastAsia="Arial" w:hAnsi="Arial" w:cs="Arial"/>
          <w:b/>
          <w:bCs/>
          <w:color w:val="1F1F1F"/>
        </w:rPr>
        <w:t>The</w:t>
      </w:r>
      <w:r w:rsidRPr="00713109">
        <w:rPr>
          <w:rFonts w:ascii="Arial" w:eastAsia="Arial" w:hAnsi="Arial" w:cs="Arial"/>
          <w:color w:val="1F1F1F"/>
        </w:rPr>
        <w:t xml:space="preserve"> </w:t>
      </w:r>
      <w:r w:rsidRPr="00713109">
        <w:rPr>
          <w:rFonts w:ascii="Arial" w:eastAsia="Arial" w:hAnsi="Arial" w:cs="Arial"/>
          <w:b/>
          <w:bCs/>
          <w:color w:val="1F1F1F"/>
        </w:rPr>
        <w:t>Hybrid Retail Strategy</w:t>
      </w:r>
      <w:r w:rsidRPr="00713109">
        <w:rPr>
          <w:rFonts w:ascii="Arial" w:eastAsia="Arial" w:hAnsi="Arial" w:cs="Arial"/>
          <w:color w:val="1F1F1F"/>
        </w:rPr>
        <w:t xml:space="preserve"> must target Vietnam's key </w:t>
      </w:r>
      <w:r w:rsidRPr="001516AB">
        <w:rPr>
          <w:rFonts w:ascii="Arial" w:eastAsia="Arial" w:hAnsi="Arial" w:cs="Arial"/>
          <w:color w:val="1F1F1F"/>
        </w:rPr>
        <w:t>Tier 1 cities</w:t>
      </w:r>
      <w:r w:rsidRPr="00713109">
        <w:rPr>
          <w:rFonts w:ascii="Arial" w:eastAsia="Arial" w:hAnsi="Arial" w:cs="Arial"/>
          <w:color w:val="1F1F1F"/>
        </w:rPr>
        <w:t xml:space="preserve">—specifically </w:t>
      </w:r>
      <w:r w:rsidRPr="001516AB">
        <w:rPr>
          <w:rFonts w:ascii="Arial" w:eastAsia="Arial" w:hAnsi="Arial" w:cs="Arial"/>
          <w:color w:val="1F1F1F"/>
        </w:rPr>
        <w:t>Ho</w:t>
      </w:r>
      <w:r w:rsidRPr="00713109">
        <w:rPr>
          <w:rFonts w:ascii="Arial" w:eastAsia="Arial" w:hAnsi="Arial" w:cs="Arial"/>
          <w:b/>
          <w:bCs/>
          <w:color w:val="1F1F1F"/>
        </w:rPr>
        <w:t xml:space="preserve"> </w:t>
      </w:r>
      <w:r w:rsidRPr="001516AB">
        <w:rPr>
          <w:rFonts w:ascii="Arial" w:eastAsia="Arial" w:hAnsi="Arial" w:cs="Arial"/>
          <w:color w:val="1F1F1F"/>
        </w:rPr>
        <w:t>Chi Minh City</w:t>
      </w:r>
      <w:r w:rsidRPr="00713109">
        <w:rPr>
          <w:rFonts w:ascii="Arial" w:eastAsia="Arial" w:hAnsi="Arial" w:cs="Arial"/>
          <w:color w:val="1F1F1F"/>
        </w:rPr>
        <w:t xml:space="preserve"> (HCMC) and </w:t>
      </w:r>
      <w:r w:rsidRPr="001516AB">
        <w:rPr>
          <w:rFonts w:ascii="Arial" w:eastAsia="Arial" w:hAnsi="Arial" w:cs="Arial"/>
          <w:color w:val="1F1F1F"/>
        </w:rPr>
        <w:t>Hanoi</w:t>
      </w:r>
      <w:r w:rsidRPr="00713109">
        <w:rPr>
          <w:rFonts w:ascii="Arial" w:eastAsia="Arial" w:hAnsi="Arial" w:cs="Arial"/>
          <w:color w:val="1F1F1F"/>
        </w:rPr>
        <w:t xml:space="preserve"> (AHK Knowledge Hub VN, n.d.). These two centres account for the highest disposable income and sophisticated consumer demand. Retail flagship stores should </w:t>
      </w:r>
      <w:proofErr w:type="gramStart"/>
      <w:r w:rsidRPr="00713109">
        <w:rPr>
          <w:rFonts w:ascii="Arial" w:eastAsia="Arial" w:hAnsi="Arial" w:cs="Arial"/>
          <w:color w:val="1F1F1F"/>
        </w:rPr>
        <w:t>be located in</w:t>
      </w:r>
      <w:proofErr w:type="gramEnd"/>
      <w:r w:rsidRPr="00713109">
        <w:rPr>
          <w:rFonts w:ascii="Arial" w:eastAsia="Arial" w:hAnsi="Arial" w:cs="Arial"/>
          <w:color w:val="1F1F1F"/>
        </w:rPr>
        <w:t xml:space="preserve"> prestigious districts (e.g., District 1 in HCMC) to reinforce the premium brand perception (AHK Knowledge Hub VN, n.d.).</w:t>
      </w:r>
    </w:p>
    <w:p w14:paraId="2A782B33" w14:textId="5BA6A37E" w:rsidR="00FF453C" w:rsidRPr="006A0AC1" w:rsidRDefault="00713109" w:rsidP="00FF453C">
      <w:pPr>
        <w:shd w:val="clear" w:color="auto" w:fill="FFFFFF" w:themeFill="background1"/>
        <w:spacing w:after="240" w:line="360" w:lineRule="auto"/>
        <w:rPr>
          <w:rFonts w:ascii="Arial" w:eastAsia="Arial" w:hAnsi="Arial" w:cs="Arial"/>
          <w:color w:val="1F1F1F"/>
        </w:rPr>
      </w:pPr>
      <w:r w:rsidRPr="00713109">
        <w:rPr>
          <w:rFonts w:ascii="Arial" w:eastAsia="Arial" w:hAnsi="Arial" w:cs="Arial"/>
          <w:b/>
          <w:bCs/>
          <w:color w:val="1F1F1F"/>
        </w:rPr>
        <w:t>Greenfield as a Competitive Barrier:</w:t>
      </w:r>
      <w:r w:rsidRPr="00713109">
        <w:rPr>
          <w:rFonts w:ascii="Arial" w:eastAsia="Arial" w:hAnsi="Arial" w:cs="Arial"/>
          <w:color w:val="1F1F1F"/>
        </w:rPr>
        <w:t xml:space="preserve"> The decision to execute a $1 billion</w:t>
      </w:r>
      <w:r w:rsidRPr="00713109">
        <w:rPr>
          <w:rFonts w:ascii="Arial" w:eastAsia="Arial" w:hAnsi="Arial" w:cs="Arial"/>
          <w:b/>
          <w:bCs/>
          <w:color w:val="1F1F1F"/>
        </w:rPr>
        <w:t xml:space="preserve"> </w:t>
      </w:r>
      <w:r w:rsidRPr="00713109">
        <w:rPr>
          <w:rFonts w:ascii="Arial" w:eastAsia="Arial" w:hAnsi="Arial" w:cs="Arial"/>
          <w:color w:val="1F1F1F"/>
        </w:rPr>
        <w:t>Greenfield Investment (The LEGO Group, 2025a) is a calculated strategic move to create a formidable barrier to entry for key competitors like Hasbro and Mattel (Technavio, 2023). While these rivals may sell in Vietnam, they lack an integrated, high-precision, environmentally certified manufacturing base in the region. This gives LEGO a crucial advantage in cost control, quality assurance, and speed-to-market for the rapidly growing Asian region.</w:t>
      </w:r>
    </w:p>
    <w:p w14:paraId="47B625E0" w14:textId="4979DAE7" w:rsidR="006A0AC1" w:rsidRPr="006A0AC1" w:rsidRDefault="003209AC" w:rsidP="00C76D44">
      <w:pPr>
        <w:shd w:val="clear" w:color="auto" w:fill="FFFFFF" w:themeFill="background1"/>
        <w:spacing w:after="240" w:line="360" w:lineRule="auto"/>
        <w:jc w:val="both"/>
        <w:rPr>
          <w:rFonts w:ascii="Arial" w:eastAsia="Arial" w:hAnsi="Arial" w:cs="Arial"/>
          <w:color w:val="1F1F1F"/>
        </w:rPr>
      </w:pPr>
      <w:r w:rsidRPr="00F108D9">
        <w:rPr>
          <w:rFonts w:ascii="Arial" w:eastAsia="Arial" w:hAnsi="Arial" w:cs="Arial"/>
          <w:b/>
          <w:bCs/>
          <w:color w:val="1F1F1F"/>
        </w:rPr>
        <w:t>4</w:t>
      </w:r>
      <w:r w:rsidR="006A0AC1" w:rsidRPr="006A0AC1">
        <w:rPr>
          <w:rFonts w:ascii="Arial" w:eastAsia="Arial" w:hAnsi="Arial" w:cs="Arial"/>
          <w:b/>
          <w:bCs/>
          <w:color w:val="1F1F1F"/>
        </w:rPr>
        <w:t>.</w:t>
      </w:r>
      <w:r w:rsidR="006A0AC1" w:rsidRPr="006A0AC1">
        <w:rPr>
          <w:rFonts w:ascii="Arial" w:eastAsia="Arial" w:hAnsi="Arial" w:cs="Arial"/>
          <w:color w:val="1F1F1F"/>
        </w:rPr>
        <w:t xml:space="preserve"> </w:t>
      </w:r>
      <w:r w:rsidR="006A0AC1" w:rsidRPr="006A0AC1">
        <w:rPr>
          <w:rFonts w:ascii="Arial" w:eastAsia="Arial" w:hAnsi="Arial" w:cs="Arial"/>
          <w:b/>
          <w:bCs/>
          <w:color w:val="1F1F1F"/>
        </w:rPr>
        <w:t>Competitive Advantage of this Strategy</w:t>
      </w:r>
      <w:r w:rsidR="006A0AC1" w:rsidRPr="006A0AC1">
        <w:rPr>
          <w:rFonts w:ascii="Arial" w:eastAsia="Arial" w:hAnsi="Arial" w:cs="Arial"/>
          <w:color w:val="1F1F1F"/>
        </w:rPr>
        <w:t> </w:t>
      </w:r>
    </w:p>
    <w:p w14:paraId="307F5873" w14:textId="7473BAEA" w:rsidR="00172D37" w:rsidRPr="00DF06A3" w:rsidRDefault="006A0AC1" w:rsidP="00C76D44">
      <w:pPr>
        <w:shd w:val="clear" w:color="auto" w:fill="FFFFFF" w:themeFill="background1"/>
        <w:spacing w:after="240" w:line="360" w:lineRule="auto"/>
        <w:jc w:val="both"/>
        <w:rPr>
          <w:rFonts w:ascii="Arial" w:eastAsia="Arial" w:hAnsi="Arial" w:cs="Arial"/>
          <w:color w:val="1F1F1F"/>
        </w:rPr>
      </w:pPr>
      <w:r w:rsidRPr="006A0AC1">
        <w:rPr>
          <w:rFonts w:ascii="Arial" w:eastAsia="Arial" w:hAnsi="Arial" w:cs="Arial"/>
          <w:color w:val="1F1F1F"/>
        </w:rPr>
        <w:t>This "Hybrid" approach mitigates risk. The Greenfield factory locks in long-term low costs and capacity (supply side), while the Partnered Retail model allows for rapid market penetration with lower capital exposure (demand side). This directly addresses the Five Forces threat of price rivalry by lowering the cost base, allowing LEGO to maintain healthy margins even if they need to run promotions to capture market share. </w:t>
      </w:r>
    </w:p>
    <w:p w14:paraId="60FD3CCF" w14:textId="35332B8B" w:rsidR="00742E47" w:rsidRPr="00742E47" w:rsidRDefault="00742E47" w:rsidP="00C76D44">
      <w:pPr>
        <w:spacing w:line="360" w:lineRule="auto"/>
        <w:jc w:val="both"/>
        <w:rPr>
          <w:rFonts w:ascii="Arial" w:hAnsi="Arial" w:cs="Arial"/>
        </w:rPr>
      </w:pPr>
      <w:hyperlink r:id="rId16" w:tgtFrame="_blank" w:history="1">
        <w:r w:rsidRPr="00742E47">
          <w:rPr>
            <w:rStyle w:val="Hyperlink"/>
            <w:rFonts w:ascii="Arial" w:hAnsi="Arial" w:cs="Arial"/>
          </w:rPr>
          <w:t>Vietnam: Inside Lego's Billion-Dollar Eco-Friendly Toy Factory</w:t>
        </w:r>
      </w:hyperlink>
      <w:r w:rsidRPr="00742E47">
        <w:rPr>
          <w:rFonts w:ascii="Arial" w:hAnsi="Arial" w:cs="Arial"/>
        </w:rPr>
        <w:t xml:space="preserve"> This video is highly relevant as it provides a visual tour and detailed explanation of LEGO's specific </w:t>
      </w:r>
      <w:r w:rsidRPr="00742E47">
        <w:rPr>
          <w:rFonts w:ascii="Arial" w:hAnsi="Arial" w:cs="Arial"/>
        </w:rPr>
        <w:lastRenderedPageBreak/>
        <w:t>Greenfield investment in Binh Duong, confirming the scale and sustainability focus discussed in the entry strategy.  </w:t>
      </w:r>
    </w:p>
    <w:p w14:paraId="6E12C689" w14:textId="77777777" w:rsidR="00742E47" w:rsidRPr="00742E47" w:rsidRDefault="00742E47" w:rsidP="00C76D44">
      <w:pPr>
        <w:spacing w:line="360" w:lineRule="auto"/>
        <w:jc w:val="both"/>
        <w:rPr>
          <w:rFonts w:ascii="Arial" w:hAnsi="Arial" w:cs="Arial"/>
        </w:rPr>
      </w:pPr>
      <w:hyperlink r:id="rId17" w:tgtFrame="_blank" w:history="1">
        <w:r w:rsidRPr="00742E47">
          <w:rPr>
            <w:rStyle w:val="Hyperlink"/>
            <w:rFonts w:ascii="Arial" w:hAnsi="Arial" w:cs="Arial"/>
          </w:rPr>
          <w:t>Vietnam: Inside Lego's Billion-Dollar Eco-Friendly Toy Factory | Planet Pulse | N18G</w:t>
        </w:r>
      </w:hyperlink>
      <w:r w:rsidRPr="00742E47">
        <w:rPr>
          <w:rFonts w:ascii="Arial" w:hAnsi="Arial" w:cs="Arial"/>
        </w:rPr>
        <w:t> </w:t>
      </w:r>
    </w:p>
    <w:p w14:paraId="615760D7" w14:textId="77777777" w:rsidR="00742E47" w:rsidRPr="00742E47" w:rsidRDefault="00742E47" w:rsidP="00C76D44">
      <w:pPr>
        <w:spacing w:line="360" w:lineRule="auto"/>
        <w:jc w:val="both"/>
        <w:rPr>
          <w:rFonts w:ascii="Arial" w:hAnsi="Arial" w:cs="Arial"/>
        </w:rPr>
      </w:pPr>
      <w:hyperlink r:id="rId18" w:tgtFrame="_blank" w:history="1">
        <w:r w:rsidRPr="00742E47">
          <w:rPr>
            <w:rStyle w:val="Hyperlink"/>
            <w:rFonts w:ascii="Arial" w:hAnsi="Arial" w:cs="Arial"/>
          </w:rPr>
          <w:t>Firstpost · 8.5k views</w:t>
        </w:r>
      </w:hyperlink>
      <w:r w:rsidRPr="00742E47">
        <w:rPr>
          <w:rFonts w:ascii="Arial" w:hAnsi="Arial" w:cs="Arial"/>
        </w:rPr>
        <w:t> </w:t>
      </w:r>
    </w:p>
    <w:p w14:paraId="702B07AC" w14:textId="77777777" w:rsidR="00742E47" w:rsidRPr="00742E47" w:rsidRDefault="00742E47" w:rsidP="00C76D44">
      <w:pPr>
        <w:spacing w:line="360" w:lineRule="auto"/>
        <w:ind w:left="360"/>
        <w:jc w:val="both"/>
        <w:rPr>
          <w:rFonts w:ascii="Arial" w:hAnsi="Arial" w:cs="Arial"/>
        </w:rPr>
      </w:pPr>
      <w:r w:rsidRPr="00742E47">
        <w:rPr>
          <w:rFonts w:ascii="Arial" w:hAnsi="Arial" w:cs="Arial"/>
        </w:rPr>
        <w:t> </w:t>
      </w:r>
    </w:p>
    <w:p w14:paraId="4E38DE7A" w14:textId="66BFD154" w:rsidR="00742E47" w:rsidRPr="00EF44C7" w:rsidRDefault="00D83367" w:rsidP="00C76D44">
      <w:pPr>
        <w:spacing w:line="360" w:lineRule="auto"/>
        <w:ind w:left="360"/>
        <w:jc w:val="both"/>
        <w:rPr>
          <w:rFonts w:ascii="Arial" w:hAnsi="Arial" w:cs="Arial"/>
        </w:rPr>
      </w:pPr>
      <w:r>
        <w:rPr>
          <w:noProof/>
        </w:rPr>
        <w:drawing>
          <wp:inline distT="0" distB="0" distL="0" distR="0" wp14:anchorId="67CE6C57" wp14:editId="49656373">
            <wp:extent cx="5731510" cy="3221961"/>
            <wp:effectExtent l="0" t="0" r="254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1961"/>
                    </a:xfrm>
                    <a:prstGeom prst="rect">
                      <a:avLst/>
                    </a:prstGeom>
                    <a:noFill/>
                    <a:ln>
                      <a:noFill/>
                    </a:ln>
                  </pic:spPr>
                </pic:pic>
              </a:graphicData>
            </a:graphic>
          </wp:inline>
        </w:drawing>
      </w:r>
    </w:p>
    <w:p w14:paraId="5E5787A5" w14:textId="2A23A7FD" w:rsidR="00FD7867" w:rsidRDefault="00FD7867" w:rsidP="00C76D44">
      <w:pPr>
        <w:spacing w:line="360" w:lineRule="auto"/>
        <w:jc w:val="both"/>
        <w:rPr>
          <w:rFonts w:ascii="Arial" w:hAnsi="Arial" w:cs="Arial"/>
        </w:rPr>
      </w:pPr>
    </w:p>
    <w:p w14:paraId="353D6F92" w14:textId="6D6021D5" w:rsidR="0036651C" w:rsidRPr="0036651C" w:rsidRDefault="00F709BE" w:rsidP="00C76D44">
      <w:pPr>
        <w:pStyle w:val="Heading1"/>
        <w:jc w:val="both"/>
        <w:rPr>
          <w:rFonts w:ascii="Segoe UI" w:eastAsia="Times New Roman" w:hAnsi="Segoe UI" w:cs="Segoe UI"/>
          <w:color w:val="0F4761"/>
          <w:lang w:eastAsia="en-GB"/>
        </w:rPr>
      </w:pPr>
      <w:bookmarkStart w:id="19" w:name="_Toc215745976"/>
      <w:r>
        <w:rPr>
          <w:rFonts w:eastAsia="Times New Roman"/>
          <w:lang w:eastAsia="en-GB"/>
        </w:rPr>
        <w:t xml:space="preserve">4. </w:t>
      </w:r>
      <w:r w:rsidR="0036651C" w:rsidRPr="0036651C">
        <w:rPr>
          <w:rFonts w:eastAsia="Times New Roman"/>
          <w:lang w:eastAsia="en-GB"/>
        </w:rPr>
        <w:t>Performance Evaluation Framework</w:t>
      </w:r>
      <w:bookmarkEnd w:id="19"/>
      <w:r w:rsidR="0036651C" w:rsidRPr="0036651C">
        <w:rPr>
          <w:rFonts w:eastAsia="Times New Roman"/>
          <w:lang w:eastAsia="en-GB"/>
        </w:rPr>
        <w:t> </w:t>
      </w:r>
    </w:p>
    <w:p w14:paraId="10EDFB86" w14:textId="77777777" w:rsidR="0036651C" w:rsidRPr="00FF149D" w:rsidRDefault="0036651C" w:rsidP="00FF149D">
      <w:pPr>
        <w:pStyle w:val="Heading2"/>
        <w:rPr>
          <w:rStyle w:val="Heading2Char"/>
        </w:rPr>
      </w:pPr>
      <w:bookmarkStart w:id="20" w:name="_Toc215745977"/>
      <w:r w:rsidRPr="00FF149D">
        <w:t>4.</w:t>
      </w:r>
      <w:r w:rsidRPr="00FF149D">
        <w:rPr>
          <w:rStyle w:val="Heading2Char"/>
        </w:rPr>
        <w:t>1 Rationale for the Sustainability-Integrated Balanced Scorecard</w:t>
      </w:r>
      <w:bookmarkEnd w:id="20"/>
      <w:r w:rsidRPr="00FF149D">
        <w:rPr>
          <w:rStyle w:val="Heading2Char"/>
        </w:rPr>
        <w:t> </w:t>
      </w:r>
    </w:p>
    <w:p w14:paraId="14D70219" w14:textId="77777777" w:rsidR="0036651C" w:rsidRPr="0036651C" w:rsidRDefault="0036651C" w:rsidP="00FF453C">
      <w:pPr>
        <w:shd w:val="clear" w:color="auto" w:fill="FFFFFF"/>
        <w:spacing w:after="0" w:line="360" w:lineRule="auto"/>
        <w:textAlignment w:val="baseline"/>
        <w:rPr>
          <w:rFonts w:ascii="Segoe UI" w:eastAsia="Times New Roman" w:hAnsi="Segoe UI" w:cs="Segoe UI"/>
          <w:lang w:eastAsia="en-GB"/>
        </w:rPr>
      </w:pPr>
      <w:r w:rsidRPr="0036651C">
        <w:rPr>
          <w:rFonts w:ascii="Arial" w:eastAsia="Times New Roman" w:hAnsi="Arial" w:cs="Arial"/>
          <w:color w:val="1F1F1F"/>
          <w:lang w:eastAsia="en-GB"/>
        </w:rPr>
        <w:t>Traditional financial reporting is a "lagging" indicator—it tells you what happened in the past but not what is likely to happen in the future. For a complex expansion involving a new manufacturing hub (Binh Duong) and a new retail market (Vietnam consumer class), LEGO needs "leading" indicators. </w:t>
      </w:r>
    </w:p>
    <w:p w14:paraId="38558BFB" w14:textId="48934740" w:rsidR="00D01EFC" w:rsidRDefault="0036651C" w:rsidP="00FF453C">
      <w:pPr>
        <w:shd w:val="clear" w:color="auto" w:fill="FFFFFF"/>
        <w:spacing w:after="0" w:line="360" w:lineRule="auto"/>
        <w:textAlignment w:val="baseline"/>
        <w:rPr>
          <w:rFonts w:ascii="Segoe UI" w:eastAsia="Times New Roman" w:hAnsi="Segoe UI" w:cs="Segoe UI"/>
          <w:lang w:eastAsia="en-GB"/>
        </w:rPr>
      </w:pPr>
      <w:r w:rsidRPr="0036651C">
        <w:rPr>
          <w:rFonts w:ascii="Arial" w:eastAsia="Times New Roman" w:hAnsi="Arial" w:cs="Arial"/>
          <w:color w:val="1F1F1F"/>
          <w:lang w:eastAsia="en-GB"/>
        </w:rPr>
        <w:t>The S-BSC allows LEGO to track</w:t>
      </w:r>
      <w:r w:rsidRPr="0036651C">
        <w:rPr>
          <w:rFonts w:ascii="Arial" w:eastAsia="Times New Roman" w:hAnsi="Arial" w:cs="Arial"/>
          <w:b/>
          <w:bCs/>
          <w:color w:val="1F1F1F"/>
          <w:lang w:eastAsia="en-GB"/>
        </w:rPr>
        <w:t> </w:t>
      </w:r>
      <w:r w:rsidRPr="0036651C">
        <w:rPr>
          <w:rFonts w:ascii="Arial" w:eastAsia="Times New Roman" w:hAnsi="Arial" w:cs="Arial"/>
          <w:color w:val="1F1F1F"/>
          <w:lang w:eastAsia="en-GB"/>
        </w:rPr>
        <w:t>Financial Health (Profit) alongside</w:t>
      </w:r>
      <w:r w:rsidRPr="0036651C">
        <w:rPr>
          <w:rFonts w:ascii="Arial" w:eastAsia="Times New Roman" w:hAnsi="Arial" w:cs="Arial"/>
          <w:b/>
          <w:bCs/>
          <w:color w:val="1F1F1F"/>
          <w:lang w:eastAsia="en-GB"/>
        </w:rPr>
        <w:t> </w:t>
      </w:r>
      <w:r w:rsidRPr="0036651C">
        <w:rPr>
          <w:rFonts w:ascii="Arial" w:eastAsia="Times New Roman" w:hAnsi="Arial" w:cs="Arial"/>
          <w:color w:val="1F1F1F"/>
          <w:lang w:eastAsia="en-GB"/>
        </w:rPr>
        <w:t>Customer</w:t>
      </w:r>
      <w:r w:rsidRPr="0036651C">
        <w:rPr>
          <w:rFonts w:ascii="Arial" w:eastAsia="Times New Roman" w:hAnsi="Arial" w:cs="Arial"/>
          <w:b/>
          <w:bCs/>
          <w:color w:val="1F1F1F"/>
          <w:lang w:eastAsia="en-GB"/>
        </w:rPr>
        <w:t xml:space="preserve"> </w:t>
      </w:r>
      <w:r w:rsidRPr="0036651C">
        <w:rPr>
          <w:rFonts w:ascii="Arial" w:eastAsia="Times New Roman" w:hAnsi="Arial" w:cs="Arial"/>
          <w:color w:val="1F1F1F"/>
          <w:lang w:eastAsia="en-GB"/>
        </w:rPr>
        <w:t>Loyalty (People), Operational Efficiency (Planet/Process), and Organizational Capacity (Learning). This ensures the expansion is not just profitable, but sustainable and aligned with the company's long-term "Planet Promise" (The LEGO Group, 2024). </w:t>
      </w:r>
    </w:p>
    <w:p w14:paraId="7A158750" w14:textId="29298163" w:rsidR="0036651C" w:rsidRPr="0036651C" w:rsidRDefault="0036651C" w:rsidP="00C76D44">
      <w:pPr>
        <w:shd w:val="clear" w:color="auto" w:fill="FFFFFF"/>
        <w:spacing w:after="0" w:line="360" w:lineRule="auto"/>
        <w:jc w:val="both"/>
        <w:textAlignment w:val="baseline"/>
        <w:rPr>
          <w:rFonts w:ascii="Segoe UI" w:eastAsia="Times New Roman" w:hAnsi="Segoe UI" w:cs="Segoe UI"/>
          <w:lang w:eastAsia="en-GB"/>
        </w:rPr>
      </w:pPr>
      <w:r w:rsidRPr="0036651C">
        <w:rPr>
          <w:rFonts w:ascii="Arial" w:eastAsia="Times New Roman" w:hAnsi="Arial" w:cs="Arial"/>
          <w:color w:val="1F1F1F"/>
          <w:lang w:eastAsia="en-GB"/>
        </w:rPr>
        <w:t> </w:t>
      </w:r>
    </w:p>
    <w:p w14:paraId="26F50CFD" w14:textId="77777777" w:rsidR="0036651C" w:rsidRPr="0036651C" w:rsidRDefault="0036651C" w:rsidP="00C76D44">
      <w:pPr>
        <w:pStyle w:val="Heading2"/>
        <w:jc w:val="both"/>
        <w:rPr>
          <w:rFonts w:ascii="Segoe UI" w:eastAsia="Times New Roman" w:hAnsi="Segoe UI" w:cs="Segoe UI"/>
          <w:color w:val="0F4761"/>
          <w:lang w:eastAsia="en-GB"/>
        </w:rPr>
      </w:pPr>
      <w:bookmarkStart w:id="21" w:name="_Toc215745978"/>
      <w:r w:rsidRPr="0036651C">
        <w:rPr>
          <w:rFonts w:eastAsia="Times New Roman"/>
          <w:lang w:eastAsia="en-GB"/>
        </w:rPr>
        <w:lastRenderedPageBreak/>
        <w:t>4.2 Detailed Perspectives &amp; Key Performance Indicators (KPIs)</w:t>
      </w:r>
      <w:bookmarkEnd w:id="21"/>
      <w:r w:rsidRPr="0036651C">
        <w:rPr>
          <w:rFonts w:eastAsia="Times New Roman"/>
          <w:lang w:eastAsia="en-GB"/>
        </w:rPr>
        <w:t> </w:t>
      </w:r>
    </w:p>
    <w:p w14:paraId="22000261" w14:textId="77777777" w:rsidR="0036651C" w:rsidRPr="0036651C" w:rsidRDefault="0036651C" w:rsidP="00C76D44">
      <w:pPr>
        <w:shd w:val="clear" w:color="auto" w:fill="FFFFFF"/>
        <w:spacing w:after="0" w:line="360" w:lineRule="auto"/>
        <w:jc w:val="both"/>
        <w:textAlignment w:val="baseline"/>
        <w:rPr>
          <w:rFonts w:ascii="Segoe UI" w:eastAsia="Times New Roman" w:hAnsi="Segoe UI" w:cs="Segoe UI"/>
          <w:color w:val="0F4761"/>
          <w:lang w:eastAsia="en-GB"/>
        </w:rPr>
      </w:pPr>
      <w:r w:rsidRPr="0036651C">
        <w:rPr>
          <w:rFonts w:ascii="Arial" w:eastAsia="Times New Roman" w:hAnsi="Arial" w:cs="Arial"/>
          <w:b/>
          <w:bCs/>
          <w:color w:val="1F1F1F"/>
          <w:lang w:eastAsia="en-GB"/>
        </w:rPr>
        <w:t>Perspective 1:</w:t>
      </w:r>
      <w:r w:rsidRPr="0036651C">
        <w:rPr>
          <w:rFonts w:ascii="Arial" w:eastAsia="Times New Roman" w:hAnsi="Arial" w:cs="Arial"/>
          <w:color w:val="1F1F1F"/>
          <w:lang w:eastAsia="en-GB"/>
        </w:rPr>
        <w:t xml:space="preserve"> Financial (Shareholder &amp; Economic Value) </w:t>
      </w:r>
    </w:p>
    <w:p w14:paraId="75680D1D" w14:textId="77777777" w:rsidR="0036651C" w:rsidRPr="0036651C" w:rsidRDefault="0036651C" w:rsidP="00C76D44">
      <w:pPr>
        <w:shd w:val="clear" w:color="auto" w:fill="FFFFFF"/>
        <w:spacing w:after="0" w:line="360" w:lineRule="auto"/>
        <w:jc w:val="both"/>
        <w:textAlignment w:val="baseline"/>
        <w:rPr>
          <w:rFonts w:ascii="Segoe UI" w:eastAsia="Times New Roman" w:hAnsi="Segoe UI" w:cs="Segoe UI"/>
          <w:lang w:eastAsia="en-GB"/>
        </w:rPr>
      </w:pPr>
      <w:r w:rsidRPr="0036651C">
        <w:rPr>
          <w:rFonts w:ascii="Arial" w:eastAsia="Times New Roman" w:hAnsi="Arial" w:cs="Arial"/>
          <w:i/>
          <w:iCs/>
          <w:color w:val="1F1F1F"/>
          <w:lang w:eastAsia="en-GB"/>
        </w:rPr>
        <w:t>Goal: To achieve profitable growth through efficient local manufacturing and market penetration.</w:t>
      </w:r>
      <w:r w:rsidRPr="0036651C">
        <w:rPr>
          <w:rFonts w:ascii="Arial" w:eastAsia="Times New Roman" w:hAnsi="Arial" w:cs="Arial"/>
          <w:color w:val="1F1F1F"/>
          <w:lang w:eastAsia="en-GB"/>
        </w:rPr>
        <w:t> </w:t>
      </w:r>
    </w:p>
    <w:p w14:paraId="33CC157C" w14:textId="77777777" w:rsidR="0036651C" w:rsidRDefault="0036651C" w:rsidP="00EC0E6E">
      <w:pPr>
        <w:shd w:val="clear" w:color="auto" w:fill="FFFFFF"/>
        <w:spacing w:after="0" w:line="360" w:lineRule="auto"/>
        <w:textAlignment w:val="baseline"/>
        <w:rPr>
          <w:rFonts w:ascii="Arial" w:eastAsia="Times New Roman" w:hAnsi="Arial" w:cs="Arial"/>
          <w:color w:val="1F1F1F"/>
          <w:lang w:eastAsia="en-GB"/>
        </w:rPr>
      </w:pPr>
      <w:r w:rsidRPr="0036651C">
        <w:rPr>
          <w:rFonts w:ascii="Arial" w:eastAsia="Times New Roman" w:hAnsi="Arial" w:cs="Arial"/>
          <w:color w:val="1F1F1F"/>
          <w:lang w:eastAsia="en-GB"/>
        </w:rPr>
        <w:t>In the Vietnam context, financial success isn't just about revenue; it's about leveraging the new factory to reduce the </w:t>
      </w:r>
      <w:r w:rsidRPr="0036651C">
        <w:rPr>
          <w:rFonts w:ascii="Arial" w:eastAsia="Times New Roman" w:hAnsi="Arial" w:cs="Arial"/>
          <w:b/>
          <w:bCs/>
          <w:color w:val="1F1F1F"/>
          <w:lang w:eastAsia="en-GB"/>
        </w:rPr>
        <w:t>Cost of Goods Sold (COGS)</w:t>
      </w:r>
      <w:r w:rsidRPr="0036651C">
        <w:rPr>
          <w:rFonts w:ascii="Arial" w:eastAsia="Times New Roman" w:hAnsi="Arial" w:cs="Arial"/>
          <w:color w:val="1F1F1F"/>
          <w:lang w:eastAsia="en-GB"/>
        </w:rPr>
        <w:t> and managing the high initial capital expenditure (CAPEX). </w:t>
      </w:r>
    </w:p>
    <w:tbl>
      <w:tblPr>
        <w:tblStyle w:val="TableGrid"/>
        <w:tblW w:w="0" w:type="auto"/>
        <w:tblLook w:val="04A0" w:firstRow="1" w:lastRow="0" w:firstColumn="1" w:lastColumn="0" w:noHBand="0" w:noVBand="1"/>
      </w:tblPr>
      <w:tblGrid>
        <w:gridCol w:w="2254"/>
        <w:gridCol w:w="2254"/>
        <w:gridCol w:w="2254"/>
        <w:gridCol w:w="2254"/>
      </w:tblGrid>
      <w:tr w:rsidR="0033190E" w14:paraId="1A61D26D" w14:textId="77777777" w:rsidTr="00C317EA">
        <w:tc>
          <w:tcPr>
            <w:tcW w:w="2254" w:type="dxa"/>
            <w:shd w:val="clear" w:color="auto" w:fill="83CAEB" w:themeFill="accent1" w:themeFillTint="66"/>
          </w:tcPr>
          <w:p w14:paraId="2D71ECFB" w14:textId="36BFDF3F" w:rsidR="0033190E" w:rsidRDefault="0033190E" w:rsidP="00EC0E6E">
            <w:pPr>
              <w:spacing w:line="360" w:lineRule="auto"/>
              <w:textAlignment w:val="baseline"/>
              <w:rPr>
                <w:rFonts w:ascii="Arial" w:eastAsia="Times New Roman" w:hAnsi="Arial" w:cs="Arial"/>
                <w:lang w:eastAsia="en-GB"/>
              </w:rPr>
            </w:pPr>
            <w:r w:rsidRPr="0036651C">
              <w:rPr>
                <w:rFonts w:ascii="Arial" w:eastAsia="Times New Roman" w:hAnsi="Arial" w:cs="Arial"/>
                <w:b/>
                <w:bCs/>
                <w:lang w:eastAsia="en-GB"/>
              </w:rPr>
              <w:t>Objective</w:t>
            </w:r>
          </w:p>
        </w:tc>
        <w:tc>
          <w:tcPr>
            <w:tcW w:w="2254" w:type="dxa"/>
            <w:shd w:val="clear" w:color="auto" w:fill="83CAEB" w:themeFill="accent1" w:themeFillTint="66"/>
          </w:tcPr>
          <w:p w14:paraId="069D35E0" w14:textId="5F3E2A7F" w:rsidR="0033190E" w:rsidRPr="00AC1370" w:rsidRDefault="00B04592" w:rsidP="00EC0E6E">
            <w:pPr>
              <w:spacing w:line="360" w:lineRule="auto"/>
              <w:textAlignment w:val="baseline"/>
              <w:rPr>
                <w:rFonts w:ascii="Arial" w:eastAsia="Times New Roman" w:hAnsi="Arial" w:cs="Arial"/>
                <w:b/>
                <w:bCs/>
                <w:lang w:eastAsia="en-GB"/>
              </w:rPr>
            </w:pPr>
            <w:r w:rsidRPr="00AC1370">
              <w:rPr>
                <w:rFonts w:ascii="Arial" w:eastAsia="Times New Roman" w:hAnsi="Arial" w:cs="Arial"/>
                <w:b/>
                <w:bCs/>
                <w:lang w:eastAsia="en-GB"/>
              </w:rPr>
              <w:t>Key Performance Indicator (KPI)</w:t>
            </w:r>
          </w:p>
        </w:tc>
        <w:tc>
          <w:tcPr>
            <w:tcW w:w="2254" w:type="dxa"/>
            <w:shd w:val="clear" w:color="auto" w:fill="83CAEB" w:themeFill="accent1" w:themeFillTint="66"/>
          </w:tcPr>
          <w:p w14:paraId="582879F0" w14:textId="1A5D9BE9" w:rsidR="0033190E" w:rsidRPr="00AC1370" w:rsidRDefault="00AC1370" w:rsidP="00EC0E6E">
            <w:pPr>
              <w:spacing w:line="360" w:lineRule="auto"/>
              <w:textAlignment w:val="baseline"/>
              <w:rPr>
                <w:rFonts w:ascii="Arial" w:eastAsia="Times New Roman" w:hAnsi="Arial" w:cs="Arial"/>
                <w:b/>
                <w:bCs/>
                <w:lang w:eastAsia="en-GB"/>
              </w:rPr>
            </w:pPr>
            <w:r w:rsidRPr="00AC1370">
              <w:rPr>
                <w:rFonts w:ascii="Arial" w:eastAsia="Times New Roman" w:hAnsi="Arial" w:cs="Arial"/>
                <w:b/>
                <w:bCs/>
                <w:lang w:eastAsia="en-GB"/>
              </w:rPr>
              <w:t>Target (Year 1-3)</w:t>
            </w:r>
          </w:p>
        </w:tc>
        <w:tc>
          <w:tcPr>
            <w:tcW w:w="2254" w:type="dxa"/>
            <w:shd w:val="clear" w:color="auto" w:fill="83CAEB" w:themeFill="accent1" w:themeFillTint="66"/>
          </w:tcPr>
          <w:p w14:paraId="23DAC26F" w14:textId="0B279B72" w:rsidR="0033190E" w:rsidRDefault="00AC1370" w:rsidP="00EC0E6E">
            <w:pPr>
              <w:spacing w:line="360" w:lineRule="auto"/>
              <w:textAlignment w:val="baseline"/>
              <w:rPr>
                <w:rFonts w:ascii="Arial" w:eastAsia="Times New Roman" w:hAnsi="Arial" w:cs="Arial"/>
                <w:lang w:eastAsia="en-GB"/>
              </w:rPr>
            </w:pPr>
            <w:r w:rsidRPr="0036651C">
              <w:rPr>
                <w:rFonts w:ascii="Arial" w:eastAsia="Times New Roman" w:hAnsi="Arial" w:cs="Arial"/>
                <w:b/>
                <w:bCs/>
                <w:lang w:eastAsia="en-GB"/>
              </w:rPr>
              <w:t>Rationale for Vietnam </w:t>
            </w:r>
          </w:p>
        </w:tc>
      </w:tr>
      <w:tr w:rsidR="0033190E" w14:paraId="4ED50784" w14:textId="77777777" w:rsidTr="0033190E">
        <w:tc>
          <w:tcPr>
            <w:tcW w:w="2254" w:type="dxa"/>
          </w:tcPr>
          <w:p w14:paraId="35D2589E" w14:textId="65F18C7F" w:rsidR="0033190E" w:rsidRPr="00AC1370" w:rsidRDefault="00AC1370" w:rsidP="00EC0E6E">
            <w:pPr>
              <w:spacing w:line="360" w:lineRule="auto"/>
              <w:textAlignment w:val="baseline"/>
              <w:rPr>
                <w:rFonts w:ascii="Arial" w:eastAsia="Times New Roman" w:hAnsi="Arial" w:cs="Arial"/>
                <w:color w:val="C00000"/>
                <w:lang w:eastAsia="en-GB"/>
              </w:rPr>
            </w:pPr>
            <w:r w:rsidRPr="0036651C">
              <w:rPr>
                <w:rFonts w:ascii="Arial" w:eastAsia="Times New Roman" w:hAnsi="Arial" w:cs="Arial"/>
                <w:b/>
                <w:bCs/>
                <w:lang w:eastAsia="en-GB"/>
              </w:rPr>
              <w:t>Revenue Growth</w:t>
            </w:r>
            <w:r w:rsidRPr="0036651C">
              <w:rPr>
                <w:rFonts w:ascii="Arial" w:eastAsia="Times New Roman" w:hAnsi="Arial" w:cs="Arial"/>
                <w:lang w:eastAsia="en-GB"/>
              </w:rPr>
              <w:t> </w:t>
            </w:r>
          </w:p>
        </w:tc>
        <w:tc>
          <w:tcPr>
            <w:tcW w:w="2254" w:type="dxa"/>
          </w:tcPr>
          <w:p w14:paraId="619E8801" w14:textId="3307AAE0" w:rsidR="0033190E" w:rsidRDefault="00AC1370" w:rsidP="00EC0E6E">
            <w:pPr>
              <w:spacing w:line="360" w:lineRule="auto"/>
              <w:textAlignment w:val="baseline"/>
              <w:rPr>
                <w:rFonts w:ascii="Arial" w:eastAsia="Times New Roman" w:hAnsi="Arial" w:cs="Arial"/>
                <w:lang w:eastAsia="en-GB"/>
              </w:rPr>
            </w:pPr>
            <w:r w:rsidRPr="0036651C">
              <w:rPr>
                <w:rFonts w:ascii="Arial" w:eastAsia="Times New Roman" w:hAnsi="Arial" w:cs="Arial"/>
                <w:b/>
                <w:bCs/>
                <w:lang w:eastAsia="en-GB"/>
              </w:rPr>
              <w:t>Year-on-Year (YoY) Sales Growth in VND</w:t>
            </w:r>
            <w:r w:rsidRPr="0036651C">
              <w:rPr>
                <w:rFonts w:ascii="Arial" w:eastAsia="Times New Roman" w:hAnsi="Arial" w:cs="Arial"/>
                <w:lang w:eastAsia="en-GB"/>
              </w:rPr>
              <w:t> </w:t>
            </w:r>
          </w:p>
        </w:tc>
        <w:tc>
          <w:tcPr>
            <w:tcW w:w="2254" w:type="dxa"/>
          </w:tcPr>
          <w:p w14:paraId="19D469B4" w14:textId="23834FD8" w:rsidR="0033190E" w:rsidRDefault="00AC1370" w:rsidP="00EC0E6E">
            <w:pPr>
              <w:spacing w:line="360" w:lineRule="auto"/>
              <w:textAlignment w:val="baseline"/>
              <w:rPr>
                <w:rFonts w:ascii="Arial" w:eastAsia="Times New Roman" w:hAnsi="Arial" w:cs="Arial"/>
                <w:lang w:eastAsia="en-GB"/>
              </w:rPr>
            </w:pPr>
            <w:r w:rsidRPr="0036651C">
              <w:rPr>
                <w:rFonts w:ascii="Arial" w:eastAsia="Times New Roman" w:hAnsi="Arial" w:cs="Arial"/>
                <w:lang w:eastAsia="en-GB"/>
              </w:rPr>
              <w:t>+15% annually </w:t>
            </w:r>
          </w:p>
        </w:tc>
        <w:tc>
          <w:tcPr>
            <w:tcW w:w="2254" w:type="dxa"/>
          </w:tcPr>
          <w:p w14:paraId="04E7E1FB" w14:textId="7966F39C" w:rsidR="0033190E" w:rsidRDefault="00AC1370" w:rsidP="00EC0E6E">
            <w:pPr>
              <w:spacing w:line="360" w:lineRule="auto"/>
              <w:textAlignment w:val="baseline"/>
              <w:rPr>
                <w:rFonts w:ascii="Arial" w:eastAsia="Times New Roman" w:hAnsi="Arial" w:cs="Arial"/>
                <w:lang w:eastAsia="en-GB"/>
              </w:rPr>
            </w:pPr>
            <w:r w:rsidRPr="0036651C">
              <w:rPr>
                <w:rFonts w:ascii="Arial" w:eastAsia="Times New Roman" w:hAnsi="Arial" w:cs="Arial"/>
                <w:lang w:eastAsia="en-GB"/>
              </w:rPr>
              <w:t>Measures the rate of adoption by the Vietnamese middle class (World Bank, 2024). </w:t>
            </w:r>
          </w:p>
        </w:tc>
      </w:tr>
      <w:tr w:rsidR="0033190E" w14:paraId="4FBE4835" w14:textId="77777777" w:rsidTr="0033190E">
        <w:tc>
          <w:tcPr>
            <w:tcW w:w="2254" w:type="dxa"/>
          </w:tcPr>
          <w:p w14:paraId="5D8E28AB" w14:textId="44C05255" w:rsidR="0033190E" w:rsidRDefault="00AC1370" w:rsidP="00EC0E6E">
            <w:pPr>
              <w:spacing w:line="360" w:lineRule="auto"/>
              <w:textAlignment w:val="baseline"/>
              <w:rPr>
                <w:rFonts w:ascii="Arial" w:eastAsia="Times New Roman" w:hAnsi="Arial" w:cs="Arial"/>
                <w:lang w:eastAsia="en-GB"/>
              </w:rPr>
            </w:pPr>
            <w:r w:rsidRPr="0036651C">
              <w:rPr>
                <w:rFonts w:ascii="Arial" w:eastAsia="Times New Roman" w:hAnsi="Arial" w:cs="Arial"/>
                <w:b/>
                <w:bCs/>
                <w:lang w:eastAsia="en-GB"/>
              </w:rPr>
              <w:t>Cost Efficiency</w:t>
            </w:r>
            <w:r w:rsidRPr="0036651C">
              <w:rPr>
                <w:rFonts w:ascii="Arial" w:eastAsia="Times New Roman" w:hAnsi="Arial" w:cs="Arial"/>
                <w:lang w:eastAsia="en-GB"/>
              </w:rPr>
              <w:t> </w:t>
            </w:r>
          </w:p>
        </w:tc>
        <w:tc>
          <w:tcPr>
            <w:tcW w:w="2254" w:type="dxa"/>
          </w:tcPr>
          <w:p w14:paraId="31BB2088" w14:textId="0328E43C" w:rsidR="0033190E" w:rsidRDefault="00AC1370" w:rsidP="00EC0E6E">
            <w:pPr>
              <w:spacing w:line="360" w:lineRule="auto"/>
              <w:textAlignment w:val="baseline"/>
              <w:rPr>
                <w:rFonts w:ascii="Arial" w:eastAsia="Times New Roman" w:hAnsi="Arial" w:cs="Arial"/>
                <w:lang w:eastAsia="en-GB"/>
              </w:rPr>
            </w:pPr>
            <w:r w:rsidRPr="0036651C">
              <w:rPr>
                <w:rFonts w:ascii="Arial" w:eastAsia="Times New Roman" w:hAnsi="Arial" w:cs="Arial"/>
                <w:b/>
                <w:bCs/>
                <w:lang w:eastAsia="en-GB"/>
              </w:rPr>
              <w:t>Logistics Cost per Unit</w:t>
            </w:r>
            <w:r w:rsidRPr="0036651C">
              <w:rPr>
                <w:rFonts w:ascii="Arial" w:eastAsia="Times New Roman" w:hAnsi="Arial" w:cs="Arial"/>
                <w:lang w:eastAsia="en-GB"/>
              </w:rPr>
              <w:t> </w:t>
            </w:r>
          </w:p>
        </w:tc>
        <w:tc>
          <w:tcPr>
            <w:tcW w:w="2254" w:type="dxa"/>
          </w:tcPr>
          <w:p w14:paraId="72DBD745" w14:textId="2FAE9DA2" w:rsidR="0033190E" w:rsidRDefault="00AC1370" w:rsidP="00EC0E6E">
            <w:pPr>
              <w:spacing w:line="360" w:lineRule="auto"/>
              <w:textAlignment w:val="baseline"/>
              <w:rPr>
                <w:rFonts w:ascii="Arial" w:eastAsia="Times New Roman" w:hAnsi="Arial" w:cs="Arial"/>
                <w:lang w:eastAsia="en-GB"/>
              </w:rPr>
            </w:pPr>
            <w:r w:rsidRPr="0036651C">
              <w:rPr>
                <w:rFonts w:ascii="Arial" w:eastAsia="Times New Roman" w:hAnsi="Arial" w:cs="Arial"/>
                <w:lang w:eastAsia="en-GB"/>
              </w:rPr>
              <w:t>Decrease by 20% </w:t>
            </w:r>
          </w:p>
        </w:tc>
        <w:tc>
          <w:tcPr>
            <w:tcW w:w="2254" w:type="dxa"/>
          </w:tcPr>
          <w:p w14:paraId="76DE7869" w14:textId="5E56DC8E" w:rsidR="0033190E" w:rsidRDefault="00AC1370" w:rsidP="00EC0E6E">
            <w:pPr>
              <w:spacing w:line="360" w:lineRule="auto"/>
              <w:textAlignment w:val="baseline"/>
              <w:rPr>
                <w:rFonts w:ascii="Arial" w:eastAsia="Times New Roman" w:hAnsi="Arial" w:cs="Arial"/>
                <w:lang w:eastAsia="en-GB"/>
              </w:rPr>
            </w:pPr>
            <w:r w:rsidRPr="0036651C">
              <w:rPr>
                <w:rFonts w:ascii="Arial" w:eastAsia="Times New Roman" w:hAnsi="Arial" w:cs="Arial"/>
                <w:lang w:eastAsia="en-GB"/>
              </w:rPr>
              <w:t>Local manufacturing in Binh Duong should drastically cut shipping costs compared to importing from Europe/China. </w:t>
            </w:r>
          </w:p>
        </w:tc>
      </w:tr>
      <w:tr w:rsidR="0033190E" w14:paraId="19E9E7ED" w14:textId="77777777" w:rsidTr="0033190E">
        <w:tc>
          <w:tcPr>
            <w:tcW w:w="2254" w:type="dxa"/>
          </w:tcPr>
          <w:p w14:paraId="51E50107" w14:textId="25DF196F" w:rsidR="0033190E" w:rsidRDefault="00BF15CD" w:rsidP="00EC0E6E">
            <w:pPr>
              <w:spacing w:line="360" w:lineRule="auto"/>
              <w:textAlignment w:val="baseline"/>
              <w:rPr>
                <w:rFonts w:ascii="Arial" w:eastAsia="Times New Roman" w:hAnsi="Arial" w:cs="Arial"/>
                <w:lang w:eastAsia="en-GB"/>
              </w:rPr>
            </w:pPr>
            <w:r w:rsidRPr="0036651C">
              <w:rPr>
                <w:rFonts w:ascii="Arial" w:eastAsia="Times New Roman" w:hAnsi="Arial" w:cs="Arial"/>
                <w:b/>
                <w:bCs/>
                <w:lang w:eastAsia="en-GB"/>
              </w:rPr>
              <w:t>Return on Investment</w:t>
            </w:r>
            <w:r w:rsidRPr="0036651C">
              <w:rPr>
                <w:rFonts w:ascii="Arial" w:eastAsia="Times New Roman" w:hAnsi="Arial" w:cs="Arial"/>
                <w:lang w:eastAsia="en-GB"/>
              </w:rPr>
              <w:t> </w:t>
            </w:r>
          </w:p>
        </w:tc>
        <w:tc>
          <w:tcPr>
            <w:tcW w:w="2254" w:type="dxa"/>
          </w:tcPr>
          <w:p w14:paraId="59655956" w14:textId="290FEC69" w:rsidR="0033190E" w:rsidRDefault="00BF15CD" w:rsidP="00EC0E6E">
            <w:pPr>
              <w:spacing w:line="360" w:lineRule="auto"/>
              <w:textAlignment w:val="baseline"/>
              <w:rPr>
                <w:rFonts w:ascii="Arial" w:eastAsia="Times New Roman" w:hAnsi="Arial" w:cs="Arial"/>
                <w:lang w:eastAsia="en-GB"/>
              </w:rPr>
            </w:pPr>
            <w:r w:rsidRPr="0036651C">
              <w:rPr>
                <w:rFonts w:ascii="Arial" w:eastAsia="Times New Roman" w:hAnsi="Arial" w:cs="Arial"/>
                <w:b/>
                <w:bCs/>
                <w:lang w:eastAsia="en-GB"/>
              </w:rPr>
              <w:t>ROCE (Return on Capital Employed)</w:t>
            </w:r>
            <w:r w:rsidRPr="0036651C">
              <w:rPr>
                <w:rFonts w:ascii="Arial" w:eastAsia="Times New Roman" w:hAnsi="Arial" w:cs="Arial"/>
                <w:lang w:eastAsia="en-GB"/>
              </w:rPr>
              <w:t> </w:t>
            </w:r>
          </w:p>
        </w:tc>
        <w:tc>
          <w:tcPr>
            <w:tcW w:w="2254" w:type="dxa"/>
          </w:tcPr>
          <w:p w14:paraId="20211262" w14:textId="35E40824" w:rsidR="0033190E" w:rsidRDefault="00BF15CD" w:rsidP="00EC0E6E">
            <w:pPr>
              <w:spacing w:line="360" w:lineRule="auto"/>
              <w:textAlignment w:val="baseline"/>
              <w:rPr>
                <w:rFonts w:ascii="Arial" w:eastAsia="Times New Roman" w:hAnsi="Arial" w:cs="Arial"/>
                <w:lang w:eastAsia="en-GB"/>
              </w:rPr>
            </w:pPr>
            <w:r w:rsidRPr="0036651C">
              <w:rPr>
                <w:rFonts w:ascii="Arial" w:eastAsia="Times New Roman" w:hAnsi="Arial" w:cs="Arial"/>
                <w:lang w:eastAsia="en-GB"/>
              </w:rPr>
              <w:t>Breakeven by Year 4 </w:t>
            </w:r>
          </w:p>
        </w:tc>
        <w:tc>
          <w:tcPr>
            <w:tcW w:w="2254" w:type="dxa"/>
          </w:tcPr>
          <w:p w14:paraId="2FCB00C9" w14:textId="11BDEFF7" w:rsidR="0033190E" w:rsidRDefault="00C9308D" w:rsidP="00EC0E6E">
            <w:pPr>
              <w:spacing w:line="360" w:lineRule="auto"/>
              <w:textAlignment w:val="baseline"/>
              <w:rPr>
                <w:rFonts w:ascii="Arial" w:eastAsia="Times New Roman" w:hAnsi="Arial" w:cs="Arial"/>
                <w:lang w:eastAsia="en-GB"/>
              </w:rPr>
            </w:pPr>
            <w:r w:rsidRPr="0036651C">
              <w:rPr>
                <w:rFonts w:ascii="Arial" w:eastAsia="Times New Roman" w:hAnsi="Arial" w:cs="Arial"/>
                <w:lang w:eastAsia="en-GB"/>
              </w:rPr>
              <w:t>Monitors the efficiency of the $1.3 billion factory investment (The Investor, 2025). </w:t>
            </w:r>
          </w:p>
        </w:tc>
      </w:tr>
    </w:tbl>
    <w:p w14:paraId="3728F91E" w14:textId="77777777" w:rsidR="001B371C" w:rsidRDefault="001B371C" w:rsidP="00EC0E6E">
      <w:pPr>
        <w:shd w:val="clear" w:color="auto" w:fill="FFFFFF"/>
        <w:spacing w:after="0" w:line="360" w:lineRule="auto"/>
        <w:textAlignment w:val="baseline"/>
        <w:rPr>
          <w:rFonts w:ascii="Arial" w:eastAsia="Times New Roman" w:hAnsi="Arial" w:cs="Arial"/>
          <w:lang w:eastAsia="en-GB"/>
        </w:rPr>
      </w:pPr>
    </w:p>
    <w:p w14:paraId="0C47DBBA" w14:textId="77777777" w:rsidR="0033190E" w:rsidRPr="0036651C" w:rsidRDefault="0033190E" w:rsidP="00EC0E6E">
      <w:pPr>
        <w:shd w:val="clear" w:color="auto" w:fill="FFFFFF"/>
        <w:spacing w:after="0" w:line="360" w:lineRule="auto"/>
        <w:textAlignment w:val="baseline"/>
        <w:rPr>
          <w:rFonts w:ascii="Arial" w:eastAsia="Times New Roman" w:hAnsi="Arial" w:cs="Arial"/>
          <w:lang w:eastAsia="en-GB"/>
        </w:rPr>
      </w:pPr>
    </w:p>
    <w:p w14:paraId="56843FFE" w14:textId="77777777" w:rsidR="001B371C" w:rsidRDefault="001B371C" w:rsidP="00EC0E6E">
      <w:pPr>
        <w:shd w:val="clear" w:color="auto" w:fill="FFFFFF"/>
        <w:spacing w:after="0" w:line="360" w:lineRule="auto"/>
        <w:textAlignment w:val="baseline"/>
        <w:rPr>
          <w:rFonts w:ascii="Arial" w:eastAsia="Times New Roman" w:hAnsi="Arial" w:cs="Arial"/>
          <w:color w:val="1F1F1F"/>
          <w:lang w:eastAsia="en-GB"/>
        </w:rPr>
      </w:pPr>
    </w:p>
    <w:p w14:paraId="079DD3E9" w14:textId="77777777" w:rsidR="00C9308D" w:rsidRDefault="00C9308D" w:rsidP="00EC0E6E">
      <w:pPr>
        <w:shd w:val="clear" w:color="auto" w:fill="FFFFFF"/>
        <w:spacing w:after="0" w:line="360" w:lineRule="auto"/>
        <w:textAlignment w:val="baseline"/>
        <w:rPr>
          <w:rFonts w:ascii="Arial" w:eastAsia="Times New Roman" w:hAnsi="Arial" w:cs="Arial"/>
          <w:color w:val="1F1F1F"/>
          <w:lang w:eastAsia="en-GB"/>
        </w:rPr>
      </w:pPr>
    </w:p>
    <w:p w14:paraId="45F99A5F" w14:textId="77777777" w:rsidR="00FF149D" w:rsidRDefault="00FF149D" w:rsidP="00EC0E6E">
      <w:pPr>
        <w:shd w:val="clear" w:color="auto" w:fill="FFFFFF"/>
        <w:spacing w:after="0" w:line="360" w:lineRule="auto"/>
        <w:textAlignment w:val="baseline"/>
        <w:rPr>
          <w:rFonts w:ascii="Arial" w:eastAsia="Times New Roman" w:hAnsi="Arial" w:cs="Arial"/>
          <w:color w:val="1F1F1F"/>
          <w:lang w:eastAsia="en-GB"/>
        </w:rPr>
      </w:pPr>
    </w:p>
    <w:p w14:paraId="140FB6D5" w14:textId="77777777" w:rsidR="00FF149D" w:rsidRDefault="00FF149D" w:rsidP="00EC0E6E">
      <w:pPr>
        <w:shd w:val="clear" w:color="auto" w:fill="FFFFFF"/>
        <w:spacing w:after="0" w:line="360" w:lineRule="auto"/>
        <w:textAlignment w:val="baseline"/>
        <w:rPr>
          <w:rFonts w:ascii="Arial" w:eastAsia="Times New Roman" w:hAnsi="Arial" w:cs="Arial"/>
          <w:color w:val="1F1F1F"/>
          <w:lang w:eastAsia="en-GB"/>
        </w:rPr>
      </w:pPr>
    </w:p>
    <w:p w14:paraId="23F5EA4B" w14:textId="39E9B9A8" w:rsidR="0036651C" w:rsidRPr="0036651C" w:rsidRDefault="0036651C" w:rsidP="00C76D44">
      <w:pPr>
        <w:shd w:val="clear" w:color="auto" w:fill="FFFFFF"/>
        <w:spacing w:after="0" w:line="360" w:lineRule="auto"/>
        <w:jc w:val="both"/>
        <w:textAlignment w:val="baseline"/>
        <w:rPr>
          <w:rFonts w:ascii="Arial" w:eastAsia="Times New Roman" w:hAnsi="Arial" w:cs="Arial"/>
          <w:color w:val="0F4761"/>
          <w:lang w:eastAsia="en-GB"/>
        </w:rPr>
      </w:pPr>
      <w:r w:rsidRPr="0036651C">
        <w:rPr>
          <w:rFonts w:ascii="Arial" w:eastAsia="Times New Roman" w:hAnsi="Arial" w:cs="Arial"/>
          <w:b/>
          <w:bCs/>
          <w:color w:val="1F1F1F"/>
          <w:lang w:eastAsia="en-GB"/>
        </w:rPr>
        <w:lastRenderedPageBreak/>
        <w:t>Perspective 2:</w:t>
      </w:r>
      <w:r w:rsidRPr="0036651C">
        <w:rPr>
          <w:rFonts w:ascii="Arial" w:eastAsia="Times New Roman" w:hAnsi="Arial" w:cs="Arial"/>
          <w:color w:val="1F1F1F"/>
          <w:lang w:eastAsia="en-GB"/>
        </w:rPr>
        <w:t xml:space="preserve"> Customer (Market &amp; Social Value) </w:t>
      </w:r>
    </w:p>
    <w:p w14:paraId="2C2A02E8" w14:textId="77777777" w:rsidR="0036651C" w:rsidRPr="0036651C" w:rsidRDefault="0036651C" w:rsidP="00C76D44">
      <w:pPr>
        <w:shd w:val="clear" w:color="auto" w:fill="FFFFFF"/>
        <w:spacing w:after="0" w:line="360" w:lineRule="auto"/>
        <w:jc w:val="both"/>
        <w:textAlignment w:val="baseline"/>
        <w:rPr>
          <w:rFonts w:ascii="Arial" w:eastAsia="Times New Roman" w:hAnsi="Arial" w:cs="Arial"/>
          <w:lang w:eastAsia="en-GB"/>
        </w:rPr>
      </w:pPr>
      <w:r w:rsidRPr="0036651C">
        <w:rPr>
          <w:rFonts w:ascii="Arial" w:eastAsia="Times New Roman" w:hAnsi="Arial" w:cs="Arial"/>
          <w:i/>
          <w:iCs/>
          <w:color w:val="1F1F1F"/>
          <w:lang w:eastAsia="en-GB"/>
        </w:rPr>
        <w:t>Goal: To become the most trusted and desired toy brand for Vietnamese parents and children.</w:t>
      </w:r>
      <w:r w:rsidRPr="0036651C">
        <w:rPr>
          <w:rFonts w:ascii="Arial" w:eastAsia="Times New Roman" w:hAnsi="Arial" w:cs="Arial"/>
          <w:color w:val="1F1F1F"/>
          <w:lang w:eastAsia="en-GB"/>
        </w:rPr>
        <w:t> </w:t>
      </w:r>
    </w:p>
    <w:p w14:paraId="62BE58F1" w14:textId="77777777" w:rsidR="0036651C" w:rsidRDefault="0036651C" w:rsidP="00C76D44">
      <w:pPr>
        <w:shd w:val="clear" w:color="auto" w:fill="FFFFFF"/>
        <w:spacing w:after="0" w:line="360" w:lineRule="auto"/>
        <w:jc w:val="both"/>
        <w:textAlignment w:val="baseline"/>
        <w:rPr>
          <w:rFonts w:ascii="Arial" w:eastAsia="Times New Roman" w:hAnsi="Arial" w:cs="Arial"/>
          <w:color w:val="1F1F1F"/>
          <w:lang w:eastAsia="en-GB"/>
        </w:rPr>
      </w:pPr>
      <w:r w:rsidRPr="0036651C">
        <w:rPr>
          <w:rFonts w:ascii="Arial" w:eastAsia="Times New Roman" w:hAnsi="Arial" w:cs="Arial"/>
          <w:color w:val="1F1F1F"/>
          <w:lang w:eastAsia="en-GB"/>
        </w:rPr>
        <w:t>Vietnamese parents are highly </w:t>
      </w:r>
      <w:proofErr w:type="gramStart"/>
      <w:r w:rsidRPr="0036651C">
        <w:rPr>
          <w:rFonts w:ascii="Arial" w:eastAsia="Times New Roman" w:hAnsi="Arial" w:cs="Arial"/>
          <w:color w:val="1F1F1F"/>
          <w:lang w:eastAsia="en-GB"/>
        </w:rPr>
        <w:t>education-focused</w:t>
      </w:r>
      <w:proofErr w:type="gramEnd"/>
      <w:r w:rsidRPr="0036651C">
        <w:rPr>
          <w:rFonts w:ascii="Arial" w:eastAsia="Times New Roman" w:hAnsi="Arial" w:cs="Arial"/>
          <w:color w:val="1F1F1F"/>
          <w:lang w:eastAsia="en-GB"/>
        </w:rPr>
        <w:t>. Success depends on positioning LEGO not as a "toy" but as an "education tool." </w:t>
      </w:r>
    </w:p>
    <w:tbl>
      <w:tblPr>
        <w:tblStyle w:val="TableGrid"/>
        <w:tblW w:w="0" w:type="auto"/>
        <w:tblLook w:val="04A0" w:firstRow="1" w:lastRow="0" w:firstColumn="1" w:lastColumn="0" w:noHBand="0" w:noVBand="1"/>
      </w:tblPr>
      <w:tblGrid>
        <w:gridCol w:w="2254"/>
        <w:gridCol w:w="2254"/>
        <w:gridCol w:w="2254"/>
        <w:gridCol w:w="2254"/>
      </w:tblGrid>
      <w:tr w:rsidR="006D03B1" w14:paraId="2EF88D32" w14:textId="77777777" w:rsidTr="000647B3">
        <w:tc>
          <w:tcPr>
            <w:tcW w:w="2254" w:type="dxa"/>
            <w:shd w:val="clear" w:color="auto" w:fill="83CAEB" w:themeFill="accent1" w:themeFillTint="66"/>
          </w:tcPr>
          <w:p w14:paraId="1B7B927D" w14:textId="61C4D740" w:rsidR="006D03B1" w:rsidRDefault="006D03B1"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lang w:eastAsia="en-GB"/>
              </w:rPr>
              <w:t>Objective </w:t>
            </w:r>
          </w:p>
        </w:tc>
        <w:tc>
          <w:tcPr>
            <w:tcW w:w="2254" w:type="dxa"/>
            <w:shd w:val="clear" w:color="auto" w:fill="83CAEB" w:themeFill="accent1" w:themeFillTint="66"/>
          </w:tcPr>
          <w:p w14:paraId="6EAF77D6" w14:textId="5915B149" w:rsidR="006D03B1" w:rsidRDefault="00720EA7" w:rsidP="00720EA7">
            <w:pPr>
              <w:spacing w:line="360" w:lineRule="auto"/>
              <w:textAlignment w:val="baseline"/>
              <w:rPr>
                <w:rFonts w:ascii="Arial" w:eastAsia="Times New Roman" w:hAnsi="Arial" w:cs="Arial"/>
                <w:color w:val="1F1F1F"/>
                <w:lang w:eastAsia="en-GB"/>
              </w:rPr>
            </w:pPr>
            <w:r w:rsidRPr="0036651C">
              <w:rPr>
                <w:rFonts w:ascii="Arial" w:eastAsia="Times New Roman" w:hAnsi="Arial" w:cs="Arial"/>
                <w:lang w:eastAsia="en-GB"/>
              </w:rPr>
              <w:t>Key Performance Indicator (KPI) </w:t>
            </w:r>
          </w:p>
        </w:tc>
        <w:tc>
          <w:tcPr>
            <w:tcW w:w="2254" w:type="dxa"/>
            <w:shd w:val="clear" w:color="auto" w:fill="83CAEB" w:themeFill="accent1" w:themeFillTint="66"/>
          </w:tcPr>
          <w:p w14:paraId="5C952FF2" w14:textId="46A3DF57" w:rsidR="006D03B1" w:rsidRDefault="00720EA7"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lang w:eastAsia="en-GB"/>
              </w:rPr>
              <w:t>Target (Year 1-3) </w:t>
            </w:r>
          </w:p>
        </w:tc>
        <w:tc>
          <w:tcPr>
            <w:tcW w:w="2254" w:type="dxa"/>
            <w:shd w:val="clear" w:color="auto" w:fill="83CAEB" w:themeFill="accent1" w:themeFillTint="66"/>
          </w:tcPr>
          <w:p w14:paraId="625D43A2" w14:textId="26BB4239" w:rsidR="006D03B1" w:rsidRDefault="007215E3" w:rsidP="007215E3">
            <w:pPr>
              <w:spacing w:line="360" w:lineRule="auto"/>
              <w:textAlignment w:val="baseline"/>
              <w:rPr>
                <w:rFonts w:ascii="Arial" w:eastAsia="Times New Roman" w:hAnsi="Arial" w:cs="Arial"/>
                <w:color w:val="1F1F1F"/>
                <w:lang w:eastAsia="en-GB"/>
              </w:rPr>
            </w:pPr>
            <w:r w:rsidRPr="0036651C">
              <w:rPr>
                <w:rFonts w:ascii="Arial" w:eastAsia="Times New Roman" w:hAnsi="Arial" w:cs="Arial"/>
                <w:lang w:eastAsia="en-GB"/>
              </w:rPr>
              <w:t>Rationale for Vietnam </w:t>
            </w:r>
          </w:p>
        </w:tc>
      </w:tr>
      <w:tr w:rsidR="006D03B1" w14:paraId="473BC204" w14:textId="77777777" w:rsidTr="006D03B1">
        <w:tc>
          <w:tcPr>
            <w:tcW w:w="2254" w:type="dxa"/>
          </w:tcPr>
          <w:p w14:paraId="104D8DDC" w14:textId="2EB9F9D8" w:rsidR="006D03B1" w:rsidRDefault="006D03B1"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b/>
                <w:bCs/>
                <w:lang w:eastAsia="en-GB"/>
              </w:rPr>
              <w:t>Brand Penetration</w:t>
            </w:r>
            <w:r w:rsidRPr="0036651C">
              <w:rPr>
                <w:rFonts w:ascii="Arial" w:eastAsia="Times New Roman" w:hAnsi="Arial" w:cs="Arial"/>
                <w:lang w:eastAsia="en-GB"/>
              </w:rPr>
              <w:t> </w:t>
            </w:r>
          </w:p>
        </w:tc>
        <w:tc>
          <w:tcPr>
            <w:tcW w:w="2254" w:type="dxa"/>
          </w:tcPr>
          <w:p w14:paraId="0A47EA78" w14:textId="0DCEAA94" w:rsidR="006D03B1" w:rsidRPr="00416D7C" w:rsidRDefault="00416D7C" w:rsidP="00416D7C">
            <w:pPr>
              <w:spacing w:line="360" w:lineRule="auto"/>
              <w:textAlignment w:val="baseline"/>
              <w:rPr>
                <w:rFonts w:ascii="Arial" w:eastAsia="Times New Roman" w:hAnsi="Arial" w:cs="Arial"/>
                <w:color w:val="1F1F1F"/>
                <w:lang w:eastAsia="en-GB"/>
              </w:rPr>
            </w:pPr>
            <w:r w:rsidRPr="0036651C">
              <w:rPr>
                <w:rFonts w:ascii="Arial" w:eastAsia="Times New Roman" w:hAnsi="Arial" w:cs="Arial"/>
                <w:lang w:eastAsia="en-GB"/>
              </w:rPr>
              <w:t>Market Share in "Construction Toys" </w:t>
            </w:r>
          </w:p>
        </w:tc>
        <w:tc>
          <w:tcPr>
            <w:tcW w:w="2254" w:type="dxa"/>
          </w:tcPr>
          <w:p w14:paraId="03FAC441" w14:textId="7DD9FEF5" w:rsidR="006D03B1" w:rsidRDefault="00416D7C" w:rsidP="00416D7C">
            <w:pPr>
              <w:spacing w:line="360" w:lineRule="auto"/>
              <w:textAlignment w:val="baseline"/>
              <w:rPr>
                <w:rFonts w:ascii="Arial" w:eastAsia="Times New Roman" w:hAnsi="Arial" w:cs="Arial"/>
                <w:color w:val="1F1F1F"/>
                <w:lang w:eastAsia="en-GB"/>
              </w:rPr>
            </w:pPr>
            <w:r w:rsidRPr="00416D7C">
              <w:rPr>
                <w:rFonts w:ascii="Arial" w:eastAsia="Times New Roman" w:hAnsi="Arial" w:cs="Arial"/>
                <w:color w:val="1F1F1F"/>
                <w:lang w:eastAsia="en-GB"/>
              </w:rPr>
              <w:t>35% of category</w:t>
            </w:r>
          </w:p>
        </w:tc>
        <w:tc>
          <w:tcPr>
            <w:tcW w:w="2254" w:type="dxa"/>
          </w:tcPr>
          <w:p w14:paraId="4647B01A" w14:textId="72921FDB" w:rsidR="006D03B1" w:rsidRDefault="00416D7C" w:rsidP="00416D7C">
            <w:pPr>
              <w:spacing w:line="360" w:lineRule="auto"/>
              <w:textAlignment w:val="baseline"/>
              <w:rPr>
                <w:rFonts w:ascii="Arial" w:eastAsia="Times New Roman" w:hAnsi="Arial" w:cs="Arial"/>
                <w:color w:val="1F1F1F"/>
                <w:lang w:eastAsia="en-GB"/>
              </w:rPr>
            </w:pPr>
            <w:r w:rsidRPr="0036651C">
              <w:rPr>
                <w:rFonts w:ascii="Arial" w:eastAsia="Times New Roman" w:hAnsi="Arial" w:cs="Arial"/>
                <w:lang w:eastAsia="en-GB"/>
              </w:rPr>
              <w:t>Tracks dominance against cheap imitators (e.g., </w:t>
            </w:r>
            <w:proofErr w:type="spellStart"/>
            <w:r w:rsidRPr="0036651C">
              <w:rPr>
                <w:rFonts w:ascii="Arial" w:eastAsia="Times New Roman" w:hAnsi="Arial" w:cs="Arial"/>
                <w:lang w:eastAsia="en-GB"/>
              </w:rPr>
              <w:t>Lepin</w:t>
            </w:r>
            <w:proofErr w:type="spellEnd"/>
            <w:r w:rsidRPr="0036651C">
              <w:rPr>
                <w:rFonts w:ascii="Arial" w:eastAsia="Times New Roman" w:hAnsi="Arial" w:cs="Arial"/>
                <w:lang w:eastAsia="en-GB"/>
              </w:rPr>
              <w:t>) and local rivals. </w:t>
            </w:r>
          </w:p>
        </w:tc>
      </w:tr>
      <w:tr w:rsidR="006D03B1" w14:paraId="04D22E47" w14:textId="77777777" w:rsidTr="006D03B1">
        <w:tc>
          <w:tcPr>
            <w:tcW w:w="2254" w:type="dxa"/>
          </w:tcPr>
          <w:p w14:paraId="5A8EF4DC" w14:textId="3E0F25C9" w:rsidR="006D03B1" w:rsidRDefault="006D03B1"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b/>
                <w:bCs/>
                <w:lang w:eastAsia="en-GB"/>
              </w:rPr>
              <w:t>Customer Loyalty</w:t>
            </w:r>
            <w:r w:rsidRPr="0036651C">
              <w:rPr>
                <w:rFonts w:ascii="Arial" w:eastAsia="Times New Roman" w:hAnsi="Arial" w:cs="Arial"/>
                <w:lang w:eastAsia="en-GB"/>
              </w:rPr>
              <w:t> </w:t>
            </w:r>
          </w:p>
        </w:tc>
        <w:tc>
          <w:tcPr>
            <w:tcW w:w="2254" w:type="dxa"/>
          </w:tcPr>
          <w:p w14:paraId="39547ADB" w14:textId="347004DB" w:rsidR="006D03B1" w:rsidRDefault="00416D7C" w:rsidP="00416D7C">
            <w:pPr>
              <w:spacing w:line="360" w:lineRule="auto"/>
              <w:textAlignment w:val="baseline"/>
              <w:rPr>
                <w:rFonts w:ascii="Arial" w:eastAsia="Times New Roman" w:hAnsi="Arial" w:cs="Arial"/>
                <w:color w:val="1F1F1F"/>
                <w:lang w:eastAsia="en-GB"/>
              </w:rPr>
            </w:pPr>
            <w:r w:rsidRPr="0036651C">
              <w:rPr>
                <w:rFonts w:ascii="Arial" w:eastAsia="Times New Roman" w:hAnsi="Arial" w:cs="Arial"/>
                <w:b/>
                <w:bCs/>
                <w:lang w:eastAsia="en-GB"/>
              </w:rPr>
              <w:t>Net Promoter Score (NPS)</w:t>
            </w:r>
            <w:r w:rsidRPr="0036651C">
              <w:rPr>
                <w:rFonts w:ascii="Arial" w:eastAsia="Times New Roman" w:hAnsi="Arial" w:cs="Arial"/>
                <w:lang w:eastAsia="en-GB"/>
              </w:rPr>
              <w:t> </w:t>
            </w:r>
          </w:p>
        </w:tc>
        <w:tc>
          <w:tcPr>
            <w:tcW w:w="2254" w:type="dxa"/>
          </w:tcPr>
          <w:p w14:paraId="78FA02B7" w14:textId="72BA2451" w:rsidR="006D03B1" w:rsidRDefault="00416D7C" w:rsidP="00416D7C">
            <w:pPr>
              <w:spacing w:line="360" w:lineRule="auto"/>
              <w:textAlignment w:val="baseline"/>
              <w:rPr>
                <w:rFonts w:ascii="Arial" w:eastAsia="Times New Roman" w:hAnsi="Arial" w:cs="Arial"/>
                <w:color w:val="1F1F1F"/>
                <w:lang w:eastAsia="en-GB"/>
              </w:rPr>
            </w:pPr>
            <w:r w:rsidRPr="00416D7C">
              <w:rPr>
                <w:rFonts w:ascii="Arial" w:eastAsia="Times New Roman" w:hAnsi="Arial" w:cs="Arial"/>
                <w:color w:val="1F1F1F"/>
                <w:lang w:eastAsia="en-GB"/>
              </w:rPr>
              <w:t>&gt;75 (World Class)</w:t>
            </w:r>
          </w:p>
        </w:tc>
        <w:tc>
          <w:tcPr>
            <w:tcW w:w="2254" w:type="dxa"/>
          </w:tcPr>
          <w:p w14:paraId="2A471A8C" w14:textId="6273C4D2" w:rsidR="006D03B1" w:rsidRDefault="00416D7C"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lang w:eastAsia="en-GB"/>
              </w:rPr>
              <w:t>High NPS indicates parents are recommending LEGO to others, crucial in Vietnam's community-driven culture. </w:t>
            </w:r>
          </w:p>
        </w:tc>
      </w:tr>
      <w:tr w:rsidR="006D03B1" w14:paraId="0E63A939" w14:textId="77777777" w:rsidTr="006D03B1">
        <w:tc>
          <w:tcPr>
            <w:tcW w:w="2254" w:type="dxa"/>
          </w:tcPr>
          <w:p w14:paraId="0E45FCDD" w14:textId="2D7ABB7F" w:rsidR="006D03B1" w:rsidRDefault="006D03B1"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b/>
                <w:bCs/>
                <w:lang w:eastAsia="en-GB"/>
              </w:rPr>
              <w:t>Access to Play</w:t>
            </w:r>
            <w:r w:rsidRPr="0036651C">
              <w:rPr>
                <w:rFonts w:ascii="Arial" w:eastAsia="Times New Roman" w:hAnsi="Arial" w:cs="Arial"/>
                <w:lang w:eastAsia="en-GB"/>
              </w:rPr>
              <w:t> </w:t>
            </w:r>
          </w:p>
        </w:tc>
        <w:tc>
          <w:tcPr>
            <w:tcW w:w="2254" w:type="dxa"/>
          </w:tcPr>
          <w:p w14:paraId="2E025E10" w14:textId="62654AEE" w:rsidR="006D03B1" w:rsidRDefault="000647B3" w:rsidP="00416D7C">
            <w:pPr>
              <w:spacing w:line="360" w:lineRule="auto"/>
              <w:textAlignment w:val="baseline"/>
              <w:rPr>
                <w:rFonts w:ascii="Arial" w:eastAsia="Times New Roman" w:hAnsi="Arial" w:cs="Arial"/>
                <w:color w:val="1F1F1F"/>
                <w:lang w:eastAsia="en-GB"/>
              </w:rPr>
            </w:pPr>
            <w:r>
              <w:rPr>
                <w:rFonts w:ascii="Arial" w:eastAsia="Times New Roman" w:hAnsi="Arial" w:cs="Arial"/>
                <w:b/>
                <w:bCs/>
                <w:lang w:eastAsia="en-GB"/>
              </w:rPr>
              <w:t xml:space="preserve">Number </w:t>
            </w:r>
            <w:r w:rsidR="00416D7C" w:rsidRPr="0036651C">
              <w:rPr>
                <w:rFonts w:ascii="Arial" w:eastAsia="Times New Roman" w:hAnsi="Arial" w:cs="Arial"/>
                <w:b/>
                <w:bCs/>
                <w:lang w:eastAsia="en-GB"/>
              </w:rPr>
              <w:t>of Children Reached</w:t>
            </w:r>
            <w:r w:rsidR="00416D7C" w:rsidRPr="0036651C">
              <w:rPr>
                <w:rFonts w:ascii="Arial" w:eastAsia="Times New Roman" w:hAnsi="Arial" w:cs="Arial"/>
                <w:lang w:eastAsia="en-GB"/>
              </w:rPr>
              <w:t> </w:t>
            </w:r>
          </w:p>
        </w:tc>
        <w:tc>
          <w:tcPr>
            <w:tcW w:w="2254" w:type="dxa"/>
          </w:tcPr>
          <w:p w14:paraId="2BDF52FF" w14:textId="530667AE" w:rsidR="006D03B1" w:rsidRDefault="00416D7C" w:rsidP="00C76D44">
            <w:pPr>
              <w:spacing w:line="360" w:lineRule="auto"/>
              <w:jc w:val="both"/>
              <w:textAlignment w:val="baseline"/>
              <w:rPr>
                <w:rFonts w:ascii="Arial" w:eastAsia="Times New Roman" w:hAnsi="Arial" w:cs="Arial"/>
                <w:color w:val="1F1F1F"/>
                <w:lang w:eastAsia="en-GB"/>
              </w:rPr>
            </w:pPr>
            <w:r w:rsidRPr="00416D7C">
              <w:rPr>
                <w:rFonts w:ascii="Arial" w:eastAsia="Times New Roman" w:hAnsi="Arial" w:cs="Arial"/>
                <w:color w:val="1F1F1F"/>
                <w:lang w:eastAsia="en-GB"/>
              </w:rPr>
              <w:t xml:space="preserve">2 </w:t>
            </w:r>
            <w:proofErr w:type="gramStart"/>
            <w:r w:rsidRPr="00416D7C">
              <w:rPr>
                <w:rFonts w:ascii="Arial" w:eastAsia="Times New Roman" w:hAnsi="Arial" w:cs="Arial"/>
                <w:color w:val="1F1F1F"/>
                <w:lang w:eastAsia="en-GB"/>
              </w:rPr>
              <w:t>Million</w:t>
            </w:r>
            <w:proofErr w:type="gramEnd"/>
          </w:p>
        </w:tc>
        <w:tc>
          <w:tcPr>
            <w:tcW w:w="2254" w:type="dxa"/>
          </w:tcPr>
          <w:p w14:paraId="317FC98B" w14:textId="7619EB05" w:rsidR="006D03B1" w:rsidRDefault="00416D7C" w:rsidP="00416D7C">
            <w:pPr>
              <w:spacing w:line="360" w:lineRule="auto"/>
              <w:textAlignment w:val="baseline"/>
              <w:rPr>
                <w:rFonts w:ascii="Arial" w:eastAsia="Times New Roman" w:hAnsi="Arial" w:cs="Arial"/>
                <w:color w:val="1F1F1F"/>
                <w:lang w:eastAsia="en-GB"/>
              </w:rPr>
            </w:pPr>
            <w:r w:rsidRPr="0036651C">
              <w:rPr>
                <w:rFonts w:ascii="Arial" w:eastAsia="Times New Roman" w:hAnsi="Arial" w:cs="Arial"/>
                <w:lang w:eastAsia="en-GB"/>
              </w:rPr>
              <w:t>A "Social" metric tracking the reach of donation programs and entry-level priced sets (The LEGO Group, 2024). </w:t>
            </w:r>
          </w:p>
        </w:tc>
      </w:tr>
    </w:tbl>
    <w:p w14:paraId="296013F4" w14:textId="77777777" w:rsidR="00247B8F" w:rsidRDefault="00247B8F" w:rsidP="00C76D44">
      <w:pPr>
        <w:shd w:val="clear" w:color="auto" w:fill="FFFFFF"/>
        <w:spacing w:after="0" w:line="360" w:lineRule="auto"/>
        <w:jc w:val="both"/>
        <w:textAlignment w:val="baseline"/>
        <w:rPr>
          <w:rFonts w:ascii="Arial" w:eastAsia="Times New Roman" w:hAnsi="Arial" w:cs="Arial"/>
          <w:color w:val="1F1F1F"/>
          <w:lang w:eastAsia="en-GB"/>
        </w:rPr>
      </w:pPr>
    </w:p>
    <w:p w14:paraId="1B5CF1F4" w14:textId="77777777" w:rsidR="001B371C" w:rsidRDefault="001B371C" w:rsidP="00C76D44">
      <w:pPr>
        <w:shd w:val="clear" w:color="auto" w:fill="FFFFFF"/>
        <w:spacing w:after="0" w:line="360" w:lineRule="auto"/>
        <w:jc w:val="both"/>
        <w:textAlignment w:val="baseline"/>
        <w:rPr>
          <w:rFonts w:ascii="Arial" w:eastAsia="Times New Roman" w:hAnsi="Arial" w:cs="Arial"/>
          <w:color w:val="1F1F1F"/>
          <w:lang w:eastAsia="en-GB"/>
        </w:rPr>
      </w:pPr>
    </w:p>
    <w:p w14:paraId="5517F136" w14:textId="2A97C493" w:rsidR="0036651C" w:rsidRPr="0036651C" w:rsidRDefault="0036651C" w:rsidP="00C76D44">
      <w:pPr>
        <w:shd w:val="clear" w:color="auto" w:fill="FFFFFF"/>
        <w:spacing w:after="0" w:line="360" w:lineRule="auto"/>
        <w:jc w:val="both"/>
        <w:textAlignment w:val="baseline"/>
        <w:rPr>
          <w:rFonts w:ascii="Arial" w:eastAsia="Times New Roman" w:hAnsi="Arial" w:cs="Arial"/>
          <w:color w:val="0F4761"/>
          <w:lang w:eastAsia="en-GB"/>
        </w:rPr>
      </w:pPr>
      <w:r w:rsidRPr="0036651C">
        <w:rPr>
          <w:rFonts w:ascii="Arial" w:eastAsia="Times New Roman" w:hAnsi="Arial" w:cs="Arial"/>
          <w:b/>
          <w:bCs/>
          <w:color w:val="1F1F1F"/>
          <w:lang w:eastAsia="en-GB"/>
        </w:rPr>
        <w:t>Perspective 3:</w:t>
      </w:r>
      <w:r w:rsidRPr="0036651C">
        <w:rPr>
          <w:rFonts w:ascii="Arial" w:eastAsia="Times New Roman" w:hAnsi="Arial" w:cs="Arial"/>
          <w:color w:val="1F1F1F"/>
          <w:lang w:eastAsia="en-GB"/>
        </w:rPr>
        <w:t xml:space="preserve"> Internal Business Processes (Operational &amp; Environmental Value) </w:t>
      </w:r>
    </w:p>
    <w:p w14:paraId="128D7AB7" w14:textId="77777777" w:rsidR="0036651C" w:rsidRPr="0036651C" w:rsidRDefault="0036651C" w:rsidP="00C76D44">
      <w:pPr>
        <w:shd w:val="clear" w:color="auto" w:fill="FFFFFF"/>
        <w:spacing w:after="0" w:line="360" w:lineRule="auto"/>
        <w:jc w:val="both"/>
        <w:textAlignment w:val="baseline"/>
        <w:rPr>
          <w:rFonts w:ascii="Arial" w:eastAsia="Times New Roman" w:hAnsi="Arial" w:cs="Arial"/>
          <w:lang w:eastAsia="en-GB"/>
        </w:rPr>
      </w:pPr>
      <w:r w:rsidRPr="0036651C">
        <w:rPr>
          <w:rFonts w:ascii="Arial" w:eastAsia="Times New Roman" w:hAnsi="Arial" w:cs="Arial"/>
          <w:i/>
          <w:iCs/>
          <w:color w:val="1F1F1F"/>
          <w:lang w:eastAsia="en-GB"/>
        </w:rPr>
        <w:t>Goal: To achieve manufacturing excellence and carbon neutrality.</w:t>
      </w:r>
      <w:r w:rsidRPr="0036651C">
        <w:rPr>
          <w:rFonts w:ascii="Arial" w:eastAsia="Times New Roman" w:hAnsi="Arial" w:cs="Arial"/>
          <w:color w:val="1F1F1F"/>
          <w:lang w:eastAsia="en-GB"/>
        </w:rPr>
        <w:t> </w:t>
      </w:r>
    </w:p>
    <w:p w14:paraId="58A966A4" w14:textId="77777777" w:rsidR="0036651C" w:rsidRDefault="0036651C" w:rsidP="00C76D44">
      <w:pPr>
        <w:shd w:val="clear" w:color="auto" w:fill="FFFFFF"/>
        <w:spacing w:after="0" w:line="360" w:lineRule="auto"/>
        <w:jc w:val="both"/>
        <w:textAlignment w:val="baseline"/>
        <w:rPr>
          <w:rFonts w:ascii="Arial" w:eastAsia="Times New Roman" w:hAnsi="Arial" w:cs="Arial"/>
          <w:color w:val="1F1F1F"/>
          <w:lang w:eastAsia="en-GB"/>
        </w:rPr>
      </w:pPr>
      <w:r w:rsidRPr="0036651C">
        <w:rPr>
          <w:rFonts w:ascii="Arial" w:eastAsia="Times New Roman" w:hAnsi="Arial" w:cs="Arial"/>
          <w:color w:val="1F1F1F"/>
          <w:lang w:eastAsia="en-GB"/>
        </w:rPr>
        <w:t>This perspective focuses on the "Planet" aspect of the Triple Bottom Line. The Binh Duong factory is designed to be the company's most sustainable facility; KPIs must verify this reality. </w:t>
      </w:r>
    </w:p>
    <w:tbl>
      <w:tblPr>
        <w:tblStyle w:val="TableGrid"/>
        <w:tblW w:w="0" w:type="auto"/>
        <w:tblLook w:val="04A0" w:firstRow="1" w:lastRow="0" w:firstColumn="1" w:lastColumn="0" w:noHBand="0" w:noVBand="1"/>
      </w:tblPr>
      <w:tblGrid>
        <w:gridCol w:w="2254"/>
        <w:gridCol w:w="2254"/>
        <w:gridCol w:w="2254"/>
        <w:gridCol w:w="2254"/>
      </w:tblGrid>
      <w:tr w:rsidR="0093745C" w:rsidRPr="009978EB" w14:paraId="3DB4A8F3" w14:textId="77777777" w:rsidTr="009978EB">
        <w:tc>
          <w:tcPr>
            <w:tcW w:w="2254" w:type="dxa"/>
            <w:shd w:val="clear" w:color="auto" w:fill="83CAEB" w:themeFill="accent1" w:themeFillTint="66"/>
          </w:tcPr>
          <w:p w14:paraId="60A53000" w14:textId="19F00F74" w:rsidR="0093745C" w:rsidRPr="009978EB" w:rsidRDefault="0093745C" w:rsidP="00C76D44">
            <w:pPr>
              <w:spacing w:line="360" w:lineRule="auto"/>
              <w:jc w:val="both"/>
              <w:textAlignment w:val="baseline"/>
              <w:rPr>
                <w:rFonts w:ascii="Arial" w:eastAsia="Times New Roman" w:hAnsi="Arial" w:cs="Arial"/>
                <w:b/>
                <w:bCs/>
                <w:color w:val="1F1F1F"/>
                <w:lang w:eastAsia="en-GB"/>
              </w:rPr>
            </w:pPr>
            <w:r w:rsidRPr="0036651C">
              <w:rPr>
                <w:rFonts w:ascii="Arial" w:eastAsia="Times New Roman" w:hAnsi="Arial" w:cs="Arial"/>
                <w:b/>
                <w:bCs/>
                <w:lang w:eastAsia="en-GB"/>
              </w:rPr>
              <w:lastRenderedPageBreak/>
              <w:t>Objective </w:t>
            </w:r>
          </w:p>
        </w:tc>
        <w:tc>
          <w:tcPr>
            <w:tcW w:w="2254" w:type="dxa"/>
            <w:shd w:val="clear" w:color="auto" w:fill="83CAEB" w:themeFill="accent1" w:themeFillTint="66"/>
          </w:tcPr>
          <w:p w14:paraId="3C2F68EF" w14:textId="0715AE98" w:rsidR="0093745C" w:rsidRPr="009978EB" w:rsidRDefault="0093745C" w:rsidP="009978EB">
            <w:pPr>
              <w:spacing w:line="360" w:lineRule="auto"/>
              <w:textAlignment w:val="baseline"/>
              <w:rPr>
                <w:rFonts w:ascii="Arial" w:eastAsia="Times New Roman" w:hAnsi="Arial" w:cs="Arial"/>
                <w:b/>
                <w:bCs/>
                <w:color w:val="1F1F1F"/>
                <w:lang w:eastAsia="en-GB"/>
              </w:rPr>
            </w:pPr>
            <w:r w:rsidRPr="0036651C">
              <w:rPr>
                <w:rFonts w:ascii="Arial" w:eastAsia="Times New Roman" w:hAnsi="Arial" w:cs="Arial"/>
                <w:b/>
                <w:bCs/>
                <w:lang w:eastAsia="en-GB"/>
              </w:rPr>
              <w:t>Key Performance Indicator (KPI) </w:t>
            </w:r>
          </w:p>
        </w:tc>
        <w:tc>
          <w:tcPr>
            <w:tcW w:w="2254" w:type="dxa"/>
            <w:shd w:val="clear" w:color="auto" w:fill="83CAEB" w:themeFill="accent1" w:themeFillTint="66"/>
          </w:tcPr>
          <w:p w14:paraId="01D9791C" w14:textId="07B31F06" w:rsidR="0093745C" w:rsidRPr="009978EB" w:rsidRDefault="009978EB" w:rsidP="00C76D44">
            <w:pPr>
              <w:spacing w:line="360" w:lineRule="auto"/>
              <w:jc w:val="both"/>
              <w:textAlignment w:val="baseline"/>
              <w:rPr>
                <w:rFonts w:ascii="Arial" w:eastAsia="Times New Roman" w:hAnsi="Arial" w:cs="Arial"/>
                <w:b/>
                <w:bCs/>
                <w:color w:val="1F1F1F"/>
                <w:lang w:eastAsia="en-GB"/>
              </w:rPr>
            </w:pPr>
            <w:r w:rsidRPr="0036651C">
              <w:rPr>
                <w:rFonts w:ascii="Arial" w:eastAsia="Times New Roman" w:hAnsi="Arial" w:cs="Arial"/>
                <w:b/>
                <w:bCs/>
                <w:lang w:eastAsia="en-GB"/>
              </w:rPr>
              <w:t>Target (Year 1-3) </w:t>
            </w:r>
          </w:p>
        </w:tc>
        <w:tc>
          <w:tcPr>
            <w:tcW w:w="2254" w:type="dxa"/>
            <w:shd w:val="clear" w:color="auto" w:fill="83CAEB" w:themeFill="accent1" w:themeFillTint="66"/>
          </w:tcPr>
          <w:p w14:paraId="0F07EA50" w14:textId="15316C40" w:rsidR="0093745C" w:rsidRPr="009978EB" w:rsidRDefault="009978EB" w:rsidP="009978EB">
            <w:pPr>
              <w:spacing w:line="360" w:lineRule="auto"/>
              <w:textAlignment w:val="baseline"/>
              <w:rPr>
                <w:rFonts w:ascii="Arial" w:eastAsia="Times New Roman" w:hAnsi="Arial" w:cs="Arial"/>
                <w:b/>
                <w:bCs/>
                <w:color w:val="1F1F1F"/>
                <w:lang w:eastAsia="en-GB"/>
              </w:rPr>
            </w:pPr>
            <w:r w:rsidRPr="0036651C">
              <w:rPr>
                <w:rFonts w:ascii="Arial" w:eastAsia="Times New Roman" w:hAnsi="Arial" w:cs="Arial"/>
                <w:b/>
                <w:bCs/>
                <w:lang w:eastAsia="en-GB"/>
              </w:rPr>
              <w:t>Rationale for Vietnam </w:t>
            </w:r>
          </w:p>
        </w:tc>
      </w:tr>
      <w:tr w:rsidR="0093745C" w14:paraId="545248F7" w14:textId="77777777" w:rsidTr="0093745C">
        <w:tc>
          <w:tcPr>
            <w:tcW w:w="2254" w:type="dxa"/>
          </w:tcPr>
          <w:p w14:paraId="56C2515C" w14:textId="180CCC8B" w:rsidR="0093745C" w:rsidRDefault="009978EB"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b/>
                <w:bCs/>
                <w:lang w:eastAsia="en-GB"/>
              </w:rPr>
              <w:t>Manufacturing Quality</w:t>
            </w:r>
            <w:r w:rsidRPr="0036651C">
              <w:rPr>
                <w:rFonts w:ascii="Arial" w:eastAsia="Times New Roman" w:hAnsi="Arial" w:cs="Arial"/>
                <w:lang w:eastAsia="en-GB"/>
              </w:rPr>
              <w:t> </w:t>
            </w:r>
          </w:p>
        </w:tc>
        <w:tc>
          <w:tcPr>
            <w:tcW w:w="2254" w:type="dxa"/>
          </w:tcPr>
          <w:p w14:paraId="77B82384" w14:textId="5A32E412" w:rsidR="0093745C" w:rsidRPr="009978EB" w:rsidRDefault="009978EB" w:rsidP="009978EB">
            <w:pPr>
              <w:spacing w:line="360" w:lineRule="auto"/>
              <w:textAlignment w:val="baseline"/>
              <w:rPr>
                <w:rFonts w:ascii="Arial" w:eastAsia="Times New Roman" w:hAnsi="Arial" w:cs="Arial"/>
                <w:color w:val="1F1F1F"/>
                <w:lang w:eastAsia="en-GB"/>
              </w:rPr>
            </w:pPr>
            <w:r w:rsidRPr="0036651C">
              <w:rPr>
                <w:rFonts w:ascii="Arial" w:eastAsia="Times New Roman" w:hAnsi="Arial" w:cs="Arial"/>
                <w:lang w:eastAsia="en-GB"/>
              </w:rPr>
              <w:t>Defect Rate (Parts per Million) </w:t>
            </w:r>
          </w:p>
        </w:tc>
        <w:tc>
          <w:tcPr>
            <w:tcW w:w="2254" w:type="dxa"/>
          </w:tcPr>
          <w:p w14:paraId="6E376AC6" w14:textId="50D2A7E1" w:rsidR="0093745C" w:rsidRDefault="009978EB"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lang w:eastAsia="en-GB"/>
              </w:rPr>
              <w:t>&lt;10 PPM </w:t>
            </w:r>
          </w:p>
        </w:tc>
        <w:tc>
          <w:tcPr>
            <w:tcW w:w="2254" w:type="dxa"/>
          </w:tcPr>
          <w:p w14:paraId="5F081674" w14:textId="0917FDAB" w:rsidR="0093745C" w:rsidRDefault="009978EB" w:rsidP="009978EB">
            <w:pPr>
              <w:spacing w:line="360" w:lineRule="auto"/>
              <w:textAlignment w:val="baseline"/>
              <w:rPr>
                <w:rFonts w:ascii="Arial" w:eastAsia="Times New Roman" w:hAnsi="Arial" w:cs="Arial"/>
                <w:color w:val="1F1F1F"/>
                <w:lang w:eastAsia="en-GB"/>
              </w:rPr>
            </w:pPr>
            <w:r w:rsidRPr="0036651C">
              <w:rPr>
                <w:rFonts w:ascii="Arial" w:eastAsia="Times New Roman" w:hAnsi="Arial" w:cs="Arial"/>
                <w:lang w:eastAsia="en-GB"/>
              </w:rPr>
              <w:t>Maintains the "Only the best is good enough" standard, differentiating from low-quality fakes. </w:t>
            </w:r>
          </w:p>
        </w:tc>
      </w:tr>
      <w:tr w:rsidR="0093745C" w14:paraId="71D4A58D" w14:textId="77777777" w:rsidTr="0093745C">
        <w:tc>
          <w:tcPr>
            <w:tcW w:w="2254" w:type="dxa"/>
          </w:tcPr>
          <w:p w14:paraId="73C609FD" w14:textId="385A4F40" w:rsidR="0093745C" w:rsidRDefault="009978EB"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b/>
                <w:bCs/>
                <w:lang w:eastAsia="en-GB"/>
              </w:rPr>
              <w:t>Environmental Impact</w:t>
            </w:r>
            <w:r w:rsidRPr="0036651C">
              <w:rPr>
                <w:rFonts w:ascii="Arial" w:eastAsia="Times New Roman" w:hAnsi="Arial" w:cs="Arial"/>
                <w:lang w:eastAsia="en-GB"/>
              </w:rPr>
              <w:t> </w:t>
            </w:r>
          </w:p>
        </w:tc>
        <w:tc>
          <w:tcPr>
            <w:tcW w:w="2254" w:type="dxa"/>
          </w:tcPr>
          <w:p w14:paraId="0F7A1C15" w14:textId="7684B074" w:rsidR="0093745C" w:rsidRPr="009978EB" w:rsidRDefault="009978EB" w:rsidP="009978EB">
            <w:pPr>
              <w:spacing w:line="360" w:lineRule="auto"/>
              <w:textAlignment w:val="baseline"/>
              <w:rPr>
                <w:rFonts w:ascii="Arial" w:eastAsia="Times New Roman" w:hAnsi="Arial" w:cs="Arial"/>
                <w:color w:val="1F1F1F"/>
                <w:lang w:eastAsia="en-GB"/>
              </w:rPr>
            </w:pPr>
            <w:r w:rsidRPr="0036651C">
              <w:rPr>
                <w:rFonts w:ascii="Arial" w:eastAsia="Times New Roman" w:hAnsi="Arial" w:cs="Arial"/>
                <w:lang w:eastAsia="en-GB"/>
              </w:rPr>
              <w:t>Carbon Footprint per Brick </w:t>
            </w:r>
          </w:p>
        </w:tc>
        <w:tc>
          <w:tcPr>
            <w:tcW w:w="2254" w:type="dxa"/>
          </w:tcPr>
          <w:p w14:paraId="5A941E21" w14:textId="05B6A4CA" w:rsidR="0093745C" w:rsidRDefault="009978EB"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lang w:eastAsia="en-GB"/>
              </w:rPr>
              <w:t>Net Zero (Scope 1 &amp; 2) </w:t>
            </w:r>
          </w:p>
        </w:tc>
        <w:tc>
          <w:tcPr>
            <w:tcW w:w="2254" w:type="dxa"/>
          </w:tcPr>
          <w:p w14:paraId="7F54C348" w14:textId="2B31B305" w:rsidR="0093745C" w:rsidRDefault="009978EB"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lang w:eastAsia="en-GB"/>
              </w:rPr>
              <w:t>Verifies the Binh Duong factory’s solar array and LEED certification performance (</w:t>
            </w:r>
            <w:proofErr w:type="spellStart"/>
            <w:r w:rsidRPr="0036651C">
              <w:rPr>
                <w:rFonts w:ascii="Arial" w:eastAsia="Times New Roman" w:hAnsi="Arial" w:cs="Arial"/>
                <w:lang w:eastAsia="en-GB"/>
              </w:rPr>
              <w:t>ScandAsia</w:t>
            </w:r>
            <w:proofErr w:type="spellEnd"/>
            <w:r w:rsidRPr="0036651C">
              <w:rPr>
                <w:rFonts w:ascii="Arial" w:eastAsia="Times New Roman" w:hAnsi="Arial" w:cs="Arial"/>
                <w:lang w:eastAsia="en-GB"/>
              </w:rPr>
              <w:t>, 2025). </w:t>
            </w:r>
          </w:p>
        </w:tc>
      </w:tr>
      <w:tr w:rsidR="0093745C" w14:paraId="4E8E7140" w14:textId="77777777" w:rsidTr="0093745C">
        <w:tc>
          <w:tcPr>
            <w:tcW w:w="2254" w:type="dxa"/>
          </w:tcPr>
          <w:p w14:paraId="05E010EE" w14:textId="06700EC7" w:rsidR="0093745C" w:rsidRDefault="009978EB" w:rsidP="009978EB">
            <w:pPr>
              <w:spacing w:line="360" w:lineRule="auto"/>
              <w:textAlignment w:val="baseline"/>
              <w:rPr>
                <w:rFonts w:ascii="Arial" w:eastAsia="Times New Roman" w:hAnsi="Arial" w:cs="Arial"/>
                <w:color w:val="1F1F1F"/>
                <w:lang w:eastAsia="en-GB"/>
              </w:rPr>
            </w:pPr>
            <w:r w:rsidRPr="0036651C">
              <w:rPr>
                <w:rFonts w:ascii="Arial" w:eastAsia="Times New Roman" w:hAnsi="Arial" w:cs="Arial"/>
                <w:b/>
                <w:bCs/>
                <w:lang w:eastAsia="en-GB"/>
              </w:rPr>
              <w:t>Supply Chain Agility</w:t>
            </w:r>
          </w:p>
        </w:tc>
        <w:tc>
          <w:tcPr>
            <w:tcW w:w="2254" w:type="dxa"/>
          </w:tcPr>
          <w:p w14:paraId="7FF633ED" w14:textId="30CD7974" w:rsidR="0093745C" w:rsidRPr="009978EB" w:rsidRDefault="009978EB"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lang w:eastAsia="en-GB"/>
              </w:rPr>
              <w:t>Order-to-Delivery Lead Time </w:t>
            </w:r>
          </w:p>
        </w:tc>
        <w:tc>
          <w:tcPr>
            <w:tcW w:w="2254" w:type="dxa"/>
          </w:tcPr>
          <w:p w14:paraId="23331784" w14:textId="281BB2DD" w:rsidR="0093745C" w:rsidRDefault="009978EB" w:rsidP="009978EB">
            <w:pPr>
              <w:spacing w:line="360" w:lineRule="auto"/>
              <w:textAlignment w:val="baseline"/>
              <w:rPr>
                <w:rFonts w:ascii="Arial" w:eastAsia="Times New Roman" w:hAnsi="Arial" w:cs="Arial"/>
                <w:color w:val="1F1F1F"/>
                <w:lang w:eastAsia="en-GB"/>
              </w:rPr>
            </w:pPr>
            <w:r w:rsidRPr="009978EB">
              <w:rPr>
                <w:rFonts w:ascii="Arial" w:eastAsia="Times New Roman" w:hAnsi="Arial" w:cs="Arial"/>
                <w:color w:val="1F1F1F"/>
                <w:lang w:eastAsia="en-GB"/>
              </w:rPr>
              <w:t>&lt;48 Hours for Major Cities</w:t>
            </w:r>
          </w:p>
        </w:tc>
        <w:tc>
          <w:tcPr>
            <w:tcW w:w="2254" w:type="dxa"/>
          </w:tcPr>
          <w:p w14:paraId="7A19E5B6" w14:textId="1817B084" w:rsidR="0093745C" w:rsidRDefault="009978EB" w:rsidP="009978EB">
            <w:pPr>
              <w:spacing w:line="360" w:lineRule="auto"/>
              <w:textAlignment w:val="baseline"/>
              <w:rPr>
                <w:rFonts w:ascii="Arial" w:eastAsia="Times New Roman" w:hAnsi="Arial" w:cs="Arial"/>
                <w:color w:val="1F1F1F"/>
                <w:lang w:eastAsia="en-GB"/>
              </w:rPr>
            </w:pPr>
            <w:r w:rsidRPr="0036651C">
              <w:rPr>
                <w:rFonts w:ascii="Arial" w:eastAsia="Times New Roman" w:hAnsi="Arial" w:cs="Arial"/>
                <w:lang w:eastAsia="en-GB"/>
              </w:rPr>
              <w:t>Ensures stock is available in Ho Chi Minh City and Hanoi during key holidays (Tet New Year). </w:t>
            </w:r>
          </w:p>
        </w:tc>
      </w:tr>
    </w:tbl>
    <w:p w14:paraId="318523AC" w14:textId="77777777" w:rsidR="00CD59BB" w:rsidRDefault="00CD59BB" w:rsidP="00C76D44">
      <w:pPr>
        <w:shd w:val="clear" w:color="auto" w:fill="FFFFFF"/>
        <w:spacing w:after="0" w:line="360" w:lineRule="auto"/>
        <w:jc w:val="both"/>
        <w:textAlignment w:val="baseline"/>
        <w:rPr>
          <w:rFonts w:ascii="Arial" w:eastAsia="Times New Roman" w:hAnsi="Arial" w:cs="Arial"/>
          <w:color w:val="1F1F1F"/>
          <w:lang w:eastAsia="en-GB"/>
        </w:rPr>
      </w:pPr>
    </w:p>
    <w:p w14:paraId="364E2E0D" w14:textId="77777777" w:rsidR="001B371C" w:rsidRPr="0036651C" w:rsidRDefault="001B371C" w:rsidP="00C76D44">
      <w:pPr>
        <w:shd w:val="clear" w:color="auto" w:fill="FFFFFF"/>
        <w:spacing w:after="0" w:line="360" w:lineRule="auto"/>
        <w:jc w:val="both"/>
        <w:textAlignment w:val="baseline"/>
        <w:rPr>
          <w:rFonts w:ascii="Arial" w:eastAsia="Times New Roman" w:hAnsi="Arial" w:cs="Arial"/>
          <w:lang w:eastAsia="en-GB"/>
        </w:rPr>
      </w:pPr>
    </w:p>
    <w:p w14:paraId="3D4FAC80" w14:textId="4AF67837" w:rsidR="005D558A" w:rsidRPr="005D558A" w:rsidRDefault="005D558A" w:rsidP="005D558A">
      <w:pPr>
        <w:shd w:val="clear" w:color="auto" w:fill="FFFFFF"/>
        <w:spacing w:after="0" w:line="360" w:lineRule="auto"/>
        <w:jc w:val="both"/>
        <w:textAlignment w:val="baseline"/>
        <w:rPr>
          <w:rStyle w:val="Hyperlink"/>
          <w:rFonts w:ascii="Arial" w:eastAsia="Times New Roman" w:hAnsi="Arial" w:cs="Arial"/>
          <w:color w:val="1F1F1F"/>
          <w:u w:val="none"/>
          <w:lang w:eastAsia="en-GB"/>
        </w:rPr>
      </w:pPr>
      <w:r w:rsidRPr="005D558A">
        <w:rPr>
          <w:rFonts w:ascii="Arial" w:eastAsia="Times New Roman" w:hAnsi="Arial" w:cs="Arial"/>
          <w:color w:val="1F1F1F"/>
          <w:lang w:eastAsia="en-GB"/>
        </w:rPr>
        <w:t xml:space="preserve">This video explores LEGO's sustainable manufacturing strategy in Vietnam and the role of the government in enabling sustainable infrastructure. </w:t>
      </w:r>
      <w:hyperlink r:id="rId20" w:tgtFrame="_blank" w:history="1">
        <w:r w:rsidRPr="005D558A">
          <w:rPr>
            <w:rStyle w:val="Hyperlink"/>
            <w:rFonts w:ascii="Arial" w:eastAsia="Times New Roman" w:hAnsi="Arial" w:cs="Arial"/>
            <w:lang w:eastAsia="en-GB"/>
          </w:rPr>
          <w:t>Exploring LEGO's Sustainable Manufacturing Strategy in Vietnam</w:t>
        </w:r>
      </w:hyperlink>
      <w:r w:rsidRPr="005D558A">
        <w:rPr>
          <w:rFonts w:ascii="Arial" w:eastAsia="Times New Roman" w:hAnsi="Arial" w:cs="Arial"/>
          <w:color w:val="1F1F1F"/>
          <w:lang w:eastAsia="en-GB"/>
        </w:rPr>
        <w:fldChar w:fldCharType="begin"/>
      </w:r>
      <w:r w:rsidRPr="005D558A">
        <w:rPr>
          <w:rFonts w:ascii="Arial" w:eastAsia="Times New Roman" w:hAnsi="Arial" w:cs="Arial"/>
          <w:color w:val="1F1F1F"/>
          <w:lang w:eastAsia="en-GB"/>
        </w:rPr>
        <w:instrText>HYPERLINK "https://www.youtube.com/watch?v=5RhXMQKkzoA" \t "_blank"</w:instrText>
      </w:r>
      <w:r w:rsidRPr="005D558A">
        <w:rPr>
          <w:rFonts w:ascii="Arial" w:eastAsia="Times New Roman" w:hAnsi="Arial" w:cs="Arial"/>
          <w:color w:val="1F1F1F"/>
          <w:lang w:eastAsia="en-GB"/>
        </w:rPr>
      </w:r>
      <w:r w:rsidRPr="005D558A">
        <w:rPr>
          <w:rFonts w:ascii="Arial" w:eastAsia="Times New Roman" w:hAnsi="Arial" w:cs="Arial"/>
          <w:color w:val="1F1F1F"/>
          <w:lang w:eastAsia="en-GB"/>
        </w:rPr>
        <w:fldChar w:fldCharType="separate"/>
      </w:r>
    </w:p>
    <w:p w14:paraId="3499913A" w14:textId="77777777" w:rsidR="005D558A" w:rsidRPr="005D558A" w:rsidRDefault="005D558A" w:rsidP="005D558A">
      <w:pPr>
        <w:shd w:val="clear" w:color="auto" w:fill="FFFFFF"/>
        <w:spacing w:after="0" w:line="360" w:lineRule="auto"/>
        <w:jc w:val="both"/>
        <w:textAlignment w:val="baseline"/>
        <w:rPr>
          <w:rStyle w:val="Hyperlink"/>
          <w:rFonts w:ascii="Arial" w:eastAsia="Times New Roman" w:hAnsi="Arial" w:cs="Arial"/>
          <w:lang w:eastAsia="en-GB"/>
        </w:rPr>
      </w:pPr>
      <w:r w:rsidRPr="005D558A">
        <w:rPr>
          <w:rStyle w:val="Hyperlink"/>
          <w:rFonts w:ascii="Arial" w:eastAsia="Times New Roman" w:hAnsi="Arial" w:cs="Arial"/>
          <w:noProof/>
          <w:lang w:eastAsia="en-GB"/>
        </w:rPr>
        <mc:AlternateContent>
          <mc:Choice Requires="wps">
            <w:drawing>
              <wp:inline distT="0" distB="0" distL="0" distR="0" wp14:anchorId="28592531" wp14:editId="7EF49320">
                <wp:extent cx="304800" cy="304800"/>
                <wp:effectExtent l="0" t="0" r="0" b="0"/>
                <wp:docPr id="798518040"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07F362"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265390A" w14:textId="77777777" w:rsidR="005D558A" w:rsidRPr="005D558A" w:rsidRDefault="005D558A" w:rsidP="005D558A">
      <w:pPr>
        <w:shd w:val="clear" w:color="auto" w:fill="FFFFFF"/>
        <w:spacing w:after="0" w:line="360" w:lineRule="auto"/>
        <w:jc w:val="both"/>
        <w:textAlignment w:val="baseline"/>
        <w:rPr>
          <w:rStyle w:val="Hyperlink"/>
          <w:rFonts w:ascii="Arial" w:eastAsia="Times New Roman" w:hAnsi="Arial" w:cs="Arial"/>
          <w:lang w:eastAsia="en-GB"/>
        </w:rPr>
      </w:pPr>
      <w:r w:rsidRPr="005D558A">
        <w:rPr>
          <w:rStyle w:val="Hyperlink"/>
          <w:rFonts w:ascii="Arial" w:eastAsia="Times New Roman" w:hAnsi="Arial" w:cs="Arial"/>
          <w:lang w:eastAsia="en-GB"/>
        </w:rPr>
        <w:t>Global Pulse Ep. 145: Exploring LEGO's Sustainable Manufacturing Strategy in Vietnam</w:t>
      </w:r>
    </w:p>
    <w:p w14:paraId="0049D561" w14:textId="77777777" w:rsidR="005D558A" w:rsidRPr="005D558A" w:rsidRDefault="005D558A" w:rsidP="005D558A">
      <w:pPr>
        <w:shd w:val="clear" w:color="auto" w:fill="FFFFFF"/>
        <w:spacing w:after="0" w:line="360" w:lineRule="auto"/>
        <w:jc w:val="both"/>
        <w:textAlignment w:val="baseline"/>
        <w:rPr>
          <w:rStyle w:val="Hyperlink"/>
          <w:rFonts w:ascii="Arial" w:eastAsia="Times New Roman" w:hAnsi="Arial" w:cs="Arial"/>
          <w:lang w:eastAsia="en-GB"/>
        </w:rPr>
      </w:pPr>
      <w:r w:rsidRPr="005D558A">
        <w:rPr>
          <w:rStyle w:val="Hyperlink"/>
          <w:rFonts w:ascii="Arial" w:eastAsia="Times New Roman" w:hAnsi="Arial" w:cs="Arial"/>
          <w:lang w:eastAsia="en-GB"/>
        </w:rPr>
        <w:t>University of Maryland Smith School of Business · 163 views</w:t>
      </w:r>
    </w:p>
    <w:p w14:paraId="47D136C4" w14:textId="2B8BAC2E" w:rsidR="00642F40" w:rsidRDefault="005D558A" w:rsidP="005D558A">
      <w:pPr>
        <w:shd w:val="clear" w:color="auto" w:fill="FFFFFF"/>
        <w:spacing w:after="0" w:line="360" w:lineRule="auto"/>
        <w:jc w:val="both"/>
        <w:textAlignment w:val="baseline"/>
        <w:rPr>
          <w:rFonts w:ascii="Arial" w:eastAsia="Times New Roman" w:hAnsi="Arial" w:cs="Arial"/>
          <w:color w:val="1F1F1F"/>
          <w:lang w:eastAsia="en-GB"/>
        </w:rPr>
      </w:pPr>
      <w:r w:rsidRPr="005D558A">
        <w:rPr>
          <w:rFonts w:ascii="Arial" w:eastAsia="Times New Roman" w:hAnsi="Arial" w:cs="Arial"/>
          <w:color w:val="1F1F1F"/>
          <w:lang w:eastAsia="en-GB"/>
        </w:rPr>
        <w:fldChar w:fldCharType="end"/>
      </w:r>
    </w:p>
    <w:p w14:paraId="1EA8399F" w14:textId="77777777" w:rsidR="001D6E6A" w:rsidRDefault="001D6E6A" w:rsidP="00C76D44">
      <w:pPr>
        <w:shd w:val="clear" w:color="auto" w:fill="FFFFFF"/>
        <w:spacing w:after="0" w:line="360" w:lineRule="auto"/>
        <w:jc w:val="both"/>
        <w:textAlignment w:val="baseline"/>
        <w:rPr>
          <w:rFonts w:ascii="Arial" w:eastAsia="Times New Roman" w:hAnsi="Arial" w:cs="Arial"/>
          <w:color w:val="1F1F1F"/>
          <w:lang w:eastAsia="en-GB"/>
        </w:rPr>
      </w:pPr>
    </w:p>
    <w:p w14:paraId="66E32905" w14:textId="38473425" w:rsidR="0036651C" w:rsidRPr="0036651C" w:rsidRDefault="0036651C" w:rsidP="00C76D44">
      <w:pPr>
        <w:shd w:val="clear" w:color="auto" w:fill="FFFFFF"/>
        <w:spacing w:after="0" w:line="360" w:lineRule="auto"/>
        <w:jc w:val="both"/>
        <w:textAlignment w:val="baseline"/>
        <w:rPr>
          <w:rFonts w:ascii="Arial" w:eastAsia="Times New Roman" w:hAnsi="Arial" w:cs="Arial"/>
          <w:color w:val="0F4761"/>
          <w:lang w:eastAsia="en-GB"/>
        </w:rPr>
      </w:pPr>
      <w:r w:rsidRPr="0036651C">
        <w:rPr>
          <w:rFonts w:ascii="Arial" w:eastAsia="Times New Roman" w:hAnsi="Arial" w:cs="Arial"/>
          <w:b/>
          <w:bCs/>
          <w:color w:val="1F1F1F"/>
          <w:lang w:eastAsia="en-GB"/>
        </w:rPr>
        <w:lastRenderedPageBreak/>
        <w:t>Perspective 4:</w:t>
      </w:r>
      <w:r w:rsidRPr="0036651C">
        <w:rPr>
          <w:rFonts w:ascii="Arial" w:eastAsia="Times New Roman" w:hAnsi="Arial" w:cs="Arial"/>
          <w:color w:val="1F1F1F"/>
          <w:lang w:eastAsia="en-GB"/>
        </w:rPr>
        <w:t xml:space="preserve"> Learning &amp; Growth (Human Capital &amp; Culture) </w:t>
      </w:r>
    </w:p>
    <w:p w14:paraId="61A887CE" w14:textId="77777777" w:rsidR="00E92C06" w:rsidRDefault="0036651C" w:rsidP="00C76D44">
      <w:pPr>
        <w:shd w:val="clear" w:color="auto" w:fill="FFFFFF"/>
        <w:spacing w:after="0" w:line="360" w:lineRule="auto"/>
        <w:jc w:val="both"/>
        <w:textAlignment w:val="baseline"/>
        <w:rPr>
          <w:rFonts w:ascii="Arial" w:eastAsia="Times New Roman" w:hAnsi="Arial" w:cs="Arial"/>
          <w:i/>
          <w:iCs/>
          <w:color w:val="1F1F1F"/>
          <w:lang w:eastAsia="en-GB"/>
        </w:rPr>
      </w:pPr>
      <w:r w:rsidRPr="0036651C">
        <w:rPr>
          <w:rFonts w:ascii="Arial" w:eastAsia="Times New Roman" w:hAnsi="Arial" w:cs="Arial"/>
          <w:i/>
          <w:iCs/>
          <w:color w:val="1F1F1F"/>
          <w:lang w:eastAsia="en-GB"/>
        </w:rPr>
        <w:t>Goal: To build a skilled local workforce and foster a culture of safety and innovation.</w:t>
      </w:r>
    </w:p>
    <w:p w14:paraId="33A9A4B8" w14:textId="3EA52C7D" w:rsidR="0036651C" w:rsidRPr="0036651C" w:rsidRDefault="0036651C" w:rsidP="00C76D44">
      <w:pPr>
        <w:shd w:val="clear" w:color="auto" w:fill="FFFFFF"/>
        <w:spacing w:after="0" w:line="360" w:lineRule="auto"/>
        <w:jc w:val="both"/>
        <w:textAlignment w:val="baseline"/>
        <w:rPr>
          <w:rFonts w:ascii="Arial" w:eastAsia="Times New Roman" w:hAnsi="Arial" w:cs="Arial"/>
          <w:lang w:eastAsia="en-GB"/>
        </w:rPr>
      </w:pPr>
      <w:r w:rsidRPr="0036651C">
        <w:rPr>
          <w:rFonts w:ascii="Arial" w:eastAsia="Times New Roman" w:hAnsi="Arial" w:cs="Arial"/>
          <w:color w:val="1F1F1F"/>
          <w:lang w:eastAsia="en-GB"/>
        </w:rPr>
        <w:t> </w:t>
      </w:r>
    </w:p>
    <w:p w14:paraId="0E210302" w14:textId="77777777" w:rsidR="0036651C" w:rsidRDefault="0036651C" w:rsidP="00C76D44">
      <w:pPr>
        <w:shd w:val="clear" w:color="auto" w:fill="FFFFFF"/>
        <w:spacing w:after="0" w:line="360" w:lineRule="auto"/>
        <w:jc w:val="both"/>
        <w:textAlignment w:val="baseline"/>
        <w:rPr>
          <w:rFonts w:ascii="Arial" w:eastAsia="Times New Roman" w:hAnsi="Arial" w:cs="Arial"/>
          <w:color w:val="1F1F1F"/>
          <w:lang w:eastAsia="en-GB"/>
        </w:rPr>
      </w:pPr>
      <w:r w:rsidRPr="0036651C">
        <w:rPr>
          <w:rFonts w:ascii="Arial" w:eastAsia="Times New Roman" w:hAnsi="Arial" w:cs="Arial"/>
          <w:color w:val="1F1F1F"/>
          <w:lang w:eastAsia="en-GB"/>
        </w:rPr>
        <w:t>LEGO needs to hire thousands of skilled workers for its high-tech factory. The "People" aspect here is about treating the Vietnamese workforce ethically and safely, setting a benchmark for FDI in the region. </w:t>
      </w:r>
    </w:p>
    <w:p w14:paraId="62E431A3" w14:textId="77777777" w:rsidR="004731E1" w:rsidRDefault="004731E1" w:rsidP="00C76D44">
      <w:pPr>
        <w:shd w:val="clear" w:color="auto" w:fill="FFFFFF"/>
        <w:spacing w:after="0" w:line="360" w:lineRule="auto"/>
        <w:jc w:val="both"/>
        <w:textAlignment w:val="baseline"/>
        <w:rPr>
          <w:rFonts w:ascii="Arial" w:eastAsia="Times New Roman" w:hAnsi="Arial" w:cs="Arial"/>
          <w:color w:val="1F1F1F"/>
          <w:lang w:eastAsia="en-GB"/>
        </w:rPr>
      </w:pPr>
    </w:p>
    <w:tbl>
      <w:tblPr>
        <w:tblStyle w:val="TableGrid"/>
        <w:tblW w:w="0" w:type="auto"/>
        <w:tblLook w:val="04A0" w:firstRow="1" w:lastRow="0" w:firstColumn="1" w:lastColumn="0" w:noHBand="0" w:noVBand="1"/>
      </w:tblPr>
      <w:tblGrid>
        <w:gridCol w:w="2254"/>
        <w:gridCol w:w="2136"/>
        <w:gridCol w:w="1559"/>
        <w:gridCol w:w="3067"/>
      </w:tblGrid>
      <w:tr w:rsidR="009978EB" w14:paraId="180C8373" w14:textId="77777777" w:rsidTr="004731E1">
        <w:tc>
          <w:tcPr>
            <w:tcW w:w="2254" w:type="dxa"/>
            <w:shd w:val="clear" w:color="auto" w:fill="83CAEB" w:themeFill="accent1" w:themeFillTint="66"/>
          </w:tcPr>
          <w:p w14:paraId="4BE4D954" w14:textId="0769BA6E" w:rsidR="009978EB" w:rsidRDefault="009978EB"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lang w:eastAsia="en-GB"/>
              </w:rPr>
              <w:t>Objective </w:t>
            </w:r>
          </w:p>
        </w:tc>
        <w:tc>
          <w:tcPr>
            <w:tcW w:w="2136" w:type="dxa"/>
            <w:shd w:val="clear" w:color="auto" w:fill="83CAEB" w:themeFill="accent1" w:themeFillTint="66"/>
          </w:tcPr>
          <w:p w14:paraId="2572473B" w14:textId="4A399B00" w:rsidR="009978EB" w:rsidRDefault="000C3478"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lang w:eastAsia="en-GB"/>
              </w:rPr>
              <w:t>Key Performance Indicator (KPI) </w:t>
            </w:r>
          </w:p>
        </w:tc>
        <w:tc>
          <w:tcPr>
            <w:tcW w:w="1559" w:type="dxa"/>
            <w:shd w:val="clear" w:color="auto" w:fill="83CAEB" w:themeFill="accent1" w:themeFillTint="66"/>
          </w:tcPr>
          <w:p w14:paraId="49BDCF67" w14:textId="77777777" w:rsidR="000C3478" w:rsidRPr="000C3478" w:rsidRDefault="000C3478" w:rsidP="000C3478">
            <w:pPr>
              <w:spacing w:line="360" w:lineRule="auto"/>
              <w:jc w:val="both"/>
              <w:textAlignment w:val="baseline"/>
              <w:rPr>
                <w:rFonts w:ascii="Arial" w:eastAsia="Times New Roman" w:hAnsi="Arial" w:cs="Arial"/>
                <w:color w:val="1F1F1F"/>
                <w:lang w:eastAsia="en-GB"/>
              </w:rPr>
            </w:pPr>
            <w:r w:rsidRPr="000C3478">
              <w:rPr>
                <w:rFonts w:ascii="Arial" w:eastAsia="Times New Roman" w:hAnsi="Arial" w:cs="Arial"/>
                <w:color w:val="1F1F1F"/>
                <w:lang w:eastAsia="en-GB"/>
              </w:rPr>
              <w:t xml:space="preserve">Target (Year 1-3) </w:t>
            </w:r>
          </w:p>
          <w:p w14:paraId="2C236280" w14:textId="56012092" w:rsidR="009978EB" w:rsidRDefault="009978EB" w:rsidP="000C3478">
            <w:pPr>
              <w:spacing w:line="360" w:lineRule="auto"/>
              <w:jc w:val="both"/>
              <w:textAlignment w:val="baseline"/>
              <w:rPr>
                <w:rFonts w:ascii="Arial" w:eastAsia="Times New Roman" w:hAnsi="Arial" w:cs="Arial"/>
                <w:color w:val="1F1F1F"/>
                <w:lang w:eastAsia="en-GB"/>
              </w:rPr>
            </w:pPr>
          </w:p>
        </w:tc>
        <w:tc>
          <w:tcPr>
            <w:tcW w:w="3067" w:type="dxa"/>
            <w:shd w:val="clear" w:color="auto" w:fill="83CAEB" w:themeFill="accent1" w:themeFillTint="66"/>
          </w:tcPr>
          <w:p w14:paraId="64868796" w14:textId="30CD8E2C" w:rsidR="009978EB" w:rsidRDefault="00607358" w:rsidP="00C76D44">
            <w:pPr>
              <w:spacing w:line="360" w:lineRule="auto"/>
              <w:jc w:val="both"/>
              <w:textAlignment w:val="baseline"/>
              <w:rPr>
                <w:rFonts w:ascii="Arial" w:eastAsia="Times New Roman" w:hAnsi="Arial" w:cs="Arial"/>
                <w:color w:val="1F1F1F"/>
                <w:lang w:eastAsia="en-GB"/>
              </w:rPr>
            </w:pPr>
            <w:r w:rsidRPr="00607358">
              <w:rPr>
                <w:rFonts w:ascii="Arial" w:eastAsia="Times New Roman" w:hAnsi="Arial" w:cs="Arial"/>
                <w:color w:val="1F1F1F"/>
                <w:lang w:eastAsia="en-GB"/>
              </w:rPr>
              <w:tab/>
              <w:t>Rationale for Vietnam</w:t>
            </w:r>
          </w:p>
        </w:tc>
      </w:tr>
      <w:tr w:rsidR="009978EB" w14:paraId="68229B99" w14:textId="77777777" w:rsidTr="004731E1">
        <w:tc>
          <w:tcPr>
            <w:tcW w:w="2254" w:type="dxa"/>
          </w:tcPr>
          <w:p w14:paraId="331B9337" w14:textId="46CA89B6" w:rsidR="009978EB" w:rsidRDefault="00607358"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b/>
                <w:bCs/>
                <w:lang w:eastAsia="en-GB"/>
              </w:rPr>
              <w:t>Talent Acquisition</w:t>
            </w:r>
            <w:r w:rsidRPr="0036651C">
              <w:rPr>
                <w:rFonts w:ascii="Arial" w:eastAsia="Times New Roman" w:hAnsi="Arial" w:cs="Arial"/>
                <w:lang w:eastAsia="en-GB"/>
              </w:rPr>
              <w:t> </w:t>
            </w:r>
          </w:p>
        </w:tc>
        <w:tc>
          <w:tcPr>
            <w:tcW w:w="2136" w:type="dxa"/>
          </w:tcPr>
          <w:p w14:paraId="43EB86E9" w14:textId="4D6D723F" w:rsidR="009978EB" w:rsidRDefault="00607358" w:rsidP="004731E1">
            <w:pPr>
              <w:spacing w:line="360" w:lineRule="auto"/>
              <w:textAlignment w:val="baseline"/>
              <w:rPr>
                <w:rFonts w:ascii="Arial" w:eastAsia="Times New Roman" w:hAnsi="Arial" w:cs="Arial"/>
                <w:color w:val="1F1F1F"/>
                <w:lang w:eastAsia="en-GB"/>
              </w:rPr>
            </w:pPr>
            <w:r w:rsidRPr="0036651C">
              <w:rPr>
                <w:rFonts w:ascii="Arial" w:eastAsia="Times New Roman" w:hAnsi="Arial" w:cs="Arial"/>
                <w:b/>
                <w:bCs/>
                <w:lang w:eastAsia="en-GB"/>
              </w:rPr>
              <w:t>Time-to-Fill (High-Skill Engineering Roles)</w:t>
            </w:r>
            <w:r w:rsidRPr="0036651C">
              <w:rPr>
                <w:rFonts w:ascii="Arial" w:eastAsia="Times New Roman" w:hAnsi="Arial" w:cs="Arial"/>
                <w:lang w:eastAsia="en-GB"/>
              </w:rPr>
              <w:t> </w:t>
            </w:r>
          </w:p>
        </w:tc>
        <w:tc>
          <w:tcPr>
            <w:tcW w:w="1559" w:type="dxa"/>
          </w:tcPr>
          <w:p w14:paraId="3DA381FF" w14:textId="1B8D8F9C" w:rsidR="009978EB" w:rsidRDefault="00607358" w:rsidP="00C76D44">
            <w:pPr>
              <w:spacing w:line="360" w:lineRule="auto"/>
              <w:jc w:val="both"/>
              <w:textAlignment w:val="baseline"/>
              <w:rPr>
                <w:rFonts w:ascii="Arial" w:eastAsia="Times New Roman" w:hAnsi="Arial" w:cs="Arial"/>
                <w:color w:val="1F1F1F"/>
                <w:lang w:eastAsia="en-GB"/>
              </w:rPr>
            </w:pPr>
            <w:r w:rsidRPr="000C3478">
              <w:rPr>
                <w:rFonts w:ascii="Arial" w:eastAsia="Times New Roman" w:hAnsi="Arial" w:cs="Arial"/>
                <w:color w:val="1F1F1F"/>
                <w:lang w:eastAsia="en-GB"/>
              </w:rPr>
              <w:t>&lt;60 Days</w:t>
            </w:r>
          </w:p>
        </w:tc>
        <w:tc>
          <w:tcPr>
            <w:tcW w:w="3067" w:type="dxa"/>
          </w:tcPr>
          <w:p w14:paraId="44BED5F3" w14:textId="61A7AD96" w:rsidR="009978EB" w:rsidRDefault="00607358" w:rsidP="00607358">
            <w:pPr>
              <w:spacing w:line="360" w:lineRule="auto"/>
              <w:textAlignment w:val="baseline"/>
              <w:rPr>
                <w:rFonts w:ascii="Arial" w:eastAsia="Times New Roman" w:hAnsi="Arial" w:cs="Arial"/>
                <w:color w:val="1F1F1F"/>
                <w:lang w:eastAsia="en-GB"/>
              </w:rPr>
            </w:pPr>
            <w:r w:rsidRPr="00607358">
              <w:rPr>
                <w:rFonts w:ascii="Arial" w:eastAsia="Times New Roman" w:hAnsi="Arial" w:cs="Arial"/>
                <w:color w:val="1F1F1F"/>
                <w:lang w:eastAsia="en-GB"/>
              </w:rPr>
              <w:t>Critical for ramping up factory automation and robotics operations.</w:t>
            </w:r>
          </w:p>
        </w:tc>
      </w:tr>
      <w:tr w:rsidR="009978EB" w14:paraId="2459A8AA" w14:textId="77777777" w:rsidTr="004731E1">
        <w:tc>
          <w:tcPr>
            <w:tcW w:w="2254" w:type="dxa"/>
          </w:tcPr>
          <w:p w14:paraId="12B831FF" w14:textId="2AD63A45" w:rsidR="009978EB" w:rsidRDefault="00607358"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b/>
                <w:bCs/>
                <w:lang w:eastAsia="en-GB"/>
              </w:rPr>
              <w:t>Employee Safety</w:t>
            </w:r>
            <w:r w:rsidRPr="0036651C">
              <w:rPr>
                <w:rFonts w:ascii="Arial" w:eastAsia="Times New Roman" w:hAnsi="Arial" w:cs="Arial"/>
                <w:lang w:eastAsia="en-GB"/>
              </w:rPr>
              <w:t> </w:t>
            </w:r>
          </w:p>
        </w:tc>
        <w:tc>
          <w:tcPr>
            <w:tcW w:w="2136" w:type="dxa"/>
          </w:tcPr>
          <w:p w14:paraId="3F62CF51" w14:textId="6B9BB395" w:rsidR="009978EB" w:rsidRDefault="00607358" w:rsidP="004731E1">
            <w:pPr>
              <w:spacing w:line="360" w:lineRule="auto"/>
              <w:textAlignment w:val="baseline"/>
              <w:rPr>
                <w:rFonts w:ascii="Arial" w:eastAsia="Times New Roman" w:hAnsi="Arial" w:cs="Arial"/>
                <w:color w:val="1F1F1F"/>
                <w:lang w:eastAsia="en-GB"/>
              </w:rPr>
            </w:pPr>
            <w:r w:rsidRPr="0036651C">
              <w:rPr>
                <w:rFonts w:ascii="Arial" w:eastAsia="Times New Roman" w:hAnsi="Arial" w:cs="Arial"/>
                <w:b/>
                <w:bCs/>
                <w:lang w:eastAsia="en-GB"/>
              </w:rPr>
              <w:t>Lost Time Injury Rate (LTIR)</w:t>
            </w:r>
            <w:r w:rsidRPr="0036651C">
              <w:rPr>
                <w:rFonts w:ascii="Arial" w:eastAsia="Times New Roman" w:hAnsi="Arial" w:cs="Arial"/>
                <w:lang w:eastAsia="en-GB"/>
              </w:rPr>
              <w:t> </w:t>
            </w:r>
          </w:p>
        </w:tc>
        <w:tc>
          <w:tcPr>
            <w:tcW w:w="1559" w:type="dxa"/>
          </w:tcPr>
          <w:p w14:paraId="4CB81B6F" w14:textId="6AC45D16" w:rsidR="009978EB" w:rsidRDefault="00607358"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lang w:eastAsia="en-GB"/>
              </w:rPr>
              <w:t>0.0 </w:t>
            </w:r>
          </w:p>
        </w:tc>
        <w:tc>
          <w:tcPr>
            <w:tcW w:w="3067" w:type="dxa"/>
          </w:tcPr>
          <w:p w14:paraId="4E015654" w14:textId="1D8FDE6D" w:rsidR="009978EB" w:rsidRDefault="00607358" w:rsidP="00607358">
            <w:pPr>
              <w:spacing w:line="360" w:lineRule="auto"/>
              <w:textAlignment w:val="baseline"/>
              <w:rPr>
                <w:rFonts w:ascii="Arial" w:eastAsia="Times New Roman" w:hAnsi="Arial" w:cs="Arial"/>
                <w:color w:val="1F1F1F"/>
                <w:lang w:eastAsia="en-GB"/>
              </w:rPr>
            </w:pPr>
            <w:r w:rsidRPr="00607358">
              <w:rPr>
                <w:rFonts w:ascii="Arial" w:eastAsia="Times New Roman" w:hAnsi="Arial" w:cs="Arial"/>
                <w:color w:val="1F1F1F"/>
                <w:lang w:eastAsia="en-GB"/>
              </w:rPr>
              <w:t>Non-negotiable safety standard in the new manufacturing facility.</w:t>
            </w:r>
          </w:p>
        </w:tc>
      </w:tr>
      <w:tr w:rsidR="009978EB" w14:paraId="7EEB565C" w14:textId="77777777" w:rsidTr="004731E1">
        <w:tc>
          <w:tcPr>
            <w:tcW w:w="2254" w:type="dxa"/>
          </w:tcPr>
          <w:p w14:paraId="1EA83490" w14:textId="43A7558B" w:rsidR="009978EB" w:rsidRDefault="00E92C06" w:rsidP="00C76D44">
            <w:pPr>
              <w:spacing w:line="360" w:lineRule="auto"/>
              <w:jc w:val="both"/>
              <w:textAlignment w:val="baseline"/>
              <w:rPr>
                <w:rFonts w:ascii="Arial" w:eastAsia="Times New Roman" w:hAnsi="Arial" w:cs="Arial"/>
                <w:color w:val="1F1F1F"/>
                <w:lang w:eastAsia="en-GB"/>
              </w:rPr>
            </w:pPr>
            <w:r w:rsidRPr="0036651C">
              <w:rPr>
                <w:rFonts w:ascii="Arial" w:eastAsia="Times New Roman" w:hAnsi="Arial" w:cs="Arial"/>
                <w:b/>
                <w:bCs/>
                <w:lang w:eastAsia="en-GB"/>
              </w:rPr>
              <w:t>Local Leadership</w:t>
            </w:r>
            <w:r w:rsidRPr="0036651C">
              <w:rPr>
                <w:rFonts w:ascii="Arial" w:eastAsia="Times New Roman" w:hAnsi="Arial" w:cs="Arial"/>
                <w:lang w:eastAsia="en-GB"/>
              </w:rPr>
              <w:t> </w:t>
            </w:r>
          </w:p>
        </w:tc>
        <w:tc>
          <w:tcPr>
            <w:tcW w:w="2136" w:type="dxa"/>
          </w:tcPr>
          <w:p w14:paraId="35F531A2" w14:textId="2B042D1D" w:rsidR="009978EB" w:rsidRDefault="00E92C06" w:rsidP="00E92C06">
            <w:pPr>
              <w:spacing w:line="360" w:lineRule="auto"/>
              <w:textAlignment w:val="baseline"/>
              <w:rPr>
                <w:rFonts w:ascii="Arial" w:eastAsia="Times New Roman" w:hAnsi="Arial" w:cs="Arial"/>
                <w:color w:val="1F1F1F"/>
                <w:lang w:eastAsia="en-GB"/>
              </w:rPr>
            </w:pPr>
            <w:r w:rsidRPr="0036651C">
              <w:rPr>
                <w:rFonts w:ascii="Arial" w:eastAsia="Times New Roman" w:hAnsi="Arial" w:cs="Arial"/>
                <w:b/>
                <w:bCs/>
                <w:lang w:eastAsia="en-GB"/>
              </w:rPr>
              <w:t>% of Management Roles held by Vietnamese Nationals</w:t>
            </w:r>
            <w:r w:rsidRPr="0036651C">
              <w:rPr>
                <w:rFonts w:ascii="Arial" w:eastAsia="Times New Roman" w:hAnsi="Arial" w:cs="Arial"/>
                <w:lang w:eastAsia="en-GB"/>
              </w:rPr>
              <w:t> </w:t>
            </w:r>
          </w:p>
        </w:tc>
        <w:tc>
          <w:tcPr>
            <w:tcW w:w="1559" w:type="dxa"/>
          </w:tcPr>
          <w:p w14:paraId="1A7DEBF8" w14:textId="7C2B23F2" w:rsidR="009978EB" w:rsidRDefault="00E92C06" w:rsidP="004731E1">
            <w:pPr>
              <w:spacing w:line="360" w:lineRule="auto"/>
              <w:textAlignment w:val="baseline"/>
              <w:rPr>
                <w:rFonts w:ascii="Arial" w:eastAsia="Times New Roman" w:hAnsi="Arial" w:cs="Arial"/>
                <w:color w:val="1F1F1F"/>
                <w:lang w:eastAsia="en-GB"/>
              </w:rPr>
            </w:pPr>
            <w:r w:rsidRPr="00E92C06">
              <w:rPr>
                <w:rFonts w:ascii="Arial" w:eastAsia="Times New Roman" w:hAnsi="Arial" w:cs="Arial"/>
                <w:color w:val="1F1F1F"/>
                <w:lang w:eastAsia="en-GB"/>
              </w:rPr>
              <w:t>&gt;60% by Year 3</w:t>
            </w:r>
          </w:p>
        </w:tc>
        <w:tc>
          <w:tcPr>
            <w:tcW w:w="3067" w:type="dxa"/>
          </w:tcPr>
          <w:p w14:paraId="6BD253F2" w14:textId="10235EA1" w:rsidR="009978EB" w:rsidRDefault="00E92C06" w:rsidP="00E92C06">
            <w:pPr>
              <w:spacing w:line="360" w:lineRule="auto"/>
              <w:textAlignment w:val="baseline"/>
              <w:rPr>
                <w:rFonts w:ascii="Arial" w:eastAsia="Times New Roman" w:hAnsi="Arial" w:cs="Arial"/>
                <w:color w:val="1F1F1F"/>
                <w:lang w:eastAsia="en-GB"/>
              </w:rPr>
            </w:pPr>
            <w:r w:rsidRPr="0036651C">
              <w:rPr>
                <w:rFonts w:ascii="Arial" w:eastAsia="Times New Roman" w:hAnsi="Arial" w:cs="Arial"/>
                <w:lang w:eastAsia="en-GB"/>
              </w:rPr>
              <w:t>Ensuring cultural integration and reducing reliance on expatriate management (McKinsey &amp; Company, 2021). </w:t>
            </w:r>
          </w:p>
        </w:tc>
      </w:tr>
    </w:tbl>
    <w:p w14:paraId="4DCAB652" w14:textId="296F8F61" w:rsidR="0036651C" w:rsidRDefault="0036651C" w:rsidP="00C76D44">
      <w:pPr>
        <w:shd w:val="clear" w:color="auto" w:fill="FFFFFF"/>
        <w:spacing w:after="0" w:line="360" w:lineRule="auto"/>
        <w:jc w:val="both"/>
        <w:textAlignment w:val="baseline"/>
        <w:rPr>
          <w:rFonts w:ascii="Arial" w:eastAsia="Times New Roman" w:hAnsi="Arial" w:cs="Arial"/>
          <w:color w:val="1F1F1F"/>
          <w:lang w:eastAsia="en-GB"/>
        </w:rPr>
      </w:pPr>
    </w:p>
    <w:p w14:paraId="31A85324" w14:textId="77777777" w:rsidR="004731E1" w:rsidRDefault="004731E1" w:rsidP="00C76D44">
      <w:pPr>
        <w:shd w:val="clear" w:color="auto" w:fill="FFFFFF"/>
        <w:spacing w:after="0" w:line="360" w:lineRule="auto"/>
        <w:jc w:val="both"/>
        <w:textAlignment w:val="baseline"/>
        <w:rPr>
          <w:rFonts w:ascii="Arial" w:eastAsia="Times New Roman" w:hAnsi="Arial" w:cs="Arial"/>
          <w:color w:val="1F1F1F"/>
          <w:lang w:eastAsia="en-GB"/>
        </w:rPr>
      </w:pPr>
    </w:p>
    <w:p w14:paraId="5263FD59" w14:textId="77777777" w:rsidR="004731E1" w:rsidRDefault="004731E1" w:rsidP="00C76D44">
      <w:pPr>
        <w:shd w:val="clear" w:color="auto" w:fill="FFFFFF"/>
        <w:spacing w:after="0" w:line="360" w:lineRule="auto"/>
        <w:jc w:val="both"/>
        <w:textAlignment w:val="baseline"/>
        <w:rPr>
          <w:rFonts w:ascii="Arial" w:eastAsia="Times New Roman" w:hAnsi="Arial" w:cs="Arial"/>
          <w:color w:val="1F1F1F"/>
          <w:lang w:eastAsia="en-GB"/>
        </w:rPr>
      </w:pPr>
    </w:p>
    <w:p w14:paraId="1DD049D6" w14:textId="77777777" w:rsidR="004731E1" w:rsidRDefault="004731E1" w:rsidP="00C76D44">
      <w:pPr>
        <w:shd w:val="clear" w:color="auto" w:fill="FFFFFF"/>
        <w:spacing w:after="0" w:line="360" w:lineRule="auto"/>
        <w:jc w:val="both"/>
        <w:textAlignment w:val="baseline"/>
        <w:rPr>
          <w:rFonts w:ascii="Arial" w:eastAsia="Times New Roman" w:hAnsi="Arial" w:cs="Arial"/>
          <w:color w:val="1F1F1F"/>
          <w:lang w:eastAsia="en-GB"/>
        </w:rPr>
      </w:pPr>
    </w:p>
    <w:p w14:paraId="49018A1B" w14:textId="77777777" w:rsidR="004731E1" w:rsidRDefault="004731E1" w:rsidP="00C76D44">
      <w:pPr>
        <w:shd w:val="clear" w:color="auto" w:fill="FFFFFF"/>
        <w:spacing w:after="0" w:line="360" w:lineRule="auto"/>
        <w:jc w:val="both"/>
        <w:textAlignment w:val="baseline"/>
        <w:rPr>
          <w:rFonts w:ascii="Arial" w:eastAsia="Times New Roman" w:hAnsi="Arial" w:cs="Arial"/>
          <w:color w:val="1F1F1F"/>
          <w:lang w:eastAsia="en-GB"/>
        </w:rPr>
      </w:pPr>
    </w:p>
    <w:p w14:paraId="5C86A6AD" w14:textId="77777777" w:rsidR="004731E1" w:rsidRDefault="004731E1" w:rsidP="00C76D44">
      <w:pPr>
        <w:shd w:val="clear" w:color="auto" w:fill="FFFFFF"/>
        <w:spacing w:after="0" w:line="360" w:lineRule="auto"/>
        <w:jc w:val="both"/>
        <w:textAlignment w:val="baseline"/>
        <w:rPr>
          <w:rFonts w:ascii="Arial" w:eastAsia="Times New Roman" w:hAnsi="Arial" w:cs="Arial"/>
          <w:color w:val="1F1F1F"/>
          <w:lang w:eastAsia="en-GB"/>
        </w:rPr>
      </w:pPr>
    </w:p>
    <w:p w14:paraId="222992A3" w14:textId="77777777" w:rsidR="004731E1" w:rsidRDefault="004731E1" w:rsidP="00C76D44">
      <w:pPr>
        <w:shd w:val="clear" w:color="auto" w:fill="FFFFFF"/>
        <w:spacing w:after="0" w:line="360" w:lineRule="auto"/>
        <w:jc w:val="both"/>
        <w:textAlignment w:val="baseline"/>
        <w:rPr>
          <w:rFonts w:ascii="Arial" w:eastAsia="Times New Roman" w:hAnsi="Arial" w:cs="Arial"/>
          <w:color w:val="1F1F1F"/>
          <w:lang w:eastAsia="en-GB"/>
        </w:rPr>
      </w:pPr>
    </w:p>
    <w:p w14:paraId="6ECB57B3" w14:textId="77777777" w:rsidR="004731E1" w:rsidRDefault="004731E1" w:rsidP="00C76D44">
      <w:pPr>
        <w:shd w:val="clear" w:color="auto" w:fill="FFFFFF"/>
        <w:spacing w:after="0" w:line="360" w:lineRule="auto"/>
        <w:jc w:val="both"/>
        <w:textAlignment w:val="baseline"/>
        <w:rPr>
          <w:rFonts w:ascii="Arial" w:eastAsia="Times New Roman" w:hAnsi="Arial" w:cs="Arial"/>
          <w:color w:val="1F1F1F"/>
          <w:lang w:eastAsia="en-GB"/>
        </w:rPr>
      </w:pPr>
    </w:p>
    <w:p w14:paraId="65015EF0" w14:textId="77777777" w:rsidR="004731E1" w:rsidRDefault="004731E1" w:rsidP="00C76D44">
      <w:pPr>
        <w:shd w:val="clear" w:color="auto" w:fill="FFFFFF"/>
        <w:spacing w:after="0" w:line="360" w:lineRule="auto"/>
        <w:jc w:val="both"/>
        <w:textAlignment w:val="baseline"/>
        <w:rPr>
          <w:rFonts w:ascii="Arial" w:eastAsia="Times New Roman" w:hAnsi="Arial" w:cs="Arial"/>
          <w:color w:val="1F1F1F"/>
          <w:lang w:eastAsia="en-GB"/>
        </w:rPr>
      </w:pPr>
    </w:p>
    <w:p w14:paraId="31228CDB" w14:textId="77777777" w:rsidR="004731E1" w:rsidRDefault="004731E1" w:rsidP="00C76D44">
      <w:pPr>
        <w:shd w:val="clear" w:color="auto" w:fill="FFFFFF"/>
        <w:spacing w:after="0" w:line="360" w:lineRule="auto"/>
        <w:jc w:val="both"/>
        <w:textAlignment w:val="baseline"/>
        <w:rPr>
          <w:rFonts w:ascii="Arial" w:eastAsia="Times New Roman" w:hAnsi="Arial" w:cs="Arial"/>
          <w:color w:val="1F1F1F"/>
          <w:lang w:eastAsia="en-GB"/>
        </w:rPr>
      </w:pPr>
    </w:p>
    <w:p w14:paraId="52DBC5E0" w14:textId="454A54AA" w:rsidR="00C3201F" w:rsidRDefault="0088064F" w:rsidP="00C76D44">
      <w:pPr>
        <w:shd w:val="clear" w:color="auto" w:fill="FFFFFF"/>
        <w:spacing w:after="0" w:line="360" w:lineRule="auto"/>
        <w:jc w:val="both"/>
        <w:textAlignment w:val="baseline"/>
      </w:pPr>
      <w:r w:rsidRPr="00D772B0">
        <w:rPr>
          <w:rFonts w:ascii="Arial" w:eastAsia="Times New Roman" w:hAnsi="Arial" w:cs="Arial"/>
          <w:b/>
          <w:bCs/>
          <w:color w:val="1F1F1F"/>
          <w:lang w:eastAsia="en-GB"/>
        </w:rPr>
        <w:lastRenderedPageBreak/>
        <w:t>Perspective 5</w:t>
      </w:r>
      <w:r w:rsidR="00405699">
        <w:t>:</w:t>
      </w:r>
      <w:r w:rsidRPr="00D772B0">
        <w:t xml:space="preserve"> </w:t>
      </w:r>
      <w:r w:rsidR="006C2C62">
        <w:t>T</w:t>
      </w:r>
      <w:r w:rsidR="005D50EC">
        <w:t>he KPIs in the Internal Process and Learning &amp; Growth perspectives to link directly to the factory operation risks.</w:t>
      </w:r>
    </w:p>
    <w:p w14:paraId="30BF21CC" w14:textId="77777777" w:rsidR="00A20FE9" w:rsidRDefault="00A20FE9" w:rsidP="00C76D44">
      <w:pPr>
        <w:shd w:val="clear" w:color="auto" w:fill="FFFFFF"/>
        <w:spacing w:after="0" w:line="360" w:lineRule="auto"/>
        <w:jc w:val="both"/>
        <w:textAlignment w:val="baseline"/>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5"/>
        <w:gridCol w:w="2473"/>
        <w:gridCol w:w="5048"/>
      </w:tblGrid>
      <w:tr w:rsidR="00262791" w:rsidRPr="00262791" w14:paraId="4C03E798" w14:textId="77777777" w:rsidTr="00FA6C79">
        <w:trPr>
          <w:tblHeader/>
          <w:tblCellSpacing w:w="15" w:type="dxa"/>
        </w:trPr>
        <w:tc>
          <w:tcPr>
            <w:tcW w:w="0" w:type="auto"/>
            <w:shd w:val="clear" w:color="auto" w:fill="A5C9EB" w:themeFill="text2" w:themeFillTint="40"/>
            <w:vAlign w:val="center"/>
            <w:hideMark/>
          </w:tcPr>
          <w:p w14:paraId="3A56EB25" w14:textId="77777777" w:rsidR="00262791" w:rsidRPr="00262791" w:rsidRDefault="00262791" w:rsidP="006B33E9">
            <w:pPr>
              <w:rPr>
                <w:rFonts w:eastAsia="Times New Roman"/>
                <w:b/>
                <w:bCs/>
              </w:rPr>
            </w:pPr>
            <w:r w:rsidRPr="00262791">
              <w:rPr>
                <w:rFonts w:eastAsia="Times New Roman"/>
                <w:b/>
                <w:bCs/>
              </w:rPr>
              <w:t>Perspective</w:t>
            </w:r>
          </w:p>
        </w:tc>
        <w:tc>
          <w:tcPr>
            <w:tcW w:w="0" w:type="auto"/>
            <w:shd w:val="clear" w:color="auto" w:fill="A5C9EB" w:themeFill="text2" w:themeFillTint="40"/>
            <w:vAlign w:val="center"/>
            <w:hideMark/>
          </w:tcPr>
          <w:p w14:paraId="3387AB7B" w14:textId="77777777" w:rsidR="00262791" w:rsidRPr="00262791" w:rsidRDefault="00262791" w:rsidP="006B33E9">
            <w:pPr>
              <w:rPr>
                <w:rFonts w:eastAsia="Times New Roman"/>
                <w:b/>
                <w:bCs/>
              </w:rPr>
            </w:pPr>
            <w:r w:rsidRPr="00262791">
              <w:rPr>
                <w:rFonts w:eastAsia="Times New Roman"/>
                <w:b/>
                <w:bCs/>
              </w:rPr>
              <w:t>KPI Refinement</w:t>
            </w:r>
          </w:p>
        </w:tc>
        <w:tc>
          <w:tcPr>
            <w:tcW w:w="0" w:type="auto"/>
            <w:shd w:val="clear" w:color="auto" w:fill="A5C9EB" w:themeFill="text2" w:themeFillTint="40"/>
            <w:vAlign w:val="center"/>
            <w:hideMark/>
          </w:tcPr>
          <w:p w14:paraId="76CA5AA2" w14:textId="77777777" w:rsidR="00262791" w:rsidRPr="00262791" w:rsidRDefault="00262791" w:rsidP="006B33E9">
            <w:pPr>
              <w:rPr>
                <w:rFonts w:eastAsia="Times New Roman"/>
                <w:b/>
                <w:bCs/>
              </w:rPr>
            </w:pPr>
            <w:r w:rsidRPr="00262791">
              <w:rPr>
                <w:rFonts w:eastAsia="Times New Roman"/>
                <w:b/>
                <w:bCs/>
              </w:rPr>
              <w:t>Rationale for Vietnam Context</w:t>
            </w:r>
          </w:p>
        </w:tc>
      </w:tr>
      <w:tr w:rsidR="00262791" w14:paraId="3FBBE08F" w14:textId="77777777" w:rsidTr="008F2425">
        <w:trPr>
          <w:tblCellSpacing w:w="15" w:type="dxa"/>
        </w:trPr>
        <w:tc>
          <w:tcPr>
            <w:tcW w:w="0" w:type="auto"/>
            <w:shd w:val="clear" w:color="auto" w:fill="C1E4F5" w:themeFill="accent1" w:themeFillTint="33"/>
            <w:vAlign w:val="center"/>
            <w:hideMark/>
          </w:tcPr>
          <w:p w14:paraId="4CD89E0A" w14:textId="77777777" w:rsidR="00262791" w:rsidRDefault="00262791" w:rsidP="006B33E9">
            <w:pPr>
              <w:rPr>
                <w:rFonts w:eastAsia="Times New Roman"/>
              </w:rPr>
            </w:pPr>
            <w:r>
              <w:rPr>
                <w:rFonts w:eastAsia="Times New Roman"/>
                <w:b/>
                <w:bCs/>
              </w:rPr>
              <w:t>Internal Process</w:t>
            </w:r>
          </w:p>
        </w:tc>
        <w:tc>
          <w:tcPr>
            <w:tcW w:w="0" w:type="auto"/>
            <w:shd w:val="clear" w:color="auto" w:fill="C1E4F5" w:themeFill="accent1" w:themeFillTint="33"/>
            <w:vAlign w:val="center"/>
            <w:hideMark/>
          </w:tcPr>
          <w:p w14:paraId="2D33CE16" w14:textId="754BAB9E" w:rsidR="00262791" w:rsidRDefault="00262791" w:rsidP="006B33E9">
            <w:pPr>
              <w:rPr>
                <w:rFonts w:eastAsia="Times New Roman"/>
              </w:rPr>
            </w:pPr>
            <w:r>
              <w:rPr>
                <w:rFonts w:eastAsia="Times New Roman"/>
                <w:b/>
                <w:bCs/>
              </w:rPr>
              <w:t>Sustainable Sourcing Ratio (of materials from sustainable sources)</w:t>
            </w:r>
          </w:p>
        </w:tc>
        <w:tc>
          <w:tcPr>
            <w:tcW w:w="0" w:type="auto"/>
            <w:shd w:val="clear" w:color="auto" w:fill="C1E4F5" w:themeFill="accent1" w:themeFillTint="33"/>
            <w:vAlign w:val="center"/>
            <w:hideMark/>
          </w:tcPr>
          <w:p w14:paraId="3775DD69" w14:textId="77777777" w:rsidR="00262791" w:rsidRDefault="00262791" w:rsidP="006B33E9">
            <w:pPr>
              <w:rPr>
                <w:rFonts w:eastAsia="Times New Roman"/>
              </w:rPr>
            </w:pPr>
            <w:r>
              <w:rPr>
                <w:rFonts w:eastAsia="Times New Roman"/>
              </w:rPr>
              <w:t>Tracks the company's progress towards using 100% renewable materials, which is a major, publicized goal of the Binh Duong factory (The LEGO Group, 2025b).</w:t>
            </w:r>
          </w:p>
        </w:tc>
      </w:tr>
      <w:tr w:rsidR="00262791" w14:paraId="481E692E" w14:textId="77777777" w:rsidTr="008F2425">
        <w:trPr>
          <w:tblCellSpacing w:w="15" w:type="dxa"/>
        </w:trPr>
        <w:tc>
          <w:tcPr>
            <w:tcW w:w="0" w:type="auto"/>
            <w:shd w:val="clear" w:color="auto" w:fill="A5C9EB" w:themeFill="text2" w:themeFillTint="40"/>
            <w:vAlign w:val="center"/>
            <w:hideMark/>
          </w:tcPr>
          <w:p w14:paraId="25A29881" w14:textId="77777777" w:rsidR="00262791" w:rsidRDefault="00262791" w:rsidP="006B33E9">
            <w:pPr>
              <w:rPr>
                <w:rFonts w:eastAsia="Times New Roman"/>
              </w:rPr>
            </w:pPr>
            <w:r>
              <w:rPr>
                <w:rFonts w:eastAsia="Times New Roman"/>
                <w:b/>
                <w:bCs/>
              </w:rPr>
              <w:t>Learning &amp; Growth</w:t>
            </w:r>
          </w:p>
        </w:tc>
        <w:tc>
          <w:tcPr>
            <w:tcW w:w="0" w:type="auto"/>
            <w:shd w:val="clear" w:color="auto" w:fill="A5C9EB" w:themeFill="text2" w:themeFillTint="40"/>
            <w:vAlign w:val="center"/>
            <w:hideMark/>
          </w:tcPr>
          <w:p w14:paraId="69C15C6F" w14:textId="77777777" w:rsidR="00262791" w:rsidRDefault="00262791" w:rsidP="006B33E9">
            <w:pPr>
              <w:rPr>
                <w:rFonts w:eastAsia="Times New Roman"/>
              </w:rPr>
            </w:pPr>
            <w:r>
              <w:rPr>
                <w:rFonts w:eastAsia="Times New Roman"/>
                <w:b/>
                <w:bCs/>
              </w:rPr>
              <w:t>Technical Training Hours per New Factory Employee</w:t>
            </w:r>
          </w:p>
        </w:tc>
        <w:tc>
          <w:tcPr>
            <w:tcW w:w="0" w:type="auto"/>
            <w:shd w:val="clear" w:color="auto" w:fill="A5C9EB" w:themeFill="text2" w:themeFillTint="40"/>
            <w:vAlign w:val="center"/>
            <w:hideMark/>
          </w:tcPr>
          <w:p w14:paraId="3A040AC8" w14:textId="77777777" w:rsidR="00262791" w:rsidRDefault="00262791" w:rsidP="006B33E9">
            <w:pPr>
              <w:rPr>
                <w:rFonts w:eastAsia="Times New Roman"/>
              </w:rPr>
            </w:pPr>
            <w:r>
              <w:rPr>
                <w:rFonts w:eastAsia="Times New Roman"/>
              </w:rPr>
              <w:t xml:space="preserve">Measures the critical effort to ensure the new workforce can achieve the </w:t>
            </w:r>
            <w:r>
              <w:rPr>
                <w:rFonts w:eastAsia="Times New Roman"/>
                <w:b/>
                <w:bCs/>
              </w:rPr>
              <w:t>precision manufacturing</w:t>
            </w:r>
            <w:r>
              <w:rPr>
                <w:rFonts w:eastAsia="Times New Roman"/>
              </w:rPr>
              <w:t xml:space="preserve"> standard of </w:t>
            </w:r>
            <w:proofErr w:type="spellStart"/>
            <w:r>
              <w:rPr>
                <w:rFonts w:eastAsia="Times New Roman"/>
              </w:rPr>
              <w:t>of</w:t>
            </w:r>
            <w:proofErr w:type="spellEnd"/>
            <w:r>
              <w:rPr>
                <w:rFonts w:eastAsia="Times New Roman"/>
              </w:rPr>
              <w:t xml:space="preserve"> a hair's width (The LEGO Group, 2025a), mitigating the risk of quality deviation.</w:t>
            </w:r>
          </w:p>
        </w:tc>
      </w:tr>
      <w:tr w:rsidR="00262791" w14:paraId="10917AAB" w14:textId="77777777" w:rsidTr="008F2425">
        <w:trPr>
          <w:tblCellSpacing w:w="15" w:type="dxa"/>
        </w:trPr>
        <w:tc>
          <w:tcPr>
            <w:tcW w:w="0" w:type="auto"/>
            <w:shd w:val="clear" w:color="auto" w:fill="DAE9F7" w:themeFill="text2" w:themeFillTint="1A"/>
            <w:vAlign w:val="center"/>
            <w:hideMark/>
          </w:tcPr>
          <w:p w14:paraId="51B5F156" w14:textId="77777777" w:rsidR="00262791" w:rsidRDefault="00262791" w:rsidP="006B33E9">
            <w:pPr>
              <w:rPr>
                <w:rFonts w:eastAsia="Times New Roman"/>
              </w:rPr>
            </w:pPr>
            <w:r>
              <w:rPr>
                <w:rFonts w:eastAsia="Times New Roman"/>
                <w:b/>
                <w:bCs/>
              </w:rPr>
              <w:t>Learning &amp; Growth</w:t>
            </w:r>
          </w:p>
        </w:tc>
        <w:tc>
          <w:tcPr>
            <w:tcW w:w="0" w:type="auto"/>
            <w:shd w:val="clear" w:color="auto" w:fill="DAE9F7" w:themeFill="text2" w:themeFillTint="1A"/>
            <w:vAlign w:val="center"/>
            <w:hideMark/>
          </w:tcPr>
          <w:p w14:paraId="4BF85219" w14:textId="77777777" w:rsidR="00262791" w:rsidRDefault="00262791" w:rsidP="006B33E9">
            <w:pPr>
              <w:rPr>
                <w:rFonts w:eastAsia="Times New Roman"/>
              </w:rPr>
            </w:pPr>
            <w:r>
              <w:rPr>
                <w:rFonts w:eastAsia="Times New Roman"/>
                <w:b/>
                <w:bCs/>
              </w:rPr>
              <w:t>Lost Time Injury Rate (LTIR) vs. Industry Standard</w:t>
            </w:r>
          </w:p>
        </w:tc>
        <w:tc>
          <w:tcPr>
            <w:tcW w:w="0" w:type="auto"/>
            <w:shd w:val="clear" w:color="auto" w:fill="DAE9F7" w:themeFill="text2" w:themeFillTint="1A"/>
            <w:vAlign w:val="center"/>
            <w:hideMark/>
          </w:tcPr>
          <w:p w14:paraId="10726B77" w14:textId="77777777" w:rsidR="00262791" w:rsidRDefault="00262791" w:rsidP="006B33E9">
            <w:pPr>
              <w:rPr>
                <w:rFonts w:eastAsia="Times New Roman"/>
              </w:rPr>
            </w:pPr>
            <w:r>
              <w:rPr>
                <w:rFonts w:eastAsia="Times New Roman"/>
              </w:rPr>
              <w:t xml:space="preserve">LTIR must be </w:t>
            </w:r>
            <w:r>
              <w:rPr>
                <w:rFonts w:eastAsia="Times New Roman"/>
                <w:b/>
                <w:bCs/>
              </w:rPr>
              <w:t>zero</w:t>
            </w:r>
            <w:r>
              <w:rPr>
                <w:rFonts w:eastAsia="Times New Roman"/>
              </w:rPr>
              <w:t xml:space="preserve"> (Target: 0.0), a non-negotiable metric for the 'People' element of the Triple Bottom Line, setting an ethical benchmark for FDI in the region.</w:t>
            </w:r>
          </w:p>
        </w:tc>
      </w:tr>
    </w:tbl>
    <w:p w14:paraId="27D7AD5D" w14:textId="77777777" w:rsidR="00262791" w:rsidRDefault="00262791" w:rsidP="00C76D44">
      <w:pPr>
        <w:shd w:val="clear" w:color="auto" w:fill="FFFFFF"/>
        <w:spacing w:after="0" w:line="360" w:lineRule="auto"/>
        <w:jc w:val="both"/>
        <w:textAlignment w:val="baseline"/>
        <w:rPr>
          <w:rFonts w:ascii="Arial" w:eastAsia="Times New Roman" w:hAnsi="Arial" w:cs="Arial"/>
          <w:color w:val="1F1F1F"/>
          <w:lang w:eastAsia="en-GB"/>
        </w:rPr>
      </w:pPr>
    </w:p>
    <w:p w14:paraId="0C94EB81" w14:textId="77777777" w:rsidR="0088064F" w:rsidRPr="0036651C" w:rsidRDefault="0088064F" w:rsidP="00C76D44">
      <w:pPr>
        <w:shd w:val="clear" w:color="auto" w:fill="FFFFFF"/>
        <w:spacing w:after="0" w:line="360" w:lineRule="auto"/>
        <w:jc w:val="both"/>
        <w:textAlignment w:val="baseline"/>
        <w:rPr>
          <w:rFonts w:ascii="Arial" w:eastAsia="Times New Roman" w:hAnsi="Arial" w:cs="Arial"/>
          <w:lang w:eastAsia="en-GB"/>
        </w:rPr>
      </w:pPr>
    </w:p>
    <w:p w14:paraId="0CB1D874" w14:textId="2BD8C0BD" w:rsidR="001D6E6A" w:rsidRPr="001D6E6A" w:rsidRDefault="0036651C" w:rsidP="001D6E6A">
      <w:pPr>
        <w:pStyle w:val="Heading2"/>
        <w:jc w:val="both"/>
        <w:rPr>
          <w:rFonts w:eastAsia="Times New Roman"/>
          <w:lang w:eastAsia="en-GB"/>
        </w:rPr>
      </w:pPr>
      <w:bookmarkStart w:id="22" w:name="_Toc215745979"/>
      <w:r w:rsidRPr="0036651C">
        <w:rPr>
          <w:rFonts w:eastAsia="Times New Roman"/>
          <w:lang w:eastAsia="en-GB"/>
        </w:rPr>
        <w:t>4.3 Strategic Alignment: The Cause-and-Effect Chain</w:t>
      </w:r>
      <w:bookmarkEnd w:id="22"/>
      <w:r w:rsidRPr="0036651C">
        <w:rPr>
          <w:rFonts w:eastAsia="Times New Roman"/>
          <w:lang w:eastAsia="en-GB"/>
        </w:rPr>
        <w:t> </w:t>
      </w:r>
    </w:p>
    <w:p w14:paraId="34F9CF6B" w14:textId="77777777" w:rsidR="0036651C" w:rsidRPr="00000626" w:rsidRDefault="0036651C" w:rsidP="00000626">
      <w:pPr>
        <w:shd w:val="clear" w:color="auto" w:fill="FFFFFF"/>
        <w:spacing w:after="0" w:line="360" w:lineRule="auto"/>
        <w:textAlignment w:val="baseline"/>
        <w:rPr>
          <w:rFonts w:ascii="Arial" w:eastAsia="Times New Roman" w:hAnsi="Arial" w:cs="Arial"/>
          <w:lang w:eastAsia="en-GB"/>
        </w:rPr>
      </w:pPr>
      <w:r w:rsidRPr="00000626">
        <w:rPr>
          <w:rFonts w:ascii="Arial" w:eastAsia="Times New Roman" w:hAnsi="Arial" w:cs="Arial"/>
          <w:color w:val="1F1F1F"/>
          <w:lang w:eastAsia="en-GB"/>
        </w:rPr>
        <w:t>The strength of the Balanced Scorecard lies in the connection between these perspectives. For LEGO Vietnam, the logic flows as follows: </w:t>
      </w:r>
    </w:p>
    <w:p w14:paraId="6E971D80" w14:textId="68C1A6D4" w:rsidR="0036651C" w:rsidRPr="00000626" w:rsidRDefault="0036651C" w:rsidP="00000626">
      <w:pPr>
        <w:pStyle w:val="ListParagraph"/>
        <w:numPr>
          <w:ilvl w:val="0"/>
          <w:numId w:val="29"/>
        </w:numPr>
        <w:shd w:val="clear" w:color="auto" w:fill="FFFFFF"/>
        <w:spacing w:after="0" w:line="360" w:lineRule="auto"/>
        <w:textAlignment w:val="baseline"/>
        <w:rPr>
          <w:rFonts w:ascii="Arial" w:eastAsia="Times New Roman" w:hAnsi="Arial" w:cs="Arial"/>
          <w:lang w:eastAsia="en-GB"/>
        </w:rPr>
      </w:pPr>
      <w:r w:rsidRPr="00000626">
        <w:rPr>
          <w:rFonts w:ascii="Arial" w:eastAsia="Times New Roman" w:hAnsi="Arial" w:cs="Arial"/>
          <w:color w:val="1F1F1F"/>
          <w:lang w:eastAsia="en-GB"/>
        </w:rPr>
        <w:t>If </w:t>
      </w:r>
      <w:r w:rsidR="00000626" w:rsidRPr="00000626">
        <w:rPr>
          <w:rFonts w:ascii="Arial" w:eastAsia="Times New Roman" w:hAnsi="Arial" w:cs="Arial"/>
          <w:color w:val="1F1F1F"/>
          <w:lang w:eastAsia="en-GB"/>
        </w:rPr>
        <w:t>they</w:t>
      </w:r>
      <w:r w:rsidRPr="00000626">
        <w:rPr>
          <w:rFonts w:ascii="Arial" w:eastAsia="Times New Roman" w:hAnsi="Arial" w:cs="Arial"/>
          <w:color w:val="1F1F1F"/>
          <w:lang w:eastAsia="en-GB"/>
        </w:rPr>
        <w:t xml:space="preserve"> hire and train skilled local engineers (Learning &amp; Growth) AND maintain rigorous safety standards... </w:t>
      </w:r>
    </w:p>
    <w:p w14:paraId="3653AB57" w14:textId="7F4645FE" w:rsidR="0036651C" w:rsidRPr="00000626" w:rsidRDefault="0036651C" w:rsidP="00000626">
      <w:pPr>
        <w:pStyle w:val="ListParagraph"/>
        <w:numPr>
          <w:ilvl w:val="0"/>
          <w:numId w:val="29"/>
        </w:numPr>
        <w:shd w:val="clear" w:color="auto" w:fill="FFFFFF"/>
        <w:spacing w:after="0" w:line="360" w:lineRule="auto"/>
        <w:textAlignment w:val="baseline"/>
        <w:rPr>
          <w:rFonts w:ascii="Arial" w:eastAsia="Times New Roman" w:hAnsi="Arial" w:cs="Arial"/>
          <w:lang w:eastAsia="en-GB"/>
        </w:rPr>
      </w:pPr>
      <w:r w:rsidRPr="00000626">
        <w:rPr>
          <w:rFonts w:ascii="Arial" w:eastAsia="Times New Roman" w:hAnsi="Arial" w:cs="Arial"/>
          <w:color w:val="1F1F1F"/>
          <w:lang w:eastAsia="en-GB"/>
        </w:rPr>
        <w:t>Then the Binh Duong factory will operate efficiently with zero carbon emissions and low defects (Internal Processes).</w:t>
      </w:r>
    </w:p>
    <w:p w14:paraId="42E0FB8D" w14:textId="54C68063" w:rsidR="0036651C" w:rsidRPr="00000626" w:rsidRDefault="0036651C" w:rsidP="00000626">
      <w:pPr>
        <w:pStyle w:val="ListParagraph"/>
        <w:numPr>
          <w:ilvl w:val="0"/>
          <w:numId w:val="29"/>
        </w:numPr>
        <w:shd w:val="clear" w:color="auto" w:fill="FFFFFF"/>
        <w:spacing w:after="0" w:line="360" w:lineRule="auto"/>
        <w:textAlignment w:val="baseline"/>
        <w:rPr>
          <w:rFonts w:ascii="Arial" w:eastAsia="Times New Roman" w:hAnsi="Arial" w:cs="Arial"/>
          <w:lang w:eastAsia="en-GB"/>
        </w:rPr>
      </w:pPr>
      <w:r w:rsidRPr="00000626">
        <w:rPr>
          <w:rFonts w:ascii="Arial" w:eastAsia="Times New Roman" w:hAnsi="Arial" w:cs="Arial"/>
          <w:color w:val="1F1F1F"/>
          <w:lang w:eastAsia="en-GB"/>
        </w:rPr>
        <w:t>Which leads to high product availability and trusted quality for Vietnamese parents (Customer).</w:t>
      </w:r>
    </w:p>
    <w:p w14:paraId="4C1F2CFC" w14:textId="77777777" w:rsidR="0036651C" w:rsidRPr="00000626" w:rsidRDefault="0036651C" w:rsidP="00000626">
      <w:pPr>
        <w:pStyle w:val="ListParagraph"/>
        <w:numPr>
          <w:ilvl w:val="0"/>
          <w:numId w:val="29"/>
        </w:numPr>
        <w:shd w:val="clear" w:color="auto" w:fill="FFFFFF"/>
        <w:spacing w:after="0" w:line="360" w:lineRule="auto"/>
        <w:textAlignment w:val="baseline"/>
        <w:rPr>
          <w:rFonts w:ascii="Arial" w:eastAsia="Times New Roman" w:hAnsi="Arial" w:cs="Arial"/>
          <w:lang w:eastAsia="en-GB"/>
        </w:rPr>
      </w:pPr>
      <w:r w:rsidRPr="00000626">
        <w:rPr>
          <w:rFonts w:ascii="Arial" w:eastAsia="Times New Roman" w:hAnsi="Arial" w:cs="Arial"/>
          <w:color w:val="1F1F1F"/>
          <w:lang w:eastAsia="en-GB"/>
        </w:rPr>
        <w:t>Ultimately resulting in high sales growth and a strong return on the $1.3bn investment (Financial). </w:t>
      </w:r>
    </w:p>
    <w:p w14:paraId="630D9470" w14:textId="77777777" w:rsidR="0036651C" w:rsidRDefault="0036651C" w:rsidP="00C76D44">
      <w:pPr>
        <w:shd w:val="clear" w:color="auto" w:fill="FFFFFF"/>
        <w:spacing w:after="0" w:line="360" w:lineRule="auto"/>
        <w:jc w:val="both"/>
        <w:textAlignment w:val="baseline"/>
        <w:rPr>
          <w:rFonts w:ascii="Arial" w:eastAsia="Times New Roman" w:hAnsi="Arial" w:cs="Arial"/>
          <w:color w:val="1F1F1F"/>
          <w:lang w:eastAsia="en-GB"/>
        </w:rPr>
      </w:pPr>
      <w:r w:rsidRPr="0036651C">
        <w:rPr>
          <w:rFonts w:ascii="Arial" w:eastAsia="Times New Roman" w:hAnsi="Arial" w:cs="Arial"/>
          <w:color w:val="1F1F1F"/>
          <w:lang w:eastAsia="en-GB"/>
        </w:rPr>
        <w:t>This chain of logic ensures that every employee, from the factory floor in Binh Duong to the retail store in Hanoi, understands how their daily work contributes to the high-level strategic goal of successful expansion. </w:t>
      </w:r>
    </w:p>
    <w:p w14:paraId="70B7B223" w14:textId="77777777" w:rsidR="00B82DF4" w:rsidRDefault="00B82DF4" w:rsidP="00C76D44">
      <w:pPr>
        <w:shd w:val="clear" w:color="auto" w:fill="FFFFFF"/>
        <w:spacing w:after="0" w:line="360" w:lineRule="auto"/>
        <w:jc w:val="both"/>
        <w:textAlignment w:val="baseline"/>
        <w:rPr>
          <w:rFonts w:ascii="Arial" w:eastAsia="Times New Roman" w:hAnsi="Arial" w:cs="Arial"/>
          <w:color w:val="1F1F1F"/>
          <w:lang w:eastAsia="en-GB"/>
        </w:rPr>
      </w:pPr>
    </w:p>
    <w:p w14:paraId="64FBA17C" w14:textId="7E9B7A16" w:rsidR="00B82DF4" w:rsidRPr="00B82DF4" w:rsidRDefault="00B82DF4" w:rsidP="00C76D44">
      <w:pPr>
        <w:pStyle w:val="Heading1"/>
        <w:jc w:val="both"/>
        <w:rPr>
          <w:rFonts w:eastAsia="Times New Roman"/>
          <w:lang w:eastAsia="en-GB"/>
        </w:rPr>
      </w:pPr>
      <w:bookmarkStart w:id="23" w:name="_Toc215745980"/>
      <w:r w:rsidRPr="00B82DF4">
        <w:rPr>
          <w:rFonts w:eastAsia="Times New Roman"/>
          <w:lang w:eastAsia="en-GB"/>
        </w:rPr>
        <w:lastRenderedPageBreak/>
        <w:t>Recommendations</w:t>
      </w:r>
      <w:bookmarkEnd w:id="23"/>
      <w:r w:rsidRPr="00B82DF4">
        <w:rPr>
          <w:rFonts w:eastAsia="Times New Roman"/>
          <w:lang w:eastAsia="en-GB"/>
        </w:rPr>
        <w:t xml:space="preserve"> </w:t>
      </w:r>
    </w:p>
    <w:p w14:paraId="53753A6C" w14:textId="77777777" w:rsidR="00B82DF4"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lang w:eastAsia="en-GB"/>
        </w:rPr>
        <w:t>Based on the comprehensive strategic analysis of Vietnam's macro-environment, competitive landscape, and The LEGO Group's internal capabilities, the following actionable recommendations are proposed for a successful market expansion. These recommendations are rooted in a Broad Differentiation strategy and a Hybrid Entry mode. </w:t>
      </w:r>
    </w:p>
    <w:p w14:paraId="3C57A1F8" w14:textId="77777777" w:rsidR="00F16C49" w:rsidRPr="00B82DF4" w:rsidRDefault="00F16C49" w:rsidP="00C76D44">
      <w:pPr>
        <w:shd w:val="clear" w:color="auto" w:fill="FFFFFF"/>
        <w:spacing w:after="0" w:line="360" w:lineRule="auto"/>
        <w:jc w:val="both"/>
        <w:textAlignment w:val="baseline"/>
        <w:rPr>
          <w:rFonts w:ascii="Arial" w:eastAsia="Times New Roman" w:hAnsi="Arial" w:cs="Arial"/>
          <w:lang w:eastAsia="en-GB"/>
        </w:rPr>
      </w:pPr>
    </w:p>
    <w:p w14:paraId="534F2377" w14:textId="77777777" w:rsidR="00B82DF4" w:rsidRPr="00B82DF4"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b/>
          <w:bCs/>
          <w:lang w:eastAsia="en-GB"/>
        </w:rPr>
        <w:t>Recommendation 1:</w:t>
      </w:r>
      <w:r w:rsidRPr="00B82DF4">
        <w:rPr>
          <w:rFonts w:ascii="Arial" w:eastAsia="Times New Roman" w:hAnsi="Arial" w:cs="Arial"/>
          <w:lang w:eastAsia="en-GB"/>
        </w:rPr>
        <w:t xml:space="preserve"> Execute a "Premium Education" Marketing Strategy </w:t>
      </w:r>
    </w:p>
    <w:p w14:paraId="1E106B18" w14:textId="77777777" w:rsidR="00B82DF4" w:rsidRPr="00B82DF4"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b/>
          <w:bCs/>
          <w:lang w:eastAsia="en-GB"/>
        </w:rPr>
        <w:t>Rationale:</w:t>
      </w:r>
      <w:r w:rsidRPr="00B82DF4">
        <w:rPr>
          <w:rFonts w:ascii="Arial" w:eastAsia="Times New Roman" w:hAnsi="Arial" w:cs="Arial"/>
          <w:lang w:eastAsia="en-GB"/>
        </w:rPr>
        <w:t> The PESTEL and Five Forces analyses highlighted that Vietnam is a highly price-competitive market for generic toys but has a strong cultural demand for education (</w:t>
      </w:r>
      <w:proofErr w:type="spellStart"/>
      <w:r w:rsidRPr="00B82DF4">
        <w:rPr>
          <w:rFonts w:ascii="Arial" w:eastAsia="Times New Roman" w:hAnsi="Arial" w:cs="Arial"/>
          <w:lang w:eastAsia="en-GB"/>
        </w:rPr>
        <w:t>VnExpress</w:t>
      </w:r>
      <w:proofErr w:type="spellEnd"/>
      <w:r w:rsidRPr="00B82DF4">
        <w:rPr>
          <w:rFonts w:ascii="Arial" w:eastAsia="Times New Roman" w:hAnsi="Arial" w:cs="Arial"/>
          <w:lang w:eastAsia="en-GB"/>
        </w:rPr>
        <w:t>, 2024). To avoid a price war, LEGO must not compete as a toy company but as an educational partner. </w:t>
      </w:r>
    </w:p>
    <w:p w14:paraId="76E9298B" w14:textId="77777777" w:rsidR="00B82DF4"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b/>
          <w:bCs/>
          <w:lang w:eastAsia="en-GB"/>
        </w:rPr>
        <w:t>Action:</w:t>
      </w:r>
      <w:r w:rsidRPr="00B82DF4">
        <w:rPr>
          <w:rFonts w:ascii="Arial" w:eastAsia="Times New Roman" w:hAnsi="Arial" w:cs="Arial"/>
          <w:lang w:eastAsia="en-GB"/>
        </w:rPr>
        <w:t> Develop marketing campaigns specifically for Vietnamese parents that quantify the "learning value" of LEGO sets, focusing on STEM skills, creativity, and problem-solving. Collaborate with local educational influencers and premium private schools to build credibility. </w:t>
      </w:r>
    </w:p>
    <w:p w14:paraId="56B9ED09" w14:textId="77777777" w:rsidR="00F16C49" w:rsidRPr="00B82DF4" w:rsidRDefault="00F16C49" w:rsidP="00C76D44">
      <w:pPr>
        <w:shd w:val="clear" w:color="auto" w:fill="FFFFFF"/>
        <w:spacing w:after="0" w:line="360" w:lineRule="auto"/>
        <w:jc w:val="both"/>
        <w:textAlignment w:val="baseline"/>
        <w:rPr>
          <w:rFonts w:ascii="Arial" w:eastAsia="Times New Roman" w:hAnsi="Arial" w:cs="Arial"/>
          <w:lang w:eastAsia="en-GB"/>
        </w:rPr>
      </w:pPr>
    </w:p>
    <w:p w14:paraId="69EBB1AE" w14:textId="77777777" w:rsidR="00B82DF4" w:rsidRPr="00B82DF4"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b/>
          <w:bCs/>
          <w:lang w:eastAsia="en-GB"/>
        </w:rPr>
        <w:t>Recommendation 2:</w:t>
      </w:r>
      <w:r w:rsidRPr="00B82DF4">
        <w:rPr>
          <w:rFonts w:ascii="Arial" w:eastAsia="Times New Roman" w:hAnsi="Arial" w:cs="Arial"/>
          <w:lang w:eastAsia="en-GB"/>
        </w:rPr>
        <w:t> Leverage the Binh Duong Factory for a "Local-for-Local" Advantage </w:t>
      </w:r>
    </w:p>
    <w:p w14:paraId="120C478A" w14:textId="77777777" w:rsidR="00B82DF4" w:rsidRPr="00B82DF4"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b/>
          <w:bCs/>
          <w:lang w:eastAsia="en-GB"/>
        </w:rPr>
        <w:t>Rationale:</w:t>
      </w:r>
      <w:r w:rsidRPr="00B82DF4">
        <w:rPr>
          <w:rFonts w:ascii="Arial" w:eastAsia="Times New Roman" w:hAnsi="Arial" w:cs="Arial"/>
          <w:lang w:eastAsia="en-GB"/>
        </w:rPr>
        <w:t> The $1 billion Greenfield investment is LEGO's most significant strategic asset in this expansion (The Investor, 2025). It provides an opportunity to turn a backend operational cost into a frontend competitive advantage. </w:t>
      </w:r>
    </w:p>
    <w:p w14:paraId="7C213F1D" w14:textId="77777777" w:rsidR="00B82DF4"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b/>
          <w:bCs/>
          <w:lang w:eastAsia="en-GB"/>
        </w:rPr>
        <w:t>Action:</w:t>
      </w:r>
      <w:r w:rsidRPr="00B82DF4">
        <w:rPr>
          <w:rFonts w:ascii="Arial" w:eastAsia="Times New Roman" w:hAnsi="Arial" w:cs="Arial"/>
          <w:lang w:eastAsia="en-GB"/>
        </w:rPr>
        <w:t> Publicize the factory's carbon-neutral status to appeal to the growing eco-conscious sentiment among young Vietnamese families. Use the "Made in Vietnam" tag to build local pride and trust, differentiating from imported competitors. Utilize the factory's proximity to implement a "just-in-time" inventory system for key sales periods like the Tet holiday, ensuring superior product availability. </w:t>
      </w:r>
    </w:p>
    <w:p w14:paraId="08EB18F1" w14:textId="77777777" w:rsidR="00F16C49" w:rsidRPr="00B82DF4" w:rsidRDefault="00F16C49" w:rsidP="00C76D44">
      <w:pPr>
        <w:shd w:val="clear" w:color="auto" w:fill="FFFFFF"/>
        <w:spacing w:after="0" w:line="360" w:lineRule="auto"/>
        <w:jc w:val="both"/>
        <w:textAlignment w:val="baseline"/>
        <w:rPr>
          <w:rFonts w:ascii="Arial" w:eastAsia="Times New Roman" w:hAnsi="Arial" w:cs="Arial"/>
          <w:lang w:eastAsia="en-GB"/>
        </w:rPr>
      </w:pPr>
    </w:p>
    <w:p w14:paraId="227F2E67" w14:textId="2E105A51" w:rsidR="00B82DF4" w:rsidRPr="00B82DF4"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b/>
          <w:bCs/>
          <w:lang w:eastAsia="en-GB"/>
        </w:rPr>
        <w:t>Recommendation 3:</w:t>
      </w:r>
      <w:r w:rsidRPr="00B82DF4">
        <w:rPr>
          <w:rFonts w:ascii="Arial" w:eastAsia="Times New Roman" w:hAnsi="Arial" w:cs="Arial"/>
          <w:lang w:eastAsia="en-GB"/>
        </w:rPr>
        <w:t xml:space="preserve"> Implement a Phased Retail Rollout with Strategic Partners</w:t>
      </w:r>
    </w:p>
    <w:p w14:paraId="7125EF6E" w14:textId="77777777" w:rsidR="00F96D1A"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b/>
          <w:bCs/>
          <w:lang w:eastAsia="en-GB"/>
        </w:rPr>
        <w:t>Rationale:</w:t>
      </w:r>
      <w:r w:rsidRPr="00B82DF4">
        <w:rPr>
          <w:rFonts w:ascii="Arial" w:eastAsia="Times New Roman" w:hAnsi="Arial" w:cs="Arial"/>
          <w:lang w:eastAsia="en-GB"/>
        </w:rPr>
        <w:t> While manufacturing is owned, a direct-to-consumer retail network is capital-intensive and risky in a new, complex market. A partnered approach mitigates this risk.</w:t>
      </w:r>
    </w:p>
    <w:p w14:paraId="2552B417" w14:textId="5DA17C0C" w:rsidR="00B82DF4" w:rsidRPr="00B82DF4"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b/>
          <w:bCs/>
          <w:lang w:eastAsia="en-GB"/>
        </w:rPr>
        <w:lastRenderedPageBreak/>
        <w:t>Action:</w:t>
      </w:r>
      <w:r w:rsidRPr="00B82DF4">
        <w:rPr>
          <w:rFonts w:ascii="Arial" w:eastAsia="Times New Roman" w:hAnsi="Arial" w:cs="Arial"/>
          <w:lang w:eastAsia="en-GB"/>
        </w:rPr>
        <w:t> </w:t>
      </w:r>
      <w:r w:rsidRPr="00B82DF4">
        <w:rPr>
          <w:rFonts w:ascii="Arial" w:eastAsia="Times New Roman" w:hAnsi="Arial" w:cs="Arial"/>
          <w:b/>
          <w:bCs/>
          <w:lang w:eastAsia="en-GB"/>
        </w:rPr>
        <w:t>Phase 1 (Year 1-2):</w:t>
      </w:r>
      <w:r w:rsidRPr="00B82DF4">
        <w:rPr>
          <w:rFonts w:ascii="Arial" w:eastAsia="Times New Roman" w:hAnsi="Arial" w:cs="Arial"/>
          <w:lang w:eastAsia="en-GB"/>
        </w:rPr>
        <w:t> Partner with a leading local distributor to penetrate existing premium retail channels (e.g., high-end department stores, bookstore chains like </w:t>
      </w:r>
      <w:proofErr w:type="spellStart"/>
      <w:r w:rsidRPr="00B82DF4">
        <w:rPr>
          <w:rFonts w:ascii="Arial" w:eastAsia="Times New Roman" w:hAnsi="Arial" w:cs="Arial"/>
          <w:lang w:eastAsia="en-GB"/>
        </w:rPr>
        <w:t>Fahasa</w:t>
      </w:r>
      <w:proofErr w:type="spellEnd"/>
      <w:r w:rsidRPr="00B82DF4">
        <w:rPr>
          <w:rFonts w:ascii="Arial" w:eastAsia="Times New Roman" w:hAnsi="Arial" w:cs="Arial"/>
          <w:lang w:eastAsia="en-GB"/>
        </w:rPr>
        <w:t>). </w:t>
      </w:r>
    </w:p>
    <w:p w14:paraId="70D3AF98" w14:textId="77777777" w:rsidR="00B82DF4"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b/>
          <w:bCs/>
          <w:lang w:eastAsia="en-GB"/>
        </w:rPr>
        <w:t>Phase 2 (Year 2-3):</w:t>
      </w:r>
      <w:r w:rsidRPr="00B82DF4">
        <w:rPr>
          <w:rFonts w:ascii="Arial" w:eastAsia="Times New Roman" w:hAnsi="Arial" w:cs="Arial"/>
          <w:lang w:eastAsia="en-GB"/>
        </w:rPr>
        <w:t> Launch flagship "LEGO Certified Stores" (LCS) in major metropolitan malls (Ho Chi Minh City, Hanoi) via a franchise model with a trusted local partner. This establishes the premium brand experience without full capital exposure. </w:t>
      </w:r>
    </w:p>
    <w:p w14:paraId="3728A02B" w14:textId="77777777" w:rsidR="00F16C49" w:rsidRPr="00B82DF4" w:rsidRDefault="00F16C49" w:rsidP="00C76D44">
      <w:pPr>
        <w:shd w:val="clear" w:color="auto" w:fill="FFFFFF"/>
        <w:spacing w:after="0" w:line="360" w:lineRule="auto"/>
        <w:jc w:val="both"/>
        <w:textAlignment w:val="baseline"/>
        <w:rPr>
          <w:rFonts w:ascii="Arial" w:eastAsia="Times New Roman" w:hAnsi="Arial" w:cs="Arial"/>
          <w:b/>
          <w:bCs/>
          <w:lang w:eastAsia="en-GB"/>
        </w:rPr>
      </w:pPr>
    </w:p>
    <w:p w14:paraId="040440E0" w14:textId="77777777" w:rsidR="00B82DF4" w:rsidRPr="00B82DF4"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b/>
          <w:bCs/>
          <w:lang w:eastAsia="en-GB"/>
        </w:rPr>
        <w:t>Recommendation 4:</w:t>
      </w:r>
      <w:r w:rsidRPr="00B82DF4">
        <w:rPr>
          <w:rFonts w:ascii="Arial" w:eastAsia="Times New Roman" w:hAnsi="Arial" w:cs="Arial"/>
          <w:lang w:eastAsia="en-GB"/>
        </w:rPr>
        <w:t xml:space="preserve"> Adopt the Sustainability-Integrated Balanced Scorecard (S-BSC) </w:t>
      </w:r>
    </w:p>
    <w:p w14:paraId="2FCFD7B5" w14:textId="77777777" w:rsidR="00EF4443"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b/>
          <w:bCs/>
          <w:lang w:eastAsia="en-GB"/>
        </w:rPr>
        <w:t>Rationale:</w:t>
      </w:r>
      <w:r w:rsidRPr="00B82DF4">
        <w:rPr>
          <w:rFonts w:ascii="Arial" w:eastAsia="Times New Roman" w:hAnsi="Arial" w:cs="Arial"/>
          <w:lang w:eastAsia="en-GB"/>
        </w:rPr>
        <w:t> A standard financial scorecard is insufficient for a strategy so heavily reliant on brand trust and sustainability. The proposed S-BSC ensures that non-financial KPIs critical to long-term success are monitored. </w:t>
      </w:r>
    </w:p>
    <w:p w14:paraId="5FD15E59" w14:textId="7690E5E1" w:rsidR="00B82DF4"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b/>
          <w:bCs/>
          <w:lang w:eastAsia="en-GB"/>
        </w:rPr>
        <w:t>Action:</w:t>
      </w:r>
      <w:r w:rsidRPr="00B82DF4">
        <w:rPr>
          <w:rFonts w:ascii="Arial" w:eastAsia="Times New Roman" w:hAnsi="Arial" w:cs="Arial"/>
          <w:lang w:eastAsia="en-GB"/>
        </w:rPr>
        <w:t> Officially adopt the S-BSC framework outlined in Section 4. Integrate these KPIs into the performance reviews of the local management team to ensure alignment with the strategic goals of ethical growth, safety, and environmental stewardship. </w:t>
      </w:r>
    </w:p>
    <w:p w14:paraId="7445BC42" w14:textId="77777777" w:rsidR="00262791" w:rsidRPr="00B82DF4" w:rsidRDefault="00262791" w:rsidP="00C76D44">
      <w:pPr>
        <w:shd w:val="clear" w:color="auto" w:fill="FFFFFF"/>
        <w:spacing w:after="0" w:line="360" w:lineRule="auto"/>
        <w:jc w:val="both"/>
        <w:textAlignment w:val="baseline"/>
        <w:rPr>
          <w:rFonts w:ascii="Arial" w:eastAsia="Times New Roman" w:hAnsi="Arial" w:cs="Arial"/>
          <w:lang w:eastAsia="en-GB"/>
        </w:rPr>
      </w:pPr>
    </w:p>
    <w:p w14:paraId="1DF5CCD8" w14:textId="4D6ED689" w:rsidR="006C3632" w:rsidRPr="00385BD8" w:rsidRDefault="00F16C49" w:rsidP="00385BD8">
      <w:pPr>
        <w:pStyle w:val="Heading1"/>
        <w:jc w:val="both"/>
        <w:rPr>
          <w:rFonts w:eastAsia="Times New Roman"/>
          <w:lang w:eastAsia="en-GB"/>
        </w:rPr>
      </w:pPr>
      <w:bookmarkStart w:id="24" w:name="_Toc215745981"/>
      <w:r>
        <w:rPr>
          <w:rFonts w:eastAsia="Times New Roman"/>
          <w:lang w:eastAsia="en-GB"/>
        </w:rPr>
        <w:t xml:space="preserve">6 </w:t>
      </w:r>
      <w:r w:rsidR="00B82DF4" w:rsidRPr="00B82DF4">
        <w:rPr>
          <w:rFonts w:eastAsia="Times New Roman"/>
          <w:lang w:eastAsia="en-GB"/>
        </w:rPr>
        <w:t>Conclusion</w:t>
      </w:r>
      <w:bookmarkEnd w:id="24"/>
      <w:r w:rsidR="00B82DF4" w:rsidRPr="00B82DF4">
        <w:rPr>
          <w:rFonts w:eastAsia="Times New Roman"/>
          <w:lang w:eastAsia="en-GB"/>
        </w:rPr>
        <w:t> </w:t>
      </w:r>
    </w:p>
    <w:p w14:paraId="463D8AA1" w14:textId="77777777" w:rsidR="00B82DF4" w:rsidRPr="00B82DF4"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lang w:eastAsia="en-GB"/>
        </w:rPr>
        <w:t>This report has conducted a rigorous strategic analysis of The LEGO Group's proposed expansion into Vietnam. The findings confirm that this is a highly attractive and strategically sound initiative. </w:t>
      </w:r>
    </w:p>
    <w:p w14:paraId="41FC2E03" w14:textId="77777777" w:rsidR="00B82DF4" w:rsidRPr="00B82DF4" w:rsidRDefault="00B82DF4" w:rsidP="00C76D44">
      <w:pPr>
        <w:shd w:val="clear" w:color="auto" w:fill="FFFFFF"/>
        <w:spacing w:after="0" w:line="360" w:lineRule="auto"/>
        <w:jc w:val="both"/>
        <w:textAlignment w:val="baseline"/>
        <w:rPr>
          <w:rFonts w:ascii="Arial" w:eastAsia="Times New Roman" w:hAnsi="Arial" w:cs="Arial"/>
          <w:lang w:eastAsia="en-GB"/>
        </w:rPr>
      </w:pPr>
      <w:r w:rsidRPr="00B82DF4">
        <w:rPr>
          <w:rFonts w:ascii="Arial" w:eastAsia="Times New Roman" w:hAnsi="Arial" w:cs="Arial"/>
          <w:lang w:eastAsia="en-GB"/>
        </w:rPr>
        <w:t>The selection of The LEGO Group is justified by its need to find new growth outside of saturated Western markets and its financial capacity to undertake significant investment (The LEGO Group, 2024). The choice of Vietnam is strongly supported by macro-environmental data, specifically its robust economic growth, a young demographic, and a rapidly expanding middle class that prioritises education (World Bank, 2024; McKinsey &amp; Company, 2021). </w:t>
      </w:r>
    </w:p>
    <w:p w14:paraId="027DF5AC" w14:textId="77777777" w:rsidR="00B82DF4" w:rsidRPr="00B82DF4" w:rsidRDefault="00B82DF4" w:rsidP="00711BFC">
      <w:pPr>
        <w:shd w:val="clear" w:color="auto" w:fill="FFFFFF"/>
        <w:spacing w:after="0" w:line="360" w:lineRule="auto"/>
        <w:textAlignment w:val="baseline"/>
        <w:rPr>
          <w:rFonts w:ascii="Arial" w:eastAsia="Times New Roman" w:hAnsi="Arial" w:cs="Arial"/>
          <w:lang w:eastAsia="en-GB"/>
        </w:rPr>
      </w:pPr>
      <w:r w:rsidRPr="00B82DF4">
        <w:rPr>
          <w:rFonts w:ascii="Arial" w:eastAsia="Times New Roman" w:hAnsi="Arial" w:cs="Arial"/>
          <w:lang w:eastAsia="en-GB"/>
        </w:rPr>
        <w:t>Crucially, the analysis reveals a unique strategic synergy: LEGO is not just entering a new retail market; it is building a fully integrated supply and demand ecosystem. The existing commitment to the Binh Duong manufacturing facility provides a formidable, hard-to-replicate competitive advantage that addresses key threats in the local market, such as price rivalry and supply chain costs. </w:t>
      </w:r>
    </w:p>
    <w:p w14:paraId="35466D06" w14:textId="77777777" w:rsidR="00B82DF4" w:rsidRDefault="00B82DF4" w:rsidP="00711BFC">
      <w:pPr>
        <w:shd w:val="clear" w:color="auto" w:fill="FFFFFF"/>
        <w:spacing w:after="0" w:line="360" w:lineRule="auto"/>
        <w:textAlignment w:val="baseline"/>
        <w:rPr>
          <w:rFonts w:ascii="Arial" w:eastAsia="Times New Roman" w:hAnsi="Arial" w:cs="Arial"/>
          <w:lang w:eastAsia="en-GB"/>
        </w:rPr>
      </w:pPr>
      <w:r w:rsidRPr="00B82DF4">
        <w:rPr>
          <w:rFonts w:ascii="Arial" w:eastAsia="Times New Roman" w:hAnsi="Arial" w:cs="Arial"/>
          <w:lang w:eastAsia="en-GB"/>
        </w:rPr>
        <w:lastRenderedPageBreak/>
        <w:t>By executing a strategy focused on premium differentiation through education, leveraging its local manufacturing base, and employing a hybrid retail partnership model, The LEGO Group is uniquely positioned to succeed. The adoption of a Sustainability-Integrated Balanced Scorecard will ensure that this growth is managed responsibly, securing LEGO's position as the most trusted and desirable play brand for the "builders of tomorrow" in Vietnam. </w:t>
      </w:r>
    </w:p>
    <w:p w14:paraId="140330DA" w14:textId="77777777" w:rsidR="00D33337" w:rsidRDefault="00D33337" w:rsidP="00C76D44">
      <w:pPr>
        <w:shd w:val="clear" w:color="auto" w:fill="FFFFFF"/>
        <w:spacing w:after="0" w:line="360" w:lineRule="auto"/>
        <w:jc w:val="both"/>
        <w:textAlignment w:val="baseline"/>
        <w:rPr>
          <w:rFonts w:ascii="Arial" w:eastAsia="Times New Roman" w:hAnsi="Arial" w:cs="Arial"/>
          <w:lang w:eastAsia="en-GB"/>
        </w:rPr>
      </w:pPr>
    </w:p>
    <w:p w14:paraId="17B46C17" w14:textId="77777777" w:rsidR="00D33337" w:rsidRDefault="00D33337" w:rsidP="00C76D44">
      <w:pPr>
        <w:shd w:val="clear" w:color="auto" w:fill="FFFFFF"/>
        <w:spacing w:after="0" w:line="360" w:lineRule="auto"/>
        <w:jc w:val="both"/>
        <w:textAlignment w:val="baseline"/>
        <w:rPr>
          <w:rFonts w:ascii="Arial" w:eastAsia="Times New Roman" w:hAnsi="Arial" w:cs="Arial"/>
          <w:lang w:eastAsia="en-GB"/>
        </w:rPr>
      </w:pPr>
    </w:p>
    <w:p w14:paraId="3B79A834" w14:textId="77777777" w:rsidR="00D33337" w:rsidRDefault="00D33337" w:rsidP="00C76D44">
      <w:pPr>
        <w:shd w:val="clear" w:color="auto" w:fill="FFFFFF"/>
        <w:spacing w:after="0" w:line="360" w:lineRule="auto"/>
        <w:jc w:val="both"/>
        <w:textAlignment w:val="baseline"/>
        <w:rPr>
          <w:rFonts w:ascii="Arial" w:eastAsia="Times New Roman" w:hAnsi="Arial" w:cs="Arial"/>
          <w:lang w:eastAsia="en-GB"/>
        </w:rPr>
      </w:pPr>
    </w:p>
    <w:p w14:paraId="1F3994A4"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733822C5"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109B4DE7"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2548FFCE"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61F1B8C5"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692ACC35"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69E77381"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15269432"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76ADBF73"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65FF24B5"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381BB6A9"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6D7D6897"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64594AE3"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5DE12A36"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5693926E"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2E5D5C01"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50440F65"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144A22A5"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106280D1"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3DFF00E6" w14:textId="77777777" w:rsidR="00711BFC" w:rsidRDefault="00711BFC" w:rsidP="00C76D44">
      <w:pPr>
        <w:shd w:val="clear" w:color="auto" w:fill="FFFFFF"/>
        <w:spacing w:after="0" w:line="360" w:lineRule="auto"/>
        <w:jc w:val="both"/>
        <w:textAlignment w:val="baseline"/>
        <w:rPr>
          <w:rFonts w:ascii="Arial" w:eastAsia="Times New Roman" w:hAnsi="Arial" w:cs="Arial"/>
          <w:lang w:eastAsia="en-GB"/>
        </w:rPr>
      </w:pPr>
    </w:p>
    <w:p w14:paraId="5E7EC8BE" w14:textId="77777777" w:rsidR="00D33337" w:rsidRPr="00B82DF4" w:rsidRDefault="00D33337" w:rsidP="00C76D44">
      <w:pPr>
        <w:shd w:val="clear" w:color="auto" w:fill="FFFFFF"/>
        <w:spacing w:after="0" w:line="360" w:lineRule="auto"/>
        <w:jc w:val="both"/>
        <w:textAlignment w:val="baseline"/>
        <w:rPr>
          <w:rFonts w:ascii="Arial" w:eastAsia="Times New Roman" w:hAnsi="Arial" w:cs="Arial"/>
          <w:lang w:eastAsia="en-GB"/>
        </w:rPr>
      </w:pPr>
    </w:p>
    <w:p w14:paraId="7B2D9F45" w14:textId="68ABA4A2" w:rsidR="006C3632" w:rsidRPr="00BA3D9D" w:rsidRDefault="006C3632" w:rsidP="00BA3D9D">
      <w:pPr>
        <w:shd w:val="clear" w:color="auto" w:fill="FFFFFF"/>
        <w:spacing w:after="0" w:line="360" w:lineRule="auto"/>
        <w:jc w:val="both"/>
        <w:textAlignment w:val="baseline"/>
        <w:rPr>
          <w:rFonts w:ascii="Arial" w:eastAsia="Times New Roman" w:hAnsi="Arial" w:cs="Arial"/>
          <w:lang w:eastAsia="en-GB"/>
        </w:rPr>
      </w:pPr>
    </w:p>
    <w:p w14:paraId="76031B50" w14:textId="77777777" w:rsidR="009625C5" w:rsidRPr="009625C5" w:rsidRDefault="009625C5" w:rsidP="00C76D44">
      <w:pPr>
        <w:pStyle w:val="Heading1"/>
        <w:jc w:val="both"/>
      </w:pPr>
      <w:bookmarkStart w:id="25" w:name="_Toc215745982"/>
      <w:r w:rsidRPr="009625C5">
        <w:lastRenderedPageBreak/>
        <w:t>Harvard Reference List</w:t>
      </w:r>
      <w:bookmarkEnd w:id="25"/>
      <w:r w:rsidRPr="009625C5">
        <w:t> </w:t>
      </w:r>
    </w:p>
    <w:p w14:paraId="40F48A2B" w14:textId="77777777" w:rsidR="00813BE1" w:rsidRPr="009625C5" w:rsidRDefault="00813BE1" w:rsidP="00813BE1">
      <w:pPr>
        <w:spacing w:line="360" w:lineRule="auto"/>
        <w:rPr>
          <w:rFonts w:ascii="Arial" w:hAnsi="Arial" w:cs="Arial"/>
        </w:rPr>
      </w:pPr>
    </w:p>
    <w:p w14:paraId="0065739C" w14:textId="7AAB9B5B" w:rsidR="00813BE1" w:rsidRPr="00527765" w:rsidRDefault="00813BE1" w:rsidP="00527765">
      <w:pPr>
        <w:spacing w:line="360" w:lineRule="auto"/>
        <w:ind w:left="360"/>
        <w:rPr>
          <w:rFonts w:ascii="Arial" w:hAnsi="Arial" w:cs="Arial"/>
        </w:rPr>
      </w:pPr>
      <w:r w:rsidRPr="00527765">
        <w:rPr>
          <w:rFonts w:ascii="Arial" w:hAnsi="Arial" w:cs="Arial"/>
        </w:rPr>
        <w:t xml:space="preserve">AHK Knowledge Hub VN (n.d.). </w:t>
      </w:r>
      <w:r w:rsidRPr="00527765">
        <w:rPr>
          <w:rFonts w:ascii="Arial" w:hAnsi="Arial" w:cs="Arial"/>
          <w:i/>
          <w:iCs/>
        </w:rPr>
        <w:t>Office: Potential Locations</w:t>
      </w:r>
      <w:r w:rsidRPr="00527765">
        <w:rPr>
          <w:rFonts w:ascii="Arial" w:hAnsi="Arial" w:cs="Arial"/>
        </w:rPr>
        <w:t xml:space="preserve">. [online] Available at: </w:t>
      </w:r>
      <w:hyperlink r:id="rId21" w:tgtFrame="_blank" w:history="1">
        <w:r w:rsidRPr="00527765">
          <w:rPr>
            <w:rStyle w:val="Hyperlink"/>
            <w:rFonts w:ascii="Arial" w:hAnsi="Arial" w:cs="Arial"/>
          </w:rPr>
          <w:t>https://www.ahk-knowledgehub-vn.com/copy-of-rental-modes-and-costs</w:t>
        </w:r>
      </w:hyperlink>
      <w:r w:rsidRPr="00527765">
        <w:rPr>
          <w:rFonts w:ascii="Arial" w:hAnsi="Arial" w:cs="Arial"/>
        </w:rPr>
        <w:t xml:space="preserve"> </w:t>
      </w:r>
      <w:r w:rsidR="0005303E">
        <w:rPr>
          <w:rFonts w:ascii="Arial" w:hAnsi="Arial" w:cs="Arial"/>
        </w:rPr>
        <w:t>(</w:t>
      </w:r>
      <w:r w:rsidRPr="00527765">
        <w:rPr>
          <w:rFonts w:ascii="Arial" w:hAnsi="Arial" w:cs="Arial"/>
        </w:rPr>
        <w:t>Accessed</w:t>
      </w:r>
      <w:r w:rsidR="0005303E">
        <w:rPr>
          <w:rFonts w:ascii="Arial" w:hAnsi="Arial" w:cs="Arial"/>
        </w:rPr>
        <w:t>:</w:t>
      </w:r>
      <w:r w:rsidRPr="00527765">
        <w:rPr>
          <w:rFonts w:ascii="Arial" w:hAnsi="Arial" w:cs="Arial"/>
        </w:rPr>
        <w:t xml:space="preserve"> 3 Dec. 2025</w:t>
      </w:r>
      <w:r w:rsidR="0005303E">
        <w:rPr>
          <w:rFonts w:ascii="Arial" w:hAnsi="Arial" w:cs="Arial"/>
        </w:rPr>
        <w:t>)</w:t>
      </w:r>
      <w:r w:rsidRPr="00527765">
        <w:rPr>
          <w:rFonts w:ascii="Arial" w:hAnsi="Arial" w:cs="Arial"/>
        </w:rPr>
        <w:t>.</w:t>
      </w:r>
    </w:p>
    <w:p w14:paraId="4F10CEEF" w14:textId="77777777" w:rsidR="00813BE1" w:rsidRPr="00527765" w:rsidRDefault="00813BE1" w:rsidP="00527765">
      <w:pPr>
        <w:spacing w:line="360" w:lineRule="auto"/>
        <w:ind w:left="360"/>
        <w:rPr>
          <w:rFonts w:ascii="Arial" w:hAnsi="Arial" w:cs="Arial"/>
        </w:rPr>
      </w:pPr>
      <w:r w:rsidRPr="00527765">
        <w:rPr>
          <w:rFonts w:ascii="Arial" w:hAnsi="Arial" w:cs="Arial"/>
        </w:rPr>
        <w:t>Barney, J. (1991). Firm Resources and Sustained Competitive Advantage. </w:t>
      </w:r>
      <w:r w:rsidRPr="00527765">
        <w:rPr>
          <w:rFonts w:ascii="Arial" w:hAnsi="Arial" w:cs="Arial"/>
          <w:i/>
          <w:iCs/>
        </w:rPr>
        <w:t>Journal of Management</w:t>
      </w:r>
      <w:r w:rsidRPr="00527765">
        <w:rPr>
          <w:rFonts w:ascii="Arial" w:hAnsi="Arial" w:cs="Arial"/>
        </w:rPr>
        <w:t>, 17(1), pp.99–120. </w:t>
      </w:r>
    </w:p>
    <w:p w14:paraId="52DF878F" w14:textId="66341082" w:rsidR="00813BE1" w:rsidRPr="00527765" w:rsidRDefault="00813BE1" w:rsidP="00527765">
      <w:pPr>
        <w:spacing w:line="360" w:lineRule="auto"/>
        <w:ind w:left="360"/>
        <w:rPr>
          <w:rFonts w:ascii="Arial" w:hAnsi="Arial" w:cs="Arial"/>
        </w:rPr>
      </w:pPr>
      <w:proofErr w:type="spellStart"/>
      <w:r w:rsidRPr="00527765">
        <w:rPr>
          <w:rFonts w:ascii="Arial" w:hAnsi="Arial" w:cs="Arial"/>
        </w:rPr>
        <w:t>Countrymeters</w:t>
      </w:r>
      <w:proofErr w:type="spellEnd"/>
      <w:r w:rsidRPr="00527765">
        <w:rPr>
          <w:rFonts w:ascii="Arial" w:hAnsi="Arial" w:cs="Arial"/>
        </w:rPr>
        <w:t> (2025). </w:t>
      </w:r>
      <w:r w:rsidRPr="00527765">
        <w:rPr>
          <w:rFonts w:ascii="Arial" w:hAnsi="Arial" w:cs="Arial"/>
          <w:i/>
          <w:iCs/>
        </w:rPr>
        <w:t>Vietnam Population</w:t>
      </w:r>
      <w:r w:rsidRPr="00527765">
        <w:rPr>
          <w:rFonts w:ascii="Arial" w:hAnsi="Arial" w:cs="Arial"/>
        </w:rPr>
        <w:t>. [online] Available at: </w:t>
      </w:r>
      <w:hyperlink r:id="rId22" w:tgtFrame="_blank" w:history="1">
        <w:r w:rsidRPr="00527765">
          <w:rPr>
            <w:rStyle w:val="Hyperlink"/>
            <w:rFonts w:ascii="Arial" w:hAnsi="Arial" w:cs="Arial"/>
          </w:rPr>
          <w:t>https://countrymeters.info/en/Vietnam</w:t>
        </w:r>
      </w:hyperlink>
      <w:r w:rsidRPr="00527765">
        <w:rPr>
          <w:rFonts w:ascii="Arial" w:hAnsi="Arial" w:cs="Arial"/>
        </w:rPr>
        <w:t> </w:t>
      </w:r>
      <w:r w:rsidR="0005303E">
        <w:rPr>
          <w:rFonts w:ascii="Arial" w:hAnsi="Arial" w:cs="Arial"/>
        </w:rPr>
        <w:t>(</w:t>
      </w:r>
      <w:r w:rsidR="0005303E" w:rsidRPr="00527765">
        <w:rPr>
          <w:rFonts w:ascii="Arial" w:hAnsi="Arial" w:cs="Arial"/>
        </w:rPr>
        <w:t>Accessed</w:t>
      </w:r>
      <w:r w:rsidR="0005303E">
        <w:rPr>
          <w:rFonts w:ascii="Arial" w:hAnsi="Arial" w:cs="Arial"/>
        </w:rPr>
        <w:t>:</w:t>
      </w:r>
      <w:r w:rsidR="0005303E" w:rsidRPr="00527765">
        <w:rPr>
          <w:rFonts w:ascii="Arial" w:hAnsi="Arial" w:cs="Arial"/>
        </w:rPr>
        <w:t xml:space="preserve"> 2</w:t>
      </w:r>
      <w:r w:rsidR="0005303E">
        <w:rPr>
          <w:rFonts w:ascii="Arial" w:hAnsi="Arial" w:cs="Arial"/>
        </w:rPr>
        <w:t>9</w:t>
      </w:r>
      <w:r w:rsidR="0005303E" w:rsidRPr="00527765">
        <w:rPr>
          <w:rFonts w:ascii="Arial" w:hAnsi="Arial" w:cs="Arial"/>
        </w:rPr>
        <w:t xml:space="preserve"> Nov</w:t>
      </w:r>
      <w:r w:rsidR="0005303E">
        <w:rPr>
          <w:rFonts w:ascii="Arial" w:hAnsi="Arial" w:cs="Arial"/>
        </w:rPr>
        <w:t>ember</w:t>
      </w:r>
      <w:r w:rsidR="0005303E" w:rsidRPr="00527765">
        <w:rPr>
          <w:rFonts w:ascii="Arial" w:hAnsi="Arial" w:cs="Arial"/>
        </w:rPr>
        <w:t xml:space="preserve"> 2025</w:t>
      </w:r>
      <w:r w:rsidR="0005303E">
        <w:rPr>
          <w:rFonts w:ascii="Arial" w:hAnsi="Arial" w:cs="Arial"/>
        </w:rPr>
        <w:t>)</w:t>
      </w:r>
      <w:r w:rsidR="0005303E" w:rsidRPr="00527765">
        <w:rPr>
          <w:rFonts w:ascii="Arial" w:hAnsi="Arial" w:cs="Arial"/>
        </w:rPr>
        <w:t>. </w:t>
      </w:r>
    </w:p>
    <w:p w14:paraId="64604DEA" w14:textId="77777777" w:rsidR="00813BE1" w:rsidRPr="00527765" w:rsidRDefault="00813BE1" w:rsidP="00527765">
      <w:pPr>
        <w:spacing w:line="360" w:lineRule="auto"/>
        <w:ind w:left="360"/>
        <w:rPr>
          <w:rFonts w:ascii="Arial" w:hAnsi="Arial" w:cs="Arial"/>
        </w:rPr>
      </w:pPr>
      <w:r w:rsidRPr="00527765">
        <w:rPr>
          <w:rFonts w:ascii="Arial" w:hAnsi="Arial" w:cs="Arial"/>
        </w:rPr>
        <w:t>Euromonitor (2023). </w:t>
      </w:r>
      <w:r w:rsidRPr="00527765">
        <w:rPr>
          <w:rFonts w:ascii="Arial" w:hAnsi="Arial" w:cs="Arial"/>
          <w:i/>
          <w:iCs/>
        </w:rPr>
        <w:t>Global Toy Market Trends</w:t>
      </w:r>
      <w:r w:rsidRPr="00527765">
        <w:rPr>
          <w:rFonts w:ascii="Arial" w:hAnsi="Arial" w:cs="Arial"/>
        </w:rPr>
        <w:t>. [online] Available at: </w:t>
      </w:r>
      <w:hyperlink r:id="rId23" w:tgtFrame="_blank" w:history="1">
        <w:r w:rsidRPr="00527765">
          <w:rPr>
            <w:rStyle w:val="Hyperlink"/>
            <w:rFonts w:ascii="Arial" w:hAnsi="Arial" w:cs="Arial"/>
          </w:rPr>
          <w:t>https://www.euromonitor.com</w:t>
        </w:r>
      </w:hyperlink>
      <w:r w:rsidRPr="00527765">
        <w:rPr>
          <w:rFonts w:ascii="Arial" w:hAnsi="Arial" w:cs="Arial"/>
        </w:rPr>
        <w:t> (Accessed 25 Nov. 2025). </w:t>
      </w:r>
    </w:p>
    <w:p w14:paraId="5D9A0976" w14:textId="77777777" w:rsidR="00813BE1" w:rsidRPr="00527765" w:rsidRDefault="00813BE1" w:rsidP="00527765">
      <w:pPr>
        <w:spacing w:line="360" w:lineRule="auto"/>
        <w:ind w:left="360"/>
        <w:rPr>
          <w:rFonts w:ascii="Arial" w:hAnsi="Arial" w:cs="Arial"/>
        </w:rPr>
      </w:pPr>
      <w:r w:rsidRPr="00527765">
        <w:rPr>
          <w:rFonts w:ascii="Arial" w:hAnsi="Arial" w:cs="Arial"/>
        </w:rPr>
        <w:t>Johnson, G., Whittington, R., Scholes, K., Angwin, D. and </w:t>
      </w:r>
      <w:proofErr w:type="spellStart"/>
      <w:r w:rsidRPr="00527765">
        <w:rPr>
          <w:rFonts w:ascii="Arial" w:hAnsi="Arial" w:cs="Arial"/>
        </w:rPr>
        <w:t>Regnér</w:t>
      </w:r>
      <w:proofErr w:type="spellEnd"/>
      <w:r w:rsidRPr="00527765">
        <w:rPr>
          <w:rFonts w:ascii="Arial" w:hAnsi="Arial" w:cs="Arial"/>
        </w:rPr>
        <w:t>, P. (2017). </w:t>
      </w:r>
      <w:r w:rsidRPr="00527765">
        <w:rPr>
          <w:rFonts w:ascii="Arial" w:hAnsi="Arial" w:cs="Arial"/>
          <w:i/>
          <w:iCs/>
        </w:rPr>
        <w:t>Exploring Strategy: Text and Cases</w:t>
      </w:r>
      <w:r w:rsidRPr="00527765">
        <w:rPr>
          <w:rFonts w:ascii="Arial" w:hAnsi="Arial" w:cs="Arial"/>
        </w:rPr>
        <w:t>. 11th ed. Harlow: Pearson Education. </w:t>
      </w:r>
    </w:p>
    <w:p w14:paraId="7969CC94" w14:textId="77777777" w:rsidR="00813BE1" w:rsidRPr="00527765" w:rsidRDefault="00813BE1" w:rsidP="00527765">
      <w:pPr>
        <w:spacing w:line="360" w:lineRule="auto"/>
        <w:ind w:left="360"/>
        <w:rPr>
          <w:rFonts w:ascii="Arial" w:hAnsi="Arial" w:cs="Arial"/>
        </w:rPr>
      </w:pPr>
      <w:r w:rsidRPr="00527765">
        <w:rPr>
          <w:rFonts w:ascii="Arial" w:hAnsi="Arial" w:cs="Arial"/>
        </w:rPr>
        <w:t>Kaplan, R.S. and Norton, D.P. (1996). </w:t>
      </w:r>
      <w:r w:rsidRPr="00527765">
        <w:rPr>
          <w:rFonts w:ascii="Arial" w:hAnsi="Arial" w:cs="Arial"/>
          <w:i/>
          <w:iCs/>
        </w:rPr>
        <w:t>The Balanced Scorecard: Translating Strategy into Action</w:t>
      </w:r>
      <w:r w:rsidRPr="00527765">
        <w:rPr>
          <w:rFonts w:ascii="Arial" w:hAnsi="Arial" w:cs="Arial"/>
        </w:rPr>
        <w:t>. Boston: Harvard Business School Press. </w:t>
      </w:r>
    </w:p>
    <w:p w14:paraId="6ADA4C5D" w14:textId="76423DCE" w:rsidR="00813BE1" w:rsidRPr="00527765" w:rsidRDefault="00813BE1" w:rsidP="00527765">
      <w:pPr>
        <w:spacing w:line="360" w:lineRule="auto"/>
        <w:ind w:left="360"/>
        <w:rPr>
          <w:rFonts w:ascii="Arial" w:hAnsi="Arial" w:cs="Arial"/>
        </w:rPr>
      </w:pPr>
      <w:r w:rsidRPr="00527765">
        <w:rPr>
          <w:rFonts w:ascii="Arial" w:hAnsi="Arial" w:cs="Arial"/>
        </w:rPr>
        <w:t>Mattel PESTLE (2025). </w:t>
      </w:r>
      <w:r w:rsidRPr="00527765">
        <w:rPr>
          <w:rFonts w:ascii="Arial" w:hAnsi="Arial" w:cs="Arial"/>
          <w:i/>
          <w:iCs/>
        </w:rPr>
        <w:t>Mattel, Inc. (MAT) PESTLE Analysis</w:t>
      </w:r>
      <w:r w:rsidRPr="00527765">
        <w:rPr>
          <w:rFonts w:ascii="Arial" w:hAnsi="Arial" w:cs="Arial"/>
        </w:rPr>
        <w:t>. [online] DCFmodeling.com. Available at: </w:t>
      </w:r>
      <w:hyperlink r:id="rId24" w:tgtFrame="_blank" w:history="1">
        <w:r w:rsidRPr="00527765">
          <w:rPr>
            <w:rStyle w:val="Hyperlink"/>
            <w:rFonts w:ascii="Arial" w:hAnsi="Arial" w:cs="Arial"/>
          </w:rPr>
          <w:t>https://dcfmodeling.com/products/mat-pestel-analysis</w:t>
        </w:r>
      </w:hyperlink>
      <w:r w:rsidRPr="00527765">
        <w:rPr>
          <w:rFonts w:ascii="Arial" w:hAnsi="Arial" w:cs="Arial"/>
        </w:rPr>
        <w:t> </w:t>
      </w:r>
      <w:r w:rsidR="00AC5311">
        <w:rPr>
          <w:rFonts w:ascii="Arial" w:hAnsi="Arial" w:cs="Arial"/>
        </w:rPr>
        <w:t>(</w:t>
      </w:r>
      <w:r w:rsidR="00AC5311" w:rsidRPr="00527765">
        <w:rPr>
          <w:rFonts w:ascii="Arial" w:hAnsi="Arial" w:cs="Arial"/>
        </w:rPr>
        <w:t>Accessed</w:t>
      </w:r>
      <w:r w:rsidR="00AC5311">
        <w:rPr>
          <w:rFonts w:ascii="Arial" w:hAnsi="Arial" w:cs="Arial"/>
        </w:rPr>
        <w:t>:</w:t>
      </w:r>
      <w:r w:rsidR="00AC5311" w:rsidRPr="00527765">
        <w:rPr>
          <w:rFonts w:ascii="Arial" w:hAnsi="Arial" w:cs="Arial"/>
        </w:rPr>
        <w:t xml:space="preserve"> 2</w:t>
      </w:r>
      <w:r w:rsidR="00AC5311">
        <w:rPr>
          <w:rFonts w:ascii="Arial" w:hAnsi="Arial" w:cs="Arial"/>
        </w:rPr>
        <w:t>5</w:t>
      </w:r>
      <w:r w:rsidR="00AC5311" w:rsidRPr="00527765">
        <w:rPr>
          <w:rFonts w:ascii="Arial" w:hAnsi="Arial" w:cs="Arial"/>
        </w:rPr>
        <w:t xml:space="preserve"> Nov</w:t>
      </w:r>
      <w:r w:rsidR="00AC5311">
        <w:rPr>
          <w:rFonts w:ascii="Arial" w:hAnsi="Arial" w:cs="Arial"/>
        </w:rPr>
        <w:t>ember</w:t>
      </w:r>
      <w:r w:rsidR="00AC5311" w:rsidRPr="00527765">
        <w:rPr>
          <w:rFonts w:ascii="Arial" w:hAnsi="Arial" w:cs="Arial"/>
        </w:rPr>
        <w:t xml:space="preserve"> 2025</w:t>
      </w:r>
      <w:r w:rsidR="00AC5311">
        <w:rPr>
          <w:rFonts w:ascii="Arial" w:hAnsi="Arial" w:cs="Arial"/>
        </w:rPr>
        <w:t>)</w:t>
      </w:r>
      <w:r w:rsidR="00AC5311" w:rsidRPr="00527765">
        <w:rPr>
          <w:rFonts w:ascii="Arial" w:hAnsi="Arial" w:cs="Arial"/>
        </w:rPr>
        <w:t>. </w:t>
      </w:r>
    </w:p>
    <w:p w14:paraId="53B07CB4" w14:textId="6A3BAAE3" w:rsidR="00813BE1" w:rsidRPr="00527765" w:rsidRDefault="00813BE1" w:rsidP="00527765">
      <w:pPr>
        <w:spacing w:line="360" w:lineRule="auto"/>
        <w:ind w:left="360"/>
        <w:rPr>
          <w:rFonts w:ascii="Arial" w:hAnsi="Arial" w:cs="Arial"/>
        </w:rPr>
      </w:pPr>
      <w:r w:rsidRPr="00527765">
        <w:rPr>
          <w:rFonts w:ascii="Arial" w:hAnsi="Arial" w:cs="Arial"/>
        </w:rPr>
        <w:t xml:space="preserve">McKinsey &amp; Company (2021). </w:t>
      </w:r>
      <w:r w:rsidRPr="00527765">
        <w:rPr>
          <w:rFonts w:ascii="Arial" w:hAnsi="Arial" w:cs="Arial"/>
          <w:i/>
          <w:iCs/>
        </w:rPr>
        <w:t>The new faces of the Vietnamese consumer</w:t>
      </w:r>
      <w:r w:rsidRPr="00527765">
        <w:rPr>
          <w:rFonts w:ascii="Arial" w:hAnsi="Arial" w:cs="Arial"/>
        </w:rPr>
        <w:t xml:space="preserve">. [online] Available at: </w:t>
      </w:r>
      <w:hyperlink r:id="rId25" w:tgtFrame="_blank" w:history="1">
        <w:r w:rsidRPr="00527765">
          <w:rPr>
            <w:rStyle w:val="Hyperlink"/>
            <w:rFonts w:ascii="Arial" w:hAnsi="Arial" w:cs="Arial"/>
          </w:rPr>
          <w:t>https://www.mckinsey.com/featured-insights/future-of-asia/the-new-faces-of-the-vietnamese-consumer</w:t>
        </w:r>
      </w:hyperlink>
      <w:r w:rsidRPr="00527765">
        <w:rPr>
          <w:rFonts w:ascii="Arial" w:hAnsi="Arial" w:cs="Arial"/>
        </w:rPr>
        <w:t xml:space="preserve"> </w:t>
      </w:r>
      <w:r w:rsidR="00AC5311">
        <w:rPr>
          <w:rFonts w:ascii="Arial" w:hAnsi="Arial" w:cs="Arial"/>
        </w:rPr>
        <w:t>(</w:t>
      </w:r>
      <w:r w:rsidR="00AC5311" w:rsidRPr="00527765">
        <w:rPr>
          <w:rFonts w:ascii="Arial" w:hAnsi="Arial" w:cs="Arial"/>
        </w:rPr>
        <w:t>Accessed</w:t>
      </w:r>
      <w:r w:rsidR="00AC5311">
        <w:rPr>
          <w:rFonts w:ascii="Arial" w:hAnsi="Arial" w:cs="Arial"/>
        </w:rPr>
        <w:t>:</w:t>
      </w:r>
      <w:r w:rsidR="00AC5311" w:rsidRPr="00527765">
        <w:rPr>
          <w:rFonts w:ascii="Arial" w:hAnsi="Arial" w:cs="Arial"/>
        </w:rPr>
        <w:t xml:space="preserve"> 2</w:t>
      </w:r>
      <w:r w:rsidR="00AC5311">
        <w:rPr>
          <w:rFonts w:ascii="Arial" w:hAnsi="Arial" w:cs="Arial"/>
        </w:rPr>
        <w:t>9</w:t>
      </w:r>
      <w:r w:rsidR="00AC5311" w:rsidRPr="00527765">
        <w:rPr>
          <w:rFonts w:ascii="Arial" w:hAnsi="Arial" w:cs="Arial"/>
        </w:rPr>
        <w:t xml:space="preserve"> Nov</w:t>
      </w:r>
      <w:r w:rsidR="00AC5311">
        <w:rPr>
          <w:rFonts w:ascii="Arial" w:hAnsi="Arial" w:cs="Arial"/>
        </w:rPr>
        <w:t>ember</w:t>
      </w:r>
      <w:r w:rsidR="00AC5311" w:rsidRPr="00527765">
        <w:rPr>
          <w:rFonts w:ascii="Arial" w:hAnsi="Arial" w:cs="Arial"/>
        </w:rPr>
        <w:t xml:space="preserve"> 2025</w:t>
      </w:r>
      <w:r w:rsidR="00AC5311">
        <w:rPr>
          <w:rFonts w:ascii="Arial" w:hAnsi="Arial" w:cs="Arial"/>
        </w:rPr>
        <w:t>)</w:t>
      </w:r>
      <w:r w:rsidR="00AC5311" w:rsidRPr="00527765">
        <w:rPr>
          <w:rFonts w:ascii="Arial" w:hAnsi="Arial" w:cs="Arial"/>
        </w:rPr>
        <w:t>. </w:t>
      </w:r>
    </w:p>
    <w:p w14:paraId="6575BDB1" w14:textId="77777777" w:rsidR="00813BE1" w:rsidRPr="00527765" w:rsidRDefault="00813BE1" w:rsidP="00527765">
      <w:pPr>
        <w:spacing w:line="360" w:lineRule="auto"/>
        <w:ind w:left="360"/>
        <w:rPr>
          <w:rFonts w:ascii="Arial" w:hAnsi="Arial" w:cs="Arial"/>
        </w:rPr>
      </w:pPr>
      <w:r w:rsidRPr="00527765">
        <w:rPr>
          <w:rFonts w:ascii="Arial" w:hAnsi="Arial" w:cs="Arial"/>
        </w:rPr>
        <w:t>Nguyen, V. T. (2012). A dynamic approach to assess international competitiveness of Vietnam's garment and textile industry. </w:t>
      </w:r>
      <w:r w:rsidRPr="00527765">
        <w:rPr>
          <w:rFonts w:ascii="Arial" w:hAnsi="Arial" w:cs="Arial"/>
          <w:i/>
          <w:iCs/>
        </w:rPr>
        <w:t>Journal of Engineering and Applied Sciences</w:t>
      </w:r>
      <w:r w:rsidRPr="00527765">
        <w:rPr>
          <w:rFonts w:ascii="Arial" w:hAnsi="Arial" w:cs="Arial"/>
        </w:rPr>
        <w:t>, 7(6), pp. 497-505. </w:t>
      </w:r>
    </w:p>
    <w:p w14:paraId="6D0A142C" w14:textId="77777777" w:rsidR="00813BE1" w:rsidRPr="00527765" w:rsidRDefault="00813BE1" w:rsidP="00527765">
      <w:pPr>
        <w:spacing w:line="360" w:lineRule="auto"/>
        <w:ind w:left="360"/>
        <w:rPr>
          <w:rFonts w:ascii="Arial" w:hAnsi="Arial" w:cs="Arial"/>
        </w:rPr>
      </w:pPr>
      <w:r w:rsidRPr="00527765">
        <w:rPr>
          <w:rFonts w:ascii="Arial" w:hAnsi="Arial" w:cs="Arial"/>
        </w:rPr>
        <w:t>Porter, M. E. (1985). </w:t>
      </w:r>
      <w:r w:rsidRPr="00527765">
        <w:rPr>
          <w:rFonts w:ascii="Arial" w:hAnsi="Arial" w:cs="Arial"/>
          <w:i/>
          <w:iCs/>
        </w:rPr>
        <w:t>Competitive Advantage: Creating and Sustaining Superior Performance</w:t>
      </w:r>
      <w:r w:rsidRPr="00527765">
        <w:rPr>
          <w:rFonts w:ascii="Arial" w:hAnsi="Arial" w:cs="Arial"/>
        </w:rPr>
        <w:t>. New York: Free Press. </w:t>
      </w:r>
    </w:p>
    <w:p w14:paraId="36B4E0AF" w14:textId="77777777" w:rsidR="00813BE1" w:rsidRPr="00527765" w:rsidRDefault="00813BE1" w:rsidP="00527765">
      <w:pPr>
        <w:spacing w:line="360" w:lineRule="auto"/>
        <w:ind w:left="360"/>
        <w:rPr>
          <w:rFonts w:ascii="Arial" w:hAnsi="Arial" w:cs="Arial"/>
        </w:rPr>
      </w:pPr>
      <w:r w:rsidRPr="00527765">
        <w:rPr>
          <w:rFonts w:ascii="Arial" w:hAnsi="Arial" w:cs="Arial"/>
        </w:rPr>
        <w:lastRenderedPageBreak/>
        <w:t xml:space="preserve">Porter, M. E. (1990). </w:t>
      </w:r>
      <w:r w:rsidRPr="00527765">
        <w:rPr>
          <w:rFonts w:ascii="Arial" w:hAnsi="Arial" w:cs="Arial"/>
          <w:i/>
          <w:iCs/>
        </w:rPr>
        <w:t>The Competitive Advantage of Nations</w:t>
      </w:r>
      <w:r w:rsidRPr="00527765">
        <w:rPr>
          <w:rFonts w:ascii="Arial" w:hAnsi="Arial" w:cs="Arial"/>
        </w:rPr>
        <w:t>. New York: The Free Press.</w:t>
      </w:r>
    </w:p>
    <w:p w14:paraId="60B88FDF" w14:textId="77777777" w:rsidR="00813BE1" w:rsidRPr="00527765" w:rsidRDefault="00813BE1" w:rsidP="00527765">
      <w:pPr>
        <w:spacing w:line="360" w:lineRule="auto"/>
        <w:ind w:left="360"/>
        <w:rPr>
          <w:rFonts w:ascii="Arial" w:hAnsi="Arial" w:cs="Arial"/>
        </w:rPr>
      </w:pPr>
      <w:r w:rsidRPr="00527765">
        <w:rPr>
          <w:rFonts w:ascii="Arial" w:hAnsi="Arial" w:cs="Arial"/>
        </w:rPr>
        <w:t>Porter, M. E. (2008). The Five Competitive Forces That Shape Strategy. </w:t>
      </w:r>
      <w:r w:rsidRPr="00527765">
        <w:rPr>
          <w:rFonts w:ascii="Arial" w:hAnsi="Arial" w:cs="Arial"/>
          <w:i/>
          <w:iCs/>
        </w:rPr>
        <w:t>Harvard Business Review</w:t>
      </w:r>
      <w:r w:rsidRPr="00527765">
        <w:rPr>
          <w:rFonts w:ascii="Arial" w:hAnsi="Arial" w:cs="Arial"/>
        </w:rPr>
        <w:t>, 86(1), pp. 78-93. </w:t>
      </w:r>
    </w:p>
    <w:p w14:paraId="23743E99" w14:textId="77777777" w:rsidR="00813BE1" w:rsidRPr="00527765" w:rsidRDefault="00813BE1" w:rsidP="00527765">
      <w:pPr>
        <w:spacing w:line="360" w:lineRule="auto"/>
        <w:ind w:left="360"/>
        <w:rPr>
          <w:rFonts w:ascii="Arial" w:hAnsi="Arial" w:cs="Arial"/>
        </w:rPr>
      </w:pPr>
      <w:r w:rsidRPr="00527765">
        <w:rPr>
          <w:rFonts w:ascii="Arial" w:hAnsi="Arial" w:cs="Arial"/>
        </w:rPr>
        <w:t>Porter, M.E. (1985). </w:t>
      </w:r>
      <w:r w:rsidRPr="00527765">
        <w:rPr>
          <w:rFonts w:ascii="Arial" w:hAnsi="Arial" w:cs="Arial"/>
          <w:i/>
          <w:iCs/>
        </w:rPr>
        <w:t>Competitive Advantage: Creating and Sustaining Superior Performance</w:t>
      </w:r>
      <w:r w:rsidRPr="00527765">
        <w:rPr>
          <w:rFonts w:ascii="Arial" w:hAnsi="Arial" w:cs="Arial"/>
        </w:rPr>
        <w:t>. New York: Free Press. </w:t>
      </w:r>
    </w:p>
    <w:p w14:paraId="3D922C3A" w14:textId="77B5FE78" w:rsidR="00813BE1" w:rsidRPr="00527765" w:rsidRDefault="00813BE1" w:rsidP="00527765">
      <w:pPr>
        <w:spacing w:line="360" w:lineRule="auto"/>
        <w:ind w:left="360"/>
        <w:rPr>
          <w:rFonts w:ascii="Arial" w:hAnsi="Arial" w:cs="Arial"/>
        </w:rPr>
      </w:pPr>
      <w:r w:rsidRPr="00527765">
        <w:rPr>
          <w:rFonts w:ascii="Arial" w:hAnsi="Arial" w:cs="Arial"/>
        </w:rPr>
        <w:t>PwC (2025). </w:t>
      </w:r>
      <w:r w:rsidRPr="00527765">
        <w:rPr>
          <w:rFonts w:ascii="Arial" w:hAnsi="Arial" w:cs="Arial"/>
          <w:i/>
          <w:iCs/>
        </w:rPr>
        <w:t>Vietnam - Corporate - Tax credits and incentives</w:t>
      </w:r>
      <w:r w:rsidRPr="00527765">
        <w:rPr>
          <w:rFonts w:ascii="Arial" w:hAnsi="Arial" w:cs="Arial"/>
        </w:rPr>
        <w:t>. [online] Tax Summaries. Available at: </w:t>
      </w:r>
      <w:hyperlink r:id="rId26" w:tgtFrame="_blank" w:history="1">
        <w:r w:rsidRPr="00527765">
          <w:rPr>
            <w:rStyle w:val="Hyperlink"/>
            <w:rFonts w:ascii="Arial" w:hAnsi="Arial" w:cs="Arial"/>
          </w:rPr>
          <w:t>https://taxsummaries.pwc.com/vietnam/corporate/tax-credits-and-incentives</w:t>
        </w:r>
      </w:hyperlink>
      <w:r w:rsidRPr="00527765">
        <w:rPr>
          <w:rFonts w:ascii="Arial" w:hAnsi="Arial" w:cs="Arial"/>
        </w:rPr>
        <w:t> </w:t>
      </w:r>
      <w:r w:rsidR="00AC5311">
        <w:rPr>
          <w:rFonts w:ascii="Arial" w:hAnsi="Arial" w:cs="Arial"/>
        </w:rPr>
        <w:t>(</w:t>
      </w:r>
      <w:r w:rsidR="00AC5311" w:rsidRPr="00527765">
        <w:rPr>
          <w:rFonts w:ascii="Arial" w:hAnsi="Arial" w:cs="Arial"/>
        </w:rPr>
        <w:t>Accessed</w:t>
      </w:r>
      <w:r w:rsidR="00AC5311">
        <w:rPr>
          <w:rFonts w:ascii="Arial" w:hAnsi="Arial" w:cs="Arial"/>
        </w:rPr>
        <w:t>:</w:t>
      </w:r>
      <w:r w:rsidR="00AC5311" w:rsidRPr="00527765">
        <w:rPr>
          <w:rFonts w:ascii="Arial" w:hAnsi="Arial" w:cs="Arial"/>
        </w:rPr>
        <w:t xml:space="preserve"> 2</w:t>
      </w:r>
      <w:r w:rsidR="00AC5311">
        <w:rPr>
          <w:rFonts w:ascii="Arial" w:hAnsi="Arial" w:cs="Arial"/>
        </w:rPr>
        <w:t>5</w:t>
      </w:r>
      <w:r w:rsidR="00AC5311" w:rsidRPr="00527765">
        <w:rPr>
          <w:rFonts w:ascii="Arial" w:hAnsi="Arial" w:cs="Arial"/>
        </w:rPr>
        <w:t xml:space="preserve"> Nov</w:t>
      </w:r>
      <w:r w:rsidR="00AC5311">
        <w:rPr>
          <w:rFonts w:ascii="Arial" w:hAnsi="Arial" w:cs="Arial"/>
        </w:rPr>
        <w:t>ember</w:t>
      </w:r>
      <w:r w:rsidR="00AC5311" w:rsidRPr="00527765">
        <w:rPr>
          <w:rFonts w:ascii="Arial" w:hAnsi="Arial" w:cs="Arial"/>
        </w:rPr>
        <w:t xml:space="preserve"> 2025</w:t>
      </w:r>
      <w:r w:rsidR="00AC5311">
        <w:rPr>
          <w:rFonts w:ascii="Arial" w:hAnsi="Arial" w:cs="Arial"/>
        </w:rPr>
        <w:t>)</w:t>
      </w:r>
      <w:r w:rsidR="00AC5311" w:rsidRPr="00527765">
        <w:rPr>
          <w:rFonts w:ascii="Arial" w:hAnsi="Arial" w:cs="Arial"/>
        </w:rPr>
        <w:t>. </w:t>
      </w:r>
    </w:p>
    <w:p w14:paraId="2BB79333" w14:textId="3DD8FE06" w:rsidR="00813BE1" w:rsidRPr="00527765" w:rsidRDefault="00813BE1" w:rsidP="00527765">
      <w:pPr>
        <w:spacing w:line="360" w:lineRule="auto"/>
        <w:ind w:left="360"/>
        <w:rPr>
          <w:rFonts w:ascii="Arial" w:hAnsi="Arial" w:cs="Arial"/>
        </w:rPr>
      </w:pPr>
      <w:proofErr w:type="spellStart"/>
      <w:r w:rsidRPr="00527765">
        <w:rPr>
          <w:rFonts w:ascii="Arial" w:hAnsi="Arial" w:cs="Arial"/>
        </w:rPr>
        <w:t>ScandAsia</w:t>
      </w:r>
      <w:proofErr w:type="spellEnd"/>
      <w:r w:rsidRPr="00527765">
        <w:rPr>
          <w:rFonts w:ascii="Arial" w:hAnsi="Arial" w:cs="Arial"/>
        </w:rPr>
        <w:t> (2025). </w:t>
      </w:r>
      <w:r w:rsidRPr="00527765">
        <w:rPr>
          <w:rFonts w:ascii="Arial" w:hAnsi="Arial" w:cs="Arial"/>
          <w:i/>
          <w:iCs/>
        </w:rPr>
        <w:t>$1.3 billion LEGO factory in Vietnam to open in April</w:t>
      </w:r>
      <w:r w:rsidRPr="00527765">
        <w:rPr>
          <w:rFonts w:ascii="Arial" w:hAnsi="Arial" w:cs="Arial"/>
        </w:rPr>
        <w:t>. [online] </w:t>
      </w:r>
      <w:proofErr w:type="spellStart"/>
      <w:r w:rsidRPr="00527765">
        <w:rPr>
          <w:rFonts w:ascii="Arial" w:hAnsi="Arial" w:cs="Arial"/>
        </w:rPr>
        <w:t>ScandAsia</w:t>
      </w:r>
      <w:proofErr w:type="spellEnd"/>
      <w:r w:rsidRPr="00527765">
        <w:rPr>
          <w:rFonts w:ascii="Arial" w:hAnsi="Arial" w:cs="Arial"/>
        </w:rPr>
        <w:t>. Available at: </w:t>
      </w:r>
      <w:hyperlink r:id="rId27" w:tgtFrame="_blank" w:history="1">
        <w:r w:rsidRPr="00527765">
          <w:rPr>
            <w:rStyle w:val="Hyperlink"/>
            <w:rFonts w:ascii="Arial" w:hAnsi="Arial" w:cs="Arial"/>
          </w:rPr>
          <w:t>https://scandasia.com/1-3-billion-lego-factory-in-vietnam-to-open-in-april/</w:t>
        </w:r>
      </w:hyperlink>
      <w:r w:rsidRPr="00527765">
        <w:rPr>
          <w:rFonts w:ascii="Arial" w:hAnsi="Arial" w:cs="Arial"/>
        </w:rPr>
        <w:t> </w:t>
      </w:r>
      <w:r w:rsidR="00AC5311">
        <w:rPr>
          <w:rFonts w:ascii="Arial" w:hAnsi="Arial" w:cs="Arial"/>
        </w:rPr>
        <w:t>(</w:t>
      </w:r>
      <w:r w:rsidR="00AC5311" w:rsidRPr="00527765">
        <w:rPr>
          <w:rFonts w:ascii="Arial" w:hAnsi="Arial" w:cs="Arial"/>
        </w:rPr>
        <w:t>Accessed</w:t>
      </w:r>
      <w:r w:rsidR="00AC5311">
        <w:rPr>
          <w:rFonts w:ascii="Arial" w:hAnsi="Arial" w:cs="Arial"/>
        </w:rPr>
        <w:t>:</w:t>
      </w:r>
      <w:r w:rsidR="00AC5311" w:rsidRPr="00527765">
        <w:rPr>
          <w:rFonts w:ascii="Arial" w:hAnsi="Arial" w:cs="Arial"/>
        </w:rPr>
        <w:t xml:space="preserve"> 2</w:t>
      </w:r>
      <w:r w:rsidR="00AC5311">
        <w:rPr>
          <w:rFonts w:ascii="Arial" w:hAnsi="Arial" w:cs="Arial"/>
        </w:rPr>
        <w:t>5</w:t>
      </w:r>
      <w:r w:rsidR="00AC5311" w:rsidRPr="00527765">
        <w:rPr>
          <w:rFonts w:ascii="Arial" w:hAnsi="Arial" w:cs="Arial"/>
        </w:rPr>
        <w:t xml:space="preserve"> Nov</w:t>
      </w:r>
      <w:r w:rsidR="00AC5311">
        <w:rPr>
          <w:rFonts w:ascii="Arial" w:hAnsi="Arial" w:cs="Arial"/>
        </w:rPr>
        <w:t>ember</w:t>
      </w:r>
      <w:r w:rsidR="00AC5311" w:rsidRPr="00527765">
        <w:rPr>
          <w:rFonts w:ascii="Arial" w:hAnsi="Arial" w:cs="Arial"/>
        </w:rPr>
        <w:t xml:space="preserve"> 2025</w:t>
      </w:r>
      <w:r w:rsidR="00AC5311">
        <w:rPr>
          <w:rFonts w:ascii="Arial" w:hAnsi="Arial" w:cs="Arial"/>
        </w:rPr>
        <w:t>)</w:t>
      </w:r>
      <w:r w:rsidR="00AC5311" w:rsidRPr="00527765">
        <w:rPr>
          <w:rFonts w:ascii="Arial" w:hAnsi="Arial" w:cs="Arial"/>
        </w:rPr>
        <w:t>. </w:t>
      </w:r>
    </w:p>
    <w:p w14:paraId="017A54E3" w14:textId="736B7E1B" w:rsidR="00813BE1" w:rsidRPr="00527765" w:rsidRDefault="00813BE1" w:rsidP="00527765">
      <w:pPr>
        <w:spacing w:line="360" w:lineRule="auto"/>
        <w:ind w:left="360"/>
        <w:rPr>
          <w:rFonts w:ascii="Arial" w:hAnsi="Arial" w:cs="Arial"/>
        </w:rPr>
      </w:pPr>
      <w:r w:rsidRPr="00527765">
        <w:rPr>
          <w:rFonts w:ascii="Arial" w:hAnsi="Arial" w:cs="Arial"/>
        </w:rPr>
        <w:t>Technavio (2023). </w:t>
      </w:r>
      <w:r w:rsidRPr="00527765">
        <w:rPr>
          <w:rFonts w:ascii="Arial" w:hAnsi="Arial" w:cs="Arial"/>
          <w:i/>
          <w:iCs/>
        </w:rPr>
        <w:t>Toy market 2023-2027; A descriptive analysis of the five forces model</w:t>
      </w:r>
      <w:r w:rsidRPr="00527765">
        <w:rPr>
          <w:rFonts w:ascii="Arial" w:hAnsi="Arial" w:cs="Arial"/>
        </w:rPr>
        <w:t>. [online] PR Newswire. Available at: </w:t>
      </w:r>
      <w:hyperlink r:id="rId28" w:tgtFrame="_blank" w:history="1">
        <w:r w:rsidRPr="00527765">
          <w:rPr>
            <w:rStyle w:val="Hyperlink"/>
            <w:rFonts w:ascii="Arial" w:hAnsi="Arial" w:cs="Arial"/>
          </w:rPr>
          <w:t>https://www.prnewswire.com/news-releases/toy-market-2023-2027-a-descriptive-analysis-of-the-five-forces-model</w:t>
        </w:r>
      </w:hyperlink>
      <w:r w:rsidRPr="00527765">
        <w:rPr>
          <w:rFonts w:ascii="Arial" w:hAnsi="Arial" w:cs="Arial"/>
        </w:rPr>
        <w:t> </w:t>
      </w:r>
      <w:r w:rsidR="00AC5311">
        <w:rPr>
          <w:rFonts w:ascii="Arial" w:hAnsi="Arial" w:cs="Arial"/>
        </w:rPr>
        <w:t>(</w:t>
      </w:r>
      <w:r w:rsidR="00AC5311" w:rsidRPr="00527765">
        <w:rPr>
          <w:rFonts w:ascii="Arial" w:hAnsi="Arial" w:cs="Arial"/>
        </w:rPr>
        <w:t>Accessed</w:t>
      </w:r>
      <w:r w:rsidR="00AC5311">
        <w:rPr>
          <w:rFonts w:ascii="Arial" w:hAnsi="Arial" w:cs="Arial"/>
        </w:rPr>
        <w:t>:</w:t>
      </w:r>
      <w:r w:rsidR="00AC5311" w:rsidRPr="00527765">
        <w:rPr>
          <w:rFonts w:ascii="Arial" w:hAnsi="Arial" w:cs="Arial"/>
        </w:rPr>
        <w:t xml:space="preserve"> 2</w:t>
      </w:r>
      <w:r w:rsidR="00AC5311">
        <w:rPr>
          <w:rFonts w:ascii="Arial" w:hAnsi="Arial" w:cs="Arial"/>
        </w:rPr>
        <w:t>5</w:t>
      </w:r>
      <w:r w:rsidR="00AC5311" w:rsidRPr="00527765">
        <w:rPr>
          <w:rFonts w:ascii="Arial" w:hAnsi="Arial" w:cs="Arial"/>
        </w:rPr>
        <w:t xml:space="preserve"> Nov</w:t>
      </w:r>
      <w:r w:rsidR="00AC5311">
        <w:rPr>
          <w:rFonts w:ascii="Arial" w:hAnsi="Arial" w:cs="Arial"/>
        </w:rPr>
        <w:t>ember</w:t>
      </w:r>
      <w:r w:rsidR="00AC5311" w:rsidRPr="00527765">
        <w:rPr>
          <w:rFonts w:ascii="Arial" w:hAnsi="Arial" w:cs="Arial"/>
        </w:rPr>
        <w:t xml:space="preserve"> 2025</w:t>
      </w:r>
      <w:r w:rsidR="00AC5311">
        <w:rPr>
          <w:rFonts w:ascii="Arial" w:hAnsi="Arial" w:cs="Arial"/>
        </w:rPr>
        <w:t>)</w:t>
      </w:r>
      <w:r w:rsidR="00AC5311" w:rsidRPr="00527765">
        <w:rPr>
          <w:rFonts w:ascii="Arial" w:hAnsi="Arial" w:cs="Arial"/>
        </w:rPr>
        <w:t>. </w:t>
      </w:r>
    </w:p>
    <w:p w14:paraId="4D174767" w14:textId="041E1010" w:rsidR="00813BE1" w:rsidRPr="00527765" w:rsidRDefault="00813BE1" w:rsidP="00527765">
      <w:pPr>
        <w:spacing w:line="360" w:lineRule="auto"/>
        <w:ind w:left="360"/>
        <w:rPr>
          <w:rFonts w:ascii="Arial" w:hAnsi="Arial" w:cs="Arial"/>
        </w:rPr>
      </w:pPr>
      <w:r w:rsidRPr="00527765">
        <w:rPr>
          <w:rFonts w:ascii="Arial" w:hAnsi="Arial" w:cs="Arial"/>
        </w:rPr>
        <w:t>The Investor (2024). </w:t>
      </w:r>
      <w:r w:rsidRPr="00527765">
        <w:rPr>
          <w:rFonts w:ascii="Arial" w:hAnsi="Arial" w:cs="Arial"/>
          <w:i/>
          <w:iCs/>
        </w:rPr>
        <w:t>Lego completes 90% of $1.3-bln Vietnam factory, to open in 2025</w:t>
      </w:r>
      <w:r w:rsidRPr="00527765">
        <w:rPr>
          <w:rFonts w:ascii="Arial" w:hAnsi="Arial" w:cs="Arial"/>
        </w:rPr>
        <w:t>. [online] The Investor. Available at: </w:t>
      </w:r>
      <w:hyperlink r:id="rId29" w:tgtFrame="_blank" w:history="1">
        <w:r w:rsidRPr="00527765">
          <w:rPr>
            <w:rStyle w:val="Hyperlink"/>
            <w:rFonts w:ascii="Arial" w:hAnsi="Arial" w:cs="Arial"/>
          </w:rPr>
          <w:t>https://theinvestor.vn/lego-completes-90-of-13-bln-vietnam-factory-to-open-in-2025-d13226.html</w:t>
        </w:r>
      </w:hyperlink>
      <w:r w:rsidRPr="00527765">
        <w:rPr>
          <w:rFonts w:ascii="Arial" w:hAnsi="Arial" w:cs="Arial"/>
        </w:rPr>
        <w:t> </w:t>
      </w:r>
      <w:r w:rsidR="00561FB2">
        <w:rPr>
          <w:rFonts w:ascii="Arial" w:hAnsi="Arial" w:cs="Arial"/>
        </w:rPr>
        <w:t>(</w:t>
      </w:r>
      <w:r w:rsidR="00561FB2" w:rsidRPr="00527765">
        <w:rPr>
          <w:rFonts w:ascii="Arial" w:hAnsi="Arial" w:cs="Arial"/>
        </w:rPr>
        <w:t>Accessed</w:t>
      </w:r>
      <w:r w:rsidR="00561FB2">
        <w:rPr>
          <w:rFonts w:ascii="Arial" w:hAnsi="Arial" w:cs="Arial"/>
        </w:rPr>
        <w:t>:</w:t>
      </w:r>
      <w:r w:rsidR="00561FB2" w:rsidRPr="00527765">
        <w:rPr>
          <w:rFonts w:ascii="Arial" w:hAnsi="Arial" w:cs="Arial"/>
        </w:rPr>
        <w:t xml:space="preserve"> 2</w:t>
      </w:r>
      <w:r w:rsidR="00AC5311">
        <w:rPr>
          <w:rFonts w:ascii="Arial" w:hAnsi="Arial" w:cs="Arial"/>
        </w:rPr>
        <w:t>5</w:t>
      </w:r>
      <w:r w:rsidR="00561FB2" w:rsidRPr="00527765">
        <w:rPr>
          <w:rFonts w:ascii="Arial" w:hAnsi="Arial" w:cs="Arial"/>
        </w:rPr>
        <w:t xml:space="preserve"> Nov</w:t>
      </w:r>
      <w:r w:rsidR="00561FB2">
        <w:rPr>
          <w:rFonts w:ascii="Arial" w:hAnsi="Arial" w:cs="Arial"/>
        </w:rPr>
        <w:t>ember</w:t>
      </w:r>
      <w:r w:rsidR="00561FB2" w:rsidRPr="00527765">
        <w:rPr>
          <w:rFonts w:ascii="Arial" w:hAnsi="Arial" w:cs="Arial"/>
        </w:rPr>
        <w:t xml:space="preserve"> 2025</w:t>
      </w:r>
      <w:r w:rsidR="00561FB2">
        <w:rPr>
          <w:rFonts w:ascii="Arial" w:hAnsi="Arial" w:cs="Arial"/>
        </w:rPr>
        <w:t>)</w:t>
      </w:r>
      <w:r w:rsidR="00561FB2" w:rsidRPr="00527765">
        <w:rPr>
          <w:rFonts w:ascii="Arial" w:hAnsi="Arial" w:cs="Arial"/>
        </w:rPr>
        <w:t>. </w:t>
      </w:r>
    </w:p>
    <w:p w14:paraId="111B2A71" w14:textId="67AA21D1" w:rsidR="00813BE1" w:rsidRPr="00527765" w:rsidRDefault="00813BE1" w:rsidP="00527765">
      <w:pPr>
        <w:spacing w:line="360" w:lineRule="auto"/>
        <w:ind w:left="360"/>
        <w:rPr>
          <w:rFonts w:ascii="Arial" w:hAnsi="Arial" w:cs="Arial"/>
        </w:rPr>
      </w:pPr>
      <w:r w:rsidRPr="00527765">
        <w:rPr>
          <w:rFonts w:ascii="Arial" w:hAnsi="Arial" w:cs="Arial"/>
        </w:rPr>
        <w:t>The LEGO Group (2024). </w:t>
      </w:r>
      <w:r w:rsidRPr="00527765">
        <w:rPr>
          <w:rFonts w:ascii="Arial" w:hAnsi="Arial" w:cs="Arial"/>
          <w:i/>
          <w:iCs/>
        </w:rPr>
        <w:t>Annual Report 2023</w:t>
      </w:r>
      <w:r w:rsidRPr="00527765">
        <w:rPr>
          <w:rFonts w:ascii="Arial" w:hAnsi="Arial" w:cs="Arial"/>
        </w:rPr>
        <w:t xml:space="preserve">. [online] Available at: </w:t>
      </w:r>
      <w:hyperlink r:id="rId30" w:history="1">
        <w:r w:rsidRPr="00527765">
          <w:rPr>
            <w:rStyle w:val="Hyperlink"/>
            <w:rFonts w:ascii="Arial" w:hAnsi="Arial" w:cs="Arial"/>
          </w:rPr>
          <w:t>https://www.lego.com/cdn/cs/aboutus/assets/bltae284fd27d06ccb4/LEGO_Group_2023_Financial_Highlights.pdf</w:t>
        </w:r>
      </w:hyperlink>
      <w:r w:rsidRPr="00527765">
        <w:rPr>
          <w:rFonts w:ascii="Arial" w:hAnsi="Arial" w:cs="Arial"/>
        </w:rPr>
        <w:t xml:space="preserve"> </w:t>
      </w:r>
      <w:r w:rsidR="00561FB2">
        <w:rPr>
          <w:rFonts w:ascii="Arial" w:hAnsi="Arial" w:cs="Arial"/>
        </w:rPr>
        <w:t>(</w:t>
      </w:r>
      <w:r w:rsidR="00561FB2" w:rsidRPr="00527765">
        <w:rPr>
          <w:rFonts w:ascii="Arial" w:hAnsi="Arial" w:cs="Arial"/>
        </w:rPr>
        <w:t>Accessed</w:t>
      </w:r>
      <w:r w:rsidR="00561FB2">
        <w:rPr>
          <w:rFonts w:ascii="Arial" w:hAnsi="Arial" w:cs="Arial"/>
        </w:rPr>
        <w:t>:</w:t>
      </w:r>
      <w:r w:rsidR="00561FB2" w:rsidRPr="00527765">
        <w:rPr>
          <w:rFonts w:ascii="Arial" w:hAnsi="Arial" w:cs="Arial"/>
        </w:rPr>
        <w:t xml:space="preserve"> 2</w:t>
      </w:r>
      <w:r w:rsidR="00561FB2">
        <w:rPr>
          <w:rFonts w:ascii="Arial" w:hAnsi="Arial" w:cs="Arial"/>
        </w:rPr>
        <w:t>9</w:t>
      </w:r>
      <w:r w:rsidR="00561FB2" w:rsidRPr="00527765">
        <w:rPr>
          <w:rFonts w:ascii="Arial" w:hAnsi="Arial" w:cs="Arial"/>
        </w:rPr>
        <w:t xml:space="preserve"> Nov</w:t>
      </w:r>
      <w:r w:rsidR="00561FB2">
        <w:rPr>
          <w:rFonts w:ascii="Arial" w:hAnsi="Arial" w:cs="Arial"/>
        </w:rPr>
        <w:t>ember</w:t>
      </w:r>
      <w:r w:rsidR="00561FB2" w:rsidRPr="00527765">
        <w:rPr>
          <w:rFonts w:ascii="Arial" w:hAnsi="Arial" w:cs="Arial"/>
        </w:rPr>
        <w:t xml:space="preserve"> 2025</w:t>
      </w:r>
      <w:r w:rsidR="00561FB2">
        <w:rPr>
          <w:rFonts w:ascii="Arial" w:hAnsi="Arial" w:cs="Arial"/>
        </w:rPr>
        <w:t>)</w:t>
      </w:r>
      <w:r w:rsidR="00561FB2" w:rsidRPr="00527765">
        <w:rPr>
          <w:rFonts w:ascii="Arial" w:hAnsi="Arial" w:cs="Arial"/>
        </w:rPr>
        <w:t>. </w:t>
      </w:r>
    </w:p>
    <w:p w14:paraId="5A37DED5" w14:textId="2A14021A" w:rsidR="00813BE1" w:rsidRPr="00527765" w:rsidRDefault="00813BE1" w:rsidP="00527765">
      <w:pPr>
        <w:spacing w:line="360" w:lineRule="auto"/>
        <w:ind w:left="360"/>
        <w:rPr>
          <w:rFonts w:ascii="Arial" w:hAnsi="Arial" w:cs="Arial"/>
        </w:rPr>
      </w:pPr>
      <w:r w:rsidRPr="00527765">
        <w:rPr>
          <w:rFonts w:ascii="Arial" w:hAnsi="Arial" w:cs="Arial"/>
        </w:rPr>
        <w:t>The LEGO Group (2024). </w:t>
      </w:r>
      <w:r w:rsidRPr="00527765">
        <w:rPr>
          <w:rFonts w:ascii="Arial" w:hAnsi="Arial" w:cs="Arial"/>
          <w:i/>
          <w:iCs/>
        </w:rPr>
        <w:t>Sustainability Reporting 2024</w:t>
      </w:r>
      <w:r w:rsidRPr="00527765">
        <w:rPr>
          <w:rFonts w:ascii="Arial" w:hAnsi="Arial" w:cs="Arial"/>
        </w:rPr>
        <w:t>. [online] LEGO.com. Available at: </w:t>
      </w:r>
      <w:hyperlink r:id="rId31" w:tgtFrame="_blank" w:history="1">
        <w:r w:rsidRPr="00527765">
          <w:rPr>
            <w:rStyle w:val="Hyperlink"/>
            <w:rFonts w:ascii="Arial" w:hAnsi="Arial" w:cs="Arial"/>
          </w:rPr>
          <w:t>https://www.lego.com/en-us/sustainability/reporting</w:t>
        </w:r>
      </w:hyperlink>
      <w:r w:rsidRPr="00527765">
        <w:rPr>
          <w:rFonts w:ascii="Arial" w:hAnsi="Arial" w:cs="Arial"/>
        </w:rPr>
        <w:t> </w:t>
      </w:r>
      <w:r w:rsidR="00561FB2">
        <w:rPr>
          <w:rFonts w:ascii="Arial" w:hAnsi="Arial" w:cs="Arial"/>
        </w:rPr>
        <w:t>(</w:t>
      </w:r>
      <w:r w:rsidR="00561FB2" w:rsidRPr="00527765">
        <w:rPr>
          <w:rFonts w:ascii="Arial" w:hAnsi="Arial" w:cs="Arial"/>
        </w:rPr>
        <w:t>Accessed</w:t>
      </w:r>
      <w:r w:rsidR="00561FB2">
        <w:rPr>
          <w:rFonts w:ascii="Arial" w:hAnsi="Arial" w:cs="Arial"/>
        </w:rPr>
        <w:t>:</w:t>
      </w:r>
      <w:r w:rsidR="00561FB2" w:rsidRPr="00527765">
        <w:rPr>
          <w:rFonts w:ascii="Arial" w:hAnsi="Arial" w:cs="Arial"/>
        </w:rPr>
        <w:t xml:space="preserve"> 2</w:t>
      </w:r>
      <w:r w:rsidR="00561FB2">
        <w:rPr>
          <w:rFonts w:ascii="Arial" w:hAnsi="Arial" w:cs="Arial"/>
        </w:rPr>
        <w:t>9</w:t>
      </w:r>
      <w:r w:rsidR="00561FB2" w:rsidRPr="00527765">
        <w:rPr>
          <w:rFonts w:ascii="Arial" w:hAnsi="Arial" w:cs="Arial"/>
        </w:rPr>
        <w:t xml:space="preserve"> Nov</w:t>
      </w:r>
      <w:r w:rsidR="00561FB2">
        <w:rPr>
          <w:rFonts w:ascii="Arial" w:hAnsi="Arial" w:cs="Arial"/>
        </w:rPr>
        <w:t>ember</w:t>
      </w:r>
      <w:r w:rsidR="00561FB2" w:rsidRPr="00527765">
        <w:rPr>
          <w:rFonts w:ascii="Arial" w:hAnsi="Arial" w:cs="Arial"/>
        </w:rPr>
        <w:t xml:space="preserve"> 2025</w:t>
      </w:r>
      <w:r w:rsidR="00561FB2">
        <w:rPr>
          <w:rFonts w:ascii="Arial" w:hAnsi="Arial" w:cs="Arial"/>
        </w:rPr>
        <w:t>)</w:t>
      </w:r>
      <w:r w:rsidR="00561FB2" w:rsidRPr="00527765">
        <w:rPr>
          <w:rFonts w:ascii="Arial" w:hAnsi="Arial" w:cs="Arial"/>
        </w:rPr>
        <w:t>. </w:t>
      </w:r>
    </w:p>
    <w:p w14:paraId="2C6C6A8C" w14:textId="30A6CD1B" w:rsidR="00813BE1" w:rsidRPr="00527765" w:rsidRDefault="00813BE1" w:rsidP="00527765">
      <w:pPr>
        <w:spacing w:line="360" w:lineRule="auto"/>
        <w:ind w:left="360"/>
        <w:rPr>
          <w:rFonts w:ascii="Arial" w:hAnsi="Arial" w:cs="Arial"/>
        </w:rPr>
      </w:pPr>
      <w:r w:rsidRPr="00527765">
        <w:rPr>
          <w:rFonts w:ascii="Arial" w:hAnsi="Arial" w:cs="Arial"/>
        </w:rPr>
        <w:t>The LEGO Group (2024a). </w:t>
      </w:r>
      <w:r w:rsidRPr="00527765">
        <w:rPr>
          <w:rFonts w:ascii="Arial" w:hAnsi="Arial" w:cs="Arial"/>
          <w:i/>
          <w:iCs/>
        </w:rPr>
        <w:t>About Us</w:t>
      </w:r>
      <w:r w:rsidRPr="00527765">
        <w:rPr>
          <w:rFonts w:ascii="Arial" w:hAnsi="Arial" w:cs="Arial"/>
        </w:rPr>
        <w:t>. [online] LEGO.com. Available at: </w:t>
      </w:r>
      <w:hyperlink r:id="rId32" w:tgtFrame="_blank" w:history="1">
        <w:r w:rsidRPr="00527765">
          <w:rPr>
            <w:rStyle w:val="Hyperlink"/>
            <w:rFonts w:ascii="Arial" w:hAnsi="Arial" w:cs="Arial"/>
          </w:rPr>
          <w:t>https://www.lego.com/en-us/aboutus</w:t>
        </w:r>
      </w:hyperlink>
      <w:r w:rsidRPr="00527765">
        <w:rPr>
          <w:rFonts w:ascii="Arial" w:hAnsi="Arial" w:cs="Arial"/>
        </w:rPr>
        <w:t> </w:t>
      </w:r>
      <w:r w:rsidR="00561FB2">
        <w:rPr>
          <w:rFonts w:ascii="Arial" w:hAnsi="Arial" w:cs="Arial"/>
        </w:rPr>
        <w:t>(</w:t>
      </w:r>
      <w:r w:rsidR="00561FB2" w:rsidRPr="00527765">
        <w:rPr>
          <w:rFonts w:ascii="Arial" w:hAnsi="Arial" w:cs="Arial"/>
        </w:rPr>
        <w:t>Accessed</w:t>
      </w:r>
      <w:r w:rsidR="00561FB2">
        <w:rPr>
          <w:rFonts w:ascii="Arial" w:hAnsi="Arial" w:cs="Arial"/>
        </w:rPr>
        <w:t>:</w:t>
      </w:r>
      <w:r w:rsidR="00561FB2" w:rsidRPr="00527765">
        <w:rPr>
          <w:rFonts w:ascii="Arial" w:hAnsi="Arial" w:cs="Arial"/>
        </w:rPr>
        <w:t xml:space="preserve"> 2</w:t>
      </w:r>
      <w:r w:rsidR="00561FB2">
        <w:rPr>
          <w:rFonts w:ascii="Arial" w:hAnsi="Arial" w:cs="Arial"/>
        </w:rPr>
        <w:t>5</w:t>
      </w:r>
      <w:r w:rsidR="00561FB2" w:rsidRPr="00527765">
        <w:rPr>
          <w:rFonts w:ascii="Arial" w:hAnsi="Arial" w:cs="Arial"/>
        </w:rPr>
        <w:t xml:space="preserve"> Nov</w:t>
      </w:r>
      <w:r w:rsidR="00561FB2">
        <w:rPr>
          <w:rFonts w:ascii="Arial" w:hAnsi="Arial" w:cs="Arial"/>
        </w:rPr>
        <w:t>ember</w:t>
      </w:r>
      <w:r w:rsidR="00561FB2" w:rsidRPr="00527765">
        <w:rPr>
          <w:rFonts w:ascii="Arial" w:hAnsi="Arial" w:cs="Arial"/>
        </w:rPr>
        <w:t xml:space="preserve"> 2025</w:t>
      </w:r>
      <w:r w:rsidR="00561FB2">
        <w:rPr>
          <w:rFonts w:ascii="Arial" w:hAnsi="Arial" w:cs="Arial"/>
        </w:rPr>
        <w:t>)</w:t>
      </w:r>
      <w:r w:rsidR="00561FB2" w:rsidRPr="00527765">
        <w:rPr>
          <w:rFonts w:ascii="Arial" w:hAnsi="Arial" w:cs="Arial"/>
        </w:rPr>
        <w:t>. </w:t>
      </w:r>
    </w:p>
    <w:p w14:paraId="5640362E" w14:textId="5932832A" w:rsidR="00813BE1" w:rsidRPr="00527765" w:rsidRDefault="00813BE1" w:rsidP="00527765">
      <w:pPr>
        <w:spacing w:line="360" w:lineRule="auto"/>
        <w:ind w:left="360"/>
        <w:rPr>
          <w:rFonts w:ascii="Arial" w:hAnsi="Arial" w:cs="Arial"/>
        </w:rPr>
      </w:pPr>
      <w:r w:rsidRPr="00527765">
        <w:rPr>
          <w:rFonts w:ascii="Arial" w:hAnsi="Arial" w:cs="Arial"/>
        </w:rPr>
        <w:lastRenderedPageBreak/>
        <w:t xml:space="preserve">The LEGO Group (2024b). </w:t>
      </w:r>
      <w:r w:rsidRPr="00527765">
        <w:rPr>
          <w:rFonts w:ascii="Arial" w:hAnsi="Arial" w:cs="Arial"/>
          <w:i/>
          <w:iCs/>
        </w:rPr>
        <w:t>2024 Financial Highlights</w:t>
      </w:r>
      <w:r w:rsidRPr="00527765">
        <w:rPr>
          <w:rFonts w:ascii="Arial" w:hAnsi="Arial" w:cs="Arial"/>
        </w:rPr>
        <w:t xml:space="preserve">. [online] Available at: </w:t>
      </w:r>
      <w:hyperlink r:id="rId33" w:tgtFrame="_blank" w:history="1">
        <w:r w:rsidRPr="00527765">
          <w:rPr>
            <w:rStyle w:val="Hyperlink"/>
            <w:rFonts w:ascii="Arial" w:hAnsi="Arial" w:cs="Arial"/>
          </w:rPr>
          <w:t>https://www.lego.com/cdn/cs/aboutus/assets/bltf2a6246ed68fd0b6/The_LEGO_Group_FY_2024_Financial_Highlights.pdf</w:t>
        </w:r>
      </w:hyperlink>
      <w:r w:rsidRPr="00527765">
        <w:rPr>
          <w:rFonts w:ascii="Arial" w:hAnsi="Arial" w:cs="Arial"/>
        </w:rPr>
        <w:t xml:space="preserve"> </w:t>
      </w:r>
      <w:r w:rsidR="00612B7B">
        <w:rPr>
          <w:rFonts w:ascii="Arial" w:hAnsi="Arial" w:cs="Arial"/>
        </w:rPr>
        <w:t>(</w:t>
      </w:r>
      <w:r w:rsidR="00612B7B" w:rsidRPr="00527765">
        <w:rPr>
          <w:rFonts w:ascii="Arial" w:hAnsi="Arial" w:cs="Arial"/>
        </w:rPr>
        <w:t>Accessed</w:t>
      </w:r>
      <w:r w:rsidR="00612B7B">
        <w:rPr>
          <w:rFonts w:ascii="Arial" w:hAnsi="Arial" w:cs="Arial"/>
        </w:rPr>
        <w:t>:</w:t>
      </w:r>
      <w:r w:rsidR="00612B7B" w:rsidRPr="00527765">
        <w:rPr>
          <w:rFonts w:ascii="Arial" w:hAnsi="Arial" w:cs="Arial"/>
        </w:rPr>
        <w:t xml:space="preserve"> 3 Dec. 2025</w:t>
      </w:r>
      <w:r w:rsidR="00612B7B">
        <w:rPr>
          <w:rFonts w:ascii="Arial" w:hAnsi="Arial" w:cs="Arial"/>
        </w:rPr>
        <w:t>)</w:t>
      </w:r>
      <w:r w:rsidR="00612B7B" w:rsidRPr="00527765">
        <w:rPr>
          <w:rFonts w:ascii="Arial" w:hAnsi="Arial" w:cs="Arial"/>
        </w:rPr>
        <w:t>.</w:t>
      </w:r>
    </w:p>
    <w:p w14:paraId="786B5AD3" w14:textId="7F81AF78" w:rsidR="00813BE1" w:rsidRPr="00527765" w:rsidRDefault="00813BE1" w:rsidP="00527765">
      <w:pPr>
        <w:spacing w:line="360" w:lineRule="auto"/>
        <w:ind w:left="360"/>
        <w:rPr>
          <w:rFonts w:ascii="Arial" w:hAnsi="Arial" w:cs="Arial"/>
        </w:rPr>
      </w:pPr>
      <w:r w:rsidRPr="00527765">
        <w:rPr>
          <w:rFonts w:ascii="Arial" w:hAnsi="Arial" w:cs="Arial"/>
        </w:rPr>
        <w:t>The LEGO Group (2024b). </w:t>
      </w:r>
      <w:r w:rsidRPr="00527765">
        <w:rPr>
          <w:rFonts w:ascii="Arial" w:hAnsi="Arial" w:cs="Arial"/>
          <w:i/>
          <w:iCs/>
        </w:rPr>
        <w:t>Annual Report 2023</w:t>
      </w:r>
      <w:r w:rsidRPr="00527765">
        <w:rPr>
          <w:rFonts w:ascii="Arial" w:hAnsi="Arial" w:cs="Arial"/>
        </w:rPr>
        <w:t>. [online] Available at: </w:t>
      </w:r>
      <w:hyperlink r:id="rId34" w:tgtFrame="_blank" w:history="1">
        <w:r w:rsidRPr="00527765">
          <w:rPr>
            <w:rStyle w:val="Hyperlink"/>
            <w:rFonts w:ascii="Arial" w:hAnsi="Arial" w:cs="Arial"/>
          </w:rPr>
          <w:t>https://www.lego.com/cdn/cs/aboutus/assets/bltae284fd27d06ccb4/LEGO_Group_2023_Financial_Highlights.pdf</w:t>
        </w:r>
      </w:hyperlink>
      <w:r w:rsidRPr="00527765">
        <w:rPr>
          <w:rFonts w:ascii="Arial" w:hAnsi="Arial" w:cs="Arial"/>
        </w:rPr>
        <w:t> </w:t>
      </w:r>
      <w:r w:rsidR="00561FB2">
        <w:rPr>
          <w:rFonts w:ascii="Arial" w:hAnsi="Arial" w:cs="Arial"/>
        </w:rPr>
        <w:t>(</w:t>
      </w:r>
      <w:r w:rsidR="00561FB2" w:rsidRPr="00527765">
        <w:rPr>
          <w:rFonts w:ascii="Arial" w:hAnsi="Arial" w:cs="Arial"/>
        </w:rPr>
        <w:t>Accessed</w:t>
      </w:r>
      <w:r w:rsidR="00561FB2">
        <w:rPr>
          <w:rFonts w:ascii="Arial" w:hAnsi="Arial" w:cs="Arial"/>
        </w:rPr>
        <w:t>:</w:t>
      </w:r>
      <w:r w:rsidR="00561FB2" w:rsidRPr="00527765">
        <w:rPr>
          <w:rFonts w:ascii="Arial" w:hAnsi="Arial" w:cs="Arial"/>
        </w:rPr>
        <w:t xml:space="preserve"> 2</w:t>
      </w:r>
      <w:r w:rsidR="00561FB2">
        <w:rPr>
          <w:rFonts w:ascii="Arial" w:hAnsi="Arial" w:cs="Arial"/>
        </w:rPr>
        <w:t>9</w:t>
      </w:r>
      <w:r w:rsidR="00561FB2" w:rsidRPr="00527765">
        <w:rPr>
          <w:rFonts w:ascii="Arial" w:hAnsi="Arial" w:cs="Arial"/>
        </w:rPr>
        <w:t xml:space="preserve"> Nov</w:t>
      </w:r>
      <w:r w:rsidR="00561FB2">
        <w:rPr>
          <w:rFonts w:ascii="Arial" w:hAnsi="Arial" w:cs="Arial"/>
        </w:rPr>
        <w:t>ember</w:t>
      </w:r>
      <w:r w:rsidR="00561FB2" w:rsidRPr="00527765">
        <w:rPr>
          <w:rFonts w:ascii="Arial" w:hAnsi="Arial" w:cs="Arial"/>
        </w:rPr>
        <w:t xml:space="preserve"> 2025</w:t>
      </w:r>
      <w:r w:rsidR="00561FB2">
        <w:rPr>
          <w:rFonts w:ascii="Arial" w:hAnsi="Arial" w:cs="Arial"/>
        </w:rPr>
        <w:t>)</w:t>
      </w:r>
      <w:r w:rsidR="00561FB2" w:rsidRPr="00527765">
        <w:rPr>
          <w:rFonts w:ascii="Arial" w:hAnsi="Arial" w:cs="Arial"/>
        </w:rPr>
        <w:t>. </w:t>
      </w:r>
    </w:p>
    <w:p w14:paraId="498841DE" w14:textId="178D16DC" w:rsidR="00813BE1" w:rsidRPr="00527765" w:rsidRDefault="00813BE1" w:rsidP="00527765">
      <w:pPr>
        <w:spacing w:line="360" w:lineRule="auto"/>
        <w:ind w:left="360"/>
        <w:rPr>
          <w:rFonts w:ascii="Arial" w:hAnsi="Arial" w:cs="Arial"/>
        </w:rPr>
      </w:pPr>
      <w:r w:rsidRPr="00527765">
        <w:rPr>
          <w:rFonts w:ascii="Arial" w:hAnsi="Arial" w:cs="Arial"/>
        </w:rPr>
        <w:t xml:space="preserve">The LEGO Group (2025a). </w:t>
      </w:r>
      <w:r w:rsidRPr="00527765">
        <w:rPr>
          <w:rFonts w:ascii="Arial" w:hAnsi="Arial" w:cs="Arial"/>
          <w:i/>
          <w:iCs/>
        </w:rPr>
        <w:t>LEGO Group opens new state-of-the-art factory in Vietnam</w:t>
      </w:r>
      <w:r w:rsidRPr="00527765">
        <w:rPr>
          <w:rFonts w:ascii="Arial" w:hAnsi="Arial" w:cs="Arial"/>
        </w:rPr>
        <w:t xml:space="preserve">. [online] Available at: </w:t>
      </w:r>
      <w:hyperlink r:id="rId35" w:tgtFrame="_blank" w:history="1">
        <w:r w:rsidRPr="00527765">
          <w:rPr>
            <w:rStyle w:val="Hyperlink"/>
            <w:rFonts w:ascii="Arial" w:hAnsi="Arial" w:cs="Arial"/>
          </w:rPr>
          <w:t>https://www.lego.com/en-us/aboutus/news/2025/april/the-lego-group-opens-new-state-of-the-art-factory-in-Vietnam</w:t>
        </w:r>
      </w:hyperlink>
      <w:r w:rsidRPr="00527765">
        <w:rPr>
          <w:rFonts w:ascii="Arial" w:hAnsi="Arial" w:cs="Arial"/>
        </w:rPr>
        <w:t xml:space="preserve"> </w:t>
      </w:r>
      <w:r w:rsidR="00612B7B">
        <w:rPr>
          <w:rFonts w:ascii="Arial" w:hAnsi="Arial" w:cs="Arial"/>
        </w:rPr>
        <w:t>(</w:t>
      </w:r>
      <w:r w:rsidR="00612B7B" w:rsidRPr="00527765">
        <w:rPr>
          <w:rFonts w:ascii="Arial" w:hAnsi="Arial" w:cs="Arial"/>
        </w:rPr>
        <w:t>Accessed</w:t>
      </w:r>
      <w:r w:rsidR="00612B7B">
        <w:rPr>
          <w:rFonts w:ascii="Arial" w:hAnsi="Arial" w:cs="Arial"/>
        </w:rPr>
        <w:t>:</w:t>
      </w:r>
      <w:r w:rsidR="00612B7B" w:rsidRPr="00527765">
        <w:rPr>
          <w:rFonts w:ascii="Arial" w:hAnsi="Arial" w:cs="Arial"/>
        </w:rPr>
        <w:t xml:space="preserve"> 3 Dec. 2025</w:t>
      </w:r>
      <w:r w:rsidR="00612B7B">
        <w:rPr>
          <w:rFonts w:ascii="Arial" w:hAnsi="Arial" w:cs="Arial"/>
        </w:rPr>
        <w:t>)</w:t>
      </w:r>
      <w:r w:rsidR="00612B7B" w:rsidRPr="00527765">
        <w:rPr>
          <w:rFonts w:ascii="Arial" w:hAnsi="Arial" w:cs="Arial"/>
        </w:rPr>
        <w:t>.</w:t>
      </w:r>
    </w:p>
    <w:p w14:paraId="0B53CD2D" w14:textId="373EF508" w:rsidR="00813BE1" w:rsidRPr="00527765" w:rsidRDefault="00813BE1" w:rsidP="00527765">
      <w:pPr>
        <w:spacing w:line="360" w:lineRule="auto"/>
        <w:ind w:left="360"/>
        <w:rPr>
          <w:rFonts w:ascii="Arial" w:hAnsi="Arial" w:cs="Arial"/>
        </w:rPr>
      </w:pPr>
      <w:r w:rsidRPr="00527765">
        <w:rPr>
          <w:rFonts w:ascii="Arial" w:hAnsi="Arial" w:cs="Arial"/>
        </w:rPr>
        <w:t xml:space="preserve">The LEGO Group (2025b). </w:t>
      </w:r>
      <w:r w:rsidRPr="00527765">
        <w:rPr>
          <w:rFonts w:ascii="Arial" w:hAnsi="Arial" w:cs="Arial"/>
          <w:i/>
          <w:iCs/>
        </w:rPr>
        <w:t>LEGO Manufacturing Vietnam signs DPPA with VSIP</w:t>
      </w:r>
      <w:r w:rsidRPr="00527765">
        <w:rPr>
          <w:rFonts w:ascii="Arial" w:hAnsi="Arial" w:cs="Arial"/>
        </w:rPr>
        <w:t xml:space="preserve">. [online] Available at: </w:t>
      </w:r>
      <w:hyperlink r:id="rId36" w:tgtFrame="_blank" w:history="1">
        <w:r w:rsidRPr="00527765">
          <w:rPr>
            <w:rStyle w:val="Hyperlink"/>
            <w:rFonts w:ascii="Arial" w:hAnsi="Arial" w:cs="Arial"/>
          </w:rPr>
          <w:t>https://www.lego.com/en-us/aboutus/news/2025/september/lego-manufacturing-vietnam-signs-dppa-with-vsip</w:t>
        </w:r>
      </w:hyperlink>
      <w:r w:rsidRPr="00527765">
        <w:rPr>
          <w:rFonts w:ascii="Arial" w:hAnsi="Arial" w:cs="Arial"/>
        </w:rPr>
        <w:t xml:space="preserve"> </w:t>
      </w:r>
      <w:r w:rsidR="00612B7B">
        <w:rPr>
          <w:rFonts w:ascii="Arial" w:hAnsi="Arial" w:cs="Arial"/>
        </w:rPr>
        <w:t>(</w:t>
      </w:r>
      <w:r w:rsidR="00612B7B" w:rsidRPr="00527765">
        <w:rPr>
          <w:rFonts w:ascii="Arial" w:hAnsi="Arial" w:cs="Arial"/>
        </w:rPr>
        <w:t>Accessed</w:t>
      </w:r>
      <w:r w:rsidR="00612B7B">
        <w:rPr>
          <w:rFonts w:ascii="Arial" w:hAnsi="Arial" w:cs="Arial"/>
        </w:rPr>
        <w:t>:</w:t>
      </w:r>
      <w:r w:rsidR="00612B7B" w:rsidRPr="00527765">
        <w:rPr>
          <w:rFonts w:ascii="Arial" w:hAnsi="Arial" w:cs="Arial"/>
        </w:rPr>
        <w:t xml:space="preserve"> 3 Dec. 2025</w:t>
      </w:r>
      <w:r w:rsidR="00612B7B">
        <w:rPr>
          <w:rFonts w:ascii="Arial" w:hAnsi="Arial" w:cs="Arial"/>
        </w:rPr>
        <w:t>)</w:t>
      </w:r>
      <w:r w:rsidR="00612B7B" w:rsidRPr="00527765">
        <w:rPr>
          <w:rFonts w:ascii="Arial" w:hAnsi="Arial" w:cs="Arial"/>
        </w:rPr>
        <w:t>.</w:t>
      </w:r>
    </w:p>
    <w:p w14:paraId="28F2DD90" w14:textId="3C606485" w:rsidR="00813BE1" w:rsidRPr="00527765" w:rsidRDefault="00813BE1" w:rsidP="00527765">
      <w:pPr>
        <w:spacing w:line="360" w:lineRule="auto"/>
        <w:ind w:left="360"/>
        <w:rPr>
          <w:rFonts w:ascii="Arial" w:hAnsi="Arial" w:cs="Arial"/>
        </w:rPr>
      </w:pPr>
      <w:r w:rsidRPr="00527765">
        <w:rPr>
          <w:rFonts w:ascii="Arial" w:hAnsi="Arial" w:cs="Arial"/>
        </w:rPr>
        <w:t>U.S. Department of State (2024). </w:t>
      </w:r>
      <w:r w:rsidRPr="00527765">
        <w:rPr>
          <w:rFonts w:ascii="Arial" w:hAnsi="Arial" w:cs="Arial"/>
          <w:i/>
          <w:iCs/>
        </w:rPr>
        <w:t>2024 Investment Climate Statements: Vietnam</w:t>
      </w:r>
      <w:r w:rsidRPr="00527765">
        <w:rPr>
          <w:rFonts w:ascii="Arial" w:hAnsi="Arial" w:cs="Arial"/>
        </w:rPr>
        <w:t>. [online] Available at: </w:t>
      </w:r>
      <w:hyperlink r:id="rId37" w:tgtFrame="_blank" w:history="1">
        <w:r w:rsidRPr="00527765">
          <w:rPr>
            <w:rStyle w:val="Hyperlink"/>
            <w:rFonts w:ascii="Arial" w:hAnsi="Arial" w:cs="Arial"/>
          </w:rPr>
          <w:t>https://www.state.gov/reports/2024-investment-climate-statements/vietnam</w:t>
        </w:r>
      </w:hyperlink>
      <w:r w:rsidRPr="00527765">
        <w:rPr>
          <w:rFonts w:ascii="Arial" w:hAnsi="Arial" w:cs="Arial"/>
        </w:rPr>
        <w:t> </w:t>
      </w:r>
      <w:r w:rsidR="00561FB2">
        <w:rPr>
          <w:rFonts w:ascii="Arial" w:hAnsi="Arial" w:cs="Arial"/>
        </w:rPr>
        <w:t>(</w:t>
      </w:r>
      <w:r w:rsidR="00561FB2" w:rsidRPr="00527765">
        <w:rPr>
          <w:rFonts w:ascii="Arial" w:hAnsi="Arial" w:cs="Arial"/>
        </w:rPr>
        <w:t>Accessed</w:t>
      </w:r>
      <w:r w:rsidR="00561FB2">
        <w:rPr>
          <w:rFonts w:ascii="Arial" w:hAnsi="Arial" w:cs="Arial"/>
        </w:rPr>
        <w:t>:</w:t>
      </w:r>
      <w:r w:rsidR="00561FB2" w:rsidRPr="00527765">
        <w:rPr>
          <w:rFonts w:ascii="Arial" w:hAnsi="Arial" w:cs="Arial"/>
        </w:rPr>
        <w:t xml:space="preserve"> 2</w:t>
      </w:r>
      <w:r w:rsidR="00561FB2">
        <w:rPr>
          <w:rFonts w:ascii="Arial" w:hAnsi="Arial" w:cs="Arial"/>
        </w:rPr>
        <w:t>9</w:t>
      </w:r>
      <w:r w:rsidR="00561FB2" w:rsidRPr="00527765">
        <w:rPr>
          <w:rFonts w:ascii="Arial" w:hAnsi="Arial" w:cs="Arial"/>
        </w:rPr>
        <w:t xml:space="preserve"> Nov</w:t>
      </w:r>
      <w:r w:rsidR="00561FB2">
        <w:rPr>
          <w:rFonts w:ascii="Arial" w:hAnsi="Arial" w:cs="Arial"/>
        </w:rPr>
        <w:t>ember</w:t>
      </w:r>
      <w:r w:rsidR="00561FB2" w:rsidRPr="00527765">
        <w:rPr>
          <w:rFonts w:ascii="Arial" w:hAnsi="Arial" w:cs="Arial"/>
        </w:rPr>
        <w:t xml:space="preserve"> 2025</w:t>
      </w:r>
      <w:r w:rsidR="00561FB2">
        <w:rPr>
          <w:rFonts w:ascii="Arial" w:hAnsi="Arial" w:cs="Arial"/>
        </w:rPr>
        <w:t>)</w:t>
      </w:r>
      <w:r w:rsidR="00561FB2" w:rsidRPr="00527765">
        <w:rPr>
          <w:rFonts w:ascii="Arial" w:hAnsi="Arial" w:cs="Arial"/>
        </w:rPr>
        <w:t>. </w:t>
      </w:r>
    </w:p>
    <w:p w14:paraId="082AA938" w14:textId="210476CB" w:rsidR="00813BE1" w:rsidRPr="00527765" w:rsidRDefault="00813BE1" w:rsidP="00527765">
      <w:pPr>
        <w:spacing w:line="360" w:lineRule="auto"/>
        <w:ind w:left="360"/>
        <w:rPr>
          <w:rFonts w:ascii="Arial" w:hAnsi="Arial" w:cs="Arial"/>
        </w:rPr>
      </w:pPr>
      <w:proofErr w:type="spellStart"/>
      <w:r w:rsidRPr="00527765">
        <w:rPr>
          <w:rFonts w:ascii="Arial" w:hAnsi="Arial" w:cs="Arial"/>
        </w:rPr>
        <w:t>VnExpress</w:t>
      </w:r>
      <w:proofErr w:type="spellEnd"/>
      <w:r w:rsidRPr="00527765">
        <w:rPr>
          <w:rFonts w:ascii="Arial" w:hAnsi="Arial" w:cs="Arial"/>
        </w:rPr>
        <w:t xml:space="preserve"> (2024). </w:t>
      </w:r>
      <w:r w:rsidRPr="00527765">
        <w:rPr>
          <w:rFonts w:ascii="Arial" w:hAnsi="Arial" w:cs="Arial"/>
          <w:i/>
          <w:iCs/>
        </w:rPr>
        <w:t>Rising middle class pushes wealth management potential in Vietnam</w:t>
      </w:r>
      <w:r w:rsidRPr="00527765">
        <w:rPr>
          <w:rFonts w:ascii="Arial" w:hAnsi="Arial" w:cs="Arial"/>
        </w:rPr>
        <w:t xml:space="preserve">. [online] Available at: </w:t>
      </w:r>
      <w:hyperlink r:id="rId38" w:tgtFrame="_blank" w:history="1">
        <w:r w:rsidRPr="00527765">
          <w:rPr>
            <w:rStyle w:val="Hyperlink"/>
            <w:rFonts w:ascii="Arial" w:hAnsi="Arial" w:cs="Arial"/>
          </w:rPr>
          <w:t>https://e.vnexpress.net/news/business/companies/rising-middle-class-pushes-wealth-management-potential-in-vietnam-4748770.html</w:t>
        </w:r>
      </w:hyperlink>
      <w:r w:rsidRPr="00527765">
        <w:rPr>
          <w:rFonts w:ascii="Arial" w:hAnsi="Arial" w:cs="Arial"/>
        </w:rPr>
        <w:t xml:space="preserve"> </w:t>
      </w:r>
      <w:r w:rsidR="004151AC">
        <w:rPr>
          <w:rFonts w:ascii="Arial" w:hAnsi="Arial" w:cs="Arial"/>
        </w:rPr>
        <w:t>(</w:t>
      </w:r>
      <w:r w:rsidR="004151AC" w:rsidRPr="00527765">
        <w:rPr>
          <w:rFonts w:ascii="Arial" w:hAnsi="Arial" w:cs="Arial"/>
        </w:rPr>
        <w:t>Accessed</w:t>
      </w:r>
      <w:r w:rsidR="004151AC">
        <w:rPr>
          <w:rFonts w:ascii="Arial" w:hAnsi="Arial" w:cs="Arial"/>
        </w:rPr>
        <w:t>:</w:t>
      </w:r>
      <w:r w:rsidR="004151AC" w:rsidRPr="00527765">
        <w:rPr>
          <w:rFonts w:ascii="Arial" w:hAnsi="Arial" w:cs="Arial"/>
        </w:rPr>
        <w:t xml:space="preserve"> 2</w:t>
      </w:r>
      <w:r w:rsidR="004151AC">
        <w:rPr>
          <w:rFonts w:ascii="Arial" w:hAnsi="Arial" w:cs="Arial"/>
        </w:rPr>
        <w:t>5</w:t>
      </w:r>
      <w:r w:rsidR="004151AC" w:rsidRPr="00527765">
        <w:rPr>
          <w:rFonts w:ascii="Arial" w:hAnsi="Arial" w:cs="Arial"/>
        </w:rPr>
        <w:t xml:space="preserve"> Nov</w:t>
      </w:r>
      <w:r w:rsidR="004151AC">
        <w:rPr>
          <w:rFonts w:ascii="Arial" w:hAnsi="Arial" w:cs="Arial"/>
        </w:rPr>
        <w:t>ember</w:t>
      </w:r>
      <w:r w:rsidR="004151AC" w:rsidRPr="00527765">
        <w:rPr>
          <w:rFonts w:ascii="Arial" w:hAnsi="Arial" w:cs="Arial"/>
        </w:rPr>
        <w:t xml:space="preserve"> 2025</w:t>
      </w:r>
      <w:r w:rsidR="004151AC">
        <w:rPr>
          <w:rFonts w:ascii="Arial" w:hAnsi="Arial" w:cs="Arial"/>
        </w:rPr>
        <w:t>)</w:t>
      </w:r>
      <w:r w:rsidR="004151AC" w:rsidRPr="00527765">
        <w:rPr>
          <w:rFonts w:ascii="Arial" w:hAnsi="Arial" w:cs="Arial"/>
        </w:rPr>
        <w:t>. </w:t>
      </w:r>
    </w:p>
    <w:p w14:paraId="128635D6" w14:textId="382D818A" w:rsidR="00813BE1" w:rsidRPr="00527765" w:rsidRDefault="00813BE1" w:rsidP="00527765">
      <w:pPr>
        <w:spacing w:line="360" w:lineRule="auto"/>
        <w:ind w:left="360"/>
        <w:rPr>
          <w:rFonts w:ascii="Arial" w:hAnsi="Arial" w:cs="Arial"/>
        </w:rPr>
      </w:pPr>
      <w:r w:rsidRPr="00527765">
        <w:rPr>
          <w:rFonts w:ascii="Arial" w:hAnsi="Arial" w:cs="Arial"/>
        </w:rPr>
        <w:t>World Bank (2024). </w:t>
      </w:r>
      <w:r w:rsidRPr="00527765">
        <w:rPr>
          <w:rFonts w:ascii="Arial" w:hAnsi="Arial" w:cs="Arial"/>
          <w:i/>
          <w:iCs/>
        </w:rPr>
        <w:t>Vietnam Economic Update</w:t>
      </w:r>
      <w:r w:rsidRPr="00527765">
        <w:rPr>
          <w:rFonts w:ascii="Arial" w:hAnsi="Arial" w:cs="Arial"/>
        </w:rPr>
        <w:t>. [online] Available at: </w:t>
      </w:r>
      <w:hyperlink r:id="rId39" w:tgtFrame="_blank" w:history="1">
        <w:r w:rsidRPr="00527765">
          <w:rPr>
            <w:rStyle w:val="Hyperlink"/>
            <w:rFonts w:ascii="Arial" w:hAnsi="Arial" w:cs="Arial"/>
          </w:rPr>
          <w:t>https://www.worldbank.org/en/country/vietnam/publication/vietnam-economic-update</w:t>
        </w:r>
      </w:hyperlink>
      <w:r w:rsidRPr="00527765">
        <w:rPr>
          <w:rFonts w:ascii="Arial" w:hAnsi="Arial" w:cs="Arial"/>
        </w:rPr>
        <w:t> </w:t>
      </w:r>
      <w:bookmarkStart w:id="26" w:name="_Hlk215677722"/>
      <w:r w:rsidR="00C219D3">
        <w:rPr>
          <w:rFonts w:ascii="Arial" w:hAnsi="Arial" w:cs="Arial"/>
        </w:rPr>
        <w:t>(</w:t>
      </w:r>
      <w:r w:rsidRPr="00527765">
        <w:rPr>
          <w:rFonts w:ascii="Arial" w:hAnsi="Arial" w:cs="Arial"/>
        </w:rPr>
        <w:t>Accessed</w:t>
      </w:r>
      <w:r w:rsidR="00EA19EA">
        <w:rPr>
          <w:rFonts w:ascii="Arial" w:hAnsi="Arial" w:cs="Arial"/>
        </w:rPr>
        <w:t>:</w:t>
      </w:r>
      <w:r w:rsidRPr="00527765">
        <w:rPr>
          <w:rFonts w:ascii="Arial" w:hAnsi="Arial" w:cs="Arial"/>
        </w:rPr>
        <w:t xml:space="preserve"> 2</w:t>
      </w:r>
      <w:r w:rsidR="00EA19EA">
        <w:rPr>
          <w:rFonts w:ascii="Arial" w:hAnsi="Arial" w:cs="Arial"/>
        </w:rPr>
        <w:t>9</w:t>
      </w:r>
      <w:r w:rsidRPr="00527765">
        <w:rPr>
          <w:rFonts w:ascii="Arial" w:hAnsi="Arial" w:cs="Arial"/>
        </w:rPr>
        <w:t xml:space="preserve"> Nov</w:t>
      </w:r>
      <w:r w:rsidR="00C219D3">
        <w:rPr>
          <w:rFonts w:ascii="Arial" w:hAnsi="Arial" w:cs="Arial"/>
        </w:rPr>
        <w:t>ember</w:t>
      </w:r>
      <w:r w:rsidRPr="00527765">
        <w:rPr>
          <w:rFonts w:ascii="Arial" w:hAnsi="Arial" w:cs="Arial"/>
        </w:rPr>
        <w:t xml:space="preserve"> 2025</w:t>
      </w:r>
      <w:r w:rsidR="00C219D3">
        <w:rPr>
          <w:rFonts w:ascii="Arial" w:hAnsi="Arial" w:cs="Arial"/>
        </w:rPr>
        <w:t>)</w:t>
      </w:r>
      <w:r w:rsidRPr="00527765">
        <w:rPr>
          <w:rFonts w:ascii="Arial" w:hAnsi="Arial" w:cs="Arial"/>
        </w:rPr>
        <w:t>. </w:t>
      </w:r>
      <w:bookmarkEnd w:id="26"/>
    </w:p>
    <w:p w14:paraId="41CC01A6" w14:textId="4B580D74" w:rsidR="00813BE1" w:rsidRPr="00527765" w:rsidRDefault="00813BE1" w:rsidP="00527765">
      <w:pPr>
        <w:spacing w:line="360" w:lineRule="auto"/>
        <w:ind w:left="360"/>
        <w:rPr>
          <w:rFonts w:ascii="Arial" w:hAnsi="Arial" w:cs="Arial"/>
        </w:rPr>
      </w:pPr>
      <w:r w:rsidRPr="00527765">
        <w:rPr>
          <w:rFonts w:ascii="Arial" w:hAnsi="Arial" w:cs="Arial"/>
        </w:rPr>
        <w:t xml:space="preserve">World Bank (2024). </w:t>
      </w:r>
      <w:r w:rsidRPr="00527765">
        <w:rPr>
          <w:rFonts w:ascii="Arial" w:hAnsi="Arial" w:cs="Arial"/>
          <w:i/>
          <w:iCs/>
        </w:rPr>
        <w:t>World Bank forecasts Vietnam 2024 GDP growth at 6.1%</w:t>
      </w:r>
      <w:r w:rsidRPr="00527765">
        <w:rPr>
          <w:rFonts w:ascii="Arial" w:hAnsi="Arial" w:cs="Arial"/>
        </w:rPr>
        <w:t xml:space="preserve">. [online] Available at: https://www.brecorder.com/news/40319310 </w:t>
      </w:r>
      <w:r w:rsidR="004151AC">
        <w:rPr>
          <w:rFonts w:ascii="Arial" w:hAnsi="Arial" w:cs="Arial"/>
        </w:rPr>
        <w:t>(</w:t>
      </w:r>
      <w:r w:rsidR="004151AC" w:rsidRPr="00527765">
        <w:rPr>
          <w:rFonts w:ascii="Arial" w:hAnsi="Arial" w:cs="Arial"/>
        </w:rPr>
        <w:t>Accessed</w:t>
      </w:r>
      <w:r w:rsidR="004151AC">
        <w:rPr>
          <w:rFonts w:ascii="Arial" w:hAnsi="Arial" w:cs="Arial"/>
        </w:rPr>
        <w:t>:</w:t>
      </w:r>
      <w:r w:rsidR="004151AC" w:rsidRPr="00527765">
        <w:rPr>
          <w:rFonts w:ascii="Arial" w:hAnsi="Arial" w:cs="Arial"/>
        </w:rPr>
        <w:t xml:space="preserve"> 2</w:t>
      </w:r>
      <w:r w:rsidR="004151AC">
        <w:rPr>
          <w:rFonts w:ascii="Arial" w:hAnsi="Arial" w:cs="Arial"/>
        </w:rPr>
        <w:t>5</w:t>
      </w:r>
      <w:r w:rsidR="004151AC" w:rsidRPr="00527765">
        <w:rPr>
          <w:rFonts w:ascii="Arial" w:hAnsi="Arial" w:cs="Arial"/>
        </w:rPr>
        <w:t xml:space="preserve"> Nov</w:t>
      </w:r>
      <w:r w:rsidR="004151AC">
        <w:rPr>
          <w:rFonts w:ascii="Arial" w:hAnsi="Arial" w:cs="Arial"/>
        </w:rPr>
        <w:t>ember</w:t>
      </w:r>
      <w:r w:rsidR="004151AC" w:rsidRPr="00527765">
        <w:rPr>
          <w:rFonts w:ascii="Arial" w:hAnsi="Arial" w:cs="Arial"/>
        </w:rPr>
        <w:t xml:space="preserve"> 2025</w:t>
      </w:r>
      <w:r w:rsidR="004151AC">
        <w:rPr>
          <w:rFonts w:ascii="Arial" w:hAnsi="Arial" w:cs="Arial"/>
        </w:rPr>
        <w:t>)</w:t>
      </w:r>
      <w:r w:rsidR="004151AC" w:rsidRPr="00527765">
        <w:rPr>
          <w:rFonts w:ascii="Arial" w:hAnsi="Arial" w:cs="Arial"/>
        </w:rPr>
        <w:t>. </w:t>
      </w:r>
    </w:p>
    <w:p w14:paraId="7483D74C" w14:textId="77777777" w:rsidR="00B73495" w:rsidRDefault="00B73495" w:rsidP="00D740A2">
      <w:pPr>
        <w:spacing w:line="360" w:lineRule="auto"/>
        <w:ind w:left="360"/>
        <w:rPr>
          <w:rFonts w:ascii="Arial" w:hAnsi="Arial" w:cs="Arial"/>
        </w:rPr>
      </w:pPr>
    </w:p>
    <w:p w14:paraId="07D22D03" w14:textId="77777777" w:rsidR="00B73495" w:rsidRDefault="00B73495" w:rsidP="00D740A2">
      <w:pPr>
        <w:spacing w:line="360" w:lineRule="auto"/>
        <w:ind w:left="360"/>
        <w:rPr>
          <w:rFonts w:ascii="Arial" w:hAnsi="Arial" w:cs="Arial"/>
        </w:rPr>
      </w:pPr>
    </w:p>
    <w:p w14:paraId="1F4B9FF9" w14:textId="662F9A53" w:rsidR="00DA2A2A" w:rsidRDefault="00DA2A2A">
      <w:pPr>
        <w:rPr>
          <w:rFonts w:eastAsia="Times New Roman"/>
        </w:rPr>
      </w:pPr>
    </w:p>
    <w:p w14:paraId="4758FBCF" w14:textId="7B519006" w:rsidR="005275B0" w:rsidRPr="009625C5" w:rsidRDefault="005275B0" w:rsidP="00184A1A">
      <w:pPr>
        <w:rPr>
          <w:rFonts w:eastAsia="Times New Roman"/>
        </w:rPr>
      </w:pPr>
    </w:p>
    <w:p w14:paraId="2663E87B" w14:textId="66CA287A" w:rsidR="00C76D44" w:rsidRPr="009625C5" w:rsidRDefault="00C76D44">
      <w:pPr>
        <w:spacing w:line="360" w:lineRule="auto"/>
        <w:jc w:val="both"/>
        <w:rPr>
          <w:rFonts w:ascii="Arial" w:hAnsi="Arial" w:cs="Arial"/>
        </w:rPr>
      </w:pPr>
    </w:p>
    <w:sectPr w:rsidR="00C76D44" w:rsidRPr="009625C5">
      <w:footerReference w:type="default" r:id="rId4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4BE18" w14:textId="77777777" w:rsidR="008045F5" w:rsidRDefault="008045F5" w:rsidP="008045F5">
      <w:pPr>
        <w:spacing w:after="0" w:line="240" w:lineRule="auto"/>
      </w:pPr>
      <w:r>
        <w:separator/>
      </w:r>
    </w:p>
  </w:endnote>
  <w:endnote w:type="continuationSeparator" w:id="0">
    <w:p w14:paraId="4E0CD3F1" w14:textId="77777777" w:rsidR="008045F5" w:rsidRDefault="008045F5" w:rsidP="00804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5986313"/>
      <w:docPartObj>
        <w:docPartGallery w:val="Page Numbers (Bottom of Page)"/>
        <w:docPartUnique/>
      </w:docPartObj>
    </w:sdtPr>
    <w:sdtEndPr>
      <w:rPr>
        <w:noProof/>
      </w:rPr>
    </w:sdtEndPr>
    <w:sdtContent>
      <w:p w14:paraId="68A9A555" w14:textId="29051B0D" w:rsidR="008045F5" w:rsidRDefault="00804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3E39A9" w14:textId="77777777" w:rsidR="008045F5" w:rsidRDefault="008045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A729F" w14:textId="77777777" w:rsidR="008045F5" w:rsidRDefault="008045F5" w:rsidP="008045F5">
      <w:pPr>
        <w:spacing w:after="0" w:line="240" w:lineRule="auto"/>
      </w:pPr>
      <w:r>
        <w:separator/>
      </w:r>
    </w:p>
  </w:footnote>
  <w:footnote w:type="continuationSeparator" w:id="0">
    <w:p w14:paraId="4EE7136A" w14:textId="77777777" w:rsidR="008045F5" w:rsidRDefault="008045F5" w:rsidP="008045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0FFB"/>
    <w:multiLevelType w:val="multilevel"/>
    <w:tmpl w:val="A8EC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7668F0"/>
    <w:multiLevelType w:val="multilevel"/>
    <w:tmpl w:val="005C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736655"/>
    <w:multiLevelType w:val="multilevel"/>
    <w:tmpl w:val="2E68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8D1DFD"/>
    <w:multiLevelType w:val="multilevel"/>
    <w:tmpl w:val="47782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E427E8"/>
    <w:multiLevelType w:val="multilevel"/>
    <w:tmpl w:val="426EE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662436"/>
    <w:multiLevelType w:val="multilevel"/>
    <w:tmpl w:val="AF561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A45344"/>
    <w:multiLevelType w:val="multilevel"/>
    <w:tmpl w:val="346ED0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5B6C06"/>
    <w:multiLevelType w:val="multilevel"/>
    <w:tmpl w:val="DD406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AF3A59"/>
    <w:multiLevelType w:val="multilevel"/>
    <w:tmpl w:val="30C2D1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556AB8"/>
    <w:multiLevelType w:val="multilevel"/>
    <w:tmpl w:val="C3423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3D6D32"/>
    <w:multiLevelType w:val="multilevel"/>
    <w:tmpl w:val="E0AA9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281EFC"/>
    <w:multiLevelType w:val="hybridMultilevel"/>
    <w:tmpl w:val="9F46A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B531F4"/>
    <w:multiLevelType w:val="multilevel"/>
    <w:tmpl w:val="3B7C6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AB72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EA3B7F"/>
    <w:multiLevelType w:val="multilevel"/>
    <w:tmpl w:val="6332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BA236B"/>
    <w:multiLevelType w:val="multilevel"/>
    <w:tmpl w:val="03402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436F8F"/>
    <w:multiLevelType w:val="multilevel"/>
    <w:tmpl w:val="04684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B1BA109"/>
    <w:multiLevelType w:val="multilevel"/>
    <w:tmpl w:val="FBF0B81E"/>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F021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AD2682"/>
    <w:multiLevelType w:val="multilevel"/>
    <w:tmpl w:val="FCB4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D651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0B3BDE"/>
    <w:multiLevelType w:val="multilevel"/>
    <w:tmpl w:val="ECFC1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9744EF"/>
    <w:multiLevelType w:val="hybridMultilevel"/>
    <w:tmpl w:val="ADE6D3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DB09B3"/>
    <w:multiLevelType w:val="multilevel"/>
    <w:tmpl w:val="982C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6EF3282"/>
    <w:multiLevelType w:val="multilevel"/>
    <w:tmpl w:val="A218F5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9F0DAC"/>
    <w:multiLevelType w:val="hybridMultilevel"/>
    <w:tmpl w:val="83E08A8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B3878D1"/>
    <w:multiLevelType w:val="multilevel"/>
    <w:tmpl w:val="5E568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BB803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5817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1384333">
    <w:abstractNumId w:val="17"/>
  </w:num>
  <w:num w:numId="2" w16cid:durableId="1465149573">
    <w:abstractNumId w:val="5"/>
  </w:num>
  <w:num w:numId="3" w16cid:durableId="1724984824">
    <w:abstractNumId w:val="2"/>
  </w:num>
  <w:num w:numId="4" w16cid:durableId="416824698">
    <w:abstractNumId w:val="15"/>
  </w:num>
  <w:num w:numId="5" w16cid:durableId="593586952">
    <w:abstractNumId w:val="12"/>
  </w:num>
  <w:num w:numId="6" w16cid:durableId="1131482198">
    <w:abstractNumId w:val="21"/>
  </w:num>
  <w:num w:numId="7" w16cid:durableId="291985923">
    <w:abstractNumId w:val="26"/>
  </w:num>
  <w:num w:numId="8" w16cid:durableId="604772186">
    <w:abstractNumId w:val="9"/>
  </w:num>
  <w:num w:numId="9" w16cid:durableId="1849558492">
    <w:abstractNumId w:val="0"/>
  </w:num>
  <w:num w:numId="10" w16cid:durableId="192690269">
    <w:abstractNumId w:val="7"/>
  </w:num>
  <w:num w:numId="11" w16cid:durableId="1273245006">
    <w:abstractNumId w:val="1"/>
  </w:num>
  <w:num w:numId="12" w16cid:durableId="1410271446">
    <w:abstractNumId w:val="19"/>
  </w:num>
  <w:num w:numId="13" w16cid:durableId="1847598386">
    <w:abstractNumId w:val="10"/>
  </w:num>
  <w:num w:numId="14" w16cid:durableId="584461989">
    <w:abstractNumId w:val="14"/>
  </w:num>
  <w:num w:numId="15" w16cid:durableId="1490831093">
    <w:abstractNumId w:val="16"/>
  </w:num>
  <w:num w:numId="16" w16cid:durableId="694959598">
    <w:abstractNumId w:val="23"/>
  </w:num>
  <w:num w:numId="17" w16cid:durableId="1066997440">
    <w:abstractNumId w:val="4"/>
  </w:num>
  <w:num w:numId="18" w16cid:durableId="195315500">
    <w:abstractNumId w:val="3"/>
  </w:num>
  <w:num w:numId="19" w16cid:durableId="634525859">
    <w:abstractNumId w:val="8"/>
  </w:num>
  <w:num w:numId="20" w16cid:durableId="1001465661">
    <w:abstractNumId w:val="24"/>
  </w:num>
  <w:num w:numId="21" w16cid:durableId="1794790660">
    <w:abstractNumId w:val="6"/>
  </w:num>
  <w:num w:numId="22" w16cid:durableId="383720952">
    <w:abstractNumId w:val="13"/>
  </w:num>
  <w:num w:numId="23" w16cid:durableId="1302538830">
    <w:abstractNumId w:val="27"/>
  </w:num>
  <w:num w:numId="24" w16cid:durableId="1871646363">
    <w:abstractNumId w:val="18"/>
  </w:num>
  <w:num w:numId="25" w16cid:durableId="36247219">
    <w:abstractNumId w:val="28"/>
  </w:num>
  <w:num w:numId="26" w16cid:durableId="1043213074">
    <w:abstractNumId w:val="20"/>
  </w:num>
  <w:num w:numId="27" w16cid:durableId="908685982">
    <w:abstractNumId w:val="22"/>
  </w:num>
  <w:num w:numId="28" w16cid:durableId="605188466">
    <w:abstractNumId w:val="25"/>
  </w:num>
  <w:num w:numId="29" w16cid:durableId="55129402">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A70107"/>
    <w:rsid w:val="00000626"/>
    <w:rsid w:val="000363AF"/>
    <w:rsid w:val="0005303E"/>
    <w:rsid w:val="00056C83"/>
    <w:rsid w:val="000602D3"/>
    <w:rsid w:val="0006136C"/>
    <w:rsid w:val="000647B3"/>
    <w:rsid w:val="000656AC"/>
    <w:rsid w:val="000704C3"/>
    <w:rsid w:val="00091554"/>
    <w:rsid w:val="000A13F7"/>
    <w:rsid w:val="000A749E"/>
    <w:rsid w:val="000C26D3"/>
    <w:rsid w:val="000C3478"/>
    <w:rsid w:val="000D4CDC"/>
    <w:rsid w:val="000E24E1"/>
    <w:rsid w:val="000E40B5"/>
    <w:rsid w:val="00123BBC"/>
    <w:rsid w:val="00132BC4"/>
    <w:rsid w:val="001516AB"/>
    <w:rsid w:val="0015314F"/>
    <w:rsid w:val="001705F0"/>
    <w:rsid w:val="00172D37"/>
    <w:rsid w:val="00184A1A"/>
    <w:rsid w:val="00187AFC"/>
    <w:rsid w:val="00194D02"/>
    <w:rsid w:val="001A1816"/>
    <w:rsid w:val="001A78DC"/>
    <w:rsid w:val="001B371C"/>
    <w:rsid w:val="001C0B24"/>
    <w:rsid w:val="001C37AA"/>
    <w:rsid w:val="001D13D1"/>
    <w:rsid w:val="001D6E6A"/>
    <w:rsid w:val="001E1AEC"/>
    <w:rsid w:val="001E376D"/>
    <w:rsid w:val="00200A1D"/>
    <w:rsid w:val="00215CE9"/>
    <w:rsid w:val="0022230C"/>
    <w:rsid w:val="0022592A"/>
    <w:rsid w:val="0023406A"/>
    <w:rsid w:val="0024388C"/>
    <w:rsid w:val="00247B8F"/>
    <w:rsid w:val="00254882"/>
    <w:rsid w:val="0026163A"/>
    <w:rsid w:val="00262791"/>
    <w:rsid w:val="002716E3"/>
    <w:rsid w:val="00293DE8"/>
    <w:rsid w:val="002A02C1"/>
    <w:rsid w:val="002C1EFC"/>
    <w:rsid w:val="002D746E"/>
    <w:rsid w:val="002E253C"/>
    <w:rsid w:val="003000AA"/>
    <w:rsid w:val="00307D54"/>
    <w:rsid w:val="00316A0E"/>
    <w:rsid w:val="003209AC"/>
    <w:rsid w:val="00322E64"/>
    <w:rsid w:val="0032627F"/>
    <w:rsid w:val="00327B2C"/>
    <w:rsid w:val="0033190E"/>
    <w:rsid w:val="003341CA"/>
    <w:rsid w:val="003365E4"/>
    <w:rsid w:val="00337A12"/>
    <w:rsid w:val="00341D8E"/>
    <w:rsid w:val="00344AD5"/>
    <w:rsid w:val="00345CDC"/>
    <w:rsid w:val="00363C7E"/>
    <w:rsid w:val="003658C8"/>
    <w:rsid w:val="0036651C"/>
    <w:rsid w:val="00373AB7"/>
    <w:rsid w:val="003779C6"/>
    <w:rsid w:val="00383D5E"/>
    <w:rsid w:val="003855B4"/>
    <w:rsid w:val="00385BD8"/>
    <w:rsid w:val="00390E18"/>
    <w:rsid w:val="003B4CA0"/>
    <w:rsid w:val="003B58AF"/>
    <w:rsid w:val="003D1333"/>
    <w:rsid w:val="00405699"/>
    <w:rsid w:val="004151AC"/>
    <w:rsid w:val="00416D7C"/>
    <w:rsid w:val="00421929"/>
    <w:rsid w:val="00425089"/>
    <w:rsid w:val="00451F13"/>
    <w:rsid w:val="00453DDC"/>
    <w:rsid w:val="00470943"/>
    <w:rsid w:val="004731E1"/>
    <w:rsid w:val="00483FD7"/>
    <w:rsid w:val="004A0B81"/>
    <w:rsid w:val="004B013A"/>
    <w:rsid w:val="004C6D45"/>
    <w:rsid w:val="004D7C6B"/>
    <w:rsid w:val="004E2443"/>
    <w:rsid w:val="004E6936"/>
    <w:rsid w:val="004E7354"/>
    <w:rsid w:val="004F203D"/>
    <w:rsid w:val="00510D4B"/>
    <w:rsid w:val="005127C2"/>
    <w:rsid w:val="005275B0"/>
    <w:rsid w:val="005276BC"/>
    <w:rsid w:val="00527765"/>
    <w:rsid w:val="0053035C"/>
    <w:rsid w:val="00550DDB"/>
    <w:rsid w:val="00561FB2"/>
    <w:rsid w:val="00563050"/>
    <w:rsid w:val="00570114"/>
    <w:rsid w:val="005764A0"/>
    <w:rsid w:val="005844A1"/>
    <w:rsid w:val="00590ED7"/>
    <w:rsid w:val="00594C8F"/>
    <w:rsid w:val="005A6F43"/>
    <w:rsid w:val="005B14EF"/>
    <w:rsid w:val="005B28ED"/>
    <w:rsid w:val="005D50EC"/>
    <w:rsid w:val="005D53D6"/>
    <w:rsid w:val="005D558A"/>
    <w:rsid w:val="00602009"/>
    <w:rsid w:val="00607358"/>
    <w:rsid w:val="00612B7B"/>
    <w:rsid w:val="00623032"/>
    <w:rsid w:val="00630693"/>
    <w:rsid w:val="00640620"/>
    <w:rsid w:val="00642F40"/>
    <w:rsid w:val="00661FAC"/>
    <w:rsid w:val="00662491"/>
    <w:rsid w:val="00681E85"/>
    <w:rsid w:val="00685521"/>
    <w:rsid w:val="00692604"/>
    <w:rsid w:val="006A0AC1"/>
    <w:rsid w:val="006C2B3A"/>
    <w:rsid w:val="006C2C62"/>
    <w:rsid w:val="006C3632"/>
    <w:rsid w:val="006D03B1"/>
    <w:rsid w:val="006D623B"/>
    <w:rsid w:val="006D6682"/>
    <w:rsid w:val="006D7E43"/>
    <w:rsid w:val="006F5775"/>
    <w:rsid w:val="006F5AD6"/>
    <w:rsid w:val="00711BFC"/>
    <w:rsid w:val="00713109"/>
    <w:rsid w:val="00715109"/>
    <w:rsid w:val="00720EA7"/>
    <w:rsid w:val="007215E3"/>
    <w:rsid w:val="00725980"/>
    <w:rsid w:val="00742E47"/>
    <w:rsid w:val="00761693"/>
    <w:rsid w:val="007673E0"/>
    <w:rsid w:val="007729EE"/>
    <w:rsid w:val="007A13E0"/>
    <w:rsid w:val="007A6FCF"/>
    <w:rsid w:val="007A70FE"/>
    <w:rsid w:val="007B5AF6"/>
    <w:rsid w:val="007D5AE4"/>
    <w:rsid w:val="007D7EE4"/>
    <w:rsid w:val="008045F5"/>
    <w:rsid w:val="00810FBD"/>
    <w:rsid w:val="00813BE1"/>
    <w:rsid w:val="00817A0F"/>
    <w:rsid w:val="00820E2A"/>
    <w:rsid w:val="00833A20"/>
    <w:rsid w:val="0083665F"/>
    <w:rsid w:val="00872CD5"/>
    <w:rsid w:val="008744F1"/>
    <w:rsid w:val="00874E77"/>
    <w:rsid w:val="0088064F"/>
    <w:rsid w:val="00895FC4"/>
    <w:rsid w:val="008A071D"/>
    <w:rsid w:val="008A41ED"/>
    <w:rsid w:val="008B2DB0"/>
    <w:rsid w:val="008B327B"/>
    <w:rsid w:val="008B3282"/>
    <w:rsid w:val="008D1754"/>
    <w:rsid w:val="008E5175"/>
    <w:rsid w:val="008F2425"/>
    <w:rsid w:val="008F3B83"/>
    <w:rsid w:val="008F4CEE"/>
    <w:rsid w:val="008F7CE8"/>
    <w:rsid w:val="00915D78"/>
    <w:rsid w:val="00923724"/>
    <w:rsid w:val="00934771"/>
    <w:rsid w:val="00936461"/>
    <w:rsid w:val="0093745C"/>
    <w:rsid w:val="00941725"/>
    <w:rsid w:val="00946CD7"/>
    <w:rsid w:val="00947169"/>
    <w:rsid w:val="009625C5"/>
    <w:rsid w:val="00965534"/>
    <w:rsid w:val="00984F05"/>
    <w:rsid w:val="00985EB0"/>
    <w:rsid w:val="00993C0F"/>
    <w:rsid w:val="00995BA2"/>
    <w:rsid w:val="009978EB"/>
    <w:rsid w:val="009A343D"/>
    <w:rsid w:val="009A4814"/>
    <w:rsid w:val="009C3A90"/>
    <w:rsid w:val="009D364E"/>
    <w:rsid w:val="009D3E80"/>
    <w:rsid w:val="009E247E"/>
    <w:rsid w:val="009E5C09"/>
    <w:rsid w:val="00A01A25"/>
    <w:rsid w:val="00A06FA5"/>
    <w:rsid w:val="00A07E05"/>
    <w:rsid w:val="00A12901"/>
    <w:rsid w:val="00A14F37"/>
    <w:rsid w:val="00A20FE9"/>
    <w:rsid w:val="00A7585B"/>
    <w:rsid w:val="00A815B3"/>
    <w:rsid w:val="00A83233"/>
    <w:rsid w:val="00A84FED"/>
    <w:rsid w:val="00A95B5E"/>
    <w:rsid w:val="00AB1CED"/>
    <w:rsid w:val="00AB4598"/>
    <w:rsid w:val="00AC1370"/>
    <w:rsid w:val="00AC1627"/>
    <w:rsid w:val="00AC5311"/>
    <w:rsid w:val="00AC7BD3"/>
    <w:rsid w:val="00AD0A39"/>
    <w:rsid w:val="00B00B12"/>
    <w:rsid w:val="00B04592"/>
    <w:rsid w:val="00B12C17"/>
    <w:rsid w:val="00B15421"/>
    <w:rsid w:val="00B17EBC"/>
    <w:rsid w:val="00B2387E"/>
    <w:rsid w:val="00B36EB6"/>
    <w:rsid w:val="00B37948"/>
    <w:rsid w:val="00B46A66"/>
    <w:rsid w:val="00B73495"/>
    <w:rsid w:val="00B80F5A"/>
    <w:rsid w:val="00B82DF4"/>
    <w:rsid w:val="00B83395"/>
    <w:rsid w:val="00B8680B"/>
    <w:rsid w:val="00BA171C"/>
    <w:rsid w:val="00BA3D9D"/>
    <w:rsid w:val="00BA4D70"/>
    <w:rsid w:val="00BB136C"/>
    <w:rsid w:val="00BC32E2"/>
    <w:rsid w:val="00BC367E"/>
    <w:rsid w:val="00BE1259"/>
    <w:rsid w:val="00BE700C"/>
    <w:rsid w:val="00BF15CD"/>
    <w:rsid w:val="00C10FFB"/>
    <w:rsid w:val="00C20E32"/>
    <w:rsid w:val="00C219D3"/>
    <w:rsid w:val="00C2474E"/>
    <w:rsid w:val="00C24776"/>
    <w:rsid w:val="00C27F44"/>
    <w:rsid w:val="00C317EA"/>
    <w:rsid w:val="00C3201F"/>
    <w:rsid w:val="00C35E6F"/>
    <w:rsid w:val="00C36D08"/>
    <w:rsid w:val="00C42DE1"/>
    <w:rsid w:val="00C648DE"/>
    <w:rsid w:val="00C70EBE"/>
    <w:rsid w:val="00C76D44"/>
    <w:rsid w:val="00C9308D"/>
    <w:rsid w:val="00CA037A"/>
    <w:rsid w:val="00CB16EA"/>
    <w:rsid w:val="00CC2866"/>
    <w:rsid w:val="00CC4144"/>
    <w:rsid w:val="00CD59BB"/>
    <w:rsid w:val="00CE52A0"/>
    <w:rsid w:val="00CE64CF"/>
    <w:rsid w:val="00CE7E7D"/>
    <w:rsid w:val="00D01EFC"/>
    <w:rsid w:val="00D0784C"/>
    <w:rsid w:val="00D12B90"/>
    <w:rsid w:val="00D31F97"/>
    <w:rsid w:val="00D33337"/>
    <w:rsid w:val="00D34BF3"/>
    <w:rsid w:val="00D3505A"/>
    <w:rsid w:val="00D36AA1"/>
    <w:rsid w:val="00D449BD"/>
    <w:rsid w:val="00D567A8"/>
    <w:rsid w:val="00D60C43"/>
    <w:rsid w:val="00D740A2"/>
    <w:rsid w:val="00D772B0"/>
    <w:rsid w:val="00D80655"/>
    <w:rsid w:val="00D83367"/>
    <w:rsid w:val="00DA2A2A"/>
    <w:rsid w:val="00DB5BCF"/>
    <w:rsid w:val="00DC1618"/>
    <w:rsid w:val="00DC2D6E"/>
    <w:rsid w:val="00DC5F49"/>
    <w:rsid w:val="00DC6610"/>
    <w:rsid w:val="00DD1829"/>
    <w:rsid w:val="00DD54BC"/>
    <w:rsid w:val="00DD66C3"/>
    <w:rsid w:val="00DE6EDC"/>
    <w:rsid w:val="00DF06A3"/>
    <w:rsid w:val="00DF0A1C"/>
    <w:rsid w:val="00DF1B00"/>
    <w:rsid w:val="00E0346C"/>
    <w:rsid w:val="00E100C8"/>
    <w:rsid w:val="00E203EF"/>
    <w:rsid w:val="00E2244D"/>
    <w:rsid w:val="00E23AB6"/>
    <w:rsid w:val="00E357AF"/>
    <w:rsid w:val="00E43770"/>
    <w:rsid w:val="00E46954"/>
    <w:rsid w:val="00E5103A"/>
    <w:rsid w:val="00E54236"/>
    <w:rsid w:val="00E543F4"/>
    <w:rsid w:val="00E76477"/>
    <w:rsid w:val="00E92C06"/>
    <w:rsid w:val="00E93470"/>
    <w:rsid w:val="00EA19EA"/>
    <w:rsid w:val="00EA5EEF"/>
    <w:rsid w:val="00EB03FE"/>
    <w:rsid w:val="00EC0E6E"/>
    <w:rsid w:val="00EC4D3C"/>
    <w:rsid w:val="00EF16F0"/>
    <w:rsid w:val="00EF4443"/>
    <w:rsid w:val="00EF44C7"/>
    <w:rsid w:val="00EF7FCF"/>
    <w:rsid w:val="00F108D9"/>
    <w:rsid w:val="00F16C49"/>
    <w:rsid w:val="00F25372"/>
    <w:rsid w:val="00F25DC7"/>
    <w:rsid w:val="00F27722"/>
    <w:rsid w:val="00F34282"/>
    <w:rsid w:val="00F413F8"/>
    <w:rsid w:val="00F434AB"/>
    <w:rsid w:val="00F569FE"/>
    <w:rsid w:val="00F6276C"/>
    <w:rsid w:val="00F709BE"/>
    <w:rsid w:val="00F75B61"/>
    <w:rsid w:val="00F812E4"/>
    <w:rsid w:val="00F84F85"/>
    <w:rsid w:val="00F85DEC"/>
    <w:rsid w:val="00F86D9E"/>
    <w:rsid w:val="00F9396A"/>
    <w:rsid w:val="00F94F1C"/>
    <w:rsid w:val="00F96D1A"/>
    <w:rsid w:val="00FA05DC"/>
    <w:rsid w:val="00FA086E"/>
    <w:rsid w:val="00FA6C79"/>
    <w:rsid w:val="00FB6DA9"/>
    <w:rsid w:val="00FC7848"/>
    <w:rsid w:val="00FD20C4"/>
    <w:rsid w:val="00FD7867"/>
    <w:rsid w:val="00FF149D"/>
    <w:rsid w:val="00FF1D28"/>
    <w:rsid w:val="00FF453C"/>
    <w:rsid w:val="18033F56"/>
    <w:rsid w:val="22A70107"/>
    <w:rsid w:val="26D95E5B"/>
    <w:rsid w:val="7B15A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70107"/>
  <w15:chartTrackingRefBased/>
  <w15:docId w15:val="{0906400E-F19D-4897-B42F-C833333A3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6D95E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3B83"/>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uiPriority w:val="9"/>
    <w:unhideWhenUsed/>
    <w:qFormat/>
    <w:rsid w:val="26D95E5B"/>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6D95E5B"/>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661FAC"/>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661FAC"/>
    <w:rPr>
      <w:sz w:val="22"/>
      <w:szCs w:val="22"/>
      <w:lang w:val="en-US" w:eastAsia="en-US"/>
    </w:rPr>
  </w:style>
  <w:style w:type="character" w:styleId="Hyperlink">
    <w:name w:val="Hyperlink"/>
    <w:basedOn w:val="DefaultParagraphFont"/>
    <w:uiPriority w:val="99"/>
    <w:unhideWhenUsed/>
    <w:rsid w:val="00EF44C7"/>
    <w:rPr>
      <w:color w:val="467886" w:themeColor="hyperlink"/>
      <w:u w:val="single"/>
    </w:rPr>
  </w:style>
  <w:style w:type="character" w:styleId="UnresolvedMention">
    <w:name w:val="Unresolved Mention"/>
    <w:basedOn w:val="DefaultParagraphFont"/>
    <w:uiPriority w:val="99"/>
    <w:semiHidden/>
    <w:unhideWhenUsed/>
    <w:rsid w:val="00EF44C7"/>
    <w:rPr>
      <w:color w:val="605E5C"/>
      <w:shd w:val="clear" w:color="auto" w:fill="E1DFDD"/>
    </w:rPr>
  </w:style>
  <w:style w:type="paragraph" w:customStyle="1" w:styleId="paragraph">
    <w:name w:val="paragraph"/>
    <w:basedOn w:val="Normal"/>
    <w:rsid w:val="00E76477"/>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E76477"/>
  </w:style>
  <w:style w:type="character" w:customStyle="1" w:styleId="eop">
    <w:name w:val="eop"/>
    <w:basedOn w:val="DefaultParagraphFont"/>
    <w:rsid w:val="00E76477"/>
  </w:style>
  <w:style w:type="character" w:customStyle="1" w:styleId="Heading2Char">
    <w:name w:val="Heading 2 Char"/>
    <w:basedOn w:val="DefaultParagraphFont"/>
    <w:link w:val="Heading2"/>
    <w:uiPriority w:val="9"/>
    <w:rsid w:val="008F3B83"/>
    <w:rPr>
      <w:rFonts w:asciiTheme="majorHAnsi" w:eastAsiaTheme="majorEastAsia" w:hAnsiTheme="majorHAnsi" w:cstheme="majorBidi"/>
      <w:color w:val="0F4761" w:themeColor="accent1" w:themeShade="BF"/>
      <w:sz w:val="26"/>
      <w:szCs w:val="26"/>
    </w:rPr>
  </w:style>
  <w:style w:type="paragraph" w:styleId="NormalWeb">
    <w:name w:val="Normal (Web)"/>
    <w:basedOn w:val="Normal"/>
    <w:uiPriority w:val="99"/>
    <w:unhideWhenUsed/>
    <w:rsid w:val="00DC6610"/>
    <w:pPr>
      <w:spacing w:before="100" w:beforeAutospacing="1" w:after="100" w:afterAutospacing="1" w:line="240" w:lineRule="auto"/>
    </w:pPr>
    <w:rPr>
      <w:rFonts w:ascii="Times New Roman" w:hAnsi="Times New Roman" w:cs="Times New Roman"/>
      <w:lang w:eastAsia="en-GB"/>
    </w:rPr>
  </w:style>
  <w:style w:type="character" w:customStyle="1" w:styleId="label">
    <w:name w:val="label"/>
    <w:basedOn w:val="DefaultParagraphFont"/>
    <w:rsid w:val="00DC6610"/>
  </w:style>
  <w:style w:type="character" w:styleId="FollowedHyperlink">
    <w:name w:val="FollowedHyperlink"/>
    <w:basedOn w:val="DefaultParagraphFont"/>
    <w:uiPriority w:val="99"/>
    <w:semiHidden/>
    <w:unhideWhenUsed/>
    <w:rsid w:val="00DC6610"/>
    <w:rPr>
      <w:color w:val="96607D" w:themeColor="followedHyperlink"/>
      <w:u w:val="single"/>
    </w:rPr>
  </w:style>
  <w:style w:type="paragraph" w:styleId="TOCHeading">
    <w:name w:val="TOC Heading"/>
    <w:basedOn w:val="Heading1"/>
    <w:next w:val="Normal"/>
    <w:uiPriority w:val="39"/>
    <w:unhideWhenUsed/>
    <w:qFormat/>
    <w:rsid w:val="005D53D6"/>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5D53D6"/>
    <w:pPr>
      <w:spacing w:after="100"/>
    </w:pPr>
  </w:style>
  <w:style w:type="paragraph" w:styleId="TOC2">
    <w:name w:val="toc 2"/>
    <w:basedOn w:val="Normal"/>
    <w:next w:val="Normal"/>
    <w:autoRedefine/>
    <w:uiPriority w:val="39"/>
    <w:unhideWhenUsed/>
    <w:rsid w:val="005D53D6"/>
    <w:pPr>
      <w:spacing w:after="100"/>
      <w:ind w:left="240"/>
    </w:pPr>
  </w:style>
  <w:style w:type="paragraph" w:styleId="TOC3">
    <w:name w:val="toc 3"/>
    <w:basedOn w:val="Normal"/>
    <w:next w:val="Normal"/>
    <w:autoRedefine/>
    <w:uiPriority w:val="39"/>
    <w:unhideWhenUsed/>
    <w:rsid w:val="005D53D6"/>
    <w:pPr>
      <w:spacing w:after="100"/>
      <w:ind w:left="480"/>
    </w:pPr>
  </w:style>
  <w:style w:type="paragraph" w:styleId="Header">
    <w:name w:val="header"/>
    <w:basedOn w:val="Normal"/>
    <w:link w:val="HeaderChar"/>
    <w:uiPriority w:val="99"/>
    <w:unhideWhenUsed/>
    <w:rsid w:val="008045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5F5"/>
  </w:style>
  <w:style w:type="paragraph" w:styleId="Footer">
    <w:name w:val="footer"/>
    <w:basedOn w:val="Normal"/>
    <w:link w:val="FooterChar"/>
    <w:uiPriority w:val="99"/>
    <w:unhideWhenUsed/>
    <w:rsid w:val="008045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5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youtube.com/watch?v=SpHlDaIkibk%22%20\t%20%22_blank" TargetMode="External"/><Relationship Id="rId26" Type="http://schemas.openxmlformats.org/officeDocument/2006/relationships/hyperlink" Target="https://taxsummaries.pwc.com/vietnam/corporate/tax-credits-and-incentives" TargetMode="External"/><Relationship Id="rId39" Type="http://schemas.openxmlformats.org/officeDocument/2006/relationships/hyperlink" Target="https://www.google.com/search?q=https://www.worldbank.org/en/country/vietnam/publication/vietnam-economic-update" TargetMode="External"/><Relationship Id="rId21" Type="http://schemas.openxmlformats.org/officeDocument/2006/relationships/hyperlink" Target="https://www.ahk-knowledgehub-vn.com/copy-of-rental-modes-and-costs" TargetMode="External"/><Relationship Id="rId34" Type="http://schemas.openxmlformats.org/officeDocument/2006/relationships/hyperlink" Target="https://www.lego.com/cdn/cs/aboutus/assets/bltae284fd27d06ccb4/LEGO_Group_2023_Financial_Highlights.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SpHlDaIkibk" TargetMode="External"/><Relationship Id="rId20" Type="http://schemas.openxmlformats.org/officeDocument/2006/relationships/hyperlink" Target="https://www.youtube.com/watch?v=5RhXMQKkzoA" TargetMode="External"/><Relationship Id="rId29" Type="http://schemas.openxmlformats.org/officeDocument/2006/relationships/hyperlink" Target="https://theinvestor.vn/lego-completes-90-of-13-bln-vietnam-factory-to-open-in-2025-d13226.html"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dcfmodeling.com/products/mat-pestel-analysis" TargetMode="External"/><Relationship Id="rId32" Type="http://schemas.openxmlformats.org/officeDocument/2006/relationships/hyperlink" Target="https://www.lego.com/en-us/aboutus" TargetMode="External"/><Relationship Id="rId37" Type="http://schemas.openxmlformats.org/officeDocument/2006/relationships/hyperlink" Target="https://www.state.gov/reports/2024-investment-climate-statements/vietna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euromonitor.com/" TargetMode="External"/><Relationship Id="rId28" Type="http://schemas.openxmlformats.org/officeDocument/2006/relationships/hyperlink" Target="https://www.google.com/search?q=https://www.prnewswire.com/news-releases/toy-market-2023-2027-a-descriptive-analysis-of-the-five-forces-model" TargetMode="External"/><Relationship Id="rId36" Type="http://schemas.openxmlformats.org/officeDocument/2006/relationships/hyperlink" Target="https://www.lego.com/en-us/aboutus/news/2025/september/lego-manufacturing-vietnam-signs-dppa-with-vsip" TargetMode="Externa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hyperlink" Target="https://www.lego.com/en-us/sustainability/reporting"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countrymeters.info/en/Vietnam" TargetMode="External"/><Relationship Id="rId27" Type="http://schemas.openxmlformats.org/officeDocument/2006/relationships/hyperlink" Target="https://scandasia.com/1-3-billion-lego-factory-in-vietnam-to-open-in-april/" TargetMode="External"/><Relationship Id="rId30" Type="http://schemas.openxmlformats.org/officeDocument/2006/relationships/hyperlink" Target="https://www.lego.com/cdn/cs/aboutus/assets/bltae284fd27d06ccb4/LEGO_Group_2023_Financial_Highlights.pdf" TargetMode="External"/><Relationship Id="rId35" Type="http://schemas.openxmlformats.org/officeDocument/2006/relationships/hyperlink" Target="https://www.lego.com/en-us/aboutus/news/2025/april/the-lego-group-opens-new-state-of-the-art-factory-in-Vietna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youtube.com/watch?v=SpHlDaIkibk%22%20\t%20%22_blank" TargetMode="External"/><Relationship Id="rId25" Type="http://schemas.openxmlformats.org/officeDocument/2006/relationships/hyperlink" Target="https://www.mckinsey.com/featured-insights/future-of-asia/the-new-faces-of-the-vietnamese-consumer" TargetMode="External"/><Relationship Id="rId33" Type="http://schemas.openxmlformats.org/officeDocument/2006/relationships/hyperlink" Target="https://www.lego.com/cdn/cs/aboutus/assets/bltf2a6246ed68fd0b6/The_LEGO_Group_FY_2024_Financial_Highlights.pdf" TargetMode="External"/><Relationship Id="rId38" Type="http://schemas.openxmlformats.org/officeDocument/2006/relationships/hyperlink" Target="https://e.vnexpress.net/news/business/companies/rising-middle-class-pushes-wealth-management-potential-in-vietnam-474877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445F8-8CF7-40C8-818F-D44F832D0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2725</TotalTime>
  <Pages>32</Pages>
  <Words>6100</Words>
  <Characters>40753</Characters>
  <Application>Microsoft Office Word</Application>
  <DocSecurity>0</DocSecurity>
  <Lines>1455</Lines>
  <Paragraphs>454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Boyd Malcolm (2128536)</dc:creator>
  <cp:keywords/>
  <dc:description/>
  <cp:lastModifiedBy>Boyd Malcolm (2128536)</cp:lastModifiedBy>
  <cp:revision>321</cp:revision>
  <dcterms:created xsi:type="dcterms:W3CDTF">2025-12-01T18:42:00Z</dcterms:created>
  <dcterms:modified xsi:type="dcterms:W3CDTF">2025-12-04T13:05:00Z</dcterms:modified>
</cp:coreProperties>
</file>