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kern w:val="0"/>
          <w:sz w:val="22"/>
          <w:szCs w:val="22"/>
          <w:lang w:val="en-US"/>
          <w14:ligatures w14:val="none"/>
        </w:rPr>
        <w:id w:val="-345256493"/>
        <w:docPartObj>
          <w:docPartGallery w:val="Cover Pages"/>
          <w:docPartUnique/>
        </w:docPartObj>
      </w:sdtPr>
      <w:sdtContent>
        <w:p w14:paraId="2C4AA5E3" w14:textId="0E9B4516" w:rsidR="006723BF" w:rsidRDefault="006723BF">
          <w:r>
            <w:rPr>
              <w:noProof/>
            </w:rPr>
            <mc:AlternateContent>
              <mc:Choice Requires="wpg">
                <w:drawing>
                  <wp:anchor distT="0" distB="0" distL="114300" distR="114300" simplePos="0" relativeHeight="251662336" behindDoc="0" locked="0" layoutInCell="1" allowOverlap="1" wp14:anchorId="46CAB0E2" wp14:editId="335E1BBC">
                    <wp:simplePos x="0" y="0"/>
                    <wp:positionH relativeFrom="page">
                      <wp:posOffset>389300</wp:posOffset>
                    </wp:positionH>
                    <wp:positionV relativeFrom="page">
                      <wp:posOffset>244444</wp:posOffset>
                    </wp:positionV>
                    <wp:extent cx="6950238" cy="2842788"/>
                    <wp:effectExtent l="0" t="0" r="3175" b="0"/>
                    <wp:wrapNone/>
                    <wp:docPr id="149" name="Group 157"/>
                    <wp:cNvGraphicFramePr/>
                    <a:graphic xmlns:a="http://schemas.openxmlformats.org/drawingml/2006/main">
                      <a:graphicData uri="http://schemas.microsoft.com/office/word/2010/wordprocessingGroup">
                        <wpg:wgp>
                          <wpg:cNvGrpSpPr/>
                          <wpg:grpSpPr>
                            <a:xfrm>
                              <a:off x="0" y="0"/>
                              <a:ext cx="6950238" cy="2842788"/>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009FA9C" id="Group 157" o:spid="_x0000_s1026" style="position:absolute;margin-left:30.65pt;margin-top:19.25pt;width:547.25pt;height:223.85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B5/haM&#10;BQAAfhsAAA4AAAAAAAAAAAAAAAAAOgIAAGRycy9lMm9Eb2MueG1sUEsBAi0ACgAAAAAAAAAhAJsb&#10;FBFoZAAAaGQAABQAAAAAAAAAAAAAAAAA8gcAAGRycy9tZWRpYS9pbWFnZTEucG5nUEsBAi0AFAAG&#10;AAgAAAAhAEQcNw/gAAAACgEAAA8AAAAAAAAAAAAAAAAAjG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A3F781" wp14:editId="745B05C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91669" w14:textId="42410072" w:rsidR="006723BF" w:rsidRPr="002F1872" w:rsidRDefault="006723BF" w:rsidP="002F1872">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A3F78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4891669" w14:textId="42410072" w:rsidR="006723BF" w:rsidRPr="002F1872" w:rsidRDefault="006723BF" w:rsidP="002F1872">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FA5FB7" wp14:editId="3A36CC0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9465B" w14:textId="5A1B4A2E" w:rsidR="006723BF" w:rsidRPr="002F1872" w:rsidRDefault="006723BF" w:rsidP="002F1872">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FA5FB7"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89465B" w14:textId="5A1B4A2E" w:rsidR="006723BF" w:rsidRPr="002F1872" w:rsidRDefault="006723BF" w:rsidP="002F1872">
                          <w:pPr>
                            <w:pStyle w:val="NoSpacing"/>
                            <w:rPr>
                              <w:color w:val="156082"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3D9BCE" wp14:editId="4D8F0C5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2E37E" w14:textId="33899621" w:rsidR="006723BF" w:rsidRPr="002F1872" w:rsidRDefault="006723BF" w:rsidP="002F1872">
                                <w:pPr>
                                  <w:rPr>
                                    <w:color w:val="156082"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3D9BC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292E37E" w14:textId="33899621" w:rsidR="006723BF" w:rsidRPr="002F1872" w:rsidRDefault="006723BF" w:rsidP="002F1872">
                          <w:pPr>
                            <w:rPr>
                              <w:color w:val="156082" w:themeColor="accent1"/>
                              <w:sz w:val="64"/>
                              <w:szCs w:val="64"/>
                            </w:rPr>
                          </w:pPr>
                        </w:p>
                      </w:txbxContent>
                    </v:textbox>
                    <w10:wrap type="square" anchorx="page" anchory="page"/>
                  </v:shape>
                </w:pict>
              </mc:Fallback>
            </mc:AlternateContent>
          </w:r>
        </w:p>
        <w:p w14:paraId="167E2E29" w14:textId="00A46606" w:rsidR="00F605B4" w:rsidRPr="00CD33A8" w:rsidRDefault="00F605B4" w:rsidP="00F605B4">
          <w:pPr>
            <w:spacing w:line="360" w:lineRule="auto"/>
            <w:rPr>
              <w:rFonts w:asciiTheme="minorBidi" w:hAnsiTheme="minorBidi"/>
              <w:sz w:val="22"/>
            </w:rPr>
          </w:pPr>
        </w:p>
        <w:p w14:paraId="01BDA5FA" w14:textId="1DE2D5EC" w:rsidR="00F605B4" w:rsidRPr="00CD33A8" w:rsidRDefault="00F605B4" w:rsidP="00F605B4">
          <w:pPr>
            <w:spacing w:line="360" w:lineRule="auto"/>
            <w:rPr>
              <w:rFonts w:asciiTheme="minorBidi" w:hAnsiTheme="minorBidi"/>
              <w:sz w:val="22"/>
            </w:rPr>
          </w:pPr>
        </w:p>
        <w:p w14:paraId="63951B72" w14:textId="1FA9A54E" w:rsidR="00F605B4" w:rsidRPr="00CD33A8" w:rsidRDefault="00F605B4" w:rsidP="00F605B4">
          <w:pPr>
            <w:spacing w:line="360" w:lineRule="auto"/>
            <w:rPr>
              <w:rFonts w:asciiTheme="minorBidi" w:hAnsiTheme="minorBidi"/>
              <w:sz w:val="22"/>
            </w:rPr>
          </w:pPr>
        </w:p>
        <w:p w14:paraId="6A4AC406" w14:textId="641DA4B5" w:rsidR="00F605B4" w:rsidRPr="003E7F80" w:rsidRDefault="00F605B4" w:rsidP="00F605B4">
          <w:pPr>
            <w:tabs>
              <w:tab w:val="left" w:pos="6540"/>
            </w:tabs>
            <w:spacing w:line="360" w:lineRule="auto"/>
            <w:rPr>
              <w:rFonts w:ascii="Arial" w:hAnsi="Arial" w:cs="Arial"/>
              <w:sz w:val="28"/>
              <w:szCs w:val="28"/>
            </w:rPr>
          </w:pPr>
        </w:p>
        <w:p w14:paraId="514F0254" w14:textId="22358D90" w:rsidR="00F605B4" w:rsidRPr="003E7F80" w:rsidRDefault="00EA209A" w:rsidP="00F605B4">
          <w:pPr>
            <w:tabs>
              <w:tab w:val="left" w:pos="6540"/>
            </w:tabs>
            <w:spacing w:line="360" w:lineRule="auto"/>
            <w:rPr>
              <w:rFonts w:ascii="Arial" w:hAnsi="Arial" w:cs="Arial"/>
              <w:sz w:val="28"/>
              <w:szCs w:val="28"/>
            </w:rPr>
          </w:pPr>
          <w:r w:rsidRPr="00CD33A8">
            <w:rPr>
              <w:rFonts w:asciiTheme="minorBidi" w:hAnsiTheme="minorBidi"/>
              <w:noProof/>
              <w:sz w:val="22"/>
            </w:rPr>
            <w:drawing>
              <wp:anchor distT="0" distB="0" distL="114300" distR="114300" simplePos="0" relativeHeight="251664384" behindDoc="0" locked="0" layoutInCell="1" allowOverlap="1" wp14:anchorId="6DBA0DDF" wp14:editId="6DA4CF68">
                <wp:simplePos x="0" y="0"/>
                <wp:positionH relativeFrom="margin">
                  <wp:align>center</wp:align>
                </wp:positionH>
                <wp:positionV relativeFrom="paragraph">
                  <wp:posOffset>657225</wp:posOffset>
                </wp:positionV>
                <wp:extent cx="6614160" cy="26162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614160" cy="261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193CC9" w14:textId="77777777" w:rsidR="00F605B4" w:rsidRPr="00CD33A8" w:rsidRDefault="00F605B4" w:rsidP="00F605B4">
          <w:pPr>
            <w:spacing w:line="360" w:lineRule="auto"/>
            <w:rPr>
              <w:rFonts w:asciiTheme="minorBidi" w:hAnsiTheme="minorBidi"/>
              <w:sz w:val="22"/>
            </w:rPr>
          </w:pPr>
        </w:p>
        <w:p w14:paraId="663DD6EA" w14:textId="77777777" w:rsidR="00F605B4" w:rsidRPr="00024579" w:rsidRDefault="00F605B4" w:rsidP="00F605B4">
          <w:pPr>
            <w:tabs>
              <w:tab w:val="left" w:pos="6540"/>
            </w:tabs>
            <w:spacing w:line="360" w:lineRule="auto"/>
            <w:rPr>
              <w:rFonts w:asciiTheme="minorBidi" w:hAnsiTheme="minorBidi"/>
              <w:sz w:val="40"/>
              <w:szCs w:val="40"/>
            </w:rPr>
          </w:pPr>
        </w:p>
        <w:p w14:paraId="6D6ABE6C" w14:textId="3AF9B86C" w:rsidR="00F605B4" w:rsidRDefault="00F605B4" w:rsidP="00F605B4">
          <w:pPr>
            <w:tabs>
              <w:tab w:val="left" w:pos="6540"/>
            </w:tabs>
            <w:spacing w:line="360" w:lineRule="auto"/>
            <w:rPr>
              <w:rFonts w:ascii="Arial" w:hAnsi="Arial" w:cs="Arial"/>
              <w:sz w:val="40"/>
              <w:szCs w:val="40"/>
            </w:rPr>
          </w:pPr>
          <w:r w:rsidRPr="00024579">
            <w:rPr>
              <w:rFonts w:ascii="Arial" w:hAnsi="Arial" w:cs="Arial"/>
              <w:b/>
              <w:bCs/>
              <w:sz w:val="40"/>
              <w:szCs w:val="40"/>
            </w:rPr>
            <w:t>Module name</w:t>
          </w:r>
          <w:r w:rsidRPr="00024579">
            <w:rPr>
              <w:rFonts w:ascii="Arial" w:hAnsi="Arial" w:cs="Arial"/>
              <w:sz w:val="40"/>
              <w:szCs w:val="40"/>
            </w:rPr>
            <w:t>: Introduction in</w:t>
          </w:r>
          <w:r w:rsidR="00D03290" w:rsidRPr="00024579">
            <w:rPr>
              <w:rFonts w:ascii="Arial" w:hAnsi="Arial" w:cs="Arial"/>
              <w:sz w:val="40"/>
              <w:szCs w:val="40"/>
            </w:rPr>
            <w:t xml:space="preserve"> </w:t>
          </w:r>
          <w:r w:rsidR="00F57F4D" w:rsidRPr="00024579">
            <w:rPr>
              <w:rFonts w:ascii="Arial" w:hAnsi="Arial" w:cs="Arial"/>
              <w:sz w:val="40"/>
              <w:szCs w:val="40"/>
            </w:rPr>
            <w:t xml:space="preserve">Public </w:t>
          </w:r>
          <w:r w:rsidR="00AC64E0" w:rsidRPr="00024579">
            <w:rPr>
              <w:rFonts w:ascii="Arial" w:hAnsi="Arial" w:cs="Arial"/>
              <w:sz w:val="40"/>
              <w:szCs w:val="40"/>
            </w:rPr>
            <w:t>Health.</w:t>
          </w:r>
        </w:p>
        <w:p w14:paraId="2EBAE1A2" w14:textId="77777777" w:rsidR="00AC64E0" w:rsidRPr="00024579" w:rsidRDefault="00AC64E0" w:rsidP="00F605B4">
          <w:pPr>
            <w:tabs>
              <w:tab w:val="left" w:pos="6540"/>
            </w:tabs>
            <w:spacing w:line="360" w:lineRule="auto"/>
            <w:rPr>
              <w:rFonts w:ascii="Arial" w:hAnsi="Arial" w:cs="Arial"/>
              <w:sz w:val="40"/>
              <w:szCs w:val="40"/>
            </w:rPr>
          </w:pPr>
        </w:p>
        <w:p w14:paraId="33183942" w14:textId="0A2A7A42" w:rsidR="00F605B4" w:rsidRPr="00024579" w:rsidRDefault="00F605B4" w:rsidP="00F605B4">
          <w:pPr>
            <w:tabs>
              <w:tab w:val="left" w:pos="6540"/>
            </w:tabs>
            <w:spacing w:line="360" w:lineRule="auto"/>
            <w:rPr>
              <w:rFonts w:ascii="Arial" w:hAnsi="Arial" w:cs="Arial"/>
              <w:sz w:val="40"/>
              <w:szCs w:val="40"/>
            </w:rPr>
          </w:pPr>
          <w:r w:rsidRPr="00024579">
            <w:rPr>
              <w:rFonts w:ascii="Arial" w:hAnsi="Arial" w:cs="Arial"/>
              <w:b/>
              <w:bCs/>
              <w:sz w:val="40"/>
              <w:szCs w:val="40"/>
            </w:rPr>
            <w:t>Module code</w:t>
          </w:r>
          <w:r w:rsidR="00F57F4D" w:rsidRPr="00024579">
            <w:rPr>
              <w:rFonts w:ascii="Arial" w:hAnsi="Arial" w:cs="Arial"/>
              <w:b/>
              <w:bCs/>
              <w:sz w:val="40"/>
              <w:szCs w:val="40"/>
            </w:rPr>
            <w:t>:</w:t>
          </w:r>
          <w:r w:rsidR="00B54450" w:rsidRPr="00024579">
            <w:rPr>
              <w:rFonts w:ascii="Arial" w:hAnsi="Arial" w:cs="Arial"/>
              <w:sz w:val="40"/>
              <w:szCs w:val="40"/>
            </w:rPr>
            <w:t xml:space="preserve"> </w:t>
          </w:r>
          <w:r w:rsidRPr="00024579">
            <w:rPr>
              <w:rFonts w:ascii="Arial" w:hAnsi="Arial" w:cs="Arial"/>
              <w:sz w:val="40"/>
              <w:szCs w:val="40"/>
            </w:rPr>
            <w:t>LCHS</w:t>
          </w:r>
          <w:r w:rsidR="00B54450" w:rsidRPr="00024579">
            <w:rPr>
              <w:rFonts w:ascii="Arial" w:hAnsi="Arial" w:cs="Arial"/>
              <w:sz w:val="40"/>
              <w:szCs w:val="40"/>
            </w:rPr>
            <w:t xml:space="preserve">  4008</w:t>
          </w:r>
        </w:p>
        <w:p w14:paraId="435974EA" w14:textId="77777777" w:rsidR="00F605B4" w:rsidRPr="00024579" w:rsidRDefault="00F605B4" w:rsidP="00F605B4">
          <w:pPr>
            <w:tabs>
              <w:tab w:val="left" w:pos="6540"/>
            </w:tabs>
            <w:spacing w:line="360" w:lineRule="auto"/>
            <w:rPr>
              <w:rFonts w:ascii="Arial" w:hAnsi="Arial" w:cs="Arial"/>
              <w:b/>
              <w:bCs/>
              <w:sz w:val="40"/>
              <w:szCs w:val="40"/>
            </w:rPr>
          </w:pPr>
        </w:p>
        <w:p w14:paraId="59E709FA" w14:textId="2613A7A2" w:rsidR="00F605B4" w:rsidRPr="00024579" w:rsidRDefault="00F605B4" w:rsidP="00F605B4">
          <w:pPr>
            <w:tabs>
              <w:tab w:val="left" w:pos="6540"/>
            </w:tabs>
            <w:spacing w:line="360" w:lineRule="auto"/>
            <w:rPr>
              <w:rFonts w:ascii="Arial" w:hAnsi="Arial" w:cs="Arial"/>
              <w:sz w:val="40"/>
              <w:szCs w:val="40"/>
            </w:rPr>
          </w:pPr>
          <w:r w:rsidRPr="00024579">
            <w:rPr>
              <w:rFonts w:ascii="Arial" w:hAnsi="Arial" w:cs="Arial"/>
              <w:b/>
              <w:bCs/>
              <w:sz w:val="40"/>
              <w:szCs w:val="40"/>
            </w:rPr>
            <w:t xml:space="preserve">Student </w:t>
          </w:r>
          <w:r w:rsidR="00F57F4D" w:rsidRPr="00024579">
            <w:rPr>
              <w:rFonts w:ascii="Arial" w:hAnsi="Arial" w:cs="Arial"/>
              <w:b/>
              <w:bCs/>
              <w:sz w:val="40"/>
              <w:szCs w:val="40"/>
            </w:rPr>
            <w:t>name</w:t>
          </w:r>
          <w:r w:rsidR="00F57F4D" w:rsidRPr="00024579">
            <w:rPr>
              <w:rFonts w:ascii="Arial" w:hAnsi="Arial" w:cs="Arial"/>
              <w:sz w:val="40"/>
              <w:szCs w:val="40"/>
            </w:rPr>
            <w:t>: Viorica</w:t>
          </w:r>
          <w:r w:rsidRPr="00024579">
            <w:rPr>
              <w:rFonts w:ascii="Arial" w:hAnsi="Arial" w:cs="Arial"/>
              <w:sz w:val="40"/>
              <w:szCs w:val="40"/>
            </w:rPr>
            <w:t xml:space="preserve"> Arapan</w:t>
          </w:r>
        </w:p>
        <w:p w14:paraId="0F7694EA" w14:textId="77777777" w:rsidR="00F605B4" w:rsidRPr="00024579" w:rsidRDefault="00F605B4" w:rsidP="00F605B4">
          <w:pPr>
            <w:tabs>
              <w:tab w:val="left" w:pos="6540"/>
            </w:tabs>
            <w:spacing w:line="360" w:lineRule="auto"/>
            <w:rPr>
              <w:rFonts w:ascii="Arial" w:hAnsi="Arial" w:cs="Arial"/>
              <w:sz w:val="40"/>
              <w:szCs w:val="40"/>
            </w:rPr>
          </w:pPr>
          <w:r w:rsidRPr="00024579">
            <w:rPr>
              <w:rFonts w:ascii="Arial" w:hAnsi="Arial" w:cs="Arial"/>
              <w:b/>
              <w:bCs/>
              <w:sz w:val="40"/>
              <w:szCs w:val="40"/>
            </w:rPr>
            <w:t>Student ID</w:t>
          </w:r>
          <w:r w:rsidRPr="00024579">
            <w:rPr>
              <w:rFonts w:ascii="Arial" w:hAnsi="Arial" w:cs="Arial"/>
              <w:sz w:val="40"/>
              <w:szCs w:val="40"/>
            </w:rPr>
            <w:t>:2528750</w:t>
          </w:r>
        </w:p>
        <w:p w14:paraId="533B875C" w14:textId="77777777" w:rsidR="00F605B4" w:rsidRPr="00024579" w:rsidRDefault="00F605B4" w:rsidP="00F605B4">
          <w:pPr>
            <w:tabs>
              <w:tab w:val="left" w:pos="6540"/>
            </w:tabs>
            <w:spacing w:line="360" w:lineRule="auto"/>
            <w:rPr>
              <w:rFonts w:ascii="Arial" w:hAnsi="Arial" w:cs="Arial"/>
              <w:sz w:val="40"/>
              <w:szCs w:val="40"/>
            </w:rPr>
          </w:pPr>
        </w:p>
        <w:p w14:paraId="2DC4B0A9" w14:textId="27378929" w:rsidR="00F605B4" w:rsidRPr="00024579" w:rsidRDefault="00F605B4" w:rsidP="00F605B4">
          <w:pPr>
            <w:tabs>
              <w:tab w:val="left" w:pos="6540"/>
            </w:tabs>
            <w:spacing w:line="360" w:lineRule="auto"/>
            <w:rPr>
              <w:rFonts w:ascii="Arial" w:hAnsi="Arial" w:cs="Arial"/>
              <w:sz w:val="40"/>
              <w:szCs w:val="40"/>
            </w:rPr>
          </w:pPr>
          <w:r w:rsidRPr="00024579">
            <w:rPr>
              <w:rFonts w:ascii="Arial" w:hAnsi="Arial" w:cs="Arial"/>
              <w:b/>
              <w:bCs/>
              <w:sz w:val="40"/>
              <w:szCs w:val="40"/>
            </w:rPr>
            <w:t>Lecturer’s name</w:t>
          </w:r>
          <w:r w:rsidRPr="00024579">
            <w:rPr>
              <w:rFonts w:ascii="Arial" w:hAnsi="Arial" w:cs="Arial"/>
              <w:sz w:val="40"/>
              <w:szCs w:val="40"/>
            </w:rPr>
            <w:t>:</w:t>
          </w:r>
          <w:r w:rsidR="00956BA8" w:rsidRPr="00024579">
            <w:rPr>
              <w:rFonts w:ascii="Arial" w:hAnsi="Arial" w:cs="Arial"/>
              <w:sz w:val="40"/>
              <w:szCs w:val="40"/>
            </w:rPr>
            <w:t xml:space="preserve"> </w:t>
          </w:r>
          <w:r w:rsidR="008A3129" w:rsidRPr="00024579">
            <w:rPr>
              <w:rFonts w:ascii="Arial" w:hAnsi="Arial" w:cs="Arial"/>
              <w:sz w:val="40"/>
              <w:szCs w:val="40"/>
            </w:rPr>
            <w:t>Dr.</w:t>
          </w:r>
          <w:r w:rsidR="005C4FFF" w:rsidRPr="00024579">
            <w:rPr>
              <w:rFonts w:ascii="Arial" w:hAnsi="Arial" w:cs="Arial"/>
              <w:sz w:val="40"/>
              <w:szCs w:val="40"/>
            </w:rPr>
            <w:t xml:space="preserve"> </w:t>
          </w:r>
          <w:r w:rsidR="008A3129" w:rsidRPr="00024579">
            <w:rPr>
              <w:rFonts w:ascii="Arial" w:hAnsi="Arial" w:cs="Arial"/>
              <w:sz w:val="40"/>
              <w:szCs w:val="40"/>
            </w:rPr>
            <w:t>Patronella</w:t>
          </w:r>
          <w:r w:rsidR="00956BA8" w:rsidRPr="00024579">
            <w:rPr>
              <w:rFonts w:ascii="Arial" w:hAnsi="Arial" w:cs="Arial"/>
              <w:sz w:val="40"/>
              <w:szCs w:val="40"/>
            </w:rPr>
            <w:t xml:space="preserve"> Ganza</w:t>
          </w:r>
        </w:p>
        <w:p w14:paraId="1ED6608F" w14:textId="135612D5" w:rsidR="006723BF" w:rsidRDefault="006723BF" w:rsidP="00EA209A">
          <w:pPr>
            <w:pStyle w:val="NoSpacing"/>
          </w:pPr>
          <w:r w:rsidRPr="00024579">
            <w:rPr>
              <w:sz w:val="40"/>
              <w:szCs w:val="40"/>
            </w:rPr>
            <w:br w:type="page"/>
          </w:r>
        </w:p>
      </w:sdtContent>
    </w:sdt>
    <w:p w14:paraId="4C8F0289" w14:textId="79E02BA1" w:rsidR="00095029" w:rsidRDefault="00095029" w:rsidP="00095029">
      <w:pPr>
        <w:rPr>
          <w:b/>
          <w:bCs/>
        </w:rPr>
      </w:pPr>
      <w:r w:rsidRPr="00095029">
        <w:rPr>
          <w:b/>
          <w:bCs/>
        </w:rPr>
        <w:lastRenderedPageBreak/>
        <w:t xml:space="preserve">Page </w:t>
      </w:r>
      <w:r w:rsidR="00943FB0">
        <w:rPr>
          <w:b/>
          <w:bCs/>
        </w:rPr>
        <w:t>1</w:t>
      </w:r>
    </w:p>
    <w:p w14:paraId="562C3A5F" w14:textId="79C823C7" w:rsidR="006749D5" w:rsidRPr="00095029" w:rsidRDefault="006749D5" w:rsidP="00E05931">
      <w:pPr>
        <w:pStyle w:val="Heading1"/>
        <w:rPr>
          <w:b/>
          <w:bCs/>
        </w:rPr>
      </w:pPr>
      <w:r w:rsidRPr="00095029">
        <w:t>Coronary Heart Disease</w:t>
      </w:r>
    </w:p>
    <w:p w14:paraId="25610D9A" w14:textId="77777777" w:rsidR="00095029" w:rsidRPr="00095029" w:rsidRDefault="00095029" w:rsidP="00A20248">
      <w:pPr>
        <w:pStyle w:val="Heading1"/>
      </w:pPr>
      <w:r w:rsidRPr="00095029">
        <w:t>Table of Contents</w:t>
      </w:r>
    </w:p>
    <w:p w14:paraId="17539089" w14:textId="77777777" w:rsidR="00095029" w:rsidRPr="008A1C03" w:rsidRDefault="00095029" w:rsidP="00095029">
      <w:pPr>
        <w:numPr>
          <w:ilvl w:val="0"/>
          <w:numId w:val="1"/>
        </w:numPr>
        <w:rPr>
          <w:rFonts w:ascii="Arial" w:hAnsi="Arial" w:cs="Arial"/>
        </w:rPr>
      </w:pPr>
      <w:r w:rsidRPr="008A1C03">
        <w:rPr>
          <w:rFonts w:ascii="Arial" w:hAnsi="Arial" w:cs="Arial"/>
        </w:rPr>
        <w:t>Introduction</w:t>
      </w:r>
    </w:p>
    <w:p w14:paraId="7BDC8519" w14:textId="77777777" w:rsidR="00095029" w:rsidRPr="00095029" w:rsidRDefault="00095029" w:rsidP="00095029">
      <w:pPr>
        <w:numPr>
          <w:ilvl w:val="0"/>
          <w:numId w:val="1"/>
        </w:numPr>
      </w:pPr>
      <w:r w:rsidRPr="00095029">
        <w:t>Approaches Used to Measure and Monitor Coronary Heart Disease</w:t>
      </w:r>
    </w:p>
    <w:p w14:paraId="55EB0C2A" w14:textId="77777777" w:rsidR="00095029" w:rsidRPr="00095029" w:rsidRDefault="00095029" w:rsidP="00095029">
      <w:pPr>
        <w:numPr>
          <w:ilvl w:val="0"/>
          <w:numId w:val="1"/>
        </w:numPr>
      </w:pPr>
      <w:r w:rsidRPr="00095029">
        <w:t>How Coronary Heart Disease Is Controlled</w:t>
      </w:r>
    </w:p>
    <w:p w14:paraId="353E794E" w14:textId="77777777" w:rsidR="00095029" w:rsidRPr="00095029" w:rsidRDefault="00095029" w:rsidP="00095029">
      <w:pPr>
        <w:numPr>
          <w:ilvl w:val="0"/>
          <w:numId w:val="1"/>
        </w:numPr>
      </w:pPr>
      <w:r w:rsidRPr="00095029">
        <w:t>Consequences of Coronary Heart Disease on Individuals and the Community</w:t>
      </w:r>
    </w:p>
    <w:p w14:paraId="38C07B34" w14:textId="77777777" w:rsidR="00095029" w:rsidRPr="00095029" w:rsidRDefault="00095029" w:rsidP="00095029">
      <w:pPr>
        <w:numPr>
          <w:ilvl w:val="0"/>
          <w:numId w:val="1"/>
        </w:numPr>
      </w:pPr>
      <w:r w:rsidRPr="00095029">
        <w:t>Conclusion</w:t>
      </w:r>
    </w:p>
    <w:p w14:paraId="4B4359E0" w14:textId="77777777" w:rsidR="00095029" w:rsidRPr="00095029" w:rsidRDefault="00095029" w:rsidP="00095029">
      <w:pPr>
        <w:numPr>
          <w:ilvl w:val="0"/>
          <w:numId w:val="1"/>
        </w:numPr>
      </w:pPr>
      <w:r w:rsidRPr="00095029">
        <w:t>Harvard References</w:t>
      </w:r>
    </w:p>
    <w:p w14:paraId="71DBB3FF" w14:textId="77777777" w:rsidR="00095029" w:rsidRPr="00095029" w:rsidRDefault="00095029" w:rsidP="00095029">
      <w:pPr>
        <w:rPr>
          <w:b/>
          <w:bCs/>
        </w:rPr>
      </w:pPr>
      <w:r w:rsidRPr="00095029">
        <w:rPr>
          <w:b/>
          <w:bCs/>
        </w:rPr>
        <w:t>Page 2</w:t>
      </w:r>
    </w:p>
    <w:p w14:paraId="149544BC" w14:textId="3F54A97B" w:rsidR="00095029" w:rsidRPr="00095029" w:rsidRDefault="00095029" w:rsidP="004F7CE8">
      <w:pPr>
        <w:pStyle w:val="Heading1"/>
      </w:pPr>
      <w:r w:rsidRPr="00095029">
        <w:t xml:space="preserve">Introduction </w:t>
      </w:r>
    </w:p>
    <w:p w14:paraId="3D7AA6F4" w14:textId="77777777" w:rsidR="00095029" w:rsidRPr="00024579" w:rsidRDefault="00095029" w:rsidP="0030215A">
      <w:pPr>
        <w:spacing w:line="360" w:lineRule="auto"/>
        <w:rPr>
          <w:rFonts w:ascii="Arial" w:hAnsi="Arial" w:cs="Arial"/>
          <w:sz w:val="22"/>
          <w:szCs w:val="22"/>
        </w:rPr>
      </w:pPr>
      <w:r w:rsidRPr="00024579">
        <w:rPr>
          <w:rFonts w:ascii="Arial" w:hAnsi="Arial" w:cs="Arial"/>
          <w:sz w:val="22"/>
          <w:szCs w:val="22"/>
        </w:rPr>
        <w:t>Coronary heart disease (CHD) is a long</w:t>
      </w:r>
      <w:r w:rsidRPr="00024579">
        <w:rPr>
          <w:rFonts w:ascii="Arial" w:hAnsi="Arial" w:cs="Arial"/>
          <w:sz w:val="22"/>
          <w:szCs w:val="22"/>
        </w:rPr>
        <w:noBreakHyphen/>
        <w:t>term condition where the coronary arteries become narrowed or blocked because fatty deposits build up inside their walls. This reduces the flow of oxygen</w:t>
      </w:r>
      <w:r w:rsidRPr="00024579">
        <w:rPr>
          <w:rFonts w:ascii="Arial" w:hAnsi="Arial" w:cs="Arial"/>
          <w:sz w:val="22"/>
          <w:szCs w:val="22"/>
        </w:rPr>
        <w:noBreakHyphen/>
        <w:t>rich blood to the heart, which can lead to chest pain, breathlessness, heart attacks, and long</w:t>
      </w:r>
      <w:r w:rsidRPr="00024579">
        <w:rPr>
          <w:rFonts w:ascii="Arial" w:hAnsi="Arial" w:cs="Arial"/>
          <w:sz w:val="22"/>
          <w:szCs w:val="22"/>
        </w:rPr>
        <w:noBreakHyphen/>
        <w:t>term damage to the heart muscle. Common signs and symptoms include angina, tiredness, shortness of breath, palpitations, and swelling in the legs caused by poor circulation. CHD develops slowly over many years and is strongly linked to lifestyle factors such as smoking, poor diet, lack of exercise, stress, and high blood pressure. People living with CHD often need a combination of health and social care support within the community. This may include regular medical monitoring, medication management, cardiac rehabilitation, emotional support, and practical help with daily tasks if symptoms affect mobility or independence. These services help individuals manage their condition and maintain a good quality of life.</w:t>
      </w:r>
    </w:p>
    <w:p w14:paraId="2563C37F" w14:textId="77777777" w:rsidR="00095029" w:rsidRPr="00024579" w:rsidRDefault="00095029" w:rsidP="00095029">
      <w:pPr>
        <w:rPr>
          <w:rFonts w:ascii="Arial" w:hAnsi="Arial" w:cs="Arial"/>
          <w:b/>
          <w:bCs/>
          <w:sz w:val="22"/>
          <w:szCs w:val="22"/>
        </w:rPr>
      </w:pPr>
      <w:r w:rsidRPr="00024579">
        <w:rPr>
          <w:rFonts w:ascii="Arial" w:hAnsi="Arial" w:cs="Arial"/>
          <w:b/>
          <w:bCs/>
          <w:sz w:val="22"/>
          <w:szCs w:val="22"/>
        </w:rPr>
        <w:t>Page 3</w:t>
      </w:r>
    </w:p>
    <w:p w14:paraId="7F4FA557" w14:textId="77777777" w:rsidR="00095029" w:rsidRPr="0085152A" w:rsidRDefault="00095029" w:rsidP="0085152A">
      <w:pPr>
        <w:pStyle w:val="Heading1"/>
      </w:pPr>
      <w:r w:rsidRPr="0085152A">
        <w:t>Approaches Used to Measure and Monitor Coronary Heart Disease</w:t>
      </w:r>
    </w:p>
    <w:p w14:paraId="2D870261" w14:textId="23404333" w:rsidR="00095029" w:rsidRPr="00095029" w:rsidRDefault="00095029" w:rsidP="00095029"/>
    <w:p w14:paraId="2F72FBCF" w14:textId="270C4E89" w:rsidR="00095029" w:rsidRPr="006B744C" w:rsidRDefault="00095029" w:rsidP="0030215A">
      <w:pPr>
        <w:spacing w:line="360" w:lineRule="auto"/>
        <w:rPr>
          <w:rFonts w:ascii="Arial" w:hAnsi="Arial" w:cs="Arial"/>
          <w:sz w:val="22"/>
          <w:szCs w:val="22"/>
        </w:rPr>
      </w:pPr>
      <w:r w:rsidRPr="006B744C">
        <w:rPr>
          <w:rFonts w:ascii="Arial" w:hAnsi="Arial" w:cs="Arial"/>
          <w:sz w:val="22"/>
          <w:szCs w:val="22"/>
        </w:rPr>
        <w:lastRenderedPageBreak/>
        <w:t>Coronary heart disease is one of the most common chronic conditions worldwide and understanding how it is measured and monitored is essential for effective public health planning. CHD develops when fatty substances build up inside the coronary arteries, causing them to narrow and restrict blood flow. Because CHD progresses slowly, health professionals use several approaches to measure and monitor the disease at both individual and population levels.</w:t>
      </w:r>
    </w:p>
    <w:p w14:paraId="0C5DBCA9" w14:textId="3E96FEAF" w:rsidR="004C4D09" w:rsidRPr="00095029" w:rsidRDefault="00095029" w:rsidP="0030215A">
      <w:pPr>
        <w:spacing w:line="360" w:lineRule="auto"/>
      </w:pPr>
      <w:r w:rsidRPr="006B744C">
        <w:rPr>
          <w:rFonts w:ascii="Arial" w:hAnsi="Arial" w:cs="Arial"/>
          <w:sz w:val="22"/>
          <w:szCs w:val="22"/>
        </w:rPr>
        <w:t>Clinical assessments are a key method. Health professionals regularly check blood pressure, cholesterol levels, and blood glucose, as these are major risk factors. Blood tests help identify high LDL cholesterol, which contributes to plaque build</w:t>
      </w:r>
      <w:r w:rsidRPr="006B744C">
        <w:rPr>
          <w:rFonts w:ascii="Arial" w:hAnsi="Arial" w:cs="Arial"/>
          <w:sz w:val="22"/>
          <w:szCs w:val="22"/>
        </w:rPr>
        <w:noBreakHyphen/>
        <w:t xml:space="preserve">up. Monitoring these indicators over time allows doctors to track changes and adjust treatment plans. Electrocardiograms (ECGs) record the electrical activity of the </w:t>
      </w:r>
      <w:proofErr w:type="gramStart"/>
      <w:r w:rsidRPr="006B744C">
        <w:rPr>
          <w:rFonts w:ascii="Arial" w:hAnsi="Arial" w:cs="Arial"/>
          <w:sz w:val="22"/>
          <w:szCs w:val="22"/>
        </w:rPr>
        <w:t>heart</w:t>
      </w:r>
      <w:r w:rsidR="001259CA" w:rsidRPr="006B744C">
        <w:rPr>
          <w:rFonts w:ascii="Arial" w:hAnsi="Arial" w:cs="Arial"/>
        </w:rPr>
        <w:t xml:space="preserve">  </w:t>
      </w:r>
      <w:r w:rsidRPr="006B744C">
        <w:rPr>
          <w:rFonts w:ascii="Arial" w:hAnsi="Arial" w:cs="Arial"/>
        </w:rPr>
        <w:t>and</w:t>
      </w:r>
      <w:proofErr w:type="gramEnd"/>
      <w:r w:rsidR="004C4D09" w:rsidRPr="006B744C">
        <w:rPr>
          <w:rFonts w:ascii="Arial" w:hAnsi="Arial" w:cs="Arial"/>
        </w:rPr>
        <w:t xml:space="preserve"> </w:t>
      </w:r>
      <w:r w:rsidRPr="006B744C">
        <w:rPr>
          <w:rFonts w:ascii="Arial" w:hAnsi="Arial" w:cs="Arial"/>
        </w:rPr>
        <w:t xml:space="preserve"> can detect abnormal rhythms or signs of previous heart attacks</w:t>
      </w:r>
      <w:r w:rsidRPr="00095029">
        <w:t xml:space="preserve">. </w:t>
      </w:r>
    </w:p>
    <w:p w14:paraId="614552F6" w14:textId="77777777" w:rsidR="00095029" w:rsidRPr="00095029" w:rsidRDefault="00095029" w:rsidP="0030215A">
      <w:pPr>
        <w:spacing w:line="360" w:lineRule="auto"/>
        <w:rPr>
          <w:b/>
          <w:bCs/>
        </w:rPr>
      </w:pPr>
      <w:r w:rsidRPr="00095029">
        <w:rPr>
          <w:b/>
          <w:bCs/>
        </w:rPr>
        <w:t>Page 4</w:t>
      </w:r>
    </w:p>
    <w:p w14:paraId="776B85B8" w14:textId="77777777" w:rsidR="00081EAE" w:rsidRPr="00B4115D" w:rsidRDefault="00081EAE" w:rsidP="0030215A">
      <w:pPr>
        <w:spacing w:line="360" w:lineRule="auto"/>
        <w:rPr>
          <w:rFonts w:ascii="Arial" w:hAnsi="Arial" w:cs="Arial"/>
          <w:sz w:val="22"/>
          <w:szCs w:val="22"/>
        </w:rPr>
      </w:pPr>
      <w:r w:rsidRPr="00B4115D">
        <w:rPr>
          <w:rFonts w:ascii="Arial" w:hAnsi="Arial" w:cs="Arial"/>
          <w:sz w:val="22"/>
          <w:szCs w:val="22"/>
        </w:rPr>
        <w:t>In public health, monitoring coronary heart disease (CHD) is essential for understanding how the condition affects populations and for planning effective prevention strategies. Public health organisations focus not only on individual clinical tests but also on wider surveillance systems, community data, and population</w:t>
      </w:r>
      <w:r w:rsidRPr="00B4115D">
        <w:rPr>
          <w:rFonts w:ascii="Arial" w:hAnsi="Arial" w:cs="Arial"/>
          <w:sz w:val="22"/>
          <w:szCs w:val="22"/>
        </w:rPr>
        <w:noBreakHyphen/>
        <w:t>level risk factors. This helps identify trends, high</w:t>
      </w:r>
      <w:r w:rsidRPr="00B4115D">
        <w:rPr>
          <w:rFonts w:ascii="Arial" w:hAnsi="Arial" w:cs="Arial"/>
          <w:sz w:val="22"/>
          <w:szCs w:val="22"/>
        </w:rPr>
        <w:noBreakHyphen/>
        <w:t>risk groups, and areas where interventions are most needed.</w:t>
      </w:r>
    </w:p>
    <w:p w14:paraId="72F5D150" w14:textId="77777777" w:rsidR="00081EAE" w:rsidRPr="00B4115D" w:rsidRDefault="00081EAE" w:rsidP="0030215A">
      <w:pPr>
        <w:spacing w:line="360" w:lineRule="auto"/>
        <w:rPr>
          <w:rFonts w:ascii="Arial" w:hAnsi="Arial" w:cs="Arial"/>
          <w:sz w:val="22"/>
          <w:szCs w:val="22"/>
        </w:rPr>
      </w:pPr>
      <w:r w:rsidRPr="00B4115D">
        <w:rPr>
          <w:rFonts w:ascii="Arial" w:hAnsi="Arial" w:cs="Arial"/>
          <w:sz w:val="22"/>
          <w:szCs w:val="22"/>
        </w:rPr>
        <w:t xml:space="preserve">One key public health approach is </w:t>
      </w:r>
      <w:r w:rsidRPr="00B4115D">
        <w:rPr>
          <w:rFonts w:ascii="Arial" w:hAnsi="Arial" w:cs="Arial"/>
          <w:b/>
          <w:bCs/>
          <w:sz w:val="22"/>
          <w:szCs w:val="22"/>
        </w:rPr>
        <w:t>epidemiological surveillance</w:t>
      </w:r>
      <w:r w:rsidRPr="00B4115D">
        <w:rPr>
          <w:rFonts w:ascii="Arial" w:hAnsi="Arial" w:cs="Arial"/>
          <w:sz w:val="22"/>
          <w:szCs w:val="22"/>
        </w:rPr>
        <w:t>, which involves collecting data on CHD cases, hospital admissions, mortality rates, and emergency call</w:t>
      </w:r>
      <w:r w:rsidRPr="00B4115D">
        <w:rPr>
          <w:rFonts w:ascii="Arial" w:hAnsi="Arial" w:cs="Arial"/>
          <w:sz w:val="22"/>
          <w:szCs w:val="22"/>
        </w:rPr>
        <w:noBreakHyphen/>
        <w:t>outs. This information helps public health teams track changes over time and identify whether CHD is increasing or decreasing in certain communities. National databases, such as those managed by the NHS and Public Health England, support this monitoring by providing regular reports on heart disease patterns.</w:t>
      </w:r>
    </w:p>
    <w:p w14:paraId="5B6BD270" w14:textId="77777777" w:rsidR="00081EAE" w:rsidRPr="00B4115D" w:rsidRDefault="00081EAE" w:rsidP="0030215A">
      <w:pPr>
        <w:spacing w:line="360" w:lineRule="auto"/>
        <w:rPr>
          <w:rFonts w:ascii="Arial" w:hAnsi="Arial" w:cs="Arial"/>
          <w:sz w:val="22"/>
          <w:szCs w:val="22"/>
        </w:rPr>
      </w:pPr>
      <w:r w:rsidRPr="00B4115D">
        <w:rPr>
          <w:rFonts w:ascii="Arial" w:hAnsi="Arial" w:cs="Arial"/>
          <w:sz w:val="22"/>
          <w:szCs w:val="22"/>
        </w:rPr>
        <w:t xml:space="preserve">Public health also uses </w:t>
      </w:r>
      <w:r w:rsidRPr="00B4115D">
        <w:rPr>
          <w:rFonts w:ascii="Arial" w:hAnsi="Arial" w:cs="Arial"/>
          <w:b/>
          <w:bCs/>
          <w:sz w:val="22"/>
          <w:szCs w:val="22"/>
        </w:rPr>
        <w:t>screening programmes</w:t>
      </w:r>
      <w:r w:rsidRPr="00B4115D">
        <w:rPr>
          <w:rFonts w:ascii="Arial" w:hAnsi="Arial" w:cs="Arial"/>
          <w:sz w:val="22"/>
          <w:szCs w:val="22"/>
        </w:rPr>
        <w:t xml:space="preserve"> to identify people at risk before symptoms develop. The NHS Health Check is an example, offering adults blood pressure checks, cholesterol tests, BMI measurements, and lifestyle assessments. These screenings help detect early warning signs and allow public health teams to target prevention campaigns more effectively.</w:t>
      </w:r>
    </w:p>
    <w:p w14:paraId="5401C6FE" w14:textId="5582C051" w:rsidR="005913AD" w:rsidRPr="00B4115D" w:rsidRDefault="00081EAE" w:rsidP="0030215A">
      <w:pPr>
        <w:spacing w:line="360" w:lineRule="auto"/>
      </w:pPr>
      <w:r w:rsidRPr="00B4115D">
        <w:t xml:space="preserve">Another important approach is </w:t>
      </w:r>
      <w:r w:rsidRPr="00B4115D">
        <w:rPr>
          <w:b/>
          <w:bCs/>
        </w:rPr>
        <w:t>community health monitoring</w:t>
      </w:r>
      <w:r w:rsidRPr="00B4115D">
        <w:t xml:space="preserve">, which looks at social and environmental factors linked to CHD. Public health professionals analyse data on </w:t>
      </w:r>
      <w:r w:rsidRPr="00B4115D">
        <w:lastRenderedPageBreak/>
        <w:t xml:space="preserve">smoking rates, physical activity levels, diet, obesity, and deprivation. These indicators help identify communities where CHD risk is higher due to lifestyle or socioeconomic </w:t>
      </w:r>
    </w:p>
    <w:p w14:paraId="5274ED93" w14:textId="4F3D4D5A" w:rsidR="00081EAE" w:rsidRPr="00D53A04" w:rsidRDefault="00081EAE" w:rsidP="0030215A">
      <w:pPr>
        <w:spacing w:line="360" w:lineRule="auto"/>
        <w:rPr>
          <w:rFonts w:ascii="Arial" w:hAnsi="Arial" w:cs="Arial"/>
          <w:sz w:val="22"/>
          <w:szCs w:val="22"/>
        </w:rPr>
      </w:pPr>
      <w:r w:rsidRPr="00D53A04">
        <w:rPr>
          <w:rFonts w:ascii="Arial" w:hAnsi="Arial" w:cs="Arial"/>
          <w:sz w:val="22"/>
          <w:szCs w:val="22"/>
        </w:rPr>
        <w:t>challenges.</w:t>
      </w:r>
      <w:r w:rsidR="009310DA" w:rsidRPr="00D53A04">
        <w:rPr>
          <w:rFonts w:ascii="Arial" w:hAnsi="Arial" w:cs="Arial"/>
          <w:sz w:val="22"/>
          <w:szCs w:val="22"/>
        </w:rPr>
        <w:t xml:space="preserve"> </w:t>
      </w:r>
    </w:p>
    <w:p w14:paraId="1E816495" w14:textId="17D8A312" w:rsidR="007C39E3" w:rsidRPr="00D53A04" w:rsidRDefault="007C39E3" w:rsidP="0030215A">
      <w:pPr>
        <w:spacing w:line="360" w:lineRule="auto"/>
        <w:rPr>
          <w:rFonts w:ascii="Arial" w:hAnsi="Arial" w:cs="Arial"/>
          <w:sz w:val="22"/>
          <w:szCs w:val="22"/>
        </w:rPr>
      </w:pPr>
      <w:r w:rsidRPr="00D53A04">
        <w:rPr>
          <w:rFonts w:ascii="Arial" w:hAnsi="Arial" w:cs="Arial"/>
          <w:sz w:val="22"/>
          <w:szCs w:val="22"/>
        </w:rPr>
        <w:t>Coronary heart disease remains one of the leading causes of illness and death in the UK. Around 1.9 million people in England have a diagnosed CHD condition, making it a major long</w:t>
      </w:r>
      <w:r w:rsidRPr="00D53A04">
        <w:rPr>
          <w:rFonts w:ascii="Arial" w:hAnsi="Arial" w:cs="Arial"/>
          <w:sz w:val="22"/>
          <w:szCs w:val="22"/>
        </w:rPr>
        <w:noBreakHyphen/>
        <w:t>term illness managed by the NHS. Cardiovascular diseases, including CHD, cause about 170,000 deaths each year, representing roughly one in four UK deaths. Although CHD mortality has fallen over recent decades, progress has slowed due to rising obesity, diabetes and high blood pressure. Hospital admissions for CHD have decreased by almost half since 2005, but people living in deprived areas continue to experience significantly higher rates and worse outcomes.</w:t>
      </w:r>
    </w:p>
    <w:p w14:paraId="0E4D8B60" w14:textId="67F9F09E" w:rsidR="00AA736D" w:rsidRPr="00AA736D" w:rsidRDefault="00AA736D" w:rsidP="0030215A">
      <w:pPr>
        <w:pStyle w:val="Heading1"/>
        <w:spacing w:line="360" w:lineRule="auto"/>
      </w:pPr>
      <w:r w:rsidRPr="00AA736D">
        <w:t>How Coronary Heart Disease Is Controlled</w:t>
      </w:r>
      <w:r w:rsidR="00666B75">
        <w:t>.</w:t>
      </w:r>
    </w:p>
    <w:p w14:paraId="4FE89C65" w14:textId="77777777" w:rsidR="00AA736D" w:rsidRPr="00AA736D" w:rsidRDefault="00AA736D" w:rsidP="0030215A">
      <w:pPr>
        <w:spacing w:line="360" w:lineRule="auto"/>
      </w:pPr>
    </w:p>
    <w:p w14:paraId="1A848610" w14:textId="5FCE8F64" w:rsidR="00095029" w:rsidRPr="00AA736D" w:rsidRDefault="00095029" w:rsidP="0030215A">
      <w:pPr>
        <w:spacing w:line="360" w:lineRule="auto"/>
      </w:pPr>
    </w:p>
    <w:p w14:paraId="6917DA9E"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Controlling CHD requires a combination of medical treatment, lifestyle changes, and public health strategies. Medication is often essential for managing symptoms and reducing risks. Statins lower cholesterol, beta</w:t>
      </w:r>
      <w:r w:rsidRPr="0030215A">
        <w:rPr>
          <w:rFonts w:ascii="Arial" w:hAnsi="Arial" w:cs="Arial"/>
          <w:sz w:val="22"/>
          <w:szCs w:val="22"/>
        </w:rPr>
        <w:noBreakHyphen/>
        <w:t>blockers reduce strain on the heart, ACE inhibitors help lower blood pressure, and antiplatelet drugs such as aspirin prevent blood clots. These treatments help stabilise the condition and reduce the likelihood of heart attacks. For severe blockages, surgical procedures such as angioplasty or coronary artery bypass grafting may be needed to restore blood flow.</w:t>
      </w:r>
    </w:p>
    <w:p w14:paraId="532AD230"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Lifestyle changes are equally important. Individuals are encouraged to follow a balanced diet, reduce salt and sugar intake, exercise regularly, stop smoking, limit alcohol, and manage stress. These changes improve circulation, reduce cholesterol, and strengthen the heart. Public health organisations support these efforts through campaigns promoting physical activity, healthier eating, and smoking cessation. They also work with food manufacturers to reduce salt and sugar in everyday products. Public Health England encourages people to reduce long periods of sitting and move more throughout the day.</w:t>
      </w:r>
    </w:p>
    <w:p w14:paraId="2CCE5FC5"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Addressing social determinants of health is another key part of controlling CHD. Poverty, poor housing, unemployment, and limited access to healthcare all increase the risk of developing CHD. People living in deprived areas often face higher stress levels, limited </w:t>
      </w:r>
      <w:r w:rsidRPr="0030215A">
        <w:rPr>
          <w:rFonts w:ascii="Arial" w:hAnsi="Arial" w:cs="Arial"/>
          <w:sz w:val="22"/>
          <w:szCs w:val="22"/>
        </w:rPr>
        <w:lastRenderedPageBreak/>
        <w:t>access to healthy food, and fewer opportunities for exercise. Public health organisations aim to reduce these inequalities by improving access to services, supporting community programmes, and promoting healthier environments.</w:t>
      </w:r>
    </w:p>
    <w:p w14:paraId="043CC45D" w14:textId="77777777" w:rsidR="00095029" w:rsidRPr="0030215A" w:rsidRDefault="00095029" w:rsidP="0030215A">
      <w:pPr>
        <w:spacing w:line="360" w:lineRule="auto"/>
        <w:rPr>
          <w:rFonts w:ascii="Arial" w:hAnsi="Arial" w:cs="Arial"/>
          <w:b/>
          <w:bCs/>
          <w:sz w:val="22"/>
          <w:szCs w:val="22"/>
        </w:rPr>
      </w:pPr>
      <w:r w:rsidRPr="0030215A">
        <w:rPr>
          <w:rFonts w:ascii="Arial" w:hAnsi="Arial" w:cs="Arial"/>
          <w:b/>
          <w:bCs/>
          <w:sz w:val="22"/>
          <w:szCs w:val="22"/>
        </w:rPr>
        <w:t>Page 5</w:t>
      </w:r>
    </w:p>
    <w:p w14:paraId="2A45D550" w14:textId="77777777" w:rsidR="00095029" w:rsidRPr="0030215A" w:rsidRDefault="00095029" w:rsidP="0030215A">
      <w:pPr>
        <w:pStyle w:val="Heading1"/>
        <w:spacing w:line="360" w:lineRule="auto"/>
        <w:rPr>
          <w:rFonts w:ascii="Arial" w:hAnsi="Arial" w:cs="Arial"/>
          <w:sz w:val="22"/>
          <w:szCs w:val="22"/>
        </w:rPr>
      </w:pPr>
      <w:r w:rsidRPr="0030215A">
        <w:rPr>
          <w:rFonts w:ascii="Arial" w:hAnsi="Arial" w:cs="Arial"/>
          <w:sz w:val="22"/>
          <w:szCs w:val="22"/>
        </w:rPr>
        <w:t>Consequences of Coronary Heart Disease on Individuals and the Community</w:t>
      </w:r>
    </w:p>
    <w:p w14:paraId="54153A60" w14:textId="65AF19C1" w:rsidR="00095029" w:rsidRPr="0030215A" w:rsidRDefault="00095029" w:rsidP="0030215A">
      <w:pPr>
        <w:spacing w:line="360" w:lineRule="auto"/>
        <w:rPr>
          <w:rFonts w:ascii="Arial" w:hAnsi="Arial" w:cs="Arial"/>
          <w:sz w:val="22"/>
          <w:szCs w:val="22"/>
        </w:rPr>
      </w:pPr>
    </w:p>
    <w:p w14:paraId="4D6D4652"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CHD has significant consequences for individuals, families, and communities. For individuals, CHD affects physical health, emotional wellbeing, and daily functioning. Symptoms such as fatigue, breathlessness, and chest pain can make everyday tasks difficult, reducing independence and quality of life. Many people experience anxiety or depression due to fear of future heart attacks or limitations caused by their condition.</w:t>
      </w:r>
    </w:p>
    <w:p w14:paraId="742FA2A2"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Social care support becomes essential for those who struggle with mobility or personal care. This may include help with washing, dressing, cooking, and moving around the home. Home adaptations such as handrails, stairlifts, or bathroom modifications help individuals remain safe and independent. Families may also need to provide emotional support or help with daily tasks, which can create stress and financial pressure.</w:t>
      </w:r>
    </w:p>
    <w:p w14:paraId="627F21CD"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At a community level, CHD places a significant burden on health and social care services. High rates of CHD lead to increased hospital admissions, greater demand for GP appointments, and long</w:t>
      </w:r>
      <w:r w:rsidRPr="0030215A">
        <w:rPr>
          <w:rFonts w:ascii="Arial" w:hAnsi="Arial" w:cs="Arial"/>
          <w:sz w:val="22"/>
          <w:szCs w:val="22"/>
        </w:rPr>
        <w:noBreakHyphen/>
        <w:t>term use of medication. This creates financial pressure on the NHS and social care systems. CHD also affects the economy, as people with long</w:t>
      </w:r>
      <w:r w:rsidRPr="0030215A">
        <w:rPr>
          <w:rFonts w:ascii="Arial" w:hAnsi="Arial" w:cs="Arial"/>
          <w:sz w:val="22"/>
          <w:szCs w:val="22"/>
        </w:rPr>
        <w:noBreakHyphen/>
        <w:t>term heart conditions may be unable to work or may retire early due to ill health. Prevention programmes, early detection, and community support are essential to reduce this burden.</w:t>
      </w:r>
    </w:p>
    <w:p w14:paraId="4240A68A" w14:textId="77777777" w:rsidR="00095029" w:rsidRPr="0030215A" w:rsidRDefault="00095029" w:rsidP="0030215A">
      <w:pPr>
        <w:spacing w:line="360" w:lineRule="auto"/>
        <w:rPr>
          <w:rFonts w:ascii="Arial" w:hAnsi="Arial" w:cs="Arial"/>
          <w:b/>
          <w:bCs/>
          <w:sz w:val="22"/>
          <w:szCs w:val="22"/>
        </w:rPr>
      </w:pPr>
      <w:r w:rsidRPr="0030215A">
        <w:rPr>
          <w:rFonts w:ascii="Arial" w:hAnsi="Arial" w:cs="Arial"/>
          <w:b/>
          <w:bCs/>
          <w:sz w:val="22"/>
          <w:szCs w:val="22"/>
        </w:rPr>
        <w:t>Page 6</w:t>
      </w:r>
    </w:p>
    <w:p w14:paraId="4541D9A5" w14:textId="7582310D" w:rsidR="00095029" w:rsidRPr="0030215A" w:rsidRDefault="00095029" w:rsidP="0030215A">
      <w:pPr>
        <w:pStyle w:val="Heading1"/>
        <w:spacing w:line="360" w:lineRule="auto"/>
        <w:rPr>
          <w:rFonts w:ascii="Arial" w:hAnsi="Arial" w:cs="Arial"/>
          <w:sz w:val="22"/>
          <w:szCs w:val="22"/>
        </w:rPr>
      </w:pPr>
      <w:r w:rsidRPr="0030215A">
        <w:rPr>
          <w:rFonts w:ascii="Arial" w:hAnsi="Arial" w:cs="Arial"/>
          <w:sz w:val="22"/>
          <w:szCs w:val="22"/>
        </w:rPr>
        <w:t xml:space="preserve">Conclusion </w:t>
      </w:r>
    </w:p>
    <w:p w14:paraId="69A3438A" w14:textId="77777777" w:rsidR="00F02C53"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 </w:t>
      </w:r>
      <w:r w:rsidR="00F02C53" w:rsidRPr="0030215A">
        <w:rPr>
          <w:rFonts w:ascii="Arial" w:hAnsi="Arial" w:cs="Arial"/>
          <w:sz w:val="22"/>
          <w:szCs w:val="22"/>
        </w:rPr>
        <w:t>Coronary heart disease (CHD) remains one of the most serious and widespread health issues affecting individuals, families, and communities across the world. It develops slowly over time, often beginning with the build</w:t>
      </w:r>
      <w:r w:rsidR="00F02C53" w:rsidRPr="0030215A">
        <w:rPr>
          <w:rFonts w:ascii="Arial" w:hAnsi="Arial" w:cs="Arial"/>
          <w:sz w:val="22"/>
          <w:szCs w:val="22"/>
        </w:rPr>
        <w:noBreakHyphen/>
        <w:t>up of fatty deposits in the coronary arteries, which eventually restricts blood flow to the heart. Because CHD progresses silently, many people do not realise they are at risk until symptoms such as chest pain, breathlessness, or fatigue begin to appear. This makes early identification, monitoring, and long</w:t>
      </w:r>
      <w:r w:rsidR="00F02C53" w:rsidRPr="0030215A">
        <w:rPr>
          <w:rFonts w:ascii="Arial" w:hAnsi="Arial" w:cs="Arial"/>
          <w:sz w:val="22"/>
          <w:szCs w:val="22"/>
        </w:rPr>
        <w:noBreakHyphen/>
        <w:t>term management essential for improving outcomes and reducing preventable deaths.</w:t>
      </w:r>
    </w:p>
    <w:p w14:paraId="3762ED49" w14:textId="77777777" w:rsidR="00F02C53" w:rsidRPr="0030215A" w:rsidRDefault="00F02C53" w:rsidP="0030215A">
      <w:pPr>
        <w:spacing w:line="360" w:lineRule="auto"/>
        <w:rPr>
          <w:rFonts w:ascii="Arial" w:hAnsi="Arial" w:cs="Arial"/>
          <w:sz w:val="22"/>
          <w:szCs w:val="22"/>
        </w:rPr>
      </w:pPr>
      <w:r w:rsidRPr="0030215A">
        <w:rPr>
          <w:rFonts w:ascii="Arial" w:hAnsi="Arial" w:cs="Arial"/>
          <w:sz w:val="22"/>
          <w:szCs w:val="22"/>
        </w:rPr>
        <w:lastRenderedPageBreak/>
        <w:t>The approaches used to measure and monitor CHD—such as blood pressure checks, cholesterol testing, ECGs, angiography, and lifestyle assessments—play a vital role in detecting the disease early and tracking its progression. These tools help health professionals understand how well the heart is functioning and whether interventions are working. Monitoring is not only clinical; it also involves understanding social factors such as diet, stress, smoking, and physical activity, which strongly influence heart health. By combining medical assessments with public health strategies, services can respond more effectively to the needs of individuals and communities.</w:t>
      </w:r>
    </w:p>
    <w:p w14:paraId="6935CF6D" w14:textId="77777777" w:rsidR="00F02C53" w:rsidRPr="0030215A" w:rsidRDefault="00F02C53" w:rsidP="0030215A">
      <w:pPr>
        <w:spacing w:line="360" w:lineRule="auto"/>
        <w:rPr>
          <w:rFonts w:ascii="Arial" w:hAnsi="Arial" w:cs="Arial"/>
          <w:sz w:val="22"/>
          <w:szCs w:val="22"/>
        </w:rPr>
      </w:pPr>
      <w:r w:rsidRPr="0030215A">
        <w:rPr>
          <w:rFonts w:ascii="Arial" w:hAnsi="Arial" w:cs="Arial"/>
          <w:sz w:val="22"/>
          <w:szCs w:val="22"/>
        </w:rPr>
        <w:t>Controlling CHD requires a mixture of prevention, treatment, and long</w:t>
      </w:r>
      <w:r w:rsidRPr="0030215A">
        <w:rPr>
          <w:rFonts w:ascii="Arial" w:hAnsi="Arial" w:cs="Arial"/>
          <w:sz w:val="22"/>
          <w:szCs w:val="22"/>
        </w:rPr>
        <w:noBreakHyphen/>
        <w:t>term support. Lifestyle changes, medication, cardiac rehabilitation, and community</w:t>
      </w:r>
      <w:r w:rsidRPr="0030215A">
        <w:rPr>
          <w:rFonts w:ascii="Arial" w:hAnsi="Arial" w:cs="Arial"/>
          <w:sz w:val="22"/>
          <w:szCs w:val="22"/>
        </w:rPr>
        <w:noBreakHyphen/>
        <w:t>based health programmes all contribute to reducing the severity of the disease. Public health campaigns that encourage healthier eating, regular exercise, smoking cessation, and early screening help reduce risk at a population level. For individuals already diagnosed, ongoing support from GPs, nurses, dietitians, pharmacists, and social care professionals ensures they can manage their condition safely and maintain independence.</w:t>
      </w:r>
    </w:p>
    <w:p w14:paraId="5063747E" w14:textId="2B802C85" w:rsidR="00F02C53" w:rsidRPr="0030215A" w:rsidRDefault="00F02C53" w:rsidP="0030215A">
      <w:pPr>
        <w:spacing w:line="360" w:lineRule="auto"/>
        <w:rPr>
          <w:rFonts w:ascii="Arial" w:hAnsi="Arial" w:cs="Arial"/>
          <w:sz w:val="22"/>
          <w:szCs w:val="22"/>
        </w:rPr>
      </w:pPr>
      <w:r w:rsidRPr="0030215A">
        <w:rPr>
          <w:rFonts w:ascii="Arial" w:hAnsi="Arial" w:cs="Arial"/>
          <w:sz w:val="22"/>
          <w:szCs w:val="22"/>
        </w:rPr>
        <w:t>.</w:t>
      </w:r>
    </w:p>
    <w:p w14:paraId="1278F532" w14:textId="77777777" w:rsidR="00F02C53" w:rsidRPr="0030215A" w:rsidRDefault="00F02C53" w:rsidP="0030215A">
      <w:pPr>
        <w:spacing w:line="360" w:lineRule="auto"/>
        <w:rPr>
          <w:rFonts w:ascii="Arial" w:hAnsi="Arial" w:cs="Arial"/>
          <w:sz w:val="22"/>
          <w:szCs w:val="22"/>
        </w:rPr>
      </w:pPr>
      <w:r w:rsidRPr="0030215A">
        <w:rPr>
          <w:rFonts w:ascii="Arial" w:hAnsi="Arial" w:cs="Arial"/>
          <w:sz w:val="22"/>
          <w:szCs w:val="22"/>
        </w:rPr>
        <w:t>Overall, CHD remains a major public health concern, but effective monitoring, strong prevention strategies, and accessible community support can significantly reduce its burden. By combining medical care with social support, individuals can live longer, healthier lives, and communities can benefit from reduced illness and improved wellbeing.</w:t>
      </w:r>
    </w:p>
    <w:p w14:paraId="2DBCF0C2" w14:textId="45633676" w:rsidR="000E48E0" w:rsidRPr="0030215A" w:rsidRDefault="000E48E0" w:rsidP="0030215A">
      <w:pPr>
        <w:spacing w:line="360" w:lineRule="auto"/>
        <w:rPr>
          <w:rFonts w:ascii="Arial" w:hAnsi="Arial" w:cs="Arial"/>
          <w:sz w:val="22"/>
          <w:szCs w:val="22"/>
        </w:rPr>
      </w:pPr>
    </w:p>
    <w:p w14:paraId="49774B66" w14:textId="7FD97FD3" w:rsidR="00095029" w:rsidRPr="0030215A" w:rsidRDefault="00095029" w:rsidP="0030215A">
      <w:pPr>
        <w:spacing w:line="360" w:lineRule="auto"/>
        <w:rPr>
          <w:rFonts w:ascii="Arial" w:hAnsi="Arial" w:cs="Arial"/>
          <w:sz w:val="22"/>
          <w:szCs w:val="22"/>
        </w:rPr>
      </w:pPr>
    </w:p>
    <w:p w14:paraId="43D55DA1" w14:textId="68E62F2F" w:rsidR="00095029" w:rsidRPr="0030215A" w:rsidRDefault="00095029" w:rsidP="0030215A">
      <w:pPr>
        <w:spacing w:line="360" w:lineRule="auto"/>
        <w:rPr>
          <w:rFonts w:ascii="Arial" w:hAnsi="Arial" w:cs="Arial"/>
          <w:sz w:val="22"/>
          <w:szCs w:val="22"/>
        </w:rPr>
      </w:pPr>
    </w:p>
    <w:p w14:paraId="6B75CE6A" w14:textId="77777777" w:rsidR="00095029" w:rsidRPr="0030215A" w:rsidRDefault="00095029" w:rsidP="0030215A">
      <w:pPr>
        <w:spacing w:line="360" w:lineRule="auto"/>
        <w:rPr>
          <w:rFonts w:ascii="Arial" w:hAnsi="Arial" w:cs="Arial"/>
          <w:b/>
          <w:bCs/>
          <w:sz w:val="22"/>
          <w:szCs w:val="22"/>
        </w:rPr>
      </w:pPr>
      <w:r w:rsidRPr="0030215A">
        <w:rPr>
          <w:rFonts w:ascii="Arial" w:hAnsi="Arial" w:cs="Arial"/>
          <w:b/>
          <w:bCs/>
          <w:sz w:val="22"/>
          <w:szCs w:val="22"/>
        </w:rPr>
        <w:t>Harvard References (7 Original Sources)</w:t>
      </w:r>
    </w:p>
    <w:p w14:paraId="217CAC0D"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British Heart Foundation (2023) </w:t>
      </w:r>
      <w:proofErr w:type="gramStart"/>
      <w:r w:rsidRPr="0030215A">
        <w:rPr>
          <w:rFonts w:ascii="Arial" w:hAnsi="Arial" w:cs="Arial"/>
          <w:i/>
          <w:iCs/>
          <w:sz w:val="22"/>
          <w:szCs w:val="22"/>
        </w:rPr>
        <w:t>Coronary heart disease</w:t>
      </w:r>
      <w:proofErr w:type="gramEnd"/>
      <w:r w:rsidRPr="0030215A">
        <w:rPr>
          <w:rFonts w:ascii="Arial" w:hAnsi="Arial" w:cs="Arial"/>
          <w:sz w:val="22"/>
          <w:szCs w:val="22"/>
        </w:rPr>
        <w:t xml:space="preserve">. Available at: https://www.bhf.org.uk/informationsupport/conditions/coronary-heart-disease </w:t>
      </w:r>
      <w:hyperlink r:id="rId12" w:tgtFrame="_blank" w:tooltip="www.bing.com" w:history="1">
        <w:r w:rsidRPr="0030215A">
          <w:rPr>
            <w:rStyle w:val="Hyperlink"/>
            <w:rFonts w:ascii="Arial" w:hAnsi="Arial" w:cs="Arial"/>
            <w:sz w:val="22"/>
            <w:szCs w:val="22"/>
          </w:rPr>
          <w:t>(bhf.org.uk in Bing)</w:t>
        </w:r>
      </w:hyperlink>
      <w:r w:rsidRPr="0030215A">
        <w:rPr>
          <w:rFonts w:ascii="Arial" w:hAnsi="Arial" w:cs="Arial"/>
          <w:sz w:val="22"/>
          <w:szCs w:val="22"/>
        </w:rPr>
        <w:t xml:space="preserve"> (Accessed: 15 August 2026).</w:t>
      </w:r>
    </w:p>
    <w:p w14:paraId="46E125CB"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NHS (2022) </w:t>
      </w:r>
      <w:proofErr w:type="gramStart"/>
      <w:r w:rsidRPr="0030215A">
        <w:rPr>
          <w:rFonts w:ascii="Arial" w:hAnsi="Arial" w:cs="Arial"/>
          <w:i/>
          <w:iCs/>
          <w:sz w:val="22"/>
          <w:szCs w:val="22"/>
        </w:rPr>
        <w:t>Coronary heart disease</w:t>
      </w:r>
      <w:proofErr w:type="gramEnd"/>
      <w:r w:rsidRPr="0030215A">
        <w:rPr>
          <w:rFonts w:ascii="Arial" w:hAnsi="Arial" w:cs="Arial"/>
          <w:sz w:val="22"/>
          <w:szCs w:val="22"/>
        </w:rPr>
        <w:t xml:space="preserve">. Available at: https://www.nhs.uk/conditions/coronary-heart-disease/ </w:t>
      </w:r>
      <w:hyperlink r:id="rId13" w:tgtFrame="_blank" w:tooltip="www.bing.com" w:history="1">
        <w:r w:rsidRPr="0030215A">
          <w:rPr>
            <w:rStyle w:val="Hyperlink"/>
            <w:rFonts w:ascii="Arial" w:hAnsi="Arial" w:cs="Arial"/>
            <w:sz w:val="22"/>
            <w:szCs w:val="22"/>
          </w:rPr>
          <w:t>(nhs.uk in Bing)</w:t>
        </w:r>
      </w:hyperlink>
      <w:r w:rsidRPr="0030215A">
        <w:rPr>
          <w:rFonts w:ascii="Arial" w:hAnsi="Arial" w:cs="Arial"/>
          <w:sz w:val="22"/>
          <w:szCs w:val="22"/>
        </w:rPr>
        <w:t xml:space="preserve"> (Accessed: 15 August 2026).</w:t>
      </w:r>
    </w:p>
    <w:p w14:paraId="4673C9FE"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World Health Organization (2023) </w:t>
      </w:r>
      <w:proofErr w:type="gramStart"/>
      <w:r w:rsidRPr="0030215A">
        <w:rPr>
          <w:rFonts w:ascii="Arial" w:hAnsi="Arial" w:cs="Arial"/>
          <w:i/>
          <w:iCs/>
          <w:sz w:val="22"/>
          <w:szCs w:val="22"/>
        </w:rPr>
        <w:t>Cardiovascular diseases</w:t>
      </w:r>
      <w:proofErr w:type="gramEnd"/>
      <w:r w:rsidRPr="0030215A">
        <w:rPr>
          <w:rFonts w:ascii="Arial" w:hAnsi="Arial" w:cs="Arial"/>
          <w:i/>
          <w:iCs/>
          <w:sz w:val="22"/>
          <w:szCs w:val="22"/>
        </w:rPr>
        <w:t xml:space="preserve"> (CVDs)</w:t>
      </w:r>
      <w:r w:rsidRPr="0030215A">
        <w:rPr>
          <w:rFonts w:ascii="Arial" w:hAnsi="Arial" w:cs="Arial"/>
          <w:sz w:val="22"/>
          <w:szCs w:val="22"/>
        </w:rPr>
        <w:t xml:space="preserve">. Available at: https://www.who.int/news-room/fact-sheets/detail/cardiovascular-diseases-(cvds) </w:t>
      </w:r>
      <w:hyperlink r:id="rId14" w:tgtFrame="_blank" w:tooltip="www.bing.com" w:history="1">
        <w:r w:rsidRPr="0030215A">
          <w:rPr>
            <w:rStyle w:val="Hyperlink"/>
            <w:rFonts w:ascii="Arial" w:hAnsi="Arial" w:cs="Arial"/>
            <w:sz w:val="22"/>
            <w:szCs w:val="22"/>
          </w:rPr>
          <w:t>(who.int in Bing)</w:t>
        </w:r>
      </w:hyperlink>
      <w:r w:rsidRPr="0030215A">
        <w:rPr>
          <w:rFonts w:ascii="Arial" w:hAnsi="Arial" w:cs="Arial"/>
          <w:sz w:val="22"/>
          <w:szCs w:val="22"/>
        </w:rPr>
        <w:t xml:space="preserve"> (Accessed: 15 August 2026).</w:t>
      </w:r>
    </w:p>
    <w:p w14:paraId="6318E8AB"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lastRenderedPageBreak/>
        <w:t xml:space="preserve">Public Health England (2016) </w:t>
      </w:r>
      <w:r w:rsidRPr="0030215A">
        <w:rPr>
          <w:rFonts w:ascii="Arial" w:hAnsi="Arial" w:cs="Arial"/>
          <w:i/>
          <w:iCs/>
          <w:sz w:val="22"/>
          <w:szCs w:val="22"/>
        </w:rPr>
        <w:t>Physical activity guidelines: UK Chief Medical Officers’ report</w:t>
      </w:r>
      <w:r w:rsidRPr="0030215A">
        <w:rPr>
          <w:rFonts w:ascii="Arial" w:hAnsi="Arial" w:cs="Arial"/>
          <w:sz w:val="22"/>
          <w:szCs w:val="22"/>
        </w:rPr>
        <w:t xml:space="preserve">. Available at: https://www.gov.uk/government/publications/physical-activity-guidelines-uk-chief-medical-officers-report </w:t>
      </w:r>
      <w:hyperlink r:id="rId15" w:tgtFrame="_blank" w:tooltip="www.bing.com" w:history="1">
        <w:r w:rsidRPr="0030215A">
          <w:rPr>
            <w:rStyle w:val="Hyperlink"/>
            <w:rFonts w:ascii="Arial" w:hAnsi="Arial" w:cs="Arial"/>
            <w:sz w:val="22"/>
            <w:szCs w:val="22"/>
          </w:rPr>
          <w:t>(gov.uk in Bing)</w:t>
        </w:r>
      </w:hyperlink>
      <w:r w:rsidRPr="0030215A">
        <w:rPr>
          <w:rFonts w:ascii="Arial" w:hAnsi="Arial" w:cs="Arial"/>
          <w:sz w:val="22"/>
          <w:szCs w:val="22"/>
        </w:rPr>
        <w:t xml:space="preserve"> (Accessed: 15 August 2026).</w:t>
      </w:r>
    </w:p>
    <w:p w14:paraId="4DA2C854"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Public Health England (2018) </w:t>
      </w:r>
      <w:r w:rsidRPr="0030215A">
        <w:rPr>
          <w:rFonts w:ascii="Arial" w:hAnsi="Arial" w:cs="Arial"/>
          <w:i/>
          <w:iCs/>
          <w:sz w:val="22"/>
          <w:szCs w:val="22"/>
        </w:rPr>
        <w:t>Health profile for England: Chapter 5 – Inequalities in health</w:t>
      </w:r>
      <w:r w:rsidRPr="0030215A">
        <w:rPr>
          <w:rFonts w:ascii="Arial" w:hAnsi="Arial" w:cs="Arial"/>
          <w:sz w:val="22"/>
          <w:szCs w:val="22"/>
        </w:rPr>
        <w:t xml:space="preserve">. Available at: https://www.gov.uk/government/publications/health-profile-for-england-2018 </w:t>
      </w:r>
      <w:hyperlink r:id="rId16" w:tgtFrame="_blank" w:tooltip="www.bing.com" w:history="1">
        <w:r w:rsidRPr="0030215A">
          <w:rPr>
            <w:rStyle w:val="Hyperlink"/>
            <w:rFonts w:ascii="Arial" w:hAnsi="Arial" w:cs="Arial"/>
            <w:sz w:val="22"/>
            <w:szCs w:val="22"/>
          </w:rPr>
          <w:t>(gov.uk in Bing)</w:t>
        </w:r>
      </w:hyperlink>
      <w:r w:rsidRPr="0030215A">
        <w:rPr>
          <w:rFonts w:ascii="Arial" w:hAnsi="Arial" w:cs="Arial"/>
          <w:sz w:val="22"/>
          <w:szCs w:val="22"/>
        </w:rPr>
        <w:t xml:space="preserve"> (Accessed: 15 August 2026).</w:t>
      </w:r>
    </w:p>
    <w:p w14:paraId="78EC210B"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National Institute for Health and Care Excellence (2023) </w:t>
      </w:r>
      <w:proofErr w:type="gramStart"/>
      <w:r w:rsidRPr="0030215A">
        <w:rPr>
          <w:rFonts w:ascii="Arial" w:hAnsi="Arial" w:cs="Arial"/>
          <w:i/>
          <w:iCs/>
          <w:sz w:val="22"/>
          <w:szCs w:val="22"/>
        </w:rPr>
        <w:t>Cardiovascular disease</w:t>
      </w:r>
      <w:proofErr w:type="gramEnd"/>
      <w:r w:rsidRPr="0030215A">
        <w:rPr>
          <w:rFonts w:ascii="Arial" w:hAnsi="Arial" w:cs="Arial"/>
          <w:i/>
          <w:iCs/>
          <w:sz w:val="22"/>
          <w:szCs w:val="22"/>
        </w:rPr>
        <w:t>: risk assessment and reduction</w:t>
      </w:r>
      <w:r w:rsidRPr="0030215A">
        <w:rPr>
          <w:rFonts w:ascii="Arial" w:hAnsi="Arial" w:cs="Arial"/>
          <w:sz w:val="22"/>
          <w:szCs w:val="22"/>
        </w:rPr>
        <w:t xml:space="preserve">. Available at: </w:t>
      </w:r>
      <w:hyperlink r:id="rId17" w:tgtFrame="_blank" w:tooltip="www.nice.org.uk" w:history="1">
        <w:r w:rsidRPr="0030215A">
          <w:rPr>
            <w:rStyle w:val="Hyperlink"/>
            <w:rFonts w:ascii="Arial" w:hAnsi="Arial" w:cs="Arial"/>
            <w:sz w:val="22"/>
            <w:szCs w:val="22"/>
          </w:rPr>
          <w:t>https://www.nice.org.uk/guidance/cg181</w:t>
        </w:r>
      </w:hyperlink>
      <w:r w:rsidRPr="0030215A">
        <w:rPr>
          <w:rFonts w:ascii="Arial" w:hAnsi="Arial" w:cs="Arial"/>
          <w:sz w:val="22"/>
          <w:szCs w:val="22"/>
        </w:rPr>
        <w:t xml:space="preserve"> (Accessed: 15 August 2026).</w:t>
      </w:r>
    </w:p>
    <w:p w14:paraId="15BC9DBB" w14:textId="77777777" w:rsidR="00095029" w:rsidRPr="0030215A" w:rsidRDefault="00095029" w:rsidP="0030215A">
      <w:pPr>
        <w:spacing w:line="360" w:lineRule="auto"/>
        <w:rPr>
          <w:rFonts w:ascii="Arial" w:hAnsi="Arial" w:cs="Arial"/>
          <w:sz w:val="22"/>
          <w:szCs w:val="22"/>
        </w:rPr>
      </w:pPr>
      <w:r w:rsidRPr="0030215A">
        <w:rPr>
          <w:rFonts w:ascii="Arial" w:hAnsi="Arial" w:cs="Arial"/>
          <w:sz w:val="22"/>
          <w:szCs w:val="22"/>
        </w:rPr>
        <w:t xml:space="preserve">Office for National Statistics (2023) </w:t>
      </w:r>
      <w:r w:rsidRPr="0030215A">
        <w:rPr>
          <w:rFonts w:ascii="Arial" w:hAnsi="Arial" w:cs="Arial"/>
          <w:i/>
          <w:iCs/>
          <w:sz w:val="22"/>
          <w:szCs w:val="22"/>
        </w:rPr>
        <w:t>Deaths registered in England and Wales: leading causes of death</w:t>
      </w:r>
      <w:r w:rsidRPr="0030215A">
        <w:rPr>
          <w:rFonts w:ascii="Arial" w:hAnsi="Arial" w:cs="Arial"/>
          <w:sz w:val="22"/>
          <w:szCs w:val="22"/>
        </w:rPr>
        <w:t xml:space="preserve">. Available at: https://www.ons.gov.uk/peoplepopulationandcommunity/birthsdeathsandmarriages/deaths </w:t>
      </w:r>
      <w:hyperlink r:id="rId18" w:tgtFrame="_blank" w:tooltip="www.bing.com" w:history="1">
        <w:r w:rsidRPr="0030215A">
          <w:rPr>
            <w:rStyle w:val="Hyperlink"/>
            <w:rFonts w:ascii="Arial" w:hAnsi="Arial" w:cs="Arial"/>
            <w:sz w:val="22"/>
            <w:szCs w:val="22"/>
          </w:rPr>
          <w:t>(ons.gov.uk in Bing)</w:t>
        </w:r>
      </w:hyperlink>
      <w:r w:rsidRPr="0030215A">
        <w:rPr>
          <w:rFonts w:ascii="Arial" w:hAnsi="Arial" w:cs="Arial"/>
          <w:sz w:val="22"/>
          <w:szCs w:val="22"/>
        </w:rPr>
        <w:t xml:space="preserve"> (Accessed: 15 August 2026).</w:t>
      </w:r>
    </w:p>
    <w:p w14:paraId="752F38B9" w14:textId="3567A545" w:rsidR="00095029" w:rsidRPr="0030215A" w:rsidRDefault="00095029" w:rsidP="0030215A">
      <w:pPr>
        <w:spacing w:line="360" w:lineRule="auto"/>
        <w:rPr>
          <w:rFonts w:ascii="Arial" w:hAnsi="Arial" w:cs="Arial"/>
          <w:sz w:val="22"/>
          <w:szCs w:val="22"/>
        </w:rPr>
      </w:pPr>
    </w:p>
    <w:p w14:paraId="0888346E" w14:textId="33286E23" w:rsidR="00095029" w:rsidRPr="0030215A" w:rsidRDefault="00095029" w:rsidP="0030215A">
      <w:pPr>
        <w:spacing w:line="360" w:lineRule="auto"/>
        <w:rPr>
          <w:rFonts w:ascii="Arial" w:hAnsi="Arial" w:cs="Arial"/>
          <w:sz w:val="22"/>
          <w:szCs w:val="22"/>
        </w:rPr>
      </w:pPr>
    </w:p>
    <w:p w14:paraId="3B71C62F" w14:textId="353C038E" w:rsidR="00095029" w:rsidRPr="0030215A" w:rsidRDefault="00095029" w:rsidP="0030215A">
      <w:pPr>
        <w:spacing w:line="360" w:lineRule="auto"/>
        <w:rPr>
          <w:rFonts w:ascii="Arial" w:hAnsi="Arial" w:cs="Arial"/>
          <w:sz w:val="22"/>
          <w:szCs w:val="22"/>
        </w:rPr>
      </w:pPr>
    </w:p>
    <w:p w14:paraId="71EAAEFB" w14:textId="77777777" w:rsidR="00095029" w:rsidRPr="0030215A" w:rsidRDefault="00095029" w:rsidP="0030215A">
      <w:pPr>
        <w:spacing w:line="360" w:lineRule="auto"/>
        <w:rPr>
          <w:rFonts w:ascii="Arial" w:hAnsi="Arial" w:cs="Arial"/>
          <w:sz w:val="22"/>
          <w:szCs w:val="22"/>
        </w:rPr>
      </w:pPr>
    </w:p>
    <w:sectPr w:rsidR="00095029" w:rsidRPr="0030215A" w:rsidSect="006723BF">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4B316" w14:textId="77777777" w:rsidR="00985FE0" w:rsidRDefault="00985FE0" w:rsidP="00AC64E0">
      <w:pPr>
        <w:spacing w:after="0" w:line="240" w:lineRule="auto"/>
      </w:pPr>
      <w:r>
        <w:separator/>
      </w:r>
    </w:p>
  </w:endnote>
  <w:endnote w:type="continuationSeparator" w:id="0">
    <w:p w14:paraId="46E9F94F" w14:textId="77777777" w:rsidR="00985FE0" w:rsidRDefault="00985FE0" w:rsidP="00AC6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BB7CF" w14:textId="77777777" w:rsidR="00985FE0" w:rsidRDefault="00985FE0" w:rsidP="00AC64E0">
      <w:pPr>
        <w:spacing w:after="0" w:line="240" w:lineRule="auto"/>
      </w:pPr>
      <w:r>
        <w:separator/>
      </w:r>
    </w:p>
  </w:footnote>
  <w:footnote w:type="continuationSeparator" w:id="0">
    <w:p w14:paraId="3E23D5BA" w14:textId="77777777" w:rsidR="00985FE0" w:rsidRDefault="00985FE0" w:rsidP="00AC6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B78B" w14:textId="40F9759E" w:rsidR="000D59D5" w:rsidRDefault="00F77481" w:rsidP="00FF04DE">
    <w:pPr>
      <w:pStyle w:val="Heading1"/>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36E34"/>
    <w:multiLevelType w:val="multilevel"/>
    <w:tmpl w:val="1F1AA8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773155DC"/>
    <w:multiLevelType w:val="hybridMultilevel"/>
    <w:tmpl w:val="3C9A415E"/>
    <w:lvl w:ilvl="0" w:tplc="2306E9D8">
      <w:start w:val="1"/>
      <w:numFmt w:val="bullet"/>
      <w:lvlText w:val="•"/>
      <w:lvlJc w:val="left"/>
      <w:pPr>
        <w:tabs>
          <w:tab w:val="num" w:pos="720"/>
        </w:tabs>
        <w:ind w:left="720" w:hanging="360"/>
      </w:pPr>
      <w:rPr>
        <w:rFonts w:ascii="Arial" w:hAnsi="Arial" w:hint="default"/>
      </w:rPr>
    </w:lvl>
    <w:lvl w:ilvl="1" w:tplc="8F7ADB58" w:tentative="1">
      <w:start w:val="1"/>
      <w:numFmt w:val="bullet"/>
      <w:lvlText w:val="•"/>
      <w:lvlJc w:val="left"/>
      <w:pPr>
        <w:tabs>
          <w:tab w:val="num" w:pos="1440"/>
        </w:tabs>
        <w:ind w:left="1440" w:hanging="360"/>
      </w:pPr>
      <w:rPr>
        <w:rFonts w:ascii="Arial" w:hAnsi="Arial" w:hint="default"/>
      </w:rPr>
    </w:lvl>
    <w:lvl w:ilvl="2" w:tplc="76668FB6" w:tentative="1">
      <w:start w:val="1"/>
      <w:numFmt w:val="bullet"/>
      <w:lvlText w:val="•"/>
      <w:lvlJc w:val="left"/>
      <w:pPr>
        <w:tabs>
          <w:tab w:val="num" w:pos="2160"/>
        </w:tabs>
        <w:ind w:left="2160" w:hanging="360"/>
      </w:pPr>
      <w:rPr>
        <w:rFonts w:ascii="Arial" w:hAnsi="Arial" w:hint="default"/>
      </w:rPr>
    </w:lvl>
    <w:lvl w:ilvl="3" w:tplc="B9FCA2E2" w:tentative="1">
      <w:start w:val="1"/>
      <w:numFmt w:val="bullet"/>
      <w:lvlText w:val="•"/>
      <w:lvlJc w:val="left"/>
      <w:pPr>
        <w:tabs>
          <w:tab w:val="num" w:pos="2880"/>
        </w:tabs>
        <w:ind w:left="2880" w:hanging="360"/>
      </w:pPr>
      <w:rPr>
        <w:rFonts w:ascii="Arial" w:hAnsi="Arial" w:hint="default"/>
      </w:rPr>
    </w:lvl>
    <w:lvl w:ilvl="4" w:tplc="559A8574" w:tentative="1">
      <w:start w:val="1"/>
      <w:numFmt w:val="bullet"/>
      <w:lvlText w:val="•"/>
      <w:lvlJc w:val="left"/>
      <w:pPr>
        <w:tabs>
          <w:tab w:val="num" w:pos="3600"/>
        </w:tabs>
        <w:ind w:left="3600" w:hanging="360"/>
      </w:pPr>
      <w:rPr>
        <w:rFonts w:ascii="Arial" w:hAnsi="Arial" w:hint="default"/>
      </w:rPr>
    </w:lvl>
    <w:lvl w:ilvl="5" w:tplc="2EC0F1A0" w:tentative="1">
      <w:start w:val="1"/>
      <w:numFmt w:val="bullet"/>
      <w:lvlText w:val="•"/>
      <w:lvlJc w:val="left"/>
      <w:pPr>
        <w:tabs>
          <w:tab w:val="num" w:pos="4320"/>
        </w:tabs>
        <w:ind w:left="4320" w:hanging="360"/>
      </w:pPr>
      <w:rPr>
        <w:rFonts w:ascii="Arial" w:hAnsi="Arial" w:hint="default"/>
      </w:rPr>
    </w:lvl>
    <w:lvl w:ilvl="6" w:tplc="39BADECC" w:tentative="1">
      <w:start w:val="1"/>
      <w:numFmt w:val="bullet"/>
      <w:lvlText w:val="•"/>
      <w:lvlJc w:val="left"/>
      <w:pPr>
        <w:tabs>
          <w:tab w:val="num" w:pos="5040"/>
        </w:tabs>
        <w:ind w:left="5040" w:hanging="360"/>
      </w:pPr>
      <w:rPr>
        <w:rFonts w:ascii="Arial" w:hAnsi="Arial" w:hint="default"/>
      </w:rPr>
    </w:lvl>
    <w:lvl w:ilvl="7" w:tplc="C09477F2" w:tentative="1">
      <w:start w:val="1"/>
      <w:numFmt w:val="bullet"/>
      <w:lvlText w:val="•"/>
      <w:lvlJc w:val="left"/>
      <w:pPr>
        <w:tabs>
          <w:tab w:val="num" w:pos="5760"/>
        </w:tabs>
        <w:ind w:left="5760" w:hanging="360"/>
      </w:pPr>
      <w:rPr>
        <w:rFonts w:ascii="Arial" w:hAnsi="Arial" w:hint="default"/>
      </w:rPr>
    </w:lvl>
    <w:lvl w:ilvl="8" w:tplc="E90E566C" w:tentative="1">
      <w:start w:val="1"/>
      <w:numFmt w:val="bullet"/>
      <w:lvlText w:val="•"/>
      <w:lvlJc w:val="left"/>
      <w:pPr>
        <w:tabs>
          <w:tab w:val="num" w:pos="6480"/>
        </w:tabs>
        <w:ind w:left="6480" w:hanging="360"/>
      </w:pPr>
      <w:rPr>
        <w:rFonts w:ascii="Arial" w:hAnsi="Arial" w:hint="default"/>
      </w:rPr>
    </w:lvl>
  </w:abstractNum>
  <w:num w:numId="1" w16cid:durableId="1218783785">
    <w:abstractNumId w:val="0"/>
  </w:num>
  <w:num w:numId="2" w16cid:durableId="2125077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029"/>
    <w:rsid w:val="00000BAE"/>
    <w:rsid w:val="00006599"/>
    <w:rsid w:val="000071A9"/>
    <w:rsid w:val="00024579"/>
    <w:rsid w:val="00067FB2"/>
    <w:rsid w:val="00081EAE"/>
    <w:rsid w:val="00095029"/>
    <w:rsid w:val="000B58CB"/>
    <w:rsid w:val="000D59D5"/>
    <w:rsid w:val="000E48E0"/>
    <w:rsid w:val="001259CA"/>
    <w:rsid w:val="001B1483"/>
    <w:rsid w:val="00243FDF"/>
    <w:rsid w:val="002F1872"/>
    <w:rsid w:val="0030215A"/>
    <w:rsid w:val="003C6F8A"/>
    <w:rsid w:val="00445524"/>
    <w:rsid w:val="004823DE"/>
    <w:rsid w:val="004C4D09"/>
    <w:rsid w:val="004C75FA"/>
    <w:rsid w:val="004F7CE8"/>
    <w:rsid w:val="00521100"/>
    <w:rsid w:val="005913AD"/>
    <w:rsid w:val="005C4FFF"/>
    <w:rsid w:val="005F66CD"/>
    <w:rsid w:val="00641F72"/>
    <w:rsid w:val="00666B75"/>
    <w:rsid w:val="006723BF"/>
    <w:rsid w:val="006749D5"/>
    <w:rsid w:val="00676D43"/>
    <w:rsid w:val="006B744C"/>
    <w:rsid w:val="00770355"/>
    <w:rsid w:val="0078012D"/>
    <w:rsid w:val="00794349"/>
    <w:rsid w:val="007C39E3"/>
    <w:rsid w:val="0085152A"/>
    <w:rsid w:val="00892905"/>
    <w:rsid w:val="008A1C03"/>
    <w:rsid w:val="008A3129"/>
    <w:rsid w:val="008D52EA"/>
    <w:rsid w:val="009310DA"/>
    <w:rsid w:val="00943FB0"/>
    <w:rsid w:val="00956BA8"/>
    <w:rsid w:val="00985FE0"/>
    <w:rsid w:val="00991992"/>
    <w:rsid w:val="00995F0C"/>
    <w:rsid w:val="009A38D6"/>
    <w:rsid w:val="00A20248"/>
    <w:rsid w:val="00AA736D"/>
    <w:rsid w:val="00AC64E0"/>
    <w:rsid w:val="00B4115D"/>
    <w:rsid w:val="00B54450"/>
    <w:rsid w:val="00B63749"/>
    <w:rsid w:val="00B81795"/>
    <w:rsid w:val="00C13B3D"/>
    <w:rsid w:val="00CE0C1B"/>
    <w:rsid w:val="00D03290"/>
    <w:rsid w:val="00D53A04"/>
    <w:rsid w:val="00D67E5E"/>
    <w:rsid w:val="00DC7AF4"/>
    <w:rsid w:val="00DF5691"/>
    <w:rsid w:val="00E05931"/>
    <w:rsid w:val="00E71E12"/>
    <w:rsid w:val="00E83732"/>
    <w:rsid w:val="00EA0F8F"/>
    <w:rsid w:val="00EA209A"/>
    <w:rsid w:val="00EB1FDE"/>
    <w:rsid w:val="00F02C53"/>
    <w:rsid w:val="00F34B87"/>
    <w:rsid w:val="00F437A3"/>
    <w:rsid w:val="00F43CC7"/>
    <w:rsid w:val="00F57F4D"/>
    <w:rsid w:val="00F605B4"/>
    <w:rsid w:val="00F66430"/>
    <w:rsid w:val="00F77481"/>
    <w:rsid w:val="00FA5E54"/>
    <w:rsid w:val="00FD3CED"/>
    <w:rsid w:val="00FE6FC6"/>
    <w:rsid w:val="00FF0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510EE"/>
  <w15:chartTrackingRefBased/>
  <w15:docId w15:val="{B09D8384-F1A5-49C3-9BC3-06BC744C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029"/>
    <w:rPr>
      <w:rFonts w:eastAsiaTheme="majorEastAsia" w:cstheme="majorBidi"/>
      <w:color w:val="272727" w:themeColor="text1" w:themeTint="D8"/>
    </w:rPr>
  </w:style>
  <w:style w:type="paragraph" w:styleId="Title">
    <w:name w:val="Title"/>
    <w:basedOn w:val="Normal"/>
    <w:next w:val="Normal"/>
    <w:link w:val="TitleChar"/>
    <w:uiPriority w:val="10"/>
    <w:qFormat/>
    <w:rsid w:val="00095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029"/>
    <w:pPr>
      <w:spacing w:before="160"/>
      <w:jc w:val="center"/>
    </w:pPr>
    <w:rPr>
      <w:i/>
      <w:iCs/>
      <w:color w:val="404040" w:themeColor="text1" w:themeTint="BF"/>
    </w:rPr>
  </w:style>
  <w:style w:type="character" w:customStyle="1" w:styleId="QuoteChar">
    <w:name w:val="Quote Char"/>
    <w:basedOn w:val="DefaultParagraphFont"/>
    <w:link w:val="Quote"/>
    <w:uiPriority w:val="29"/>
    <w:rsid w:val="00095029"/>
    <w:rPr>
      <w:i/>
      <w:iCs/>
      <w:color w:val="404040" w:themeColor="text1" w:themeTint="BF"/>
    </w:rPr>
  </w:style>
  <w:style w:type="paragraph" w:styleId="ListParagraph">
    <w:name w:val="List Paragraph"/>
    <w:basedOn w:val="Normal"/>
    <w:uiPriority w:val="34"/>
    <w:qFormat/>
    <w:rsid w:val="00095029"/>
    <w:pPr>
      <w:ind w:left="720"/>
      <w:contextualSpacing/>
    </w:pPr>
  </w:style>
  <w:style w:type="character" w:styleId="IntenseEmphasis">
    <w:name w:val="Intense Emphasis"/>
    <w:basedOn w:val="DefaultParagraphFont"/>
    <w:uiPriority w:val="21"/>
    <w:qFormat/>
    <w:rsid w:val="00095029"/>
    <w:rPr>
      <w:i/>
      <w:iCs/>
      <w:color w:val="0F4761" w:themeColor="accent1" w:themeShade="BF"/>
    </w:rPr>
  </w:style>
  <w:style w:type="paragraph" w:styleId="IntenseQuote">
    <w:name w:val="Intense Quote"/>
    <w:basedOn w:val="Normal"/>
    <w:next w:val="Normal"/>
    <w:link w:val="IntenseQuoteChar"/>
    <w:uiPriority w:val="30"/>
    <w:qFormat/>
    <w:rsid w:val="00095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029"/>
    <w:rPr>
      <w:i/>
      <w:iCs/>
      <w:color w:val="0F4761" w:themeColor="accent1" w:themeShade="BF"/>
    </w:rPr>
  </w:style>
  <w:style w:type="character" w:styleId="IntenseReference">
    <w:name w:val="Intense Reference"/>
    <w:basedOn w:val="DefaultParagraphFont"/>
    <w:uiPriority w:val="32"/>
    <w:qFormat/>
    <w:rsid w:val="00095029"/>
    <w:rPr>
      <w:b/>
      <w:bCs/>
      <w:smallCaps/>
      <w:color w:val="0F4761" w:themeColor="accent1" w:themeShade="BF"/>
      <w:spacing w:val="5"/>
    </w:rPr>
  </w:style>
  <w:style w:type="character" w:styleId="Hyperlink">
    <w:name w:val="Hyperlink"/>
    <w:basedOn w:val="DefaultParagraphFont"/>
    <w:uiPriority w:val="99"/>
    <w:unhideWhenUsed/>
    <w:rsid w:val="00095029"/>
    <w:rPr>
      <w:color w:val="467886" w:themeColor="hyperlink"/>
      <w:u w:val="single"/>
    </w:rPr>
  </w:style>
  <w:style w:type="character" w:styleId="UnresolvedMention">
    <w:name w:val="Unresolved Mention"/>
    <w:basedOn w:val="DefaultParagraphFont"/>
    <w:uiPriority w:val="99"/>
    <w:semiHidden/>
    <w:unhideWhenUsed/>
    <w:rsid w:val="00095029"/>
    <w:rPr>
      <w:color w:val="605E5C"/>
      <w:shd w:val="clear" w:color="auto" w:fill="E1DFDD"/>
    </w:rPr>
  </w:style>
  <w:style w:type="paragraph" w:styleId="NoSpacing">
    <w:name w:val="No Spacing"/>
    <w:link w:val="NoSpacingChar"/>
    <w:uiPriority w:val="1"/>
    <w:qFormat/>
    <w:rsid w:val="006723B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723BF"/>
    <w:rPr>
      <w:rFonts w:eastAsiaTheme="minorEastAsia"/>
      <w:kern w:val="0"/>
      <w:sz w:val="22"/>
      <w:szCs w:val="22"/>
      <w:lang w:val="en-US"/>
      <w14:ligatures w14:val="none"/>
    </w:rPr>
  </w:style>
  <w:style w:type="paragraph" w:styleId="NormalWeb">
    <w:name w:val="Normal (Web)"/>
    <w:basedOn w:val="Normal"/>
    <w:uiPriority w:val="99"/>
    <w:semiHidden/>
    <w:unhideWhenUsed/>
    <w:rsid w:val="00F02C53"/>
    <w:rPr>
      <w:rFonts w:ascii="Times New Roman" w:hAnsi="Times New Roman" w:cs="Times New Roman"/>
    </w:rPr>
  </w:style>
  <w:style w:type="paragraph" w:styleId="Header">
    <w:name w:val="header"/>
    <w:basedOn w:val="Normal"/>
    <w:link w:val="HeaderChar"/>
    <w:uiPriority w:val="99"/>
    <w:unhideWhenUsed/>
    <w:rsid w:val="00AC6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4E0"/>
  </w:style>
  <w:style w:type="paragraph" w:styleId="Footer">
    <w:name w:val="footer"/>
    <w:basedOn w:val="Normal"/>
    <w:link w:val="FooterChar"/>
    <w:uiPriority w:val="99"/>
    <w:unhideWhenUsed/>
    <w:rsid w:val="00AC6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search?q=%22https%3A%2F%2Fwww.nhs.uk%2Fconditions%2Fcoronary-heart-disease%2F%22&amp;utm_source=copilot.com" TargetMode="External"/><Relationship Id="rId18" Type="http://schemas.openxmlformats.org/officeDocument/2006/relationships/hyperlink" Target="https://www.bing.com/search?q=%22https%3A%2F%2Fwww.ons.gov.uk%2Fpeoplepopulationandcommunity%2Fbirthsdeathsandmarriages%2Fdeaths%22&amp;utm_source=copilo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ing.com/search?q=%22https%3A%2F%2Fwww.bhf.org.uk%2Finformationsupport%2Fconditions%2Fcoronary-heart-disease%22&amp;utm_source=copilot.com" TargetMode="External"/><Relationship Id="rId17" Type="http://schemas.openxmlformats.org/officeDocument/2006/relationships/hyperlink" Target="https://www.nice.org.uk/guidance/cg181?utm_source=copilot.com" TargetMode="External"/><Relationship Id="rId2" Type="http://schemas.openxmlformats.org/officeDocument/2006/relationships/numbering" Target="numbering.xml"/><Relationship Id="rId16" Type="http://schemas.openxmlformats.org/officeDocument/2006/relationships/hyperlink" Target="https://www.bing.com/search?q=%22https%3A%2F%2Fwww.gov.uk%2Fgovernment%2Fpublications%2Fhealth-profile-for-england-2018%22&amp;utm_source=copilo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hyperlink" Target="https://www.bing.com/search?q=%22https%3A%2F%2Fwww.gov.uk%2Fgovernment%2Fpublications%2Fphysical-activity-guidelines-uk-chief-medical-officers-report%22&amp;utm_source=copilot.com"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search?q=%22https%3A%2F%2Fwww.who.int%2Fnews-room%2Ffact-sheets%2Fdetail%2Fcardiovascular-diseases-%28cvds%29%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CED52-ADD5-4C85-A743-B0954F59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8</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Arapan (2528750)</dc:creator>
  <cp:keywords/>
  <dc:description/>
  <cp:lastModifiedBy>Viorica Arapan (2528750)</cp:lastModifiedBy>
  <cp:revision>71</cp:revision>
  <dcterms:created xsi:type="dcterms:W3CDTF">2026-08-15T16:21:00Z</dcterms:created>
  <dcterms:modified xsi:type="dcterms:W3CDTF">2026-08-16T18:36:00Z</dcterms:modified>
</cp:coreProperties>
</file>