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E2F0D9" w:themeColor="accent6" w:themeTint="33"/>
  <w:body>
    <w:p w14:paraId="18420661">
      <w:pPr>
        <w:rPr>
          <w:b/>
          <w:bCs/>
          <w:sz w:val="36"/>
          <w:szCs w:val="36"/>
          <w:u w:val="single"/>
        </w:rPr>
      </w:pPr>
      <w:r>
        <w:rPr>
          <w:b/>
          <w:bCs/>
          <w:sz w:val="36"/>
          <w:szCs w:val="36"/>
          <w:u w:val="single"/>
        </w:rPr>
        <w:t>Task 3 - LCLM4001 Academic Skills Reflective Writing Template</w:t>
      </w:r>
    </w:p>
    <w:p w14:paraId="76D7CA50">
      <w:pPr>
        <w:rPr>
          <w:rFonts w:ascii="Arial" w:hAnsi="Arial" w:eastAsia="Aptos" w:cs="Arial"/>
          <w:b/>
          <w:bCs/>
          <w:u w:val="singl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8"/>
        <w:gridCol w:w="6674"/>
      </w:tblGrid>
      <w:tr w14:paraId="49AF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830" w:type="dxa"/>
          </w:tcPr>
          <w:p w14:paraId="4F7945CA">
            <w:pPr>
              <w:spacing w:after="0" w:line="240" w:lineRule="auto"/>
              <w:rPr>
                <w:rFonts w:ascii="Arial" w:hAnsi="Arial" w:eastAsia="Aptos" w:cs="Arial"/>
                <w:b/>
                <w:bCs/>
              </w:rPr>
            </w:pPr>
            <w:r>
              <w:rPr>
                <w:rFonts w:ascii="Arial" w:hAnsi="Arial" w:eastAsia="Aptos" w:cs="Arial"/>
                <w:b/>
                <w:bCs/>
              </w:rPr>
              <w:t>Student name number</w:t>
            </w:r>
          </w:p>
        </w:tc>
        <w:tc>
          <w:tcPr>
            <w:tcW w:w="7626" w:type="dxa"/>
          </w:tcPr>
          <w:p w14:paraId="7A77316B">
            <w:pPr>
              <w:spacing w:after="0" w:line="240" w:lineRule="auto"/>
              <w:rPr>
                <w:rFonts w:hint="default" w:ascii="Arial" w:hAnsi="Arial" w:eastAsia="Aptos" w:cs="Arial"/>
                <w:b/>
                <w:bCs/>
                <w:lang w:val="en-GB"/>
              </w:rPr>
            </w:pPr>
            <w:r>
              <w:rPr>
                <w:rFonts w:hint="default" w:ascii="Arial" w:hAnsi="Arial" w:eastAsia="Aptos" w:cs="Arial"/>
                <w:b/>
                <w:bCs/>
                <w:lang w:val="en-GB"/>
              </w:rPr>
              <w:t>Leena Khan 2528599</w:t>
            </w:r>
          </w:p>
        </w:tc>
      </w:tr>
      <w:tr w14:paraId="5243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830" w:type="dxa"/>
          </w:tcPr>
          <w:p w14:paraId="77F11D06">
            <w:pPr>
              <w:spacing w:after="0" w:line="240" w:lineRule="auto"/>
              <w:rPr>
                <w:rFonts w:ascii="Arial" w:hAnsi="Arial" w:eastAsia="Aptos" w:cs="Arial"/>
                <w:b/>
                <w:bCs/>
              </w:rPr>
            </w:pPr>
            <w:r>
              <w:rPr>
                <w:rFonts w:ascii="Arial" w:hAnsi="Arial" w:eastAsia="Aptos" w:cs="Arial"/>
                <w:b/>
                <w:bCs/>
              </w:rPr>
              <w:t>Module code and title</w:t>
            </w:r>
          </w:p>
        </w:tc>
        <w:tc>
          <w:tcPr>
            <w:tcW w:w="7626" w:type="dxa"/>
          </w:tcPr>
          <w:p w14:paraId="77F377B2">
            <w:pPr>
              <w:spacing w:after="0" w:line="240" w:lineRule="auto"/>
              <w:rPr>
                <w:rFonts w:ascii="Arial" w:hAnsi="Arial" w:eastAsia="Aptos" w:cs="Arial"/>
                <w:b/>
                <w:bCs/>
              </w:rPr>
            </w:pPr>
          </w:p>
        </w:tc>
      </w:tr>
      <w:tr w14:paraId="21BF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0" w:type="dxa"/>
          </w:tcPr>
          <w:p w14:paraId="11DE0481">
            <w:pPr>
              <w:spacing w:after="0" w:line="240" w:lineRule="auto"/>
              <w:rPr>
                <w:rFonts w:ascii="Arial" w:hAnsi="Arial" w:eastAsia="Aptos" w:cs="Arial"/>
                <w:b/>
                <w:bCs/>
              </w:rPr>
            </w:pPr>
            <w:r>
              <w:rPr>
                <w:rFonts w:ascii="Arial" w:hAnsi="Arial" w:eastAsia="Aptos" w:cs="Arial"/>
                <w:b/>
                <w:bCs/>
              </w:rPr>
              <w:t>Name of Task</w:t>
            </w:r>
          </w:p>
        </w:tc>
        <w:tc>
          <w:tcPr>
            <w:tcW w:w="7626" w:type="dxa"/>
          </w:tcPr>
          <w:p w14:paraId="0D5F72AD">
            <w:pPr>
              <w:spacing w:after="0" w:line="240" w:lineRule="auto"/>
              <w:rPr>
                <w:rFonts w:ascii="Arial" w:hAnsi="Arial" w:eastAsia="Aptos" w:cs="Arial"/>
                <w:b/>
                <w:bCs/>
              </w:rPr>
            </w:pPr>
            <w:r>
              <w:rPr>
                <w:rFonts w:ascii="Arial" w:hAnsi="Arial" w:eastAsia="Aptos" w:cs="Arial"/>
                <w:b/>
                <w:bCs/>
              </w:rPr>
              <w:t>Reflective Report</w:t>
            </w:r>
          </w:p>
        </w:tc>
      </w:tr>
      <w:tr w14:paraId="7DA3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0" w:type="dxa"/>
          </w:tcPr>
          <w:p w14:paraId="3B070C4A">
            <w:pPr>
              <w:spacing w:after="0" w:line="240" w:lineRule="auto"/>
              <w:rPr>
                <w:rFonts w:ascii="Arial" w:hAnsi="Arial" w:eastAsia="Aptos" w:cs="Arial"/>
                <w:b/>
                <w:bCs/>
              </w:rPr>
            </w:pPr>
            <w:r>
              <w:rPr>
                <w:rFonts w:ascii="Arial" w:hAnsi="Arial" w:eastAsia="Aptos" w:cs="Arial"/>
                <w:b/>
                <w:bCs/>
              </w:rPr>
              <w:t>Lecturer</w:t>
            </w:r>
          </w:p>
        </w:tc>
        <w:tc>
          <w:tcPr>
            <w:tcW w:w="7626" w:type="dxa"/>
          </w:tcPr>
          <w:p w14:paraId="186F3725">
            <w:pPr>
              <w:spacing w:after="0" w:line="240" w:lineRule="auto"/>
              <w:rPr>
                <w:rFonts w:ascii="Arial" w:hAnsi="Arial" w:eastAsia="Aptos" w:cs="Arial"/>
                <w:b/>
                <w:bCs/>
              </w:rPr>
            </w:pPr>
          </w:p>
        </w:tc>
      </w:tr>
      <w:tr w14:paraId="3CDB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557" w:type="dxa"/>
          </w:tcPr>
          <w:p w14:paraId="016FAB83">
            <w:pPr>
              <w:spacing w:after="0" w:line="240" w:lineRule="auto"/>
              <w:rPr>
                <w:rFonts w:ascii="Arial" w:hAnsi="Arial" w:eastAsia="Aptos" w:cs="Arial"/>
                <w:b/>
                <w:bCs/>
              </w:rPr>
            </w:pPr>
            <w:r>
              <w:rPr>
                <w:rFonts w:ascii="Arial" w:hAnsi="Arial" w:eastAsia="Aptos" w:cs="Arial"/>
                <w:b/>
                <w:bCs/>
              </w:rPr>
              <w:t xml:space="preserve">Time allowed </w:t>
            </w:r>
          </w:p>
        </w:tc>
        <w:tc>
          <w:tcPr>
            <w:tcW w:w="6459" w:type="dxa"/>
          </w:tcPr>
          <w:p w14:paraId="4893DAFD">
            <w:pPr>
              <w:spacing w:after="0" w:line="240" w:lineRule="auto"/>
              <w:rPr>
                <w:rFonts w:ascii="Arial" w:hAnsi="Arial" w:eastAsia="Aptos" w:cs="Arial"/>
                <w:b/>
                <w:bCs/>
              </w:rPr>
            </w:pPr>
            <w:r>
              <w:rPr>
                <w:rFonts w:ascii="Arial" w:hAnsi="Arial" w:eastAsia="Aptos" w:cs="Arial"/>
                <w:b/>
                <w:bCs/>
              </w:rPr>
              <w:t>2hrs 30 mins</w:t>
            </w:r>
          </w:p>
        </w:tc>
      </w:tr>
      <w:tr w14:paraId="0069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557" w:type="dxa"/>
          </w:tcPr>
          <w:p w14:paraId="63DEBD5C">
            <w:pPr>
              <w:spacing w:after="0" w:line="240" w:lineRule="auto"/>
              <w:rPr>
                <w:rFonts w:ascii="Arial" w:hAnsi="Arial" w:eastAsia="Aptos" w:cs="Arial"/>
                <w:b/>
                <w:bCs/>
              </w:rPr>
            </w:pPr>
            <w:r>
              <w:rPr>
                <w:rFonts w:ascii="Arial" w:hAnsi="Arial" w:eastAsia="Aptos" w:cs="Arial"/>
                <w:b/>
                <w:bCs/>
              </w:rPr>
              <w:t>Word count</w:t>
            </w:r>
          </w:p>
        </w:tc>
        <w:tc>
          <w:tcPr>
            <w:tcW w:w="6459" w:type="dxa"/>
          </w:tcPr>
          <w:p w14:paraId="4147D527">
            <w:pPr>
              <w:spacing w:after="0" w:line="240" w:lineRule="auto"/>
              <w:rPr>
                <w:rFonts w:ascii="Aptos" w:hAnsi="Aptos" w:eastAsia="Aptos" w:cs="Arial"/>
                <w:b/>
                <w:bCs/>
                <w:i/>
                <w:iCs/>
                <w:sz w:val="36"/>
                <w:szCs w:val="36"/>
              </w:rPr>
            </w:pPr>
            <w:r>
              <w:rPr>
                <w:rFonts w:ascii="Aptos" w:hAnsi="Aptos" w:eastAsia="Aptos" w:cs="Arial"/>
                <w:b/>
                <w:bCs/>
                <w:i/>
                <w:iCs/>
                <w:sz w:val="36"/>
                <w:szCs w:val="36"/>
              </w:rPr>
              <w:t xml:space="preserve"> </w:t>
            </w:r>
            <w:r>
              <w:rPr>
                <w:rFonts w:ascii="Aptos" w:hAnsi="Aptos" w:eastAsia="Aptos" w:cs="Arial"/>
                <w:b/>
                <w:bCs/>
                <w:i/>
                <w:iCs/>
                <w:sz w:val="22"/>
                <w:szCs w:val="22"/>
              </w:rPr>
              <w:t>900 words +/- 10 % (excluding words already on the template)</w:t>
            </w:r>
          </w:p>
          <w:p w14:paraId="197A049C">
            <w:pPr>
              <w:spacing w:after="0" w:line="240" w:lineRule="auto"/>
              <w:rPr>
                <w:rFonts w:ascii="Arial" w:hAnsi="Arial" w:eastAsia="Aptos" w:cs="Arial"/>
                <w:b/>
                <w:bCs/>
              </w:rPr>
            </w:pPr>
          </w:p>
        </w:tc>
      </w:tr>
    </w:tbl>
    <w:p w14:paraId="7CAC3E9D">
      <w:pPr>
        <w:rPr>
          <w:rFonts w:ascii="Aptos" w:hAnsi="Aptos" w:eastAsia="Aptos" w:cs="Arial"/>
          <w:b/>
          <w:bCs/>
          <w:sz w:val="36"/>
          <w:szCs w:val="36"/>
          <w:u w:val="single"/>
        </w:rPr>
      </w:pPr>
      <w:r>
        <w:rPr>
          <w:rFonts w:ascii="Aptos" w:hAnsi="Aptos" w:eastAsia="Aptos" w:cs="Arial"/>
          <w:b/>
          <w:bCs/>
          <w:sz w:val="36"/>
          <w:szCs w:val="36"/>
          <w:u w:val="single"/>
          <w:lang w:eastAsia="en-GB"/>
        </w:rPr>
        <w:drawing>
          <wp:anchor distT="0" distB="0" distL="114300" distR="114300" simplePos="0" relativeHeight="251659264" behindDoc="0" locked="0" layoutInCell="1" allowOverlap="1">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anchor>
        </w:drawing>
      </w:r>
    </w:p>
    <w:p w14:paraId="76EB08E3">
      <w:pPr>
        <w:spacing w:after="0" w:line="360" w:lineRule="auto"/>
        <w:rPr>
          <w:rFonts w:ascii="Arial" w:hAnsi="Arial" w:eastAsia="Aptos" w:cs="Arial"/>
        </w:rPr>
      </w:pPr>
      <w:r>
        <w:rPr>
          <w:rFonts w:ascii="Aptos" w:hAnsi="Aptos" w:eastAsia="Aptos" w:cs="Arial"/>
          <w:b/>
          <w:bCs/>
          <w:sz w:val="36"/>
          <w:szCs w:val="36"/>
        </w:rPr>
        <w:t xml:space="preserve">Using the Gibbs Reflective Cycle </w:t>
      </w:r>
      <w:r>
        <w:rPr>
          <w:rFonts w:ascii="Arial" w:hAnsi="Arial" w:eastAsia="Aptos" w:cs="Arial"/>
        </w:rPr>
        <w:t xml:space="preserve">Using the Gibbs reflective cycle, write a reflection of your learning journey on the LCLM 4001- Academic Skills Module. Your writing should focus on at least </w:t>
      </w:r>
      <w:r>
        <w:rPr>
          <w:rFonts w:ascii="Arial" w:hAnsi="Arial" w:eastAsia="Aptos" w:cs="Arial"/>
          <w:b/>
          <w:bCs/>
          <w:color w:val="FF0000"/>
        </w:rPr>
        <w:t xml:space="preserve">ONE or TWO </w:t>
      </w:r>
      <w:r>
        <w:rPr>
          <w:rFonts w:ascii="Arial" w:hAnsi="Arial" w:eastAsia="Aptos" w:cs="Arial"/>
          <w:b/>
          <w:bCs/>
        </w:rPr>
        <w:t xml:space="preserve">experiences you had while studying the module. Examples of </w:t>
      </w:r>
      <w:r>
        <w:rPr>
          <w:rFonts w:ascii="Arial" w:hAnsi="Arial" w:eastAsia="Aptos" w:cs="Arial"/>
        </w:rPr>
        <w:t xml:space="preserve">in-class experiences you can reflect on are: </w:t>
      </w:r>
    </w:p>
    <w:p w14:paraId="31C0F669">
      <w:pPr>
        <w:numPr>
          <w:ilvl w:val="0"/>
          <w:numId w:val="1"/>
        </w:numPr>
        <w:spacing w:after="0" w:line="360" w:lineRule="auto"/>
        <w:rPr>
          <w:rFonts w:ascii="Arial" w:hAnsi="Arial" w:eastAsia="Aptos" w:cs="Arial"/>
        </w:rPr>
      </w:pPr>
      <w:r>
        <w:rPr>
          <w:rFonts w:ascii="Arial" w:hAnsi="Arial" w:eastAsia="Aptos" w:cs="Arial"/>
        </w:rPr>
        <w:t>Task 1 and Task 2</w:t>
      </w:r>
    </w:p>
    <w:p w14:paraId="52B9DD0E">
      <w:pPr>
        <w:numPr>
          <w:ilvl w:val="0"/>
          <w:numId w:val="1"/>
        </w:numPr>
        <w:spacing w:after="0" w:line="360" w:lineRule="auto"/>
        <w:rPr>
          <w:rFonts w:ascii="Arial" w:hAnsi="Arial" w:eastAsia="Aptos" w:cs="Arial"/>
        </w:rPr>
      </w:pPr>
      <w:r>
        <w:rPr>
          <w:rFonts w:ascii="Arial" w:hAnsi="Arial" w:eastAsia="Aptos" w:cs="Arial"/>
        </w:rPr>
        <w:t>Class activities and discussions (e.g., topics covered in class such as referencing and paraphrasing)</w:t>
      </w:r>
    </w:p>
    <w:p w14:paraId="3F6243CB">
      <w:pPr>
        <w:numPr>
          <w:ilvl w:val="0"/>
          <w:numId w:val="1"/>
        </w:numPr>
        <w:spacing w:after="0" w:line="360" w:lineRule="auto"/>
        <w:rPr>
          <w:rFonts w:ascii="Arial" w:hAnsi="Arial" w:eastAsia="Aptos" w:cs="Arial"/>
        </w:rPr>
      </w:pPr>
      <w:r>
        <w:rPr>
          <w:rFonts w:ascii="Arial" w:hAnsi="Arial" w:eastAsia="Aptos" w:cs="Arial"/>
        </w:rPr>
        <w:t>Feedback received</w:t>
      </w:r>
    </w:p>
    <w:p w14:paraId="37CF9731">
      <w:pPr>
        <w:numPr>
          <w:ilvl w:val="0"/>
          <w:numId w:val="1"/>
        </w:numPr>
        <w:spacing w:after="0" w:line="360" w:lineRule="auto"/>
        <w:rPr>
          <w:rFonts w:ascii="Arial" w:hAnsi="Arial" w:eastAsia="Aptos" w:cs="Arial"/>
        </w:rPr>
      </w:pPr>
      <w:r>
        <w:rPr>
          <w:rFonts w:ascii="Arial" w:hAnsi="Arial" w:eastAsia="Aptos" w:cs="Arial"/>
        </w:rPr>
        <w:t>Skills you have developed</w:t>
      </w:r>
    </w:p>
    <w:p w14:paraId="41A628D7">
      <w:pPr>
        <w:numPr>
          <w:ilvl w:val="0"/>
          <w:numId w:val="1"/>
        </w:numPr>
        <w:spacing w:after="0" w:line="360" w:lineRule="auto"/>
        <w:rPr>
          <w:rFonts w:ascii="Arial" w:hAnsi="Arial" w:eastAsia="Aptos" w:cs="Arial"/>
        </w:rPr>
      </w:pPr>
    </w:p>
    <w:p w14:paraId="171B1D5A">
      <w:pPr>
        <w:rPr>
          <w:rFonts w:ascii="Aptos" w:hAnsi="Aptos" w:eastAsia="Aptos" w:cs="Arial"/>
          <w:i/>
          <w:iCs/>
          <w:sz w:val="36"/>
          <w:szCs w:val="36"/>
        </w:rPr>
      </w:pPr>
      <w:r>
        <w:rPr>
          <w:rFonts w:ascii="Aptos" w:hAnsi="Aptos" w:eastAsia="Aptos" w:cs="Arial"/>
          <w:i/>
          <w:iCs/>
          <w:sz w:val="36"/>
          <w:szCs w:val="36"/>
        </w:rPr>
        <w:t>(The boxes will expand as you type)</w:t>
      </w:r>
    </w:p>
    <w:p w14:paraId="084A3CA1">
      <w:pPr>
        <w:rPr>
          <w:rFonts w:ascii="Aptos" w:hAnsi="Aptos" w:eastAsia="Aptos" w:cs="Arial"/>
          <w:b/>
          <w:bCs/>
          <w:i/>
          <w:iCs/>
          <w:sz w:val="36"/>
          <w:szCs w:val="36"/>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1948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23414211">
            <w:pPr>
              <w:spacing w:after="0" w:line="240" w:lineRule="auto"/>
              <w:rPr>
                <w:b/>
                <w:bCs/>
                <w:sz w:val="36"/>
                <w:szCs w:val="36"/>
              </w:rPr>
            </w:pPr>
            <w:r>
              <w:rPr>
                <w:b/>
                <w:bCs/>
                <w:sz w:val="36"/>
                <w:szCs w:val="36"/>
              </w:rPr>
              <w:t>Description</w:t>
            </w:r>
          </w:p>
          <w:p w14:paraId="7023FC94">
            <w:pPr>
              <w:spacing w:after="0" w:line="240" w:lineRule="auto"/>
              <w:rPr>
                <w:i/>
                <w:iCs/>
                <w:sz w:val="36"/>
                <w:szCs w:val="36"/>
              </w:rPr>
            </w:pPr>
            <w:r>
              <w:rPr>
                <w:rFonts w:asciiTheme="minorBidi" w:hAnsiTheme="minorBidi"/>
                <w:i/>
                <w:iCs/>
              </w:rPr>
              <w:t>(What happened? Describe the experience or experiences in class that you want to reflect on)</w:t>
            </w:r>
          </w:p>
        </w:tc>
        <w:tc>
          <w:tcPr>
            <w:tcW w:w="4508" w:type="dxa"/>
          </w:tcPr>
          <w:p w14:paraId="0A271B1E">
            <w:pPr>
              <w:spacing w:after="0" w:line="240" w:lineRule="auto"/>
              <w:rPr>
                <w:sz w:val="36"/>
                <w:szCs w:val="36"/>
              </w:rPr>
            </w:pPr>
            <w:r>
              <w:rPr>
                <w:rFonts w:hint="default"/>
                <w:sz w:val="36"/>
                <w:szCs w:val="36"/>
                <w:lang w:val="en-GB"/>
              </w:rPr>
              <w:t>During the module, one of the main topics we learnt was referencing and paraphrasing. In class we analysand different texts and practised rewriting the information in our own words as well as referencing using proper in-citations. Since I came from college, this work helped me understand how these academic sources should be used in university writing and how to basically avoid plagiarism.</w:t>
            </w:r>
          </w:p>
        </w:tc>
      </w:tr>
      <w:tr w14:paraId="5327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7C077EEC">
            <w:pPr>
              <w:spacing w:after="0" w:line="240" w:lineRule="auto"/>
              <w:rPr>
                <w:b/>
                <w:bCs/>
                <w:sz w:val="36"/>
                <w:szCs w:val="36"/>
              </w:rPr>
            </w:pPr>
            <w:r>
              <w:rPr>
                <w:b/>
                <w:bCs/>
                <w:sz w:val="36"/>
                <w:szCs w:val="36"/>
              </w:rPr>
              <w:t>Feelings</w:t>
            </w:r>
          </w:p>
          <w:p w14:paraId="4F4BC879">
            <w:pPr>
              <w:spacing w:after="0" w:line="240" w:lineRule="auto"/>
              <w:rPr>
                <w:rFonts w:asciiTheme="minorBidi" w:hAnsiTheme="minorBidi"/>
                <w:i/>
                <w:iCs/>
              </w:rPr>
            </w:pPr>
            <w:r>
              <w:rPr>
                <w:rFonts w:asciiTheme="minorBidi" w:hAnsiTheme="minorBidi"/>
                <w:i/>
                <w:iCs/>
              </w:rPr>
              <w:t xml:space="preserve">(What were you thinking and feeling at the time? How did you feel before / during / and after the experience? </w:t>
            </w:r>
          </w:p>
          <w:p w14:paraId="7BDC5A85">
            <w:pPr>
              <w:spacing w:after="0" w:line="240" w:lineRule="auto"/>
              <w:rPr>
                <w:rFonts w:asciiTheme="minorBidi" w:hAnsiTheme="minorBidi"/>
                <w:i/>
                <w:iCs/>
              </w:rPr>
            </w:pPr>
            <w:r>
              <w:rPr>
                <w:rFonts w:asciiTheme="minorBidi" w:hAnsiTheme="minorBidi"/>
                <w:i/>
                <w:iCs/>
              </w:rPr>
              <w:t>Did you feel overwhelmed / confident / nervous? Were you alone in feeling this way or did other students share your feelings?)</w:t>
            </w:r>
          </w:p>
          <w:p w14:paraId="469D1181">
            <w:pPr>
              <w:spacing w:after="0" w:line="240" w:lineRule="auto"/>
              <w:rPr>
                <w:i/>
                <w:iCs/>
                <w:sz w:val="36"/>
                <w:szCs w:val="36"/>
              </w:rPr>
            </w:pPr>
          </w:p>
        </w:tc>
        <w:tc>
          <w:tcPr>
            <w:tcW w:w="4508" w:type="dxa"/>
          </w:tcPr>
          <w:p w14:paraId="3913E52C">
            <w:pPr>
              <w:spacing w:after="0" w:line="240" w:lineRule="auto"/>
              <w:rPr>
                <w:rFonts w:hint="default"/>
                <w:sz w:val="36"/>
                <w:szCs w:val="36"/>
                <w:lang w:val="en-GB"/>
              </w:rPr>
            </w:pPr>
            <w:r>
              <w:rPr>
                <w:rFonts w:hint="default"/>
                <w:sz w:val="36"/>
                <w:szCs w:val="36"/>
                <w:lang w:val="en-GB"/>
              </w:rPr>
              <w:t>At the beginning of the module I felt quite confused about the referencing because in college I was doing it differently and I wasn’t familiar with how to correctly reference authors in my work. Paraphrasing was also a little challenging because I didn’t want to seem like im copying the original texts but I quickly got that hang of it. After practising these skills in class, I began to feel more confident in applying them to my work.</w:t>
            </w:r>
          </w:p>
        </w:tc>
      </w:tr>
      <w:tr w14:paraId="2C84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1D13C74D">
            <w:pPr>
              <w:spacing w:after="0" w:line="240" w:lineRule="auto"/>
              <w:rPr>
                <w:b/>
                <w:bCs/>
                <w:sz w:val="36"/>
                <w:szCs w:val="36"/>
              </w:rPr>
            </w:pPr>
            <w:r>
              <w:rPr>
                <w:b/>
                <w:bCs/>
                <w:sz w:val="36"/>
                <w:szCs w:val="36"/>
              </w:rPr>
              <w:t>Evaluation</w:t>
            </w:r>
          </w:p>
          <w:p w14:paraId="1AD19111">
            <w:pPr>
              <w:spacing w:after="0" w:line="240" w:lineRule="auto"/>
              <w:rPr>
                <w:i/>
                <w:iCs/>
                <w:sz w:val="36"/>
                <w:szCs w:val="36"/>
              </w:rPr>
            </w:pPr>
            <w:r>
              <w:rPr>
                <w:rFonts w:asciiTheme="minorBidi" w:hAnsiTheme="minorBidi"/>
                <w:i/>
                <w:iCs/>
              </w:rPr>
              <w:t xml:space="preserve">(What was good and bad about the experience?) </w:t>
            </w:r>
          </w:p>
        </w:tc>
        <w:tc>
          <w:tcPr>
            <w:tcW w:w="4508" w:type="dxa"/>
          </w:tcPr>
          <w:p w14:paraId="74B70693">
            <w:pPr>
              <w:spacing w:after="0" w:line="240" w:lineRule="auto"/>
              <w:rPr>
                <w:rFonts w:hint="default"/>
                <w:sz w:val="36"/>
                <w:szCs w:val="36"/>
                <w:lang w:val="en-GB"/>
              </w:rPr>
            </w:pPr>
            <w:r>
              <w:rPr>
                <w:rFonts w:hint="default"/>
                <w:sz w:val="36"/>
                <w:szCs w:val="36"/>
                <w:lang w:val="en-GB"/>
              </w:rPr>
              <w:t>I think one postive aspect of this experience was the practical work we had to do on it after learning it because it genuinly helped me understand understand how referencing works. However the bad thing about it is that at first I found it difficult to change the the wording of the original text while trying to keep the meaning the same and accurate.</w:t>
            </w:r>
          </w:p>
          <w:p w14:paraId="5E4FE4C1">
            <w:pPr>
              <w:spacing w:after="0" w:line="240" w:lineRule="auto"/>
              <w:rPr>
                <w:rFonts w:hint="default"/>
                <w:sz w:val="36"/>
                <w:szCs w:val="36"/>
                <w:lang w:val="en-GB"/>
              </w:rPr>
            </w:pPr>
          </w:p>
        </w:tc>
      </w:tr>
      <w:tr w14:paraId="5B381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64EFC52A">
            <w:pPr>
              <w:spacing w:after="0" w:line="240" w:lineRule="auto"/>
              <w:rPr>
                <w:b/>
                <w:bCs/>
                <w:sz w:val="36"/>
                <w:szCs w:val="36"/>
              </w:rPr>
            </w:pPr>
            <w:r>
              <w:rPr>
                <w:b/>
                <w:bCs/>
                <w:sz w:val="36"/>
                <w:szCs w:val="36"/>
              </w:rPr>
              <w:t>Analysis</w:t>
            </w:r>
          </w:p>
          <w:p w14:paraId="5ADF337A">
            <w:pPr>
              <w:spacing w:after="0" w:line="240" w:lineRule="auto"/>
              <w:rPr>
                <w:rFonts w:asciiTheme="minorBidi" w:hAnsiTheme="minorBidi"/>
              </w:rPr>
            </w:pPr>
            <w:r>
              <w:rPr>
                <w:rFonts w:asciiTheme="minorBidi" w:hAnsiTheme="minorBidi"/>
                <w:i/>
                <w:iCs/>
              </w:rPr>
              <w:t xml:space="preserve">(What sense can you make out of the situation?) </w:t>
            </w:r>
            <w:r>
              <w:rPr>
                <w:rFonts w:asciiTheme="minorBidi" w:hAnsiTheme="minorBidi"/>
              </w:rPr>
              <w:t xml:space="preserve">Why was the situation positive or negative? </w:t>
            </w:r>
          </w:p>
          <w:p w14:paraId="5D6BB904">
            <w:pPr>
              <w:spacing w:after="0" w:line="240" w:lineRule="auto"/>
              <w:rPr>
                <w:rFonts w:asciiTheme="minorBidi" w:hAnsiTheme="minorBidi"/>
              </w:rPr>
            </w:pPr>
            <w:r>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pPr>
              <w:spacing w:after="0" w:line="240" w:lineRule="auto"/>
              <w:rPr>
                <w:rFonts w:hint="default"/>
                <w:sz w:val="36"/>
                <w:szCs w:val="36"/>
                <w:lang w:val="en-GB"/>
              </w:rPr>
            </w:pPr>
            <w:r>
              <w:rPr>
                <w:rFonts w:hint="default"/>
                <w:sz w:val="36"/>
                <w:szCs w:val="36"/>
                <w:lang w:val="en-GB"/>
              </w:rPr>
              <w:t>Academic writing requires us students to engage properly with the sources we get for things and express them with our own words. According to Trevor Day (2023), writing helps students organize their thoughts and develop a deeper understanding of the thing they study. I believe  that this highlight why paraphrasing is important because it allows me as a students to process and and explain information instead of just simply copying it. Also on top of that I think feedback from teachers is a important part in in improving my work. Catherine Dawson (2014) explains that building a positive relationship with tutors and responding to their feedback can help students develop their academic skills. This shows that both practicing writing and receiving feedback is important for improving.</w:t>
            </w:r>
          </w:p>
        </w:tc>
      </w:tr>
      <w:tr w14:paraId="1672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12C68A00">
            <w:pPr>
              <w:spacing w:after="0" w:line="240" w:lineRule="auto"/>
              <w:rPr>
                <w:b/>
                <w:bCs/>
                <w:sz w:val="36"/>
                <w:szCs w:val="36"/>
              </w:rPr>
            </w:pPr>
            <w:r>
              <w:rPr>
                <w:b/>
                <w:bCs/>
                <w:sz w:val="36"/>
                <w:szCs w:val="36"/>
              </w:rPr>
              <w:t>Conclusion</w:t>
            </w:r>
          </w:p>
          <w:p w14:paraId="65A8D77F">
            <w:pPr>
              <w:spacing w:after="0" w:line="240" w:lineRule="auto"/>
              <w:rPr>
                <w:i/>
                <w:iCs/>
                <w:sz w:val="36"/>
                <w:szCs w:val="36"/>
              </w:rPr>
            </w:pPr>
            <w:r>
              <w:rPr>
                <w:i/>
                <w:iCs/>
                <w:sz w:val="28"/>
                <w:szCs w:val="28"/>
              </w:rPr>
              <w:t>(</w:t>
            </w:r>
            <w:r>
              <w:rPr>
                <w:rFonts w:asciiTheme="minorBidi" w:hAnsiTheme="minorBidi"/>
                <w:i/>
                <w:iCs/>
              </w:rPr>
              <w:t>What else could you have done? Or what could you have improved? What could you do differently next time)</w:t>
            </w:r>
          </w:p>
        </w:tc>
        <w:tc>
          <w:tcPr>
            <w:tcW w:w="4508" w:type="dxa"/>
          </w:tcPr>
          <w:p w14:paraId="19601781">
            <w:pPr>
              <w:spacing w:after="0" w:line="240" w:lineRule="auto"/>
              <w:rPr>
                <w:rFonts w:hint="default"/>
                <w:sz w:val="36"/>
                <w:szCs w:val="36"/>
                <w:lang w:val="en-GB"/>
              </w:rPr>
            </w:pPr>
            <w:r>
              <w:rPr>
                <w:rFonts w:hint="default"/>
                <w:sz w:val="36"/>
                <w:szCs w:val="36"/>
                <w:lang w:val="en-GB"/>
              </w:rPr>
              <w:t>Overall I believe the experience helped me understand the importance of referencing and paraphrasing. I realized that these skills are actually necessary to show an understanding of sources and to avoid plagiarism. Although I had initially found them both difficult, I think practising these techniques improved my way around them.</w:t>
            </w:r>
          </w:p>
        </w:tc>
      </w:tr>
      <w:tr w14:paraId="62554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3DDB2C75">
            <w:pPr>
              <w:spacing w:after="0" w:line="240" w:lineRule="auto"/>
              <w:rPr>
                <w:b/>
                <w:bCs/>
                <w:sz w:val="36"/>
                <w:szCs w:val="36"/>
              </w:rPr>
            </w:pPr>
            <w:r>
              <w:rPr>
                <w:b/>
                <w:bCs/>
                <w:sz w:val="36"/>
                <w:szCs w:val="36"/>
              </w:rPr>
              <w:t>Action Plan</w:t>
            </w:r>
          </w:p>
          <w:p w14:paraId="1C456444">
            <w:pPr>
              <w:spacing w:after="0" w:line="240" w:lineRule="auto"/>
              <w:rPr>
                <w:i/>
                <w:iCs/>
                <w:sz w:val="36"/>
                <w:szCs w:val="36"/>
              </w:rPr>
            </w:pPr>
            <w:r>
              <w:rPr>
                <w:rFonts w:asciiTheme="minorBidi" w:hAnsiTheme="minorBidi"/>
                <w:i/>
                <w:iCs/>
              </w:rPr>
              <w:t>(Create a plan to support you in learning/ developing the skills you need to improve the situation next time)</w:t>
            </w:r>
          </w:p>
        </w:tc>
        <w:tc>
          <w:tcPr>
            <w:tcW w:w="4508" w:type="dxa"/>
          </w:tcPr>
          <w:p w14:paraId="2D243D6D">
            <w:pPr>
              <w:spacing w:after="0" w:line="240" w:lineRule="auto"/>
              <w:rPr>
                <w:rFonts w:hint="default"/>
                <w:sz w:val="36"/>
                <w:szCs w:val="36"/>
                <w:lang w:val="en-GB"/>
              </w:rPr>
            </w:pPr>
            <w:r>
              <w:rPr>
                <w:rFonts w:hint="default"/>
                <w:sz w:val="36"/>
                <w:szCs w:val="36"/>
                <w:lang w:val="en-GB"/>
              </w:rPr>
              <w:t>In the future I plan to continue my academic skills by practising paraphrasing and add applying the correct referencing in my work. And when I get feedback, I will also make sure to use feedback from my tutors to improve my work to the best of my ability.</w:t>
            </w:r>
          </w:p>
        </w:tc>
      </w:tr>
      <w:tr w14:paraId="33BE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508" w:type="dxa"/>
          </w:tcPr>
          <w:p w14:paraId="79968417">
            <w:pPr>
              <w:spacing w:after="0" w:line="240" w:lineRule="auto"/>
              <w:rPr>
                <w:b/>
                <w:bCs/>
                <w:sz w:val="36"/>
                <w:szCs w:val="36"/>
              </w:rPr>
            </w:pPr>
            <w:r>
              <w:rPr>
                <w:b/>
                <w:bCs/>
                <w:sz w:val="36"/>
                <w:szCs w:val="36"/>
              </w:rPr>
              <w:t>Reference list</w:t>
            </w:r>
          </w:p>
        </w:tc>
        <w:tc>
          <w:tcPr>
            <w:tcW w:w="4508" w:type="dxa"/>
          </w:tcPr>
          <w:p w14:paraId="4F3E76F1">
            <w:pPr>
              <w:spacing w:after="0" w:line="240" w:lineRule="auto"/>
              <w:rPr>
                <w:rFonts w:hint="default"/>
                <w:sz w:val="36"/>
                <w:szCs w:val="36"/>
                <w:lang w:val="en-GB"/>
              </w:rPr>
            </w:pPr>
            <w:r>
              <w:rPr>
                <w:rFonts w:hint="default"/>
                <w:sz w:val="36"/>
                <w:szCs w:val="36"/>
                <w:lang w:val="en-GB"/>
              </w:rPr>
              <w:t>Day, T. (2023). Success in Academic Writing. Bloomsbury Publishing.</w:t>
            </w:r>
          </w:p>
          <w:p w14:paraId="07863B26">
            <w:pPr>
              <w:spacing w:after="0" w:line="240" w:lineRule="auto"/>
              <w:rPr>
                <w:rFonts w:hint="default"/>
                <w:sz w:val="36"/>
                <w:szCs w:val="36"/>
                <w:lang w:val="en-GB"/>
              </w:rPr>
            </w:pPr>
          </w:p>
          <w:p w14:paraId="1AA15DF6">
            <w:pPr>
              <w:spacing w:after="0" w:line="240" w:lineRule="auto"/>
              <w:rPr>
                <w:rFonts w:hint="default"/>
                <w:sz w:val="36"/>
                <w:szCs w:val="36"/>
                <w:lang w:val="en-GB"/>
              </w:rPr>
            </w:pPr>
            <w:r>
              <w:rPr>
                <w:rFonts w:hint="default"/>
                <w:sz w:val="36"/>
                <w:szCs w:val="36"/>
                <w:lang w:val="en-GB"/>
              </w:rPr>
              <w:t>Dawson, C. (2014). The mature students study guide: essential for those. How to books.</w:t>
            </w:r>
          </w:p>
        </w:tc>
      </w:tr>
    </w:tbl>
    <w:p w14:paraId="7C519356">
      <w:pPr>
        <w:rPr>
          <w:sz w:val="36"/>
          <w:szCs w:val="36"/>
        </w:rPr>
      </w:pPr>
    </w:p>
    <w:sectPr>
      <w:pgSz w:w="11906" w:h="16838"/>
      <w:pgMar w:top="1440" w:right="1440" w:bottom="1440" w:left="1440" w:header="708" w:footer="708" w:gutter="0"/>
      <w:pgBorders w:offsetFrom="page">
        <w:top w:val="babyRattle" w:color="auto" w:sz="10" w:space="24"/>
        <w:left w:val="babyRattle" w:color="auto" w:sz="10" w:space="24"/>
        <w:bottom w:val="babyRattle" w:color="auto" w:sz="10" w:space="24"/>
        <w:right w:val="babyRattle" w:color="auto" w:sz="10"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ptos">
    <w:altName w:val="Segoe Print"/>
    <w:panose1 w:val="00000000000000000000"/>
    <w:charset w:val="00"/>
    <w:family w:val="swiss"/>
    <w:pitch w:val="default"/>
    <w:sig w:usb0="00000000" w:usb1="00000000" w:usb2="00000000" w:usb3="00000000" w:csb0="0000019F"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576F0F"/>
    <w:multiLevelType w:val="multilevel"/>
    <w:tmpl w:val="62576F0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961"/>
    <w:rsid w:val="00014E41"/>
    <w:rsid w:val="000A6F0B"/>
    <w:rsid w:val="001D5929"/>
    <w:rsid w:val="001E30CE"/>
    <w:rsid w:val="002371F2"/>
    <w:rsid w:val="002C584D"/>
    <w:rsid w:val="00376D86"/>
    <w:rsid w:val="003C0AC6"/>
    <w:rsid w:val="006B0961"/>
    <w:rsid w:val="006D2847"/>
    <w:rsid w:val="007C34F3"/>
    <w:rsid w:val="00850730"/>
    <w:rsid w:val="008966F3"/>
    <w:rsid w:val="00AE6CC5"/>
    <w:rsid w:val="00C01C6A"/>
    <w:rsid w:val="00CE2404"/>
    <w:rsid w:val="00CE503A"/>
    <w:rsid w:val="00DF3494"/>
    <w:rsid w:val="00F74A7A"/>
    <w:rsid w:val="00FB31E7"/>
    <w:rsid w:val="0CD485BC"/>
    <w:rsid w:val="12C93BE8"/>
    <w:rsid w:val="173F1A01"/>
    <w:rsid w:val="22266E36"/>
    <w:rsid w:val="326F339F"/>
    <w:rsid w:val="39137E32"/>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8"/>
    <w:unhideWhenUsed/>
    <w:uiPriority w:val="99"/>
    <w:pPr>
      <w:tabs>
        <w:tab w:val="center" w:pos="4513"/>
        <w:tab w:val="right" w:pos="9026"/>
      </w:tabs>
      <w:spacing w:after="0" w:line="240" w:lineRule="auto"/>
    </w:pPr>
  </w:style>
  <w:style w:type="paragraph" w:styleId="5">
    <w:name w:val="header"/>
    <w:basedOn w:val="1"/>
    <w:link w:val="7"/>
    <w:unhideWhenUsed/>
    <w:uiPriority w:val="99"/>
    <w:pPr>
      <w:tabs>
        <w:tab w:val="center" w:pos="4513"/>
        <w:tab w:val="right" w:pos="9026"/>
      </w:tabs>
      <w:spacing w:after="0" w:line="240" w:lineRule="auto"/>
    </w:pPr>
  </w:style>
  <w:style w:type="table" w:styleId="6">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2"/>
    <w:link w:val="5"/>
    <w:uiPriority w:val="99"/>
  </w:style>
  <w:style w:type="character" w:customStyle="1" w:styleId="8">
    <w:name w:val="Footer Char"/>
    <w:basedOn w:val="2"/>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datastoreItem>
</file>

<file path=customXml/itemProps2.xml><?xml version="1.0" encoding="utf-8"?>
<ds:datastoreItem xmlns:ds="http://schemas.openxmlformats.org/officeDocument/2006/customXml" ds:itemID="{2E879A00-CA93-47FE-8EB1-2EEA9CDD9DEE}">
  <ds:schemaRefs/>
</ds:datastoreItem>
</file>

<file path=customXml/itemProps3.xml><?xml version="1.0" encoding="utf-8"?>
<ds:datastoreItem xmlns:ds="http://schemas.openxmlformats.org/officeDocument/2006/customXml" ds:itemID="{25E6A90A-7F85-4237-9A44-F4E597AE98DF}">
  <ds:schemaRefs/>
</ds:datastoreItem>
</file>

<file path=docProps/app.xml><?xml version="1.0" encoding="utf-8"?>
<Properties xmlns="http://schemas.openxmlformats.org/officeDocument/2006/extended-properties" xmlns:vt="http://schemas.openxmlformats.org/officeDocument/2006/docPropsVTypes">
  <Template>Normal</Template>
  <Pages>5</Pages>
  <TotalTime>81</TotalTime>
  <ScaleCrop>false</ScaleCrop>
  <LinksUpToDate>false</LinksUpToDate>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2026-03-09T21:58:00Z</dcterms:created>
  <dc:creator>Rebecca Kavanagh</dc:creator>
  <cp:lastModifiedBy>Leena Khan</cp:lastModifiedBy>
  <dcterms:modified xsi:type="dcterms:W3CDTF">2026-03-16T15:53:09Z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y fmtid="{D5CDD505-2E9C-101B-9397-08002B2CF9AE}" pid="5" name="KSOProductBuildVer">
    <vt:lpwstr>2057-12.2.0.23197</vt:lpwstr>
  </property>
  <property fmtid="{D5CDD505-2E9C-101B-9397-08002B2CF9AE}" pid="6" name="ICV">
    <vt:lpwstr>7DBE5BAB31A9432DB3E0F8CA7BD3B99E_13</vt:lpwstr>
  </property>
</Properties>
</file>