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jc w:val="center"/>
      </w:pPr>
      <w:r>
        <w:rPr>
          <w:rFonts w:ascii="Arial" w:cs="Arial" w:eastAsia="Arial" w:hAnsi="Arial"/>
          <w:b/>
          <w:bCs/>
          <w:color w:val="1F3864"/>
          <w:sz w:val="32"/>
          <w:szCs w:val="32"/>
        </w:rPr>
        <w:t xml:space="preserve">Supporting Statement</w:t>
      </w:r>
    </w:p>
    <w:p>
      <w:pPr>
        <w:spacing w:after="400" w:before="0"/>
        <w:jc w:val="center"/>
      </w:pPr>
      <w:r>
        <w:rPr>
          <w:rFonts w:ascii="Arial" w:cs="Arial" w:eastAsia="Arial" w:hAnsi="Arial"/>
          <w:color w:val="555555"/>
          <w:sz w:val="24"/>
          <w:szCs w:val="24"/>
        </w:rPr>
        <w:t xml:space="preserve">Lecturer — Birmingham City University</w:t>
      </w:r>
    </w:p>
    <w:p>
      <w:pPr>
        <w:pBdr>
          <w:bottom w:val="single" w:color="2E74B5" w:sz="6" w:space="4"/>
        </w:pBdr>
        <w:spacing w:after="100" w:before="320"/>
      </w:pPr>
      <w:r>
        <w:rPr>
          <w:rFonts w:ascii="Arial" w:cs="Arial" w:eastAsia="Arial" w:hAnsi="Arial"/>
          <w:b/>
          <w:bCs/>
          <w:color w:val="1F3864"/>
          <w:sz w:val="26"/>
          <w:szCs w:val="26"/>
        </w:rPr>
        <w:t xml:space="preserve">Criterion 5: Specialist Knowledge in the Discipline</w:t>
      </w:r>
    </w:p>
    <w:p>
      <w:pPr>
        <w:spacing w:after="160" w:before="0"/>
        <w:jc w:val="both"/>
      </w:pPr>
      <w:r>
        <w:rPr>
          <w:rFonts w:ascii="Arial" w:cs="Arial" w:eastAsia="Arial" w:hAnsi="Arial"/>
          <w:sz w:val="22"/>
          <w:szCs w:val="22"/>
        </w:rPr>
        <w:t xml:space="preserve">With over 20 years of continuous engagement in teaching, research, and professional practice in Computer Networks, Network Security, Cybersecurity, and Digital Forensics, I bring substantial breadth and depth of specialist knowledge to curriculum design and learner support. My academic qualifications — a Ph.D. in Information Technology (2021), M.Tech in Computer Science Engineering, M.Phil, and M.Sc. in Computer Science — provide a rigorous theoretical foundation. These are complemented by an extensive portfolio of current industry certifications, including Cisco CCNA (Routing &amp; Switching, CyberOps, DevNet Associate), CCNP Enterprise (Core Networking and Advanced Routing), Certified Ethical Hacker (EC-Council), Check Point Certified Security Administrator R81, Palo Alto Networks Cybersecurity Academy Instructor, and Cellebrite Certified Physical Analyst, among others.</w:t>
      </w:r>
    </w:p>
    <w:p>
      <w:pPr>
        <w:spacing w:after="160" w:before="0"/>
        <w:jc w:val="both"/>
      </w:pPr>
      <w:r>
        <w:rPr>
          <w:rFonts w:ascii="Arial" w:cs="Arial" w:eastAsia="Arial" w:hAnsi="Arial"/>
          <w:sz w:val="22"/>
          <w:szCs w:val="22"/>
        </w:rPr>
        <w:t xml:space="preserve">This dual grounding in academia and professional practice directly informs my ability to design teaching programmes that are both intellectually rigorous and industry-relevant. In my current Senior Lecturer role, I have served as Programme Manager for both undergraduate and postgraduate courses, designing and managing curricula that align with current professional standards and employer expectations. As a Cisco Qualified Instructor Trainer, I have also trained instructors — a role that demands the ability to translate highly technical specialist knowledge into structured, coherent learning programmes. My involvement in delivering internationally recognised qualifications accredited by the Botswana Qualifying Authority further demonstrates my capacity to develop provision that meets formal quality standards. I am confident I can bring this same specialist expertise and curriculum leadership to the Lecturer role at Birmingham City University.</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6: Knowledge of Higher Education and Range of Delivery Techniques</w:t>
      </w:r>
    </w:p>
    <w:p>
      <w:pPr>
        <w:spacing w:after="160" w:before="0"/>
        <w:jc w:val="both"/>
      </w:pPr>
      <w:r>
        <w:rPr>
          <w:rFonts w:ascii="Arial" w:cs="Arial" w:eastAsia="Arial" w:hAnsi="Arial"/>
          <w:sz w:val="22"/>
          <w:szCs w:val="22"/>
        </w:rPr>
        <w:t xml:space="preserve">I have extensive experience working across multiple higher education institutions internationally — in the United Kingdom, Botswana, and India — and hold a Blackboard Certified Associate qualification in Fundamentals of Digital Teaching and Learning. This combination ensures that my knowledge of HE frameworks, quality assurance processes, and pedagogical approaches is both broad and practically grounded.</w:t>
      </w:r>
    </w:p>
    <w:p>
      <w:pPr>
        <w:spacing w:after="160" w:before="0"/>
        <w:jc w:val="both"/>
      </w:pPr>
      <w:r>
        <w:rPr>
          <w:rFonts w:ascii="Arial" w:cs="Arial" w:eastAsia="Arial" w:hAnsi="Arial"/>
          <w:sz w:val="22"/>
          <w:szCs w:val="22"/>
        </w:rPr>
        <w:t xml:space="preserve">I regularly deploy a wide range of delivery techniques to enthuse and engage diverse student cohorts. These include problem-based learning, live penetration testing demonstrations, industry simulation exercises, and competitive skills-based challenges. As Training Lead and organiser for Skills Competition Wales and WorldSkills UK competitions since 2020, I have designed and facilitated high-intensity, skills-oriented learning environments that demand peak student engagement and performance under pressure. I have also been the Lead Organiser of the annual Hackathon at UWTSD since 2022, an event that brings together students in collaborative, real-world problem-solving scenarios — demonstrating my commitment to active and experiential learning.</w:t>
      </w:r>
    </w:p>
    <w:p>
      <w:pPr>
        <w:spacing w:after="160" w:before="0"/>
        <w:jc w:val="both"/>
      </w:pPr>
      <w:r>
        <w:rPr>
          <w:rFonts w:ascii="Arial" w:cs="Arial" w:eastAsia="Arial" w:hAnsi="Arial"/>
          <w:sz w:val="22"/>
          <w:szCs w:val="22"/>
        </w:rPr>
        <w:t xml:space="preserve">My work as a Progress Coach and Study Advisor with the Open University (2022–2024) deepened my understanding of learner diversity, distance education models, and the pastoral dimensions of HE delivery. Additionally, I have contributed to the Engineering Education Scheme Wales (STEMCymru) through the Sixth Form Project and Headstart Programme since 2020, extending HE-style engagement to pre-university learners. These experiences collectively reflect a dynamic, student-centred approach to teaching and a strong commitment to creating inclusive, stimulating learning environments.</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7: In-Depth Understanding of Own Specialism</w:t>
      </w:r>
    </w:p>
    <w:p>
      <w:pPr>
        <w:spacing w:after="160" w:before="0"/>
        <w:jc w:val="both"/>
      </w:pPr>
      <w:r>
        <w:rPr>
          <w:rFonts w:ascii="Arial" w:cs="Arial" w:eastAsia="Arial" w:hAnsi="Arial"/>
          <w:sz w:val="22"/>
          <w:szCs w:val="22"/>
        </w:rPr>
        <w:t xml:space="preserve">My specialism spans Computer Networks, Network Security, Cybersecurity, and Digital Forensics — domains that are fast-evolving and require continuous scholarship to remain at the leading edge. My in-depth understanding is evidenced not only by my doctoral qualification and advanced certifications, but by my active contributions to the development of new knowledge in the field.</w:t>
      </w:r>
    </w:p>
    <w:p>
      <w:pPr>
        <w:spacing w:after="160" w:before="0"/>
        <w:jc w:val="both"/>
      </w:pPr>
      <w:r>
        <w:rPr>
          <w:rFonts w:ascii="Arial" w:cs="Arial" w:eastAsia="Arial" w:hAnsi="Arial"/>
          <w:sz w:val="22"/>
          <w:szCs w:val="22"/>
        </w:rPr>
        <w:t xml:space="preserve">In 2023, I was granted a patent entitled "A numeral narrow-down method and system for ultimate network internal security wrapping," reflecting original innovation in network security. I am currently supervising a PhD student and have chaired an examining board for an MSc (Research) candidate, demonstrating my ability to guide the development of new disciplinary knowledge at postgraduate level. My participation in the National Cyber Security Strategy Development Meeting in Botswana, hosted in partnership with the EU Cyber Resilience for Development Project, positioned me as a practitioner-expert contributing to national policy development. My role as UK Expert for Network Systems Administration at WorldSkills Lyon 2024, Asia Skills 2023, and EuroSkills 2023 — representing the UK against 25, 9, and 14 countries respectively — further underscores my standing as a field leader. I remain committed to scholarship through ongoing engagement with professional bodies, international competitions, and applied research, ensuring that my teaching is consistently informed by cutting-edge developments in the discipline.</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8: Understanding of Equal Opportunity Issues</w:t>
      </w:r>
    </w:p>
    <w:p>
      <w:pPr>
        <w:spacing w:after="160" w:before="0"/>
        <w:jc w:val="both"/>
      </w:pPr>
      <w:r>
        <w:rPr>
          <w:rFonts w:ascii="Arial" w:cs="Arial" w:eastAsia="Arial" w:hAnsi="Arial"/>
          <w:sz w:val="22"/>
          <w:szCs w:val="22"/>
        </w:rPr>
        <w:t xml:space="preserve">I am committed to embedding equality, diversity, and inclusion principles into both my teaching practice and my curriculum design. My experience working across multiple international contexts — the United Kingdom, Botswana, and India — has given me firsthand understanding of how diverse student backgrounds, cultural contexts, and socioeconomic circumstances shape individual learning needs and engagement with academic content.</w:t>
      </w:r>
    </w:p>
    <w:p>
      <w:pPr>
        <w:spacing w:after="160" w:before="0"/>
        <w:jc w:val="both"/>
      </w:pPr>
      <w:r>
        <w:rPr>
          <w:rFonts w:ascii="Arial" w:cs="Arial" w:eastAsia="Arial" w:hAnsi="Arial"/>
          <w:sz w:val="22"/>
          <w:szCs w:val="22"/>
        </w:rPr>
        <w:t xml:space="preserve">In my role as Lead for Student Recruitment and Retention (2024–25 and 25–26), I have been directly responsible for developing strategies that widen participation and support the success of students from underrepresented groups. I understand that academic content itself must be critically reviewed to ensure it does not reinforce biases or marginalise particular perspectives, and I apply this lens in module design. My pastoral responsibilities — including serving as a Progress Coach and Study Advisor with the Open University — have further developed my ability to identify and respond sensitively to the needs of individual students, including those with additional learning needs, financial pressures, or mental health challenges. I actively promote an inclusive learning environment in which all students are supported to achieve their potential, and I am familiar with the legislative and institutional frameworks that underpin equality in higher education.</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9: Evidence of Excellent Teaching Identified by Peer Review</w:t>
      </w:r>
    </w:p>
    <w:p>
      <w:pPr>
        <w:spacing w:after="160" w:before="0"/>
        <w:jc w:val="both"/>
      </w:pPr>
      <w:r>
        <w:rPr>
          <w:rFonts w:ascii="Arial" w:cs="Arial" w:eastAsia="Arial" w:hAnsi="Arial"/>
          <w:sz w:val="22"/>
          <w:szCs w:val="22"/>
        </w:rPr>
        <w:t xml:space="preserve">My teaching excellence has been recognised through formal peer processes across multiple institutions. I am the recipient of the Botho Teaching Excellence Award 2019 for the Faculty of Computing — an award based on peer and student evaluation — and was nominated for the same award in 2016, 2017, and 2018, reflecting sustained high performance over multiple academic years. I also received the Cisco Networking Academy Instructor Excellence Expert award in 2019, a globally competitive accolade reflecting recognised outstanding delivery of technical curricula.</w:t>
      </w:r>
    </w:p>
    <w:p>
      <w:pPr>
        <w:spacing w:after="160" w:before="0"/>
        <w:jc w:val="both"/>
      </w:pPr>
      <w:r>
        <w:rPr>
          <w:rFonts w:ascii="Arial" w:cs="Arial" w:eastAsia="Arial" w:hAnsi="Arial"/>
          <w:sz w:val="22"/>
          <w:szCs w:val="22"/>
        </w:rPr>
        <w:t xml:space="preserve">In my current Senior Lecturer role at UWTSD, I have participated in peer observation and review processes as both observer and observee, contributing to a culture of reflective, evidence-based teaching improvement. My work as a Cisco Qualified Instructor Trainer has required me to model and assess best practice in teaching delivery, effectively functioning as a peer reviewer of instructional quality across multiple teaching contexts. Feedback from students and industry partners engaged in my Hackathon events and WorldSkills competition training has consistently affirmed the quality and impact of my teaching approach.</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10: Positive Impact at Discipline Programme Level Beyond Own Teaching</w:t>
      </w:r>
    </w:p>
    <w:p>
      <w:pPr>
        <w:spacing w:after="160" w:before="0"/>
        <w:jc w:val="both"/>
      </w:pPr>
      <w:r>
        <w:rPr>
          <w:rFonts w:ascii="Arial" w:cs="Arial" w:eastAsia="Arial" w:hAnsi="Arial"/>
          <w:sz w:val="22"/>
          <w:szCs w:val="22"/>
        </w:rPr>
        <w:t xml:space="preserve">My contributions to programme-level improvement extend well beyond the boundaries of my own modules. As Programme Manager for undergraduate courses (2024–25) and postgraduate courses (2023–24), I have taken strategic responsibility for the overall quality, coherence, and student experience of entire degree programmes. This has included overseeing module reviews, leading assessment design discussions, coordinating academic teams, and ensuring that programme outcomes align with professional and regulatory standards.</w:t>
      </w:r>
    </w:p>
    <w:p>
      <w:pPr>
        <w:spacing w:after="160" w:before="0"/>
        <w:jc w:val="both"/>
      </w:pPr>
      <w:r>
        <w:rPr>
          <w:rFonts w:ascii="Arial" w:cs="Arial" w:eastAsia="Arial" w:hAnsi="Arial"/>
          <w:sz w:val="22"/>
          <w:szCs w:val="22"/>
        </w:rPr>
        <w:t xml:space="preserve">As Lead for Student Recruitment and Retention (2024–25 and 25–26), I have developed and implemented institutional strategies that improve student outcomes across the computing discipline more broadly. My involvement in the Engineering Education Scheme Wales (STEMCymru) — including the Sixth Form Project and the Headstart Programme — has strengthened the pipeline into computing degree programmes and enhanced the department's profile with pre-university learners. As Board Member on Cisco's Networking Academy Advisory Board (2022–2024), I contributed to shaping curriculum direction at a national and international level. The Lead Organiser role for UWTSD's annual Hackathon since 2022 has created a high-profile discipline-wide event that enhances the student experience and showcases the computing faculty to external stakeholders.</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12: Experience of Research and Enterprise Activity</w:t>
      </w:r>
    </w:p>
    <w:p>
      <w:pPr>
        <w:spacing w:after="160" w:before="0"/>
        <w:jc w:val="both"/>
      </w:pPr>
      <w:r>
        <w:rPr>
          <w:rFonts w:ascii="Arial" w:cs="Arial" w:eastAsia="Arial" w:hAnsi="Arial"/>
          <w:sz w:val="22"/>
          <w:szCs w:val="22"/>
        </w:rPr>
        <w:t xml:space="preserve">My research and enterprise portfolio is broad and active. In terms of research, I hold a Ph.D. in Information Technology (2021), have been granted a patent in network security (2023), currently supervise a PhD student, and have chaired the examining board for an MSc (Research) candidate. These activities demonstrate a sustained commitment to generating, disseminating, and supervising original research.</w:t>
      </w:r>
    </w:p>
    <w:p>
      <w:pPr>
        <w:spacing w:after="160" w:before="0"/>
        <w:jc w:val="both"/>
      </w:pPr>
      <w:r>
        <w:rPr>
          <w:rFonts w:ascii="Arial" w:cs="Arial" w:eastAsia="Arial" w:hAnsi="Arial"/>
          <w:sz w:val="22"/>
          <w:szCs w:val="22"/>
        </w:rPr>
        <w:t xml:space="preserve">In enterprise, I have led a Cybersecurity Analysis and Penetration Testing Project in industry partnership (2022–2024), directly applying academic expertise to commercial and public-sector challenges. My role as Training Manager for IT Network Systems Administration and as Expert for WorldSkills UK — representing the country at international competitions across four continents — constitutes a high-impact form of knowledge exchange, translating academic and professional expertise into nationally significant outcomes. My Board Member role on Cisco's Networking Academy Advisory Board has similarly brought academic insight into the governance of a major global educational enterprise. I have participated in national cyber security strategy development in Botswana in collaboration with the EU Cyber Resilience for Development Project, further illustrating the applied, enterprise-facing dimensions of my professional practice.</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13: Evidence of High-Quality Publications or Other Outputs in Research or Practice</w:t>
      </w:r>
    </w:p>
    <w:p>
      <w:pPr>
        <w:spacing w:after="160" w:before="0"/>
        <w:jc w:val="both"/>
      </w:pPr>
      <w:r>
        <w:rPr>
          <w:rFonts w:ascii="Arial" w:cs="Arial" w:eastAsia="Arial" w:hAnsi="Arial"/>
          <w:sz w:val="22"/>
          <w:szCs w:val="22"/>
        </w:rPr>
        <w:t xml:space="preserve">My research outputs span formal intellectual property, applied practice, and knowledge dissemination. Most notably, I was granted a patent in June 2023 — "A numeral narrow-down method and system for ultimate network internal security wrapping" — representing a formally recognised, original contribution to knowledge in the field of network security. This is a high-quality research output subject to rigorous examination, demonstrating the novelty and utility of my research.</w:t>
      </w:r>
    </w:p>
    <w:p>
      <w:pPr>
        <w:spacing w:after="160" w:before="0"/>
        <w:jc w:val="both"/>
      </w:pPr>
      <w:r>
        <w:rPr>
          <w:rFonts w:ascii="Arial" w:cs="Arial" w:eastAsia="Arial" w:hAnsi="Arial"/>
          <w:sz w:val="22"/>
          <w:szCs w:val="22"/>
        </w:rPr>
        <w:t xml:space="preserve">Beyond this, I have contributed to knowledge dissemination through presentations on Cyber Security Awareness to schools and tertiary institutions across Swansea, Botswana, and India since 2017. I attended and contributed to the Botho University International Research Conference (BUIRC) in 2017 and 2019, the 3rd Annual African Cyber Crime Conference in 2017, and participated in the FACOLL Workshop at KTH Royal Institute of Technology, Stockholm, in 2018. My WorldSkills Expert roles have also resulted in technical documentation, training frameworks, and assessment materials that constitute formal outputs in professional practice. I am committed to continuing to develop my publications portfolio, including peer-reviewed academic publications, and welcome the research development opportunities a role at Birmingham City University would provide.</w:t>
      </w:r>
    </w:p>
    <w:p>
      <w:pPr>
        <w:spacing w:after="80" w:before="0"/>
      </w:pPr>
      <w:r>
        <w:t xml:space="preserve"/>
      </w:r>
    </w:p>
    <w:p>
      <w:pPr>
        <w:pBdr>
          <w:bottom w:val="single" w:color="2E74B5" w:sz="6" w:space="4"/>
        </w:pBdr>
        <w:spacing w:after="100" w:before="320"/>
      </w:pPr>
      <w:r>
        <w:rPr>
          <w:rFonts w:ascii="Arial" w:cs="Arial" w:eastAsia="Arial" w:hAnsi="Arial"/>
          <w:b/>
          <w:bCs/>
          <w:color w:val="1F3864"/>
          <w:sz w:val="26"/>
          <w:szCs w:val="26"/>
        </w:rPr>
        <w:t xml:space="preserve">Criterion 18: Able to Participate in and Develop External Networks</w:t>
      </w:r>
    </w:p>
    <w:p>
      <w:pPr>
        <w:spacing w:after="160" w:before="0"/>
        <w:jc w:val="both"/>
      </w:pPr>
      <w:r>
        <w:rPr>
          <w:rFonts w:ascii="Arial" w:cs="Arial" w:eastAsia="Arial" w:hAnsi="Arial"/>
          <w:sz w:val="22"/>
          <w:szCs w:val="22"/>
        </w:rPr>
        <w:t xml:space="preserve">External networking is a defining feature of my professional practice. I have developed and maintained an extensive international network across academia, industry, and government. As UK Expert for Network Systems Administration at WorldSkills Lyon 2024 (25 countries), Asia Skills 2023 (9 countries), EuroSkills 2023 (14 countries), and Asia Skills Chinese Taipei 2025 (8 countries), I have built relationships with counterpart experts and institutions across Europe, Asia, and beyond. These engagements have included collaborative training initiatives with Germany, Hungary, and Estonia (July 2025) and with WorldSkills Germany in Hannover (August 2024).</w:t>
      </w:r>
    </w:p>
    <w:p>
      <w:pPr>
        <w:spacing w:after="160" w:before="0"/>
        <w:jc w:val="both"/>
      </w:pPr>
      <w:r>
        <w:rPr>
          <w:rFonts w:ascii="Arial" w:cs="Arial" w:eastAsia="Arial" w:hAnsi="Arial"/>
          <w:sz w:val="22"/>
          <w:szCs w:val="22"/>
        </w:rPr>
        <w:t xml:space="preserve">My Board Member role on Cisco's Networking Academy Advisory Board (2022–2024) placed me within a global professional network at the intersection of industry and education. My participation in Botswana's National Cyber Security Strategy Development process — hosted in collaboration with the European Union — further illustrates my capacity to engage with high-level, cross-sector policy networks. Within Wales, I have developed partnerships with industry through the STEMCymru projects, the annual Hackathon, and my industry-linked cybersecurity project (2022–2024). I actively identify and pursue networking opportunities that benefit students, generate knowledge exchange, and enhance the institutional profile of my employer — and I am eager to bring these capabilities and connections to Birmingham City University.</w:t>
      </w:r>
    </w:p>
    <w:p>
      <w:pPr>
        <w:spacing w:after="80" w:before="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2026-03-22T19:37:31.698Z</dcterms:created>
  <dcterms:modified xsi:type="dcterms:W3CDTF">2026-03-22T19:37:31.699Z</dcterms:modified>
</cp:coreProperties>
</file>

<file path=docProps/custom.xml><?xml version="1.0" encoding="utf-8"?>
<Properties xmlns="http://schemas.openxmlformats.org/officeDocument/2006/custom-properties" xmlns:vt="http://schemas.openxmlformats.org/officeDocument/2006/docPropsVTypes"/>
</file>