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theme/themeOverride1.xml" ContentType="application/vnd.openxmlformats-officedocument.themeOverride+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E49B8" w14:textId="77777777" w:rsidR="001C7B1A" w:rsidRDefault="001C7B1A" w:rsidP="00FF2872">
      <w:pPr>
        <w:pStyle w:val="a3"/>
      </w:pPr>
    </w:p>
    <w:p w14:paraId="60D70E1A" w14:textId="79178F62" w:rsidR="001C7B1A" w:rsidRDefault="00B024D8" w:rsidP="00FF2872">
      <w:pPr>
        <w:pStyle w:val="a3"/>
      </w:pPr>
      <w:r>
        <w:rPr>
          <w:noProof/>
          <w:lang w:bidi="bn-BD"/>
        </w:rPr>
        <w:drawing>
          <wp:inline distT="0" distB="0" distL="0" distR="0" wp14:anchorId="17E489EE" wp14:editId="358C3585">
            <wp:extent cx="1943100" cy="711200"/>
            <wp:effectExtent l="0" t="0" r="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43100" cy="711200"/>
                    </a:xfrm>
                    <a:prstGeom prst="rect">
                      <a:avLst/>
                    </a:prstGeom>
                  </pic:spPr>
                </pic:pic>
              </a:graphicData>
            </a:graphic>
          </wp:inline>
        </w:drawing>
      </w:r>
    </w:p>
    <w:p w14:paraId="6DB6D79D" w14:textId="77777777" w:rsidR="00B024D8" w:rsidRDefault="00FF2872" w:rsidP="00FF2872">
      <w:pPr>
        <w:pStyle w:val="a3"/>
      </w:pPr>
      <w:r w:rsidRPr="00FF2872">
        <w:t>Data Handling and Business Intelligence</w:t>
      </w:r>
    </w:p>
    <w:p w14:paraId="4E81727F" w14:textId="18FCE4F0" w:rsidR="00402598" w:rsidRDefault="00B024D8" w:rsidP="00FF2872">
      <w:pPr>
        <w:pStyle w:val="a3"/>
      </w:pPr>
      <w:r>
        <w:rPr>
          <w:lang w:val="bg-BG"/>
        </w:rPr>
        <w:t>LCBB500</w:t>
      </w:r>
      <w:r w:rsidR="00C666EE">
        <w:rPr>
          <w:lang w:val="bg-BG"/>
        </w:rPr>
        <w:t>0</w:t>
      </w:r>
      <w:r w:rsidR="00402598">
        <w:br w:type="page"/>
      </w:r>
    </w:p>
    <w:sdt>
      <w:sdtPr>
        <w:rPr>
          <w:rFonts w:ascii="Times New Roman" w:eastAsiaTheme="minorHAnsi" w:hAnsi="Times New Roman" w:cstheme="minorBidi"/>
          <w:b w:val="0"/>
          <w:bCs w:val="0"/>
          <w:color w:val="auto"/>
          <w:sz w:val="24"/>
          <w:szCs w:val="22"/>
          <w:lang w:eastAsia="en-US"/>
        </w:rPr>
        <w:id w:val="-1843382848"/>
        <w:docPartObj>
          <w:docPartGallery w:val="Table of Contents"/>
          <w:docPartUnique/>
        </w:docPartObj>
      </w:sdtPr>
      <w:sdtEndPr>
        <w:rPr>
          <w:noProof/>
        </w:rPr>
      </w:sdtEndPr>
      <w:sdtContent>
        <w:p w14:paraId="1A864F94" w14:textId="77777777" w:rsidR="00C666EE" w:rsidRDefault="00C666EE" w:rsidP="00C666EE">
          <w:pPr>
            <w:pStyle w:val="af0"/>
            <w:rPr>
              <w:rFonts w:ascii="Times New Roman" w:eastAsiaTheme="minorHAnsi" w:hAnsi="Times New Roman" w:cstheme="minorBidi"/>
              <w:b w:val="0"/>
              <w:bCs w:val="0"/>
              <w:color w:val="auto"/>
              <w:sz w:val="24"/>
              <w:szCs w:val="22"/>
              <w:lang w:eastAsia="en-US"/>
            </w:rPr>
          </w:pPr>
        </w:p>
        <w:p w14:paraId="1424FB36" w14:textId="77777777" w:rsidR="00C666EE" w:rsidRDefault="00C666EE" w:rsidP="00C666EE">
          <w:pPr>
            <w:pStyle w:val="af0"/>
            <w:rPr>
              <w:rFonts w:ascii="Times New Roman" w:eastAsiaTheme="minorHAnsi" w:hAnsi="Times New Roman" w:cstheme="minorBidi"/>
              <w:b w:val="0"/>
              <w:bCs w:val="0"/>
              <w:color w:val="auto"/>
              <w:sz w:val="24"/>
              <w:szCs w:val="22"/>
              <w:lang w:eastAsia="en-US"/>
            </w:rPr>
          </w:pPr>
        </w:p>
        <w:p w14:paraId="6C9F2ACD" w14:textId="58A86825" w:rsidR="00C666EE" w:rsidRDefault="00C666EE" w:rsidP="00C666EE">
          <w:pPr>
            <w:pStyle w:val="af0"/>
            <w:rPr>
              <w:rFonts w:ascii="Times New Roman" w:eastAsiaTheme="minorHAnsi" w:hAnsi="Times New Roman" w:cstheme="minorBidi"/>
              <w:b w:val="0"/>
              <w:bCs w:val="0"/>
              <w:color w:val="auto"/>
              <w:sz w:val="24"/>
              <w:szCs w:val="22"/>
              <w:lang w:val="bg-BG" w:eastAsia="en-US"/>
            </w:rPr>
          </w:pPr>
          <w:proofErr w:type="spellStart"/>
          <w:r>
            <w:rPr>
              <w:rFonts w:ascii="Times New Roman" w:eastAsiaTheme="minorHAnsi" w:hAnsi="Times New Roman" w:cstheme="minorBidi"/>
              <w:b w:val="0"/>
              <w:bCs w:val="0"/>
              <w:color w:val="auto"/>
              <w:sz w:val="24"/>
              <w:szCs w:val="22"/>
              <w:lang w:val="bg-BG" w:eastAsia="en-US"/>
            </w:rPr>
            <w:t>Student:</w:t>
          </w:r>
          <w:r w:rsidR="00720312">
            <w:rPr>
              <w:rFonts w:ascii="Times New Roman" w:eastAsiaTheme="minorHAnsi" w:hAnsi="Times New Roman" w:cstheme="minorBidi"/>
              <w:b w:val="0"/>
              <w:bCs w:val="0"/>
              <w:color w:val="auto"/>
              <w:sz w:val="24"/>
              <w:szCs w:val="22"/>
              <w:lang w:val="bg-BG" w:eastAsia="en-US"/>
            </w:rPr>
            <w:t>Desislava</w:t>
          </w:r>
          <w:proofErr w:type="spellEnd"/>
          <w:r w:rsidR="00720312">
            <w:rPr>
              <w:rFonts w:ascii="Times New Roman" w:eastAsiaTheme="minorHAnsi" w:hAnsi="Times New Roman" w:cstheme="minorBidi"/>
              <w:b w:val="0"/>
              <w:bCs w:val="0"/>
              <w:color w:val="auto"/>
              <w:sz w:val="24"/>
              <w:szCs w:val="22"/>
              <w:lang w:val="bg-BG" w:eastAsia="en-US"/>
            </w:rPr>
            <w:t xml:space="preserve"> </w:t>
          </w:r>
          <w:proofErr w:type="spellStart"/>
          <w:r w:rsidR="00720312">
            <w:rPr>
              <w:rFonts w:ascii="Times New Roman" w:eastAsiaTheme="minorHAnsi" w:hAnsi="Times New Roman" w:cstheme="minorBidi"/>
              <w:b w:val="0"/>
              <w:bCs w:val="0"/>
              <w:color w:val="auto"/>
              <w:sz w:val="24"/>
              <w:szCs w:val="22"/>
              <w:lang w:val="bg-BG" w:eastAsia="en-US"/>
            </w:rPr>
            <w:t>Laleva</w:t>
          </w:r>
          <w:proofErr w:type="spellEnd"/>
          <w:r w:rsidR="00720312">
            <w:rPr>
              <w:rFonts w:ascii="Times New Roman" w:eastAsiaTheme="minorHAnsi" w:hAnsi="Times New Roman" w:cstheme="minorBidi"/>
              <w:b w:val="0"/>
              <w:bCs w:val="0"/>
              <w:color w:val="auto"/>
              <w:sz w:val="24"/>
              <w:szCs w:val="22"/>
              <w:lang w:val="bg-BG" w:eastAsia="en-US"/>
            </w:rPr>
            <w:t xml:space="preserve"> </w:t>
          </w:r>
        </w:p>
        <w:p w14:paraId="68A8825C" w14:textId="3B392244" w:rsidR="00E633BE" w:rsidRDefault="00720312" w:rsidP="00720312">
          <w:pPr>
            <w:rPr>
              <w:lang w:val="bg-BG"/>
            </w:rPr>
          </w:pPr>
          <w:proofErr w:type="spellStart"/>
          <w:r>
            <w:rPr>
              <w:lang w:val="bg-BG"/>
            </w:rPr>
            <w:t>Student</w:t>
          </w:r>
          <w:proofErr w:type="spellEnd"/>
          <w:r>
            <w:rPr>
              <w:lang w:val="bg-BG"/>
            </w:rPr>
            <w:t xml:space="preserve"> </w:t>
          </w:r>
          <w:proofErr w:type="spellStart"/>
          <w:r>
            <w:rPr>
              <w:lang w:val="bg-BG"/>
            </w:rPr>
            <w:t>number</w:t>
          </w:r>
          <w:proofErr w:type="spellEnd"/>
          <w:r>
            <w:rPr>
              <w:lang w:val="bg-BG"/>
            </w:rPr>
            <w:t xml:space="preserve">: </w:t>
          </w:r>
          <w:r w:rsidR="00776CE3">
            <w:rPr>
              <w:lang w:val="bg-BG"/>
            </w:rPr>
            <w:t>211319</w:t>
          </w:r>
          <w:r w:rsidR="000F21E1">
            <w:rPr>
              <w:lang w:val="bg-BG"/>
            </w:rPr>
            <w:t>2</w:t>
          </w:r>
        </w:p>
        <w:p w14:paraId="3300B7A0" w14:textId="33022D8D" w:rsidR="00E633BE" w:rsidRPr="00720312" w:rsidRDefault="00E633BE" w:rsidP="00720312">
          <w:pPr>
            <w:rPr>
              <w:lang w:val="bg-BG"/>
            </w:rPr>
          </w:pPr>
          <w:proofErr w:type="spellStart"/>
          <w:r>
            <w:rPr>
              <w:lang w:val="bg-BG"/>
            </w:rPr>
            <w:t>Lecture</w:t>
          </w:r>
          <w:proofErr w:type="spellEnd"/>
          <w:r>
            <w:rPr>
              <w:lang w:val="bg-BG"/>
            </w:rPr>
            <w:t xml:space="preserve">: </w:t>
          </w:r>
          <w:r w:rsidR="000F21E1">
            <w:rPr>
              <w:lang w:val="bg-BG"/>
            </w:rPr>
            <w:t xml:space="preserve"> Dr </w:t>
          </w:r>
          <w:proofErr w:type="spellStart"/>
          <w:r w:rsidR="000F21E1">
            <w:rPr>
              <w:lang w:val="bg-BG"/>
            </w:rPr>
            <w:t>Xavier</w:t>
          </w:r>
          <w:proofErr w:type="spellEnd"/>
          <w:r w:rsidR="000F21E1">
            <w:rPr>
              <w:lang w:val="bg-BG"/>
            </w:rPr>
            <w:t xml:space="preserve"> </w:t>
          </w:r>
          <w:proofErr w:type="spellStart"/>
          <w:r w:rsidR="000F21E1">
            <w:rPr>
              <w:lang w:val="bg-BG"/>
            </w:rPr>
            <w:t>Matieni</w:t>
          </w:r>
          <w:proofErr w:type="spellEnd"/>
        </w:p>
        <w:p w14:paraId="14C079B9" w14:textId="77777777" w:rsidR="00C666EE" w:rsidRDefault="00C666EE" w:rsidP="00C666EE">
          <w:pPr>
            <w:pStyle w:val="af0"/>
            <w:rPr>
              <w:rFonts w:ascii="Times New Roman" w:eastAsiaTheme="minorHAnsi" w:hAnsi="Times New Roman" w:cstheme="minorBidi"/>
              <w:b w:val="0"/>
              <w:bCs w:val="0"/>
              <w:color w:val="auto"/>
              <w:sz w:val="24"/>
              <w:szCs w:val="22"/>
              <w:lang w:eastAsia="en-US"/>
            </w:rPr>
          </w:pPr>
        </w:p>
        <w:p w14:paraId="26381264" w14:textId="77777777" w:rsidR="00C666EE" w:rsidRDefault="00C666EE" w:rsidP="00C666EE">
          <w:pPr>
            <w:pStyle w:val="af0"/>
            <w:rPr>
              <w:rFonts w:ascii="Times New Roman" w:eastAsiaTheme="minorHAnsi" w:hAnsi="Times New Roman" w:cstheme="minorBidi"/>
              <w:b w:val="0"/>
              <w:bCs w:val="0"/>
              <w:color w:val="auto"/>
              <w:sz w:val="24"/>
              <w:szCs w:val="22"/>
              <w:lang w:eastAsia="en-US"/>
            </w:rPr>
          </w:pPr>
        </w:p>
        <w:p w14:paraId="6A4FCE49" w14:textId="77777777" w:rsidR="00C666EE" w:rsidRDefault="00C666EE" w:rsidP="00C666EE">
          <w:pPr>
            <w:pStyle w:val="af0"/>
            <w:rPr>
              <w:rFonts w:ascii="Times New Roman" w:eastAsiaTheme="minorHAnsi" w:hAnsi="Times New Roman" w:cstheme="minorBidi"/>
              <w:b w:val="0"/>
              <w:bCs w:val="0"/>
              <w:color w:val="auto"/>
              <w:sz w:val="24"/>
              <w:szCs w:val="22"/>
              <w:lang w:eastAsia="en-US"/>
            </w:rPr>
          </w:pPr>
        </w:p>
        <w:p w14:paraId="27C18597" w14:textId="502659CC" w:rsidR="00C666EE" w:rsidRPr="00C666EE" w:rsidRDefault="00402598" w:rsidP="00C666EE">
          <w:pPr>
            <w:pStyle w:val="af0"/>
          </w:pPr>
          <w:r>
            <w:t>Table of Contents</w:t>
          </w:r>
        </w:p>
        <w:p w14:paraId="26BF337A" w14:textId="51184CC4" w:rsidR="008E00DF" w:rsidRDefault="00402598">
          <w:pPr>
            <w:pStyle w:val="11"/>
            <w:tabs>
              <w:tab w:val="right" w:leader="dot" w:pos="9350"/>
            </w:tabs>
            <w:rPr>
              <w:rFonts w:asciiTheme="minorHAnsi" w:eastAsiaTheme="minorEastAsia" w:hAnsiTheme="minorHAnsi" w:cs="Vrinda"/>
              <w:noProof/>
              <w:kern w:val="2"/>
              <w:sz w:val="22"/>
              <w:szCs w:val="28"/>
              <w:lang w:bidi="bn-BD"/>
              <w14:ligatures w14:val="standardContextual"/>
            </w:rPr>
          </w:pPr>
          <w:r>
            <w:fldChar w:fldCharType="begin"/>
          </w:r>
          <w:r>
            <w:instrText xml:space="preserve"> TOC \o "1-3" \h \z \u </w:instrText>
          </w:r>
          <w:r>
            <w:fldChar w:fldCharType="separate"/>
          </w:r>
          <w:hyperlink w:anchor="_Toc134201457" w:history="1">
            <w:r w:rsidR="008E00DF" w:rsidRPr="00FE708A">
              <w:rPr>
                <w:rStyle w:val="af1"/>
                <w:noProof/>
              </w:rPr>
              <w:t>Introduction</w:t>
            </w:r>
            <w:r w:rsidR="008E00DF">
              <w:rPr>
                <w:noProof/>
                <w:webHidden/>
              </w:rPr>
              <w:tab/>
            </w:r>
            <w:r w:rsidR="008E00DF">
              <w:rPr>
                <w:noProof/>
                <w:webHidden/>
              </w:rPr>
              <w:fldChar w:fldCharType="begin"/>
            </w:r>
            <w:r w:rsidR="008E00DF">
              <w:rPr>
                <w:noProof/>
                <w:webHidden/>
              </w:rPr>
              <w:instrText xml:space="preserve"> PAGEREF _Toc134201457 \h </w:instrText>
            </w:r>
            <w:r w:rsidR="008E00DF">
              <w:rPr>
                <w:noProof/>
                <w:webHidden/>
              </w:rPr>
            </w:r>
            <w:r w:rsidR="008E00DF">
              <w:rPr>
                <w:noProof/>
                <w:webHidden/>
              </w:rPr>
              <w:fldChar w:fldCharType="separate"/>
            </w:r>
            <w:r w:rsidR="008E00DF">
              <w:rPr>
                <w:noProof/>
                <w:webHidden/>
              </w:rPr>
              <w:t>3</w:t>
            </w:r>
            <w:r w:rsidR="008E00DF">
              <w:rPr>
                <w:noProof/>
                <w:webHidden/>
              </w:rPr>
              <w:fldChar w:fldCharType="end"/>
            </w:r>
          </w:hyperlink>
        </w:p>
        <w:p w14:paraId="1026941C" w14:textId="1B7DBAC2" w:rsidR="008E00DF" w:rsidRDefault="00153156">
          <w:pPr>
            <w:pStyle w:val="11"/>
            <w:tabs>
              <w:tab w:val="right" w:leader="dot" w:pos="9350"/>
            </w:tabs>
            <w:rPr>
              <w:rFonts w:asciiTheme="minorHAnsi" w:eastAsiaTheme="minorEastAsia" w:hAnsiTheme="minorHAnsi" w:cs="Vrinda"/>
              <w:noProof/>
              <w:kern w:val="2"/>
              <w:sz w:val="22"/>
              <w:szCs w:val="28"/>
              <w:lang w:bidi="bn-BD"/>
              <w14:ligatures w14:val="standardContextual"/>
            </w:rPr>
          </w:pPr>
          <w:hyperlink w:anchor="_Toc134201458" w:history="1">
            <w:r w:rsidR="008E00DF" w:rsidRPr="00FE708A">
              <w:rPr>
                <w:rStyle w:val="af1"/>
                <w:noProof/>
              </w:rPr>
              <w:t>Part 1</w:t>
            </w:r>
            <w:r w:rsidR="008E00DF">
              <w:rPr>
                <w:noProof/>
                <w:webHidden/>
              </w:rPr>
              <w:tab/>
            </w:r>
            <w:r w:rsidR="008E00DF">
              <w:rPr>
                <w:noProof/>
                <w:webHidden/>
              </w:rPr>
              <w:fldChar w:fldCharType="begin"/>
            </w:r>
            <w:r w:rsidR="008E00DF">
              <w:rPr>
                <w:noProof/>
                <w:webHidden/>
              </w:rPr>
              <w:instrText xml:space="preserve"> PAGEREF _Toc134201458 \h </w:instrText>
            </w:r>
            <w:r w:rsidR="008E00DF">
              <w:rPr>
                <w:noProof/>
                <w:webHidden/>
              </w:rPr>
            </w:r>
            <w:r w:rsidR="008E00DF">
              <w:rPr>
                <w:noProof/>
                <w:webHidden/>
              </w:rPr>
              <w:fldChar w:fldCharType="separate"/>
            </w:r>
            <w:r w:rsidR="008E00DF">
              <w:rPr>
                <w:noProof/>
                <w:webHidden/>
              </w:rPr>
              <w:t>4</w:t>
            </w:r>
            <w:r w:rsidR="008E00DF">
              <w:rPr>
                <w:noProof/>
                <w:webHidden/>
              </w:rPr>
              <w:fldChar w:fldCharType="end"/>
            </w:r>
          </w:hyperlink>
        </w:p>
        <w:p w14:paraId="330C9FE8" w14:textId="1BFF0096" w:rsidR="008E00DF" w:rsidRDefault="00153156">
          <w:pPr>
            <w:pStyle w:val="11"/>
            <w:tabs>
              <w:tab w:val="right" w:leader="dot" w:pos="9350"/>
            </w:tabs>
            <w:rPr>
              <w:rFonts w:asciiTheme="minorHAnsi" w:eastAsiaTheme="minorEastAsia" w:hAnsiTheme="minorHAnsi" w:cs="Vrinda"/>
              <w:noProof/>
              <w:kern w:val="2"/>
              <w:sz w:val="22"/>
              <w:szCs w:val="28"/>
              <w:lang w:bidi="bn-BD"/>
              <w14:ligatures w14:val="standardContextual"/>
            </w:rPr>
          </w:pPr>
          <w:hyperlink w:anchor="_Toc134201459" w:history="1">
            <w:r w:rsidR="008E00DF" w:rsidRPr="00FE708A">
              <w:rPr>
                <w:rStyle w:val="af1"/>
                <w:noProof/>
              </w:rPr>
              <w:t>Part 02</w:t>
            </w:r>
            <w:r w:rsidR="008E00DF">
              <w:rPr>
                <w:noProof/>
                <w:webHidden/>
              </w:rPr>
              <w:tab/>
            </w:r>
            <w:r w:rsidR="008E00DF">
              <w:rPr>
                <w:noProof/>
                <w:webHidden/>
              </w:rPr>
              <w:fldChar w:fldCharType="begin"/>
            </w:r>
            <w:r w:rsidR="008E00DF">
              <w:rPr>
                <w:noProof/>
                <w:webHidden/>
              </w:rPr>
              <w:instrText xml:space="preserve"> PAGEREF _Toc134201459 \h </w:instrText>
            </w:r>
            <w:r w:rsidR="008E00DF">
              <w:rPr>
                <w:noProof/>
                <w:webHidden/>
              </w:rPr>
            </w:r>
            <w:r w:rsidR="008E00DF">
              <w:rPr>
                <w:noProof/>
                <w:webHidden/>
              </w:rPr>
              <w:fldChar w:fldCharType="separate"/>
            </w:r>
            <w:r w:rsidR="008E00DF">
              <w:rPr>
                <w:noProof/>
                <w:webHidden/>
              </w:rPr>
              <w:t>12</w:t>
            </w:r>
            <w:r w:rsidR="008E00DF">
              <w:rPr>
                <w:noProof/>
                <w:webHidden/>
              </w:rPr>
              <w:fldChar w:fldCharType="end"/>
            </w:r>
          </w:hyperlink>
        </w:p>
        <w:p w14:paraId="6DAED41A" w14:textId="0D652069" w:rsidR="008E00DF" w:rsidRDefault="00153156">
          <w:pPr>
            <w:pStyle w:val="11"/>
            <w:tabs>
              <w:tab w:val="right" w:leader="dot" w:pos="9350"/>
            </w:tabs>
            <w:rPr>
              <w:rFonts w:asciiTheme="minorHAnsi" w:eastAsiaTheme="minorEastAsia" w:hAnsiTheme="minorHAnsi" w:cs="Vrinda"/>
              <w:noProof/>
              <w:kern w:val="2"/>
              <w:sz w:val="22"/>
              <w:szCs w:val="28"/>
              <w:lang w:bidi="bn-BD"/>
              <w14:ligatures w14:val="standardContextual"/>
            </w:rPr>
          </w:pPr>
          <w:hyperlink w:anchor="_Toc134201467" w:history="1">
            <w:r w:rsidR="008E00DF" w:rsidRPr="00FE708A">
              <w:rPr>
                <w:rStyle w:val="af1"/>
                <w:noProof/>
              </w:rPr>
              <w:t>Conclusion</w:t>
            </w:r>
            <w:r w:rsidR="008E00DF">
              <w:rPr>
                <w:noProof/>
                <w:webHidden/>
              </w:rPr>
              <w:tab/>
            </w:r>
            <w:r w:rsidR="008E00DF">
              <w:rPr>
                <w:noProof/>
                <w:webHidden/>
              </w:rPr>
              <w:fldChar w:fldCharType="begin"/>
            </w:r>
            <w:r w:rsidR="008E00DF">
              <w:rPr>
                <w:noProof/>
                <w:webHidden/>
              </w:rPr>
              <w:instrText xml:space="preserve"> PAGEREF _Toc134201467 \h </w:instrText>
            </w:r>
            <w:r w:rsidR="008E00DF">
              <w:rPr>
                <w:noProof/>
                <w:webHidden/>
              </w:rPr>
            </w:r>
            <w:r w:rsidR="008E00DF">
              <w:rPr>
                <w:noProof/>
                <w:webHidden/>
              </w:rPr>
              <w:fldChar w:fldCharType="separate"/>
            </w:r>
            <w:r w:rsidR="008E00DF">
              <w:rPr>
                <w:noProof/>
                <w:webHidden/>
              </w:rPr>
              <w:t>26</w:t>
            </w:r>
            <w:r w:rsidR="008E00DF">
              <w:rPr>
                <w:noProof/>
                <w:webHidden/>
              </w:rPr>
              <w:fldChar w:fldCharType="end"/>
            </w:r>
          </w:hyperlink>
        </w:p>
        <w:p w14:paraId="670BE4ED" w14:textId="33A08E71" w:rsidR="008E00DF" w:rsidRDefault="00153156">
          <w:pPr>
            <w:pStyle w:val="11"/>
            <w:tabs>
              <w:tab w:val="right" w:leader="dot" w:pos="9350"/>
            </w:tabs>
            <w:rPr>
              <w:rFonts w:asciiTheme="minorHAnsi" w:eastAsiaTheme="minorEastAsia" w:hAnsiTheme="minorHAnsi" w:cs="Vrinda"/>
              <w:noProof/>
              <w:kern w:val="2"/>
              <w:sz w:val="22"/>
              <w:szCs w:val="28"/>
              <w:lang w:bidi="bn-BD"/>
              <w14:ligatures w14:val="standardContextual"/>
            </w:rPr>
          </w:pPr>
          <w:hyperlink w:anchor="_Toc134201468" w:history="1">
            <w:r w:rsidR="008E00DF" w:rsidRPr="00FE708A">
              <w:rPr>
                <w:rStyle w:val="af1"/>
                <w:noProof/>
              </w:rPr>
              <w:t>References</w:t>
            </w:r>
            <w:r w:rsidR="008E00DF">
              <w:rPr>
                <w:noProof/>
                <w:webHidden/>
              </w:rPr>
              <w:tab/>
            </w:r>
            <w:r w:rsidR="008E00DF">
              <w:rPr>
                <w:noProof/>
                <w:webHidden/>
              </w:rPr>
              <w:fldChar w:fldCharType="begin"/>
            </w:r>
            <w:r w:rsidR="008E00DF">
              <w:rPr>
                <w:noProof/>
                <w:webHidden/>
              </w:rPr>
              <w:instrText xml:space="preserve"> PAGEREF _Toc134201468 \h </w:instrText>
            </w:r>
            <w:r w:rsidR="008E00DF">
              <w:rPr>
                <w:noProof/>
                <w:webHidden/>
              </w:rPr>
            </w:r>
            <w:r w:rsidR="008E00DF">
              <w:rPr>
                <w:noProof/>
                <w:webHidden/>
              </w:rPr>
              <w:fldChar w:fldCharType="separate"/>
            </w:r>
            <w:r w:rsidR="008E00DF">
              <w:rPr>
                <w:noProof/>
                <w:webHidden/>
              </w:rPr>
              <w:t>27</w:t>
            </w:r>
            <w:r w:rsidR="008E00DF">
              <w:rPr>
                <w:noProof/>
                <w:webHidden/>
              </w:rPr>
              <w:fldChar w:fldCharType="end"/>
            </w:r>
          </w:hyperlink>
        </w:p>
        <w:p w14:paraId="51A72FD1" w14:textId="4E5A3F20" w:rsidR="00402598" w:rsidRDefault="00402598">
          <w:r>
            <w:rPr>
              <w:b/>
              <w:bCs/>
              <w:noProof/>
            </w:rPr>
            <w:fldChar w:fldCharType="end"/>
          </w:r>
        </w:p>
      </w:sdtContent>
    </w:sdt>
    <w:p w14:paraId="15E2431D" w14:textId="77777777" w:rsidR="00402598" w:rsidRDefault="00402598">
      <w:pPr>
        <w:spacing w:line="276" w:lineRule="auto"/>
        <w:jc w:val="left"/>
        <w:rPr>
          <w:rFonts w:eastAsiaTheme="majorEastAsia" w:cstheme="majorBidi"/>
          <w:b/>
          <w:bCs/>
          <w:color w:val="365F91" w:themeColor="accent1" w:themeShade="BF"/>
          <w:sz w:val="32"/>
          <w:szCs w:val="28"/>
        </w:rPr>
      </w:pPr>
      <w:r>
        <w:br w:type="page"/>
      </w:r>
    </w:p>
    <w:p w14:paraId="24356F60" w14:textId="77777777" w:rsidR="007D09F9" w:rsidRDefault="007D09F9" w:rsidP="007D09F9">
      <w:pPr>
        <w:pStyle w:val="1"/>
      </w:pPr>
      <w:bookmarkStart w:id="0" w:name="_Toc134201457"/>
      <w:r>
        <w:t>Introduction</w:t>
      </w:r>
      <w:bookmarkEnd w:id="0"/>
    </w:p>
    <w:p w14:paraId="30FE866D" w14:textId="77777777" w:rsidR="007D09F9" w:rsidRDefault="007D09F9" w:rsidP="007D09F9">
      <w:pPr>
        <w:rPr>
          <w:rFonts w:eastAsiaTheme="majorEastAsia" w:cstheme="majorBidi"/>
          <w:b/>
          <w:bCs/>
          <w:color w:val="365F91" w:themeColor="accent1" w:themeShade="BF"/>
          <w:sz w:val="32"/>
          <w:szCs w:val="28"/>
        </w:rPr>
      </w:pPr>
      <w:r w:rsidRPr="007D09F9">
        <w:t>In this research, SPSS and Excel is compared , weighed the pros and cons of each, and investigated some of the most popular data mining and text mining techniques now in use. Depending on the situation, many methods of calculating might be used.</w:t>
      </w:r>
      <w:r w:rsidR="00475DF2">
        <w:t xml:space="preserve"> </w:t>
      </w:r>
      <w:r w:rsidR="00475DF2" w:rsidRPr="00475DF2">
        <w:t>There will be 2 part of the report. First past will analyze the Hotel Reservation dataset and the 2nd art of the work will analyze the student dataset</w:t>
      </w:r>
      <w:r w:rsidR="00475DF2">
        <w:t>.</w:t>
      </w:r>
      <w:r>
        <w:br w:type="page"/>
      </w:r>
    </w:p>
    <w:p w14:paraId="2F77C131" w14:textId="77777777" w:rsidR="004530CF" w:rsidRDefault="00A705AE" w:rsidP="00A705AE">
      <w:pPr>
        <w:pStyle w:val="1"/>
      </w:pPr>
      <w:bookmarkStart w:id="1" w:name="_Toc134201458"/>
      <w:r>
        <w:t>Part 1</w:t>
      </w:r>
      <w:bookmarkEnd w:id="1"/>
    </w:p>
    <w:p w14:paraId="203B341E" w14:textId="77777777" w:rsidR="00C73FCC" w:rsidRDefault="00C73FCC" w:rsidP="00C73FCC">
      <w:r>
        <w:t>The following calculation uses Excel's IF function to calculate the average of 2017 data:</w:t>
      </w:r>
    </w:p>
    <w:p w14:paraId="1A4B2909" w14:textId="77777777" w:rsidR="00C73FCC" w:rsidRDefault="00C73FCC" w:rsidP="00C73FCC">
      <w:r>
        <w:t>=AVERAGEIF(</w:t>
      </w:r>
      <w:proofErr w:type="gramStart"/>
      <w:r>
        <w:t>A:A</w:t>
      </w:r>
      <w:proofErr w:type="gramEnd"/>
      <w:r>
        <w:t>,2017,B:B)</w:t>
      </w:r>
    </w:p>
    <w:p w14:paraId="5071F258" w14:textId="77777777" w:rsidR="00C73FCC" w:rsidRDefault="00C73FCC" w:rsidP="00C73FCC">
      <w:r>
        <w:t>Here, The AVERAGEIF function calculates the mean of all column B entries when column A represents the year of 2017.</w:t>
      </w:r>
    </w:p>
    <w:p w14:paraId="3E6AFD06" w14:textId="77777777" w:rsidR="00A90866" w:rsidRDefault="00A90866" w:rsidP="00C73FCC">
      <w:r w:rsidRPr="00A90866">
        <w:rPr>
          <w:noProof/>
          <w:lang w:bidi="bn-IN"/>
        </w:rPr>
        <w:drawing>
          <wp:inline distT="0" distB="0" distL="0" distR="0" wp14:anchorId="4B70C2CF" wp14:editId="66AF0E53">
            <wp:extent cx="4824095" cy="6281057"/>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825091" cy="6282354"/>
                    </a:xfrm>
                    <a:prstGeom prst="rect">
                      <a:avLst/>
                    </a:prstGeom>
                  </pic:spPr>
                </pic:pic>
              </a:graphicData>
            </a:graphic>
          </wp:inline>
        </w:drawing>
      </w:r>
    </w:p>
    <w:p w14:paraId="2979ADF7" w14:textId="77777777" w:rsidR="00C73FCC" w:rsidRDefault="00C73FCC" w:rsidP="00C73FCC">
      <w:r>
        <w:t>Formula breakdown:</w:t>
      </w:r>
    </w:p>
    <w:p w14:paraId="3C13ADF4" w14:textId="77777777" w:rsidR="00C73FCC" w:rsidRDefault="00C73FCC" w:rsidP="00C73FCC">
      <w:proofErr w:type="gramStart"/>
      <w:r>
        <w:t>A:A</w:t>
      </w:r>
      <w:proofErr w:type="gramEnd"/>
      <w:r>
        <w:t xml:space="preserve"> from the formula refers to the complete year data column A.</w:t>
      </w:r>
    </w:p>
    <w:p w14:paraId="5A053F95" w14:textId="77777777" w:rsidR="00C73FCC" w:rsidRDefault="00C73FCC" w:rsidP="00C73FCC">
      <w:r>
        <w:t>Then, the formula filters data by 2017. This instructs the formula to use 2017 values exclusively.</w:t>
      </w:r>
    </w:p>
    <w:p w14:paraId="16651E15" w14:textId="77777777" w:rsidR="00C73FCC" w:rsidRDefault="00C73FCC" w:rsidP="00C73FCC">
      <w:proofErr w:type="gramStart"/>
      <w:r>
        <w:t>B:B</w:t>
      </w:r>
      <w:proofErr w:type="gramEnd"/>
      <w:r>
        <w:t xml:space="preserve"> is the complete column B with average price data.</w:t>
      </w:r>
    </w:p>
    <w:p w14:paraId="403FD522" w14:textId="77777777" w:rsidR="00FF7AC9" w:rsidRDefault="00C73FCC" w:rsidP="00C73FCC">
      <w:r>
        <w:t>Excel will determine the average cost for all data in the column B for 2017 using this algorithm. To compute the average for the years 2018, 2019, 2020 and 2021 the same formula has been used by changing the year criteria.</w:t>
      </w:r>
    </w:p>
    <w:p w14:paraId="6BE05A75" w14:textId="77777777" w:rsidR="00A705AE" w:rsidRPr="00A705AE" w:rsidRDefault="00A705AE" w:rsidP="00A705AE"/>
    <w:tbl>
      <w:tblPr>
        <w:tblStyle w:val="-3"/>
        <w:tblW w:w="0" w:type="auto"/>
        <w:jc w:val="center"/>
        <w:tblLook w:val="04A0" w:firstRow="1" w:lastRow="0" w:firstColumn="1" w:lastColumn="0" w:noHBand="0" w:noVBand="1"/>
      </w:tblPr>
      <w:tblGrid>
        <w:gridCol w:w="723"/>
        <w:gridCol w:w="1662"/>
      </w:tblGrid>
      <w:tr w:rsidR="00A705AE" w:rsidRPr="00A705AE" w14:paraId="4FDD6718" w14:textId="77777777" w:rsidTr="00A705AE">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14:paraId="18FB23EE" w14:textId="77777777" w:rsidR="00A705AE" w:rsidRPr="00A705AE" w:rsidRDefault="00A705AE" w:rsidP="00A705AE">
            <w:pPr>
              <w:jc w:val="center"/>
            </w:pPr>
            <w:r w:rsidRPr="00A705AE">
              <w:t>Year</w:t>
            </w:r>
          </w:p>
        </w:tc>
        <w:tc>
          <w:tcPr>
            <w:tcW w:w="0" w:type="auto"/>
            <w:noWrap/>
            <w:vAlign w:val="center"/>
            <w:hideMark/>
          </w:tcPr>
          <w:p w14:paraId="759E2AD0" w14:textId="77777777" w:rsidR="00A705AE" w:rsidRPr="00A705AE" w:rsidRDefault="00A705AE" w:rsidP="00A705AE">
            <w:pPr>
              <w:jc w:val="center"/>
              <w:cnfStyle w:val="100000000000" w:firstRow="1" w:lastRow="0" w:firstColumn="0" w:lastColumn="0" w:oddVBand="0" w:evenVBand="0" w:oddHBand="0" w:evenHBand="0" w:firstRowFirstColumn="0" w:firstRowLastColumn="0" w:lastRowFirstColumn="0" w:lastRowLastColumn="0"/>
            </w:pPr>
            <w:r w:rsidRPr="00A705AE">
              <w:t>Average Price</w:t>
            </w:r>
          </w:p>
        </w:tc>
      </w:tr>
      <w:tr w:rsidR="00A705AE" w:rsidRPr="00A705AE" w14:paraId="42D27250" w14:textId="77777777" w:rsidTr="00A705AE">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14:paraId="7BC8F588" w14:textId="77777777" w:rsidR="00A705AE" w:rsidRPr="00A705AE" w:rsidRDefault="00A705AE" w:rsidP="00A705AE">
            <w:pPr>
              <w:jc w:val="center"/>
            </w:pPr>
            <w:r w:rsidRPr="00A705AE">
              <w:t>2017</w:t>
            </w:r>
          </w:p>
        </w:tc>
        <w:tc>
          <w:tcPr>
            <w:tcW w:w="0" w:type="auto"/>
            <w:noWrap/>
            <w:vAlign w:val="center"/>
            <w:hideMark/>
          </w:tcPr>
          <w:p w14:paraId="67805F3C" w14:textId="77777777" w:rsidR="00A705AE" w:rsidRPr="00A705AE" w:rsidRDefault="00A705AE" w:rsidP="00A705AE">
            <w:pPr>
              <w:jc w:val="center"/>
              <w:cnfStyle w:val="000000100000" w:firstRow="0" w:lastRow="0" w:firstColumn="0" w:lastColumn="0" w:oddVBand="0" w:evenVBand="0" w:oddHBand="1" w:evenHBand="0" w:firstRowFirstColumn="0" w:firstRowLastColumn="0" w:lastRowFirstColumn="0" w:lastRowLastColumn="0"/>
            </w:pPr>
            <w:r w:rsidRPr="00A705AE">
              <w:t>90.04985</w:t>
            </w:r>
          </w:p>
        </w:tc>
      </w:tr>
      <w:tr w:rsidR="00A705AE" w:rsidRPr="00A705AE" w14:paraId="65A458DB" w14:textId="77777777" w:rsidTr="00A705AE">
        <w:trPr>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14:paraId="1E784806" w14:textId="77777777" w:rsidR="00A705AE" w:rsidRPr="00A705AE" w:rsidRDefault="00A705AE" w:rsidP="00A705AE">
            <w:pPr>
              <w:jc w:val="center"/>
            </w:pPr>
            <w:r w:rsidRPr="00A705AE">
              <w:t>2018</w:t>
            </w:r>
          </w:p>
        </w:tc>
        <w:tc>
          <w:tcPr>
            <w:tcW w:w="0" w:type="auto"/>
            <w:noWrap/>
            <w:vAlign w:val="center"/>
            <w:hideMark/>
          </w:tcPr>
          <w:p w14:paraId="076FC34F" w14:textId="77777777" w:rsidR="00A705AE" w:rsidRPr="00A705AE" w:rsidRDefault="00A705AE" w:rsidP="00A705AE">
            <w:pPr>
              <w:jc w:val="center"/>
              <w:cnfStyle w:val="000000000000" w:firstRow="0" w:lastRow="0" w:firstColumn="0" w:lastColumn="0" w:oddVBand="0" w:evenVBand="0" w:oddHBand="0" w:evenHBand="0" w:firstRowFirstColumn="0" w:firstRowLastColumn="0" w:lastRowFirstColumn="0" w:lastRowLastColumn="0"/>
            </w:pPr>
            <w:r w:rsidRPr="00A705AE">
              <w:t>106.4527</w:t>
            </w:r>
          </w:p>
        </w:tc>
      </w:tr>
      <w:tr w:rsidR="00A705AE" w:rsidRPr="00A705AE" w14:paraId="044E8320" w14:textId="77777777" w:rsidTr="00A705AE">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14:paraId="6CF1BB5F" w14:textId="77777777" w:rsidR="00A705AE" w:rsidRPr="00A705AE" w:rsidRDefault="00A705AE" w:rsidP="00A705AE">
            <w:pPr>
              <w:jc w:val="center"/>
            </w:pPr>
            <w:r w:rsidRPr="00A705AE">
              <w:t>2019</w:t>
            </w:r>
          </w:p>
        </w:tc>
        <w:tc>
          <w:tcPr>
            <w:tcW w:w="0" w:type="auto"/>
            <w:noWrap/>
            <w:vAlign w:val="center"/>
            <w:hideMark/>
          </w:tcPr>
          <w:p w14:paraId="10AE2858" w14:textId="77777777" w:rsidR="00A705AE" w:rsidRPr="00A705AE" w:rsidRDefault="00A705AE" w:rsidP="00A705AE">
            <w:pPr>
              <w:jc w:val="center"/>
              <w:cnfStyle w:val="000000100000" w:firstRow="0" w:lastRow="0" w:firstColumn="0" w:lastColumn="0" w:oddVBand="0" w:evenVBand="0" w:oddHBand="1" w:evenHBand="0" w:firstRowFirstColumn="0" w:firstRowLastColumn="0" w:lastRowFirstColumn="0" w:lastRowLastColumn="0"/>
            </w:pPr>
            <w:r w:rsidRPr="00A705AE">
              <w:t>101.7813</w:t>
            </w:r>
          </w:p>
        </w:tc>
      </w:tr>
      <w:tr w:rsidR="00A705AE" w:rsidRPr="00A705AE" w14:paraId="28CF64E7" w14:textId="77777777" w:rsidTr="00A705AE">
        <w:trPr>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14:paraId="53091D38" w14:textId="77777777" w:rsidR="00A705AE" w:rsidRPr="00A705AE" w:rsidRDefault="00A705AE" w:rsidP="00A705AE">
            <w:pPr>
              <w:jc w:val="center"/>
            </w:pPr>
            <w:r w:rsidRPr="00A705AE">
              <w:t>2020</w:t>
            </w:r>
          </w:p>
        </w:tc>
        <w:tc>
          <w:tcPr>
            <w:tcW w:w="0" w:type="auto"/>
            <w:noWrap/>
            <w:vAlign w:val="center"/>
            <w:hideMark/>
          </w:tcPr>
          <w:p w14:paraId="1FB2C8D5" w14:textId="77777777" w:rsidR="00A705AE" w:rsidRPr="00A705AE" w:rsidRDefault="00A705AE" w:rsidP="00A705AE">
            <w:pPr>
              <w:jc w:val="center"/>
              <w:cnfStyle w:val="000000000000" w:firstRow="0" w:lastRow="0" w:firstColumn="0" w:lastColumn="0" w:oddVBand="0" w:evenVBand="0" w:oddHBand="0" w:evenHBand="0" w:firstRowFirstColumn="0" w:firstRowLastColumn="0" w:lastRowFirstColumn="0" w:lastRowLastColumn="0"/>
            </w:pPr>
            <w:r w:rsidRPr="00A705AE">
              <w:t>105.3399</w:t>
            </w:r>
          </w:p>
        </w:tc>
      </w:tr>
      <w:tr w:rsidR="00A705AE" w:rsidRPr="00A705AE" w14:paraId="669F572F" w14:textId="77777777" w:rsidTr="00A705AE">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hideMark/>
          </w:tcPr>
          <w:p w14:paraId="375EBD5F" w14:textId="77777777" w:rsidR="00A705AE" w:rsidRPr="00A705AE" w:rsidRDefault="00A705AE" w:rsidP="00A705AE">
            <w:pPr>
              <w:jc w:val="center"/>
            </w:pPr>
            <w:r w:rsidRPr="00A705AE">
              <w:t>2021</w:t>
            </w:r>
          </w:p>
        </w:tc>
        <w:tc>
          <w:tcPr>
            <w:tcW w:w="0" w:type="auto"/>
            <w:noWrap/>
            <w:vAlign w:val="center"/>
            <w:hideMark/>
          </w:tcPr>
          <w:p w14:paraId="4893BBFB" w14:textId="77777777" w:rsidR="00A705AE" w:rsidRPr="00A705AE" w:rsidRDefault="00A705AE" w:rsidP="00A705AE">
            <w:pPr>
              <w:jc w:val="center"/>
              <w:cnfStyle w:val="000000100000" w:firstRow="0" w:lastRow="0" w:firstColumn="0" w:lastColumn="0" w:oddVBand="0" w:evenVBand="0" w:oddHBand="1" w:evenHBand="0" w:firstRowFirstColumn="0" w:firstRowLastColumn="0" w:lastRowFirstColumn="0" w:lastRowLastColumn="0"/>
            </w:pPr>
            <w:r w:rsidRPr="00A705AE">
              <w:t>101.2333</w:t>
            </w:r>
          </w:p>
        </w:tc>
      </w:tr>
    </w:tbl>
    <w:p w14:paraId="09E09F76" w14:textId="77777777" w:rsidR="00CB63E5" w:rsidRDefault="00C73FCC" w:rsidP="00CB63E5">
      <w:r>
        <w:t>The table displays 2017–2021 hotel room reservation averages. 2017's average price was 90.05, the lowest of the five years. The average price reached 106.45 in 2018</w:t>
      </w:r>
      <w:r w:rsidR="00FF7AC9" w:rsidRPr="00FF7AC9">
        <w:t>. In 2019, the average price was 101.78, which was a little decrease from the previous year but was still more than the average price in 2017. However, the price in 2017 was much lower than the price in 2019. The yearly average price kept climbing higher and higher in 2020, hitting 105.34, which is the second largest of the five years that were looked at in the study. In 2021, the average price fell to 101.23, which was nevertheless higher compared to the average price in 2017, but it was also still considerably lower than the average price in 2018 and the average price in 2020. This meant that the average price in 2021 was still cheaper than the average price in both 2018 and 2020.</w:t>
      </w:r>
    </w:p>
    <w:p w14:paraId="09522F3D" w14:textId="77777777" w:rsidR="00CB63E5" w:rsidRDefault="00CB63E5" w:rsidP="00CB63E5">
      <w:r>
        <w:t>The overall trend reveals that the average price of hotel room bookings climbed from 2017 to 2018, then saw a minor reduction in 2019, followed by a rise in 2020. The market continued to exhibit some degree of volatility during 2021, as seen by the fact that the average price continued its downward trend that year.</w:t>
      </w:r>
    </w:p>
    <w:p w14:paraId="30EAE192" w14:textId="77777777" w:rsidR="00CB63E5" w:rsidRDefault="00CB63E5" w:rsidP="00402598">
      <w:pPr>
        <w:jc w:val="center"/>
      </w:pPr>
      <w:r>
        <w:rPr>
          <w:noProof/>
          <w:lang w:bidi="bn-IN"/>
        </w:rPr>
        <w:drawing>
          <wp:inline distT="0" distB="0" distL="0" distR="0" wp14:anchorId="3810ECD4" wp14:editId="7C5A542F">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DC7089" w14:textId="77777777" w:rsidR="005D2D46" w:rsidRDefault="005D2D46" w:rsidP="005D2D46">
      <w:r>
        <w:t>The data that is shown in the table that is supplied may be represented visually via the use of a column chart</w:t>
      </w:r>
      <w:r w:rsidR="00F75D0E">
        <w:t xml:space="preserve"> (</w:t>
      </w:r>
      <w:proofErr w:type="spellStart"/>
      <w:r w:rsidR="00F75D0E">
        <w:t>Olszak</w:t>
      </w:r>
      <w:proofErr w:type="spellEnd"/>
      <w:r w:rsidR="00F75D0E">
        <w:t>, 2020)</w:t>
      </w:r>
      <w:r>
        <w:t>. The table displays the average price of hotel room bookings for each year from 2017 to 2021.</w:t>
      </w:r>
    </w:p>
    <w:p w14:paraId="4CD61115" w14:textId="77777777" w:rsidR="005D2D46" w:rsidRDefault="005D2D46" w:rsidP="005D2D46">
      <w:r>
        <w:t>Plotting the years along the X-axis and the average price along the Y-axis is required in order to produce a column chart. After that, a distinct column is generated for each year, and the height of each column is adjusted so that it corresponds to the yearly average price for that particular year.</w:t>
      </w:r>
    </w:p>
    <w:p w14:paraId="4B5A4040" w14:textId="77777777" w:rsidR="005D2D46" w:rsidRDefault="00FF7AC9" w:rsidP="005D2D46">
      <w:r>
        <w:t>When examining</w:t>
      </w:r>
      <w:r w:rsidR="005D2D46">
        <w:t xml:space="preserve"> the chart, they will see that the year 2018 had the highest average price, which was 106.45 at the time. This is shown by the chart's column that is the greatest in height. The year 2017 had the lowest average price, with a value of 90.05; this year's column on the chart is the one that is the shortest overall.</w:t>
      </w:r>
    </w:p>
    <w:p w14:paraId="605FA71F" w14:textId="77777777" w:rsidR="005D2D46" w:rsidRDefault="005D2D46" w:rsidP="005D2D46">
      <w:r>
        <w:t>The figure also reveals that there was a considerable hike in the average price between 2017 and 2018, which was followed by a little drop in the price in 2019. After that, the average price went up once more in 2020, but then it started going down in 2021.</w:t>
      </w:r>
    </w:p>
    <w:p w14:paraId="509B423A" w14:textId="77777777" w:rsidR="005D2D46" w:rsidRDefault="005D2D46" w:rsidP="005D2D46">
      <w:r>
        <w:t>In general, a column chart is a helpful method to graphically depict the data in a manner that makes it simple to observe the patterns and trends that develop over time and that enables one to make quick comparisons between the results of a number of different years</w:t>
      </w:r>
      <w:r w:rsidR="009A63A0">
        <w:t xml:space="preserve"> (Kumar, 2021)</w:t>
      </w:r>
      <w:r>
        <w:t>. It offers a straightforward and condensed method for communicating the most important results of the data to other people.</w:t>
      </w:r>
    </w:p>
    <w:p w14:paraId="3D4F83C0" w14:textId="447208A6" w:rsidR="00CD1743" w:rsidRDefault="00CD1743" w:rsidP="005D2D46">
      <w:r>
        <w:t>Use of Pivot table to determine average lead time and average price:</w:t>
      </w:r>
    </w:p>
    <w:p w14:paraId="768B5A58" w14:textId="600F5147" w:rsidR="00CD1743" w:rsidRDefault="00CD1743" w:rsidP="005D2D46">
      <w:r>
        <w:rPr>
          <w:noProof/>
        </w:rPr>
        <w:drawing>
          <wp:inline distT="0" distB="0" distL="0" distR="0" wp14:anchorId="46ADF413" wp14:editId="70F990D3">
            <wp:extent cx="5943600" cy="3114675"/>
            <wp:effectExtent l="0" t="0" r="0" b="9525"/>
            <wp:docPr id="846525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525766" name="Picture 1"/>
                    <pic:cNvPicPr/>
                  </pic:nvPicPr>
                  <pic:blipFill rotWithShape="1">
                    <a:blip r:embed="rId11"/>
                    <a:srcRect t="6838"/>
                    <a:stretch/>
                  </pic:blipFill>
                  <pic:spPr bwMode="auto">
                    <a:xfrm>
                      <a:off x="0" y="0"/>
                      <a:ext cx="5943600" cy="3114675"/>
                    </a:xfrm>
                    <a:prstGeom prst="rect">
                      <a:avLst/>
                    </a:prstGeom>
                    <a:ln>
                      <a:noFill/>
                    </a:ln>
                    <a:extLst>
                      <a:ext uri="{53640926-AAD7-44D8-BBD7-CCE9431645EC}">
                        <a14:shadowObscured xmlns:a14="http://schemas.microsoft.com/office/drawing/2010/main"/>
                      </a:ext>
                    </a:extLst>
                  </pic:spPr>
                </pic:pic>
              </a:graphicData>
            </a:graphic>
          </wp:inline>
        </w:drawing>
      </w:r>
    </w:p>
    <w:p w14:paraId="619433C2" w14:textId="0AB156E0" w:rsidR="00CD1743" w:rsidRDefault="00CD1743" w:rsidP="005D2D46">
      <w:r>
        <w:rPr>
          <w:noProof/>
        </w:rPr>
        <w:drawing>
          <wp:inline distT="0" distB="0" distL="0" distR="0" wp14:anchorId="505E985B" wp14:editId="06376DE1">
            <wp:extent cx="5943600" cy="3179989"/>
            <wp:effectExtent l="0" t="0" r="0" b="1905"/>
            <wp:docPr id="1411919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19391" name="Picture 1" descr="A screenshot of a computer&#10;&#10;Description automatically generated"/>
                    <pic:cNvPicPr/>
                  </pic:nvPicPr>
                  <pic:blipFill rotWithShape="1">
                    <a:blip r:embed="rId12"/>
                    <a:srcRect t="4884"/>
                    <a:stretch/>
                  </pic:blipFill>
                  <pic:spPr bwMode="auto">
                    <a:xfrm>
                      <a:off x="0" y="0"/>
                      <a:ext cx="5943600" cy="3179989"/>
                    </a:xfrm>
                    <a:prstGeom prst="rect">
                      <a:avLst/>
                    </a:prstGeom>
                    <a:ln>
                      <a:noFill/>
                    </a:ln>
                    <a:extLst>
                      <a:ext uri="{53640926-AAD7-44D8-BBD7-CCE9431645EC}">
                        <a14:shadowObscured xmlns:a14="http://schemas.microsoft.com/office/drawing/2010/main"/>
                      </a:ext>
                    </a:extLst>
                  </pic:spPr>
                </pic:pic>
              </a:graphicData>
            </a:graphic>
          </wp:inline>
        </w:drawing>
      </w:r>
    </w:p>
    <w:p w14:paraId="30ED9029" w14:textId="279EC3FF" w:rsidR="00CD1743" w:rsidRDefault="0036174A" w:rsidP="005D2D46">
      <w:r>
        <w:rPr>
          <w:noProof/>
        </w:rPr>
        <w:drawing>
          <wp:inline distT="0" distB="0" distL="0" distR="0" wp14:anchorId="10D1C47D" wp14:editId="073F3E2B">
            <wp:extent cx="4310743" cy="2314261"/>
            <wp:effectExtent l="0" t="0" r="0" b="0"/>
            <wp:docPr id="3075362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36277" name="Picture 1" descr="A screenshot of a computer&#10;&#10;Description automatically generated"/>
                    <pic:cNvPicPr/>
                  </pic:nvPicPr>
                  <pic:blipFill rotWithShape="1">
                    <a:blip r:embed="rId13"/>
                    <a:srcRect t="4558"/>
                    <a:stretch/>
                  </pic:blipFill>
                  <pic:spPr bwMode="auto">
                    <a:xfrm>
                      <a:off x="0" y="0"/>
                      <a:ext cx="4312794" cy="2315362"/>
                    </a:xfrm>
                    <a:prstGeom prst="rect">
                      <a:avLst/>
                    </a:prstGeom>
                    <a:ln>
                      <a:noFill/>
                    </a:ln>
                    <a:extLst>
                      <a:ext uri="{53640926-AAD7-44D8-BBD7-CCE9431645EC}">
                        <a14:shadowObscured xmlns:a14="http://schemas.microsoft.com/office/drawing/2010/main"/>
                      </a:ext>
                    </a:extLst>
                  </pic:spPr>
                </pic:pic>
              </a:graphicData>
            </a:graphic>
          </wp:inline>
        </w:drawing>
      </w:r>
    </w:p>
    <w:p w14:paraId="6F488F79" w14:textId="77777777" w:rsidR="00A705AE" w:rsidRPr="008E00DF" w:rsidRDefault="00CB63E5" w:rsidP="008E00DF">
      <w:pPr>
        <w:rPr>
          <w:b/>
          <w:bCs/>
          <w:u w:val="single"/>
        </w:rPr>
      </w:pPr>
      <w:r w:rsidRPr="008E00DF">
        <w:rPr>
          <w:b/>
          <w:bCs/>
          <w:u w:val="single"/>
        </w:rPr>
        <w:t>The decline or increase in average price (room reservation price) over the year ranging from 2017 to 2021</w:t>
      </w:r>
    </w:p>
    <w:p w14:paraId="4DB4FE15" w14:textId="77777777" w:rsidR="00A90866" w:rsidRPr="00A90866" w:rsidRDefault="00A90866" w:rsidP="008E00DF">
      <w:pPr>
        <w:jc w:val="center"/>
      </w:pPr>
      <w:r w:rsidRPr="00A90866">
        <w:rPr>
          <w:noProof/>
          <w:lang w:bidi="bn-IN"/>
        </w:rPr>
        <w:drawing>
          <wp:inline distT="0" distB="0" distL="0" distR="0" wp14:anchorId="305C80BE" wp14:editId="5ECC9AA6">
            <wp:extent cx="4626429" cy="4056034"/>
            <wp:effectExtent l="0" t="0" r="317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628064" cy="4057468"/>
                    </a:xfrm>
                    <a:prstGeom prst="rect">
                      <a:avLst/>
                    </a:prstGeom>
                  </pic:spPr>
                </pic:pic>
              </a:graphicData>
            </a:graphic>
          </wp:inline>
        </w:drawing>
      </w:r>
    </w:p>
    <w:p w14:paraId="33843F7A" w14:textId="77777777" w:rsidR="005D2D46" w:rsidRDefault="005D2D46" w:rsidP="005D2D46">
      <w:r>
        <w:t>The information that is provided in this table demonstrates how the average cost of reserving a hotel room have fluctuated between the years 2017 and 2021. In particular, it illustrates the change from one year's average price of a hotel reservation to the average price of a room reservation in the year before to the given year.</w:t>
      </w:r>
    </w:p>
    <w:tbl>
      <w:tblPr>
        <w:tblStyle w:val="2-5"/>
        <w:tblW w:w="0" w:type="auto"/>
        <w:jc w:val="center"/>
        <w:tblLook w:val="04A0" w:firstRow="1" w:lastRow="0" w:firstColumn="1" w:lastColumn="0" w:noHBand="0" w:noVBand="1"/>
      </w:tblPr>
      <w:tblGrid>
        <w:gridCol w:w="723"/>
        <w:gridCol w:w="3823"/>
      </w:tblGrid>
      <w:tr w:rsidR="00A90866" w:rsidRPr="00CB63E5" w14:paraId="081746CD" w14:textId="77777777" w:rsidTr="000C23D1">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100" w:firstRow="0" w:lastRow="0" w:firstColumn="1" w:lastColumn="0" w:oddVBand="0" w:evenVBand="0" w:oddHBand="0" w:evenHBand="0" w:firstRowFirstColumn="1" w:firstRowLastColumn="0" w:lastRowFirstColumn="0" w:lastRowLastColumn="0"/>
            <w:tcW w:w="0" w:type="auto"/>
            <w:noWrap/>
            <w:hideMark/>
          </w:tcPr>
          <w:p w14:paraId="7383E89C" w14:textId="77777777" w:rsidR="00A90866" w:rsidRPr="00CB63E5" w:rsidRDefault="00A90866" w:rsidP="000C23D1">
            <w:r w:rsidRPr="00CB63E5">
              <w:t>Year</w:t>
            </w:r>
          </w:p>
        </w:tc>
        <w:tc>
          <w:tcPr>
            <w:tcW w:w="0" w:type="auto"/>
            <w:noWrap/>
            <w:hideMark/>
          </w:tcPr>
          <w:p w14:paraId="267F98D7" w14:textId="77777777" w:rsidR="00A90866" w:rsidRPr="00CB63E5" w:rsidRDefault="00A90866" w:rsidP="000C23D1">
            <w:pPr>
              <w:cnfStyle w:val="100000000000" w:firstRow="1" w:lastRow="0" w:firstColumn="0" w:lastColumn="0" w:oddVBand="0" w:evenVBand="0" w:oddHBand="0" w:evenHBand="0" w:firstRowFirstColumn="0" w:firstRowLastColumn="0" w:lastRowFirstColumn="0" w:lastRowLastColumn="0"/>
            </w:pPr>
            <w:r w:rsidRPr="00CB63E5">
              <w:t>Changes in avg</w:t>
            </w:r>
            <w:r>
              <w:t>.</w:t>
            </w:r>
            <w:r w:rsidRPr="00CB63E5">
              <w:t xml:space="preserve"> price over the year</w:t>
            </w:r>
          </w:p>
        </w:tc>
      </w:tr>
      <w:tr w:rsidR="00A90866" w:rsidRPr="00CB63E5" w14:paraId="705794CF" w14:textId="77777777" w:rsidTr="000C23D1">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003E006" w14:textId="77777777" w:rsidR="00A90866" w:rsidRPr="00CB63E5" w:rsidRDefault="00A90866" w:rsidP="000C23D1">
            <w:r w:rsidRPr="00CB63E5">
              <w:t>2017</w:t>
            </w:r>
          </w:p>
        </w:tc>
        <w:tc>
          <w:tcPr>
            <w:tcW w:w="0" w:type="auto"/>
            <w:noWrap/>
            <w:hideMark/>
          </w:tcPr>
          <w:p w14:paraId="2FB5E67A" w14:textId="77777777" w:rsidR="00A90866" w:rsidRPr="00CB63E5" w:rsidRDefault="00A90866" w:rsidP="000C23D1">
            <w:pPr>
              <w:cnfStyle w:val="000000100000" w:firstRow="0" w:lastRow="0" w:firstColumn="0" w:lastColumn="0" w:oddVBand="0" w:evenVBand="0" w:oddHBand="1" w:evenHBand="0" w:firstRowFirstColumn="0" w:firstRowLastColumn="0" w:lastRowFirstColumn="0" w:lastRowLastColumn="0"/>
            </w:pPr>
          </w:p>
        </w:tc>
      </w:tr>
      <w:tr w:rsidR="00A90866" w:rsidRPr="00CB63E5" w14:paraId="6D411B3A" w14:textId="77777777" w:rsidTr="000C23D1">
        <w:trPr>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AF4C398" w14:textId="77777777" w:rsidR="00A90866" w:rsidRPr="00CB63E5" w:rsidRDefault="00A90866" w:rsidP="000C23D1">
            <w:r w:rsidRPr="00CB63E5">
              <w:t>2018</w:t>
            </w:r>
          </w:p>
        </w:tc>
        <w:tc>
          <w:tcPr>
            <w:tcW w:w="0" w:type="auto"/>
            <w:noWrap/>
            <w:hideMark/>
          </w:tcPr>
          <w:p w14:paraId="4B008026" w14:textId="77777777" w:rsidR="00A90866" w:rsidRPr="00CB63E5" w:rsidRDefault="00A90866" w:rsidP="000C23D1">
            <w:pPr>
              <w:cnfStyle w:val="000000000000" w:firstRow="0" w:lastRow="0" w:firstColumn="0" w:lastColumn="0" w:oddVBand="0" w:evenVBand="0" w:oddHBand="0" w:evenHBand="0" w:firstRowFirstColumn="0" w:firstRowLastColumn="0" w:lastRowFirstColumn="0" w:lastRowLastColumn="0"/>
            </w:pPr>
            <w:r w:rsidRPr="00CB63E5">
              <w:t>16.40287327</w:t>
            </w:r>
          </w:p>
        </w:tc>
      </w:tr>
      <w:tr w:rsidR="00A90866" w:rsidRPr="00CB63E5" w14:paraId="4C9147D0" w14:textId="77777777" w:rsidTr="000C23D1">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75BE6FB6" w14:textId="77777777" w:rsidR="00A90866" w:rsidRPr="00CB63E5" w:rsidRDefault="00A90866" w:rsidP="000C23D1">
            <w:r w:rsidRPr="00CB63E5">
              <w:t>2019</w:t>
            </w:r>
          </w:p>
        </w:tc>
        <w:tc>
          <w:tcPr>
            <w:tcW w:w="0" w:type="auto"/>
            <w:noWrap/>
            <w:hideMark/>
          </w:tcPr>
          <w:p w14:paraId="25D08BD6" w14:textId="77777777" w:rsidR="00A90866" w:rsidRPr="00CB63E5" w:rsidRDefault="00A90866" w:rsidP="000C23D1">
            <w:pPr>
              <w:cnfStyle w:val="000000100000" w:firstRow="0" w:lastRow="0" w:firstColumn="0" w:lastColumn="0" w:oddVBand="0" w:evenVBand="0" w:oddHBand="1" w:evenHBand="0" w:firstRowFirstColumn="0" w:firstRowLastColumn="0" w:lastRowFirstColumn="0" w:lastRowLastColumn="0"/>
            </w:pPr>
            <w:r w:rsidRPr="00CB63E5">
              <w:t>-4.671427935</w:t>
            </w:r>
          </w:p>
        </w:tc>
      </w:tr>
      <w:tr w:rsidR="00A90866" w:rsidRPr="00CB63E5" w14:paraId="4AC65A80" w14:textId="77777777" w:rsidTr="000C23D1">
        <w:trPr>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7C7CE3CE" w14:textId="77777777" w:rsidR="00A90866" w:rsidRPr="00CB63E5" w:rsidRDefault="00A90866" w:rsidP="000C23D1">
            <w:r w:rsidRPr="00CB63E5">
              <w:t>2020</w:t>
            </w:r>
          </w:p>
        </w:tc>
        <w:tc>
          <w:tcPr>
            <w:tcW w:w="0" w:type="auto"/>
            <w:noWrap/>
            <w:hideMark/>
          </w:tcPr>
          <w:p w14:paraId="5E3C4F98" w14:textId="77777777" w:rsidR="00A90866" w:rsidRPr="00CB63E5" w:rsidRDefault="00A90866" w:rsidP="000C23D1">
            <w:pPr>
              <w:cnfStyle w:val="000000000000" w:firstRow="0" w:lastRow="0" w:firstColumn="0" w:lastColumn="0" w:oddVBand="0" w:evenVBand="0" w:oddHBand="0" w:evenHBand="0" w:firstRowFirstColumn="0" w:firstRowLastColumn="0" w:lastRowFirstColumn="0" w:lastRowLastColumn="0"/>
            </w:pPr>
            <w:r w:rsidRPr="00CB63E5">
              <w:t>3.558599555</w:t>
            </w:r>
          </w:p>
        </w:tc>
      </w:tr>
      <w:tr w:rsidR="00A90866" w:rsidRPr="00CB63E5" w14:paraId="55B88954" w14:textId="77777777" w:rsidTr="000C23D1">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68ACA00" w14:textId="77777777" w:rsidR="00A90866" w:rsidRPr="00CB63E5" w:rsidRDefault="00A90866" w:rsidP="000C23D1">
            <w:r w:rsidRPr="00CB63E5">
              <w:t>2021</w:t>
            </w:r>
          </w:p>
        </w:tc>
        <w:tc>
          <w:tcPr>
            <w:tcW w:w="0" w:type="auto"/>
            <w:noWrap/>
            <w:hideMark/>
          </w:tcPr>
          <w:p w14:paraId="05743241" w14:textId="77777777" w:rsidR="00A90866" w:rsidRPr="00CB63E5" w:rsidRDefault="00A90866" w:rsidP="000C23D1">
            <w:pPr>
              <w:cnfStyle w:val="000000100000" w:firstRow="0" w:lastRow="0" w:firstColumn="0" w:lastColumn="0" w:oddVBand="0" w:evenVBand="0" w:oddHBand="1" w:evenHBand="0" w:firstRowFirstColumn="0" w:firstRowLastColumn="0" w:lastRowFirstColumn="0" w:lastRowLastColumn="0"/>
            </w:pPr>
            <w:r w:rsidRPr="00CB63E5">
              <w:t>-4.106565657</w:t>
            </w:r>
          </w:p>
        </w:tc>
      </w:tr>
    </w:tbl>
    <w:p w14:paraId="237951AE" w14:textId="77777777" w:rsidR="00A90866" w:rsidRDefault="00A90866" w:rsidP="005D2D46"/>
    <w:p w14:paraId="003F44D9" w14:textId="77777777" w:rsidR="005D2D46" w:rsidRDefault="005D2D46" w:rsidP="005D2D46">
      <w:r>
        <w:t xml:space="preserve">Because there are no figures available for the previous year to use as a point of reference, the average cost of reserving a room did not shift significantly between 2016 and 2017. </w:t>
      </w:r>
      <w:r w:rsidR="003D1845" w:rsidRPr="003D1845">
        <w:t>Prices at hotels will rise by 16.4 percent on average in 2018 compared to those paid in 2017. This number implies a 16.4 percent increase in 2018 hotel booking prices compared to 2017 hotel booking prices. Booking a hotel stay in 2019 typically costs 4.67 percent less than booking the same room in 2018. This would indicate that, on average, booking a hotel stay in 2019 was 4.67 percent less expensive than booking a room in 2018. The average cost of renting a hotel stay in 2020 will be 3.56 percent more than the rates paid in 2019. According to these numbers, booking a hotel stay in 2020 was 3.56 percent more expensive than booking a room in 2019.</w:t>
      </w:r>
      <w:r>
        <w:t xml:space="preserve"> In conclusion, as compared to the price of reserving a hotel in 2020, the average cost of doing so will be 4.1 percent lower in 2021. This suggests that the average cost of reserving a hotel in 2021 was 4.1 percentage points cheaper than the average cost of reserving a room in 2020.</w:t>
      </w:r>
    </w:p>
    <w:p w14:paraId="1640FAFF" w14:textId="77777777" w:rsidR="00CB63E5" w:rsidRDefault="005D2D46" w:rsidP="005D2D46">
      <w:r>
        <w:t>The data shown in the table demonstrate that there have been shifts in the typical cost of reserving a room throughout the course of the years, with some years demonstrating price rises and other years showing price declines. This information may be valuable in evaluating the trends in the industry and making judgements regarding pricing strategies based on accurate information</w:t>
      </w:r>
      <w:r w:rsidR="00F75D0E">
        <w:t xml:space="preserve"> (Paczkowski, 2021)</w:t>
      </w:r>
      <w:r>
        <w:t>.</w:t>
      </w:r>
    </w:p>
    <w:p w14:paraId="55E9CB06" w14:textId="77777777" w:rsidR="008B1F61" w:rsidRDefault="008B1F61" w:rsidP="00402598">
      <w:pPr>
        <w:jc w:val="center"/>
      </w:pPr>
      <w:r>
        <w:rPr>
          <w:noProof/>
          <w:lang w:bidi="bn-IN"/>
        </w:rPr>
        <w:drawing>
          <wp:inline distT="0" distB="0" distL="0" distR="0" wp14:anchorId="5BE817B3" wp14:editId="45F22DD8">
            <wp:extent cx="4572000" cy="1959429"/>
            <wp:effectExtent l="0" t="0" r="0" b="317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51E8AD8" w14:textId="77777777" w:rsidR="008B1F61" w:rsidRDefault="008B1F61" w:rsidP="008B1F61">
      <w:r>
        <w:t>The line chart for the drop or rise in average pricing (room reservation price) over the years 2017 to 2021 would represent the fluctuations in average price over the years, as given in the data that was supplied. This chart would illustrate whether the average price decreased or increased over the course of those years. The years would be shown along the X-axis of the line chart, and the variations in average price would be shown along the Y-axis.</w:t>
      </w:r>
    </w:p>
    <w:p w14:paraId="7FC1281A" w14:textId="77777777" w:rsidR="008B1F61" w:rsidRDefault="008B1F61" w:rsidP="008B1F61">
      <w:r>
        <w:t>The chart would begin to display a data point at zero beginning in the year 2017, which would indicate that there has been no change in the average price compared to the previous year since there's no data for the previous year. The line would rise upwards to reflect the rise in price, while there is going to be a data point indicating a spike of 16.4 in the mean price for the year 2018, which would be indicated by this increase. The line would then slant downwards in 2019, showing a drop of 4.7 in the average price, alongside a data point reflecting this change. The change would be represented by a change in the slope of the line. The curve would begin to slope higher once again by the year 2020, which would indicate a rise of 3.6 in the average price, and there would be a data point to represent this shift. The line would then begin to slope downwards once again in the year 2021, which would indicate a drop of 4.1 in the average price, and there would be a data point to represent this shift.</w:t>
      </w:r>
    </w:p>
    <w:p w14:paraId="302C7105" w14:textId="77777777" w:rsidR="008B1F61" w:rsidRDefault="008B1F61" w:rsidP="008B1F61">
      <w:r>
        <w:t>The viewer would be able to easily notice the pattern in the changes in average price over the years if the data were presented in the form of a line chart</w:t>
      </w:r>
      <w:r w:rsidR="00F75D0E">
        <w:t xml:space="preserve"> (Williams, 2020)</w:t>
      </w:r>
      <w:r>
        <w:t xml:space="preserve">. The fact that the slope is sloping higher in 2018 and 2020 but then sloping downward in 2019 and 2021 suggests that the average price will fall during those years, respectively. </w:t>
      </w:r>
      <w:r>
        <w:br w:type="page"/>
      </w:r>
    </w:p>
    <w:p w14:paraId="33F8A528" w14:textId="77777777" w:rsidR="008B1F61" w:rsidRDefault="003B2FEC" w:rsidP="003B2FEC">
      <w:pPr>
        <w:pStyle w:val="1"/>
      </w:pPr>
      <w:bookmarkStart w:id="2" w:name="_Toc134201459"/>
      <w:r>
        <w:t>Part 02</w:t>
      </w:r>
      <w:bookmarkEnd w:id="2"/>
    </w:p>
    <w:p w14:paraId="64E4CF4A" w14:textId="77777777" w:rsidR="00182A84" w:rsidRDefault="00182A84" w:rsidP="000E7A12">
      <w:pPr>
        <w:pStyle w:val="2"/>
        <w:numPr>
          <w:ilvl w:val="0"/>
          <w:numId w:val="3"/>
        </w:numPr>
      </w:pPr>
      <w:bookmarkStart w:id="3" w:name="_Toc134201460"/>
      <w:r w:rsidRPr="00182A84">
        <w:t>How many students are male and female?</w:t>
      </w:r>
      <w:bookmarkEnd w:id="3"/>
    </w:p>
    <w:p w14:paraId="38F128F8" w14:textId="77777777" w:rsidR="00A90866" w:rsidRDefault="00A90866" w:rsidP="00A90866">
      <w:r w:rsidRPr="00A90866">
        <w:rPr>
          <w:noProof/>
          <w:lang w:bidi="bn-IN"/>
        </w:rPr>
        <w:drawing>
          <wp:inline distT="0" distB="0" distL="0" distR="0" wp14:anchorId="0B53F349" wp14:editId="2EA8E168">
            <wp:extent cx="5943600" cy="29216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2921635"/>
                    </a:xfrm>
                    <a:prstGeom prst="rect">
                      <a:avLst/>
                    </a:prstGeom>
                  </pic:spPr>
                </pic:pic>
              </a:graphicData>
            </a:graphic>
          </wp:inline>
        </w:drawing>
      </w:r>
    </w:p>
    <w:p w14:paraId="16BD78D4" w14:textId="77777777" w:rsidR="00A90866" w:rsidRPr="00A90866" w:rsidRDefault="00A90866" w:rsidP="00A90866">
      <w:r>
        <w:t>A total of over 2000 entries make up the collection, and the data displays the number of male and female students. Within the dataset, there are a total of 1077 male students and 1055 female students.</w:t>
      </w:r>
    </w:p>
    <w:tbl>
      <w:tblPr>
        <w:tblStyle w:val="ab"/>
        <w:tblW w:w="1920" w:type="dxa"/>
        <w:jc w:val="center"/>
        <w:tblLook w:val="04A0" w:firstRow="1" w:lastRow="0" w:firstColumn="1" w:lastColumn="0" w:noHBand="0" w:noVBand="1"/>
      </w:tblPr>
      <w:tblGrid>
        <w:gridCol w:w="960"/>
        <w:gridCol w:w="960"/>
      </w:tblGrid>
      <w:tr w:rsidR="00182A84" w:rsidRPr="00182A84" w14:paraId="1E2CCBB7" w14:textId="77777777" w:rsidTr="00402598">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7DD12279" w14:textId="77777777" w:rsidR="00182A84" w:rsidRPr="00182A84" w:rsidRDefault="00182A84" w:rsidP="00182A84">
            <w:pPr>
              <w:spacing w:line="240" w:lineRule="auto"/>
              <w:jc w:val="left"/>
              <w:rPr>
                <w:rFonts w:ascii="Calibri" w:eastAsia="Times New Roman" w:hAnsi="Calibri" w:cs="Calibri"/>
                <w:color w:val="000000"/>
                <w:sz w:val="22"/>
                <w:lang w:bidi="bn-IN"/>
              </w:rPr>
            </w:pPr>
            <w:r w:rsidRPr="00182A84">
              <w:rPr>
                <w:rFonts w:ascii="Calibri" w:eastAsia="Times New Roman" w:hAnsi="Calibri" w:cs="Calibri"/>
                <w:color w:val="000000"/>
                <w:sz w:val="22"/>
                <w:lang w:bidi="bn-IN"/>
              </w:rPr>
              <w:t>Male</w:t>
            </w:r>
          </w:p>
        </w:tc>
        <w:tc>
          <w:tcPr>
            <w:tcW w:w="960" w:type="dxa"/>
            <w:noWrap/>
            <w:hideMark/>
          </w:tcPr>
          <w:p w14:paraId="5B246468" w14:textId="77777777" w:rsidR="00182A84" w:rsidRPr="00182A84" w:rsidRDefault="00182A84" w:rsidP="00182A84">
            <w:pPr>
              <w:spacing w:line="240" w:lineRule="auto"/>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bidi="bn-IN"/>
              </w:rPr>
            </w:pPr>
            <w:r w:rsidRPr="00182A84">
              <w:rPr>
                <w:rFonts w:ascii="Calibri" w:eastAsia="Times New Roman" w:hAnsi="Calibri" w:cs="Calibri"/>
                <w:color w:val="000000"/>
                <w:sz w:val="22"/>
                <w:lang w:bidi="bn-IN"/>
              </w:rPr>
              <w:t>1077</w:t>
            </w:r>
          </w:p>
        </w:tc>
      </w:tr>
      <w:tr w:rsidR="00182A84" w:rsidRPr="00182A84" w14:paraId="7A201B9A" w14:textId="77777777" w:rsidTr="00402598">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960" w:type="dxa"/>
            <w:noWrap/>
            <w:hideMark/>
          </w:tcPr>
          <w:p w14:paraId="378FEE78" w14:textId="77777777" w:rsidR="00182A84" w:rsidRPr="00182A84" w:rsidRDefault="00182A84" w:rsidP="00182A84">
            <w:pPr>
              <w:spacing w:line="240" w:lineRule="auto"/>
              <w:jc w:val="left"/>
              <w:rPr>
                <w:rFonts w:ascii="Calibri" w:eastAsia="Times New Roman" w:hAnsi="Calibri" w:cs="Calibri"/>
                <w:color w:val="000000"/>
                <w:sz w:val="22"/>
                <w:lang w:bidi="bn-IN"/>
              </w:rPr>
            </w:pPr>
            <w:r w:rsidRPr="00182A84">
              <w:rPr>
                <w:rFonts w:ascii="Calibri" w:eastAsia="Times New Roman" w:hAnsi="Calibri" w:cs="Calibri"/>
                <w:color w:val="000000"/>
                <w:sz w:val="22"/>
                <w:lang w:bidi="bn-IN"/>
              </w:rPr>
              <w:t>Female</w:t>
            </w:r>
          </w:p>
        </w:tc>
        <w:tc>
          <w:tcPr>
            <w:tcW w:w="960" w:type="dxa"/>
            <w:noWrap/>
            <w:hideMark/>
          </w:tcPr>
          <w:p w14:paraId="27BC33E8" w14:textId="77777777" w:rsidR="00182A84" w:rsidRPr="00182A84" w:rsidRDefault="00182A84" w:rsidP="00182A84">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lang w:bidi="bn-IN"/>
              </w:rPr>
            </w:pPr>
            <w:r w:rsidRPr="00182A84">
              <w:rPr>
                <w:rFonts w:ascii="Calibri" w:eastAsia="Times New Roman" w:hAnsi="Calibri" w:cs="Calibri"/>
                <w:color w:val="000000"/>
                <w:sz w:val="22"/>
                <w:lang w:bidi="bn-IN"/>
              </w:rPr>
              <w:t>1055</w:t>
            </w:r>
          </w:p>
        </w:tc>
      </w:tr>
    </w:tbl>
    <w:p w14:paraId="3CCFD85C" w14:textId="77777777" w:rsidR="00182A84" w:rsidRDefault="00182A84" w:rsidP="00182A84"/>
    <w:p w14:paraId="0CAC0D2E" w14:textId="77777777" w:rsidR="00410C94" w:rsidRDefault="00410C94" w:rsidP="00410C94">
      <w:r>
        <w:t>A pie chart is a kind of circular graph that displays data in the form of sections or "slices" of a circle</w:t>
      </w:r>
      <w:r w:rsidR="009A63A0">
        <w:t xml:space="preserve"> (A.A. Gad-</w:t>
      </w:r>
      <w:proofErr w:type="spellStart"/>
      <w:r w:rsidR="009A63A0">
        <w:t>Elrab</w:t>
      </w:r>
      <w:proofErr w:type="spellEnd"/>
      <w:r w:rsidR="009A63A0">
        <w:t>, 2021)</w:t>
      </w:r>
      <w:r>
        <w:t>. Each section of the pie chart represents a different category, and the size of the section is proportional to the amount of data that falls within that category overall. There are two types of pupils to consider in this scenario: male and female students. The pie chart will have two slices, one for each group; the size of each slice will indicate the percentage of male and female students included in the dataset, and the chart will be in the shape of a pie.</w:t>
      </w:r>
    </w:p>
    <w:p w14:paraId="3F824353" w14:textId="77777777" w:rsidR="00410C94" w:rsidRDefault="00410C94" w:rsidP="00410C94">
      <w:r>
        <w:t xml:space="preserve">The percentage of male and female students that are represented in the dataset may be easily </w:t>
      </w:r>
      <w:proofErr w:type="spellStart"/>
      <w:r>
        <w:t>visualised</w:t>
      </w:r>
      <w:proofErr w:type="spellEnd"/>
      <w:r>
        <w:t xml:space="preserve"> with the help of the pie chart. The observer can plainly see that the two groups are almost identical in size, with the only discernible difference being a minor preponderance of male students over female Students. A rapid and easy-to-understand summary of the data will also be provided by the pie chart, which eliminates the need to </w:t>
      </w:r>
      <w:proofErr w:type="spellStart"/>
      <w:r>
        <w:t>analyse</w:t>
      </w:r>
      <w:proofErr w:type="spellEnd"/>
      <w:r>
        <w:t xml:space="preserve"> the statistics as they are presented in a table.</w:t>
      </w:r>
    </w:p>
    <w:p w14:paraId="035DA80A" w14:textId="77777777" w:rsidR="00182A84" w:rsidRDefault="00410C94" w:rsidP="00402598">
      <w:pPr>
        <w:jc w:val="center"/>
      </w:pPr>
      <w:r>
        <w:rPr>
          <w:noProof/>
          <w:lang w:bidi="bn-IN"/>
        </w:rPr>
        <w:drawing>
          <wp:inline distT="0" distB="0" distL="0" distR="0" wp14:anchorId="1FDC1ADD" wp14:editId="59FF6015">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B0435CA" w14:textId="77777777" w:rsidR="00410C94" w:rsidRDefault="00410C94" w:rsidP="000E7A12">
      <w:pPr>
        <w:pStyle w:val="2"/>
      </w:pPr>
      <w:bookmarkStart w:id="4" w:name="_Toc134201461"/>
      <w:r w:rsidRPr="00410C94">
        <w:t>How many students qualifies and does not qualify for reduced/free lunch?</w:t>
      </w:r>
      <w:bookmarkEnd w:id="4"/>
    </w:p>
    <w:p w14:paraId="2B905C07" w14:textId="77777777" w:rsidR="00A90866" w:rsidRDefault="00A90866" w:rsidP="00A90866">
      <w:r w:rsidRPr="00A90866">
        <w:rPr>
          <w:noProof/>
          <w:lang w:bidi="bn-IN"/>
        </w:rPr>
        <w:drawing>
          <wp:inline distT="0" distB="0" distL="0" distR="0" wp14:anchorId="3515F0A1" wp14:editId="25BD12A7">
            <wp:extent cx="5943600" cy="12465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943600" cy="1246505"/>
                    </a:xfrm>
                    <a:prstGeom prst="rect">
                      <a:avLst/>
                    </a:prstGeom>
                  </pic:spPr>
                </pic:pic>
              </a:graphicData>
            </a:graphic>
          </wp:inline>
        </w:drawing>
      </w:r>
    </w:p>
    <w:p w14:paraId="5C27439F" w14:textId="77777777" w:rsidR="00A90866" w:rsidRPr="00A90866" w:rsidRDefault="00A90866" w:rsidP="00A90866">
      <w:r>
        <w:t xml:space="preserve">With the formula </w:t>
      </w:r>
      <w:r w:rsidRPr="00410C94">
        <w:t>=</w:t>
      </w:r>
      <w:proofErr w:type="gramStart"/>
      <w:r w:rsidRPr="00410C94">
        <w:t>COUNTIF(</w:t>
      </w:r>
      <w:proofErr w:type="gramEnd"/>
      <w:r w:rsidRPr="00410C94">
        <w:t>I2:I2134,"Qualifies for reduced/free lunch")</w:t>
      </w:r>
      <w:r>
        <w:t xml:space="preserve"> and </w:t>
      </w:r>
      <w:r w:rsidRPr="00410C94">
        <w:t>=COUNTIF(I3:I2135,"Does not qualify")</w:t>
      </w:r>
      <w:r>
        <w:t xml:space="preserve"> the number is determined.</w:t>
      </w:r>
    </w:p>
    <w:tbl>
      <w:tblPr>
        <w:tblStyle w:val="1-6"/>
        <w:tblW w:w="0" w:type="auto"/>
        <w:jc w:val="center"/>
        <w:tblLook w:val="04A0" w:firstRow="1" w:lastRow="0" w:firstColumn="1" w:lastColumn="0" w:noHBand="0" w:noVBand="1"/>
      </w:tblPr>
      <w:tblGrid>
        <w:gridCol w:w="3489"/>
        <w:gridCol w:w="696"/>
      </w:tblGrid>
      <w:tr w:rsidR="00410C94" w:rsidRPr="00410C94" w14:paraId="505AAF92" w14:textId="77777777" w:rsidTr="00402598">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95A04C0" w14:textId="77777777" w:rsidR="00410C94" w:rsidRPr="00410C94" w:rsidRDefault="00410C94">
            <w:r w:rsidRPr="00410C94">
              <w:t>Qualifies for reduced/free lunch</w:t>
            </w:r>
          </w:p>
        </w:tc>
        <w:tc>
          <w:tcPr>
            <w:tcW w:w="0" w:type="auto"/>
            <w:noWrap/>
            <w:hideMark/>
          </w:tcPr>
          <w:p w14:paraId="3D75195C" w14:textId="77777777" w:rsidR="00410C94" w:rsidRPr="00410C94" w:rsidRDefault="00410C94" w:rsidP="00410C94">
            <w:pPr>
              <w:cnfStyle w:val="100000000000" w:firstRow="1" w:lastRow="0" w:firstColumn="0" w:lastColumn="0" w:oddVBand="0" w:evenVBand="0" w:oddHBand="0" w:evenHBand="0" w:firstRowFirstColumn="0" w:firstRowLastColumn="0" w:lastRowFirstColumn="0" w:lastRowLastColumn="0"/>
            </w:pPr>
            <w:r w:rsidRPr="00410C94">
              <w:t>918</w:t>
            </w:r>
          </w:p>
        </w:tc>
      </w:tr>
      <w:tr w:rsidR="00410C94" w:rsidRPr="00410C94" w14:paraId="4C8BD563" w14:textId="77777777" w:rsidTr="00402598">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420E4304" w14:textId="77777777" w:rsidR="00410C94" w:rsidRPr="00410C94" w:rsidRDefault="00410C94">
            <w:r w:rsidRPr="00410C94">
              <w:t>Does not qualify</w:t>
            </w:r>
          </w:p>
        </w:tc>
        <w:tc>
          <w:tcPr>
            <w:tcW w:w="0" w:type="auto"/>
            <w:noWrap/>
            <w:hideMark/>
          </w:tcPr>
          <w:p w14:paraId="382DB52A" w14:textId="77777777" w:rsidR="00410C94" w:rsidRPr="00410C94" w:rsidRDefault="00410C94" w:rsidP="00410C94">
            <w:pPr>
              <w:cnfStyle w:val="000000100000" w:firstRow="0" w:lastRow="0" w:firstColumn="0" w:lastColumn="0" w:oddVBand="0" w:evenVBand="0" w:oddHBand="1" w:evenHBand="0" w:firstRowFirstColumn="0" w:firstRowLastColumn="0" w:lastRowFirstColumn="0" w:lastRowLastColumn="0"/>
            </w:pPr>
            <w:r w:rsidRPr="00410C94">
              <w:t>1214</w:t>
            </w:r>
          </w:p>
        </w:tc>
      </w:tr>
    </w:tbl>
    <w:p w14:paraId="2B861B98" w14:textId="77777777" w:rsidR="00A90866" w:rsidRDefault="00A90866" w:rsidP="00402598">
      <w:pPr>
        <w:jc w:val="center"/>
      </w:pPr>
    </w:p>
    <w:p w14:paraId="52DD6DE2" w14:textId="77777777" w:rsidR="00A90866" w:rsidRDefault="00A90866" w:rsidP="00A90866">
      <w:r w:rsidRPr="009277B7">
        <w:t>According to the data, only 918 of the total number of students included in the dataset are eligible for a reduced or free lunch, whilst 1214 of the students are not eligible for either option.</w:t>
      </w:r>
      <w:r>
        <w:t xml:space="preserve"> </w:t>
      </w:r>
      <w:r w:rsidRPr="009277B7">
        <w:t xml:space="preserve">The number of students who are eligible for free or reduced price lunches is an indication of a possible economic disadvantage, which may have an effect on the kids' academic performance. </w:t>
      </w:r>
    </w:p>
    <w:p w14:paraId="13CD64E0" w14:textId="77777777" w:rsidR="00A90866" w:rsidRDefault="00A90866" w:rsidP="00402598">
      <w:pPr>
        <w:jc w:val="center"/>
      </w:pPr>
    </w:p>
    <w:p w14:paraId="49A39CD2" w14:textId="77777777" w:rsidR="00410C94" w:rsidRDefault="00410C94" w:rsidP="00402598">
      <w:pPr>
        <w:jc w:val="center"/>
      </w:pPr>
      <w:r>
        <w:rPr>
          <w:noProof/>
          <w:lang w:bidi="bn-IN"/>
        </w:rPr>
        <w:drawing>
          <wp:inline distT="0" distB="0" distL="0" distR="0" wp14:anchorId="6181530D" wp14:editId="395C1761">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4C40E04" w14:textId="77777777" w:rsidR="009277B7" w:rsidRDefault="009277B7" w:rsidP="000E7A12">
      <w:pPr>
        <w:pStyle w:val="2"/>
      </w:pPr>
      <w:bookmarkStart w:id="5" w:name="_Toc134201462"/>
      <w:r>
        <w:t>What are the mean and median of students who qualifies and does not qualify for reduced/free lunch?</w:t>
      </w:r>
      <w:bookmarkEnd w:id="5"/>
    </w:p>
    <w:tbl>
      <w:tblPr>
        <w:tblStyle w:val="a7"/>
        <w:tblW w:w="0" w:type="auto"/>
        <w:jc w:val="center"/>
        <w:tblLook w:val="04A0" w:firstRow="1" w:lastRow="0" w:firstColumn="1" w:lastColumn="0" w:noHBand="0" w:noVBand="1"/>
      </w:tblPr>
      <w:tblGrid>
        <w:gridCol w:w="3094"/>
        <w:gridCol w:w="1116"/>
      </w:tblGrid>
      <w:tr w:rsidR="008A1036" w:rsidRPr="008A1036" w14:paraId="68F0653B" w14:textId="77777777" w:rsidTr="008A1036">
        <w:trPr>
          <w:trHeight w:val="288"/>
          <w:jc w:val="center"/>
        </w:trPr>
        <w:tc>
          <w:tcPr>
            <w:tcW w:w="3094" w:type="dxa"/>
            <w:noWrap/>
            <w:hideMark/>
          </w:tcPr>
          <w:p w14:paraId="105A6E3F" w14:textId="77777777" w:rsidR="008A1036" w:rsidRPr="008A1036" w:rsidRDefault="008A1036">
            <w:r w:rsidRPr="008A1036">
              <w:t>Mean for the qualified students</w:t>
            </w:r>
          </w:p>
        </w:tc>
        <w:tc>
          <w:tcPr>
            <w:tcW w:w="1116" w:type="dxa"/>
            <w:noWrap/>
            <w:hideMark/>
          </w:tcPr>
          <w:p w14:paraId="7844229A" w14:textId="77777777" w:rsidR="008A1036" w:rsidRPr="008A1036" w:rsidRDefault="008A1036" w:rsidP="008A1036">
            <w:r w:rsidRPr="008A1036">
              <w:t>0.430582</w:t>
            </w:r>
          </w:p>
        </w:tc>
      </w:tr>
      <w:tr w:rsidR="008A1036" w:rsidRPr="008A1036" w14:paraId="41C5CA37" w14:textId="77777777" w:rsidTr="008A1036">
        <w:trPr>
          <w:trHeight w:val="288"/>
          <w:jc w:val="center"/>
        </w:trPr>
        <w:tc>
          <w:tcPr>
            <w:tcW w:w="3094" w:type="dxa"/>
            <w:noWrap/>
            <w:hideMark/>
          </w:tcPr>
          <w:p w14:paraId="696868DD" w14:textId="77777777" w:rsidR="008A1036" w:rsidRPr="008A1036" w:rsidRDefault="008A1036">
            <w:r w:rsidRPr="008A1036">
              <w:t>Mean for the unqualified students</w:t>
            </w:r>
          </w:p>
        </w:tc>
        <w:tc>
          <w:tcPr>
            <w:tcW w:w="1116" w:type="dxa"/>
            <w:noWrap/>
            <w:hideMark/>
          </w:tcPr>
          <w:p w14:paraId="658BDDB8" w14:textId="77777777" w:rsidR="008A1036" w:rsidRPr="008A1036" w:rsidRDefault="008A1036" w:rsidP="008A1036">
            <w:r w:rsidRPr="008A1036">
              <w:t>0.569418</w:t>
            </w:r>
          </w:p>
        </w:tc>
      </w:tr>
    </w:tbl>
    <w:p w14:paraId="5BEB68CF" w14:textId="77777777" w:rsidR="008A1036" w:rsidRDefault="008A1036" w:rsidP="008A1036">
      <w:r w:rsidRPr="008A1036">
        <w:t>The mean for qualifying kids is 0.430581614, indicating that 43% of the dataset's students qualified for reduced/free lunch. Unqualified students had a mean of 0.569418386, meaning 57% weren't eligible for reduced/free lunch.</w:t>
      </w:r>
    </w:p>
    <w:p w14:paraId="7120BC51" w14:textId="77777777" w:rsidR="00A90866" w:rsidRPr="008A1036" w:rsidRDefault="00A90866" w:rsidP="008A1036">
      <w:r w:rsidRPr="00A90866">
        <w:rPr>
          <w:noProof/>
          <w:lang w:bidi="bn-IN"/>
        </w:rPr>
        <w:drawing>
          <wp:inline distT="0" distB="0" distL="0" distR="0" wp14:anchorId="1CF9AF2B" wp14:editId="31C1D0AD">
            <wp:extent cx="5943600" cy="15481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943600" cy="1548130"/>
                    </a:xfrm>
                    <a:prstGeom prst="rect">
                      <a:avLst/>
                    </a:prstGeom>
                  </pic:spPr>
                </pic:pic>
              </a:graphicData>
            </a:graphic>
          </wp:inline>
        </w:drawing>
      </w:r>
    </w:p>
    <w:p w14:paraId="0FE55794" w14:textId="77777777" w:rsidR="008A1036" w:rsidRPr="008A1036" w:rsidRDefault="008A1036" w:rsidP="008A1036">
      <w:pPr>
        <w:pStyle w:val="2"/>
      </w:pPr>
      <w:bookmarkStart w:id="6" w:name="_Toc134201463"/>
      <w:r w:rsidRPr="008A1036">
        <w:t xml:space="preserve">What are the mean and median differences of </w:t>
      </w:r>
      <w:proofErr w:type="gramStart"/>
      <w:r w:rsidRPr="008A1036">
        <w:t>students</w:t>
      </w:r>
      <w:proofErr w:type="gramEnd"/>
      <w:r w:rsidRPr="008A1036">
        <w:t xml:space="preserve"> pre-test and post-test scores?</w:t>
      </w:r>
      <w:bookmarkEnd w:id="6"/>
    </w:p>
    <w:p w14:paraId="6C5D8ED2" w14:textId="77777777" w:rsidR="0056658E" w:rsidRDefault="00A90866" w:rsidP="009277B7">
      <w:r>
        <w:t>For this the data was filtered out to different sheets in excel.</w:t>
      </w:r>
    </w:p>
    <w:p w14:paraId="5C3D081F" w14:textId="77777777" w:rsidR="00A90866" w:rsidRDefault="00A90866" w:rsidP="009277B7">
      <w:r w:rsidRPr="00A90866">
        <w:rPr>
          <w:noProof/>
          <w:lang w:bidi="bn-IN"/>
        </w:rPr>
        <w:drawing>
          <wp:inline distT="0" distB="0" distL="0" distR="0" wp14:anchorId="736F3E55" wp14:editId="0DB739A5">
            <wp:extent cx="5943600" cy="59499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43600" cy="5949950"/>
                    </a:xfrm>
                    <a:prstGeom prst="rect">
                      <a:avLst/>
                    </a:prstGeom>
                  </pic:spPr>
                </pic:pic>
              </a:graphicData>
            </a:graphic>
          </wp:inline>
        </w:drawing>
      </w:r>
    </w:p>
    <w:p w14:paraId="2C6D7497" w14:textId="77777777" w:rsidR="00A90866" w:rsidRDefault="00A90866" w:rsidP="009277B7">
      <w:r w:rsidRPr="00A90866">
        <w:rPr>
          <w:noProof/>
          <w:lang w:bidi="bn-IN"/>
        </w:rPr>
        <w:drawing>
          <wp:inline distT="0" distB="0" distL="0" distR="0" wp14:anchorId="492B1EAC" wp14:editId="16447B03">
            <wp:extent cx="5943600" cy="53727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943600" cy="5372735"/>
                    </a:xfrm>
                    <a:prstGeom prst="rect">
                      <a:avLst/>
                    </a:prstGeom>
                  </pic:spPr>
                </pic:pic>
              </a:graphicData>
            </a:graphic>
          </wp:inline>
        </w:drawing>
      </w:r>
    </w:p>
    <w:tbl>
      <w:tblPr>
        <w:tblStyle w:val="a7"/>
        <w:tblW w:w="0" w:type="auto"/>
        <w:jc w:val="center"/>
        <w:tblLook w:val="04A0" w:firstRow="1" w:lastRow="0" w:firstColumn="1" w:lastColumn="0" w:noHBand="0" w:noVBand="1"/>
      </w:tblPr>
      <w:tblGrid>
        <w:gridCol w:w="4572"/>
        <w:gridCol w:w="1476"/>
      </w:tblGrid>
      <w:tr w:rsidR="000E7A12" w:rsidRPr="000E7A12" w14:paraId="30F2F3AF" w14:textId="77777777" w:rsidTr="000E7A12">
        <w:trPr>
          <w:trHeight w:val="288"/>
          <w:jc w:val="center"/>
        </w:trPr>
        <w:tc>
          <w:tcPr>
            <w:tcW w:w="0" w:type="auto"/>
            <w:noWrap/>
            <w:hideMark/>
          </w:tcPr>
          <w:p w14:paraId="7E1E8AD6" w14:textId="77777777" w:rsidR="000E7A12" w:rsidRPr="000E7A12" w:rsidRDefault="000E7A12" w:rsidP="000E7A12">
            <w:pPr>
              <w:rPr>
                <w:rFonts w:cs="Times New Roman"/>
                <w:szCs w:val="24"/>
              </w:rPr>
            </w:pPr>
            <w:r w:rsidRPr="000E7A12">
              <w:rPr>
                <w:rFonts w:cs="Times New Roman"/>
                <w:szCs w:val="24"/>
              </w:rPr>
              <w:t>Mean for the PRETEST "Does not qualify"</w:t>
            </w:r>
          </w:p>
        </w:tc>
        <w:tc>
          <w:tcPr>
            <w:tcW w:w="0" w:type="auto"/>
            <w:noWrap/>
            <w:hideMark/>
          </w:tcPr>
          <w:p w14:paraId="74C1269B" w14:textId="77777777" w:rsidR="000E7A12" w:rsidRPr="000E7A12" w:rsidRDefault="000E7A12" w:rsidP="000E7A12">
            <w:pPr>
              <w:rPr>
                <w:rFonts w:cs="Times New Roman"/>
                <w:szCs w:val="24"/>
              </w:rPr>
            </w:pPr>
            <w:r w:rsidRPr="000E7A12">
              <w:rPr>
                <w:rFonts w:cs="Times New Roman"/>
                <w:szCs w:val="24"/>
              </w:rPr>
              <w:t>62.29218107</w:t>
            </w:r>
          </w:p>
        </w:tc>
      </w:tr>
      <w:tr w:rsidR="000E7A12" w:rsidRPr="000E7A12" w14:paraId="2AF30FAF" w14:textId="77777777" w:rsidTr="000E7A12">
        <w:trPr>
          <w:trHeight w:val="288"/>
          <w:jc w:val="center"/>
        </w:trPr>
        <w:tc>
          <w:tcPr>
            <w:tcW w:w="0" w:type="auto"/>
            <w:noWrap/>
            <w:hideMark/>
          </w:tcPr>
          <w:p w14:paraId="737B3F49" w14:textId="77777777" w:rsidR="000E7A12" w:rsidRPr="000E7A12" w:rsidRDefault="000E7A12" w:rsidP="000E7A12">
            <w:pPr>
              <w:rPr>
                <w:rFonts w:cs="Times New Roman"/>
                <w:szCs w:val="24"/>
              </w:rPr>
            </w:pPr>
            <w:r w:rsidRPr="000E7A12">
              <w:rPr>
                <w:rFonts w:cs="Times New Roman"/>
                <w:szCs w:val="24"/>
              </w:rPr>
              <w:t>Mean for the POSTTEST "Does not qualify"</w:t>
            </w:r>
          </w:p>
        </w:tc>
        <w:tc>
          <w:tcPr>
            <w:tcW w:w="0" w:type="auto"/>
            <w:noWrap/>
            <w:hideMark/>
          </w:tcPr>
          <w:p w14:paraId="5A37D4FF" w14:textId="77777777" w:rsidR="000E7A12" w:rsidRPr="000E7A12" w:rsidRDefault="000E7A12" w:rsidP="000E7A12">
            <w:pPr>
              <w:rPr>
                <w:rFonts w:cs="Times New Roman"/>
                <w:szCs w:val="24"/>
              </w:rPr>
            </w:pPr>
            <w:r w:rsidRPr="000E7A12">
              <w:rPr>
                <w:rFonts w:cs="Times New Roman"/>
                <w:szCs w:val="24"/>
              </w:rPr>
              <w:t>74.37530864</w:t>
            </w:r>
          </w:p>
        </w:tc>
      </w:tr>
      <w:tr w:rsidR="000E7A12" w:rsidRPr="000E7A12" w14:paraId="5A65E501" w14:textId="77777777" w:rsidTr="000E7A12">
        <w:trPr>
          <w:trHeight w:val="288"/>
          <w:jc w:val="center"/>
        </w:trPr>
        <w:tc>
          <w:tcPr>
            <w:tcW w:w="0" w:type="auto"/>
            <w:noWrap/>
            <w:hideMark/>
          </w:tcPr>
          <w:p w14:paraId="49AD6645" w14:textId="77777777" w:rsidR="000E7A12" w:rsidRPr="000E7A12" w:rsidRDefault="000E7A12" w:rsidP="000E7A12">
            <w:pPr>
              <w:rPr>
                <w:rFonts w:cs="Times New Roman"/>
                <w:szCs w:val="24"/>
              </w:rPr>
            </w:pPr>
            <w:r w:rsidRPr="000E7A12">
              <w:rPr>
                <w:rFonts w:cs="Times New Roman"/>
                <w:szCs w:val="24"/>
              </w:rPr>
              <w:t>Median for the PRETEST "Does not qualify"</w:t>
            </w:r>
          </w:p>
        </w:tc>
        <w:tc>
          <w:tcPr>
            <w:tcW w:w="0" w:type="auto"/>
            <w:noWrap/>
            <w:hideMark/>
          </w:tcPr>
          <w:p w14:paraId="1C3939AA" w14:textId="77777777" w:rsidR="000E7A12" w:rsidRPr="000E7A12" w:rsidRDefault="000E7A12" w:rsidP="000E7A12">
            <w:pPr>
              <w:rPr>
                <w:rFonts w:cs="Times New Roman"/>
                <w:szCs w:val="24"/>
              </w:rPr>
            </w:pPr>
            <w:r w:rsidRPr="000E7A12">
              <w:rPr>
                <w:rFonts w:cs="Times New Roman"/>
                <w:szCs w:val="24"/>
              </w:rPr>
              <w:t>62</w:t>
            </w:r>
          </w:p>
        </w:tc>
      </w:tr>
      <w:tr w:rsidR="000E7A12" w:rsidRPr="000E7A12" w14:paraId="74651E46" w14:textId="77777777" w:rsidTr="000E7A12">
        <w:trPr>
          <w:trHeight w:val="288"/>
          <w:jc w:val="center"/>
        </w:trPr>
        <w:tc>
          <w:tcPr>
            <w:tcW w:w="0" w:type="auto"/>
            <w:noWrap/>
            <w:hideMark/>
          </w:tcPr>
          <w:p w14:paraId="120F44B0" w14:textId="77777777" w:rsidR="000E7A12" w:rsidRPr="000E7A12" w:rsidRDefault="000E7A12" w:rsidP="000E7A12">
            <w:pPr>
              <w:rPr>
                <w:rFonts w:cs="Times New Roman"/>
                <w:szCs w:val="24"/>
              </w:rPr>
            </w:pPr>
            <w:r w:rsidRPr="000E7A12">
              <w:rPr>
                <w:rFonts w:cs="Times New Roman"/>
                <w:szCs w:val="24"/>
              </w:rPr>
              <w:t>Mean for the POSTTEST "Does not qualify"</w:t>
            </w:r>
          </w:p>
        </w:tc>
        <w:tc>
          <w:tcPr>
            <w:tcW w:w="0" w:type="auto"/>
            <w:noWrap/>
            <w:hideMark/>
          </w:tcPr>
          <w:p w14:paraId="6ECAC7EF" w14:textId="77777777" w:rsidR="000E7A12" w:rsidRPr="000E7A12" w:rsidRDefault="000E7A12" w:rsidP="000E7A12">
            <w:pPr>
              <w:rPr>
                <w:rFonts w:cs="Times New Roman"/>
                <w:szCs w:val="24"/>
              </w:rPr>
            </w:pPr>
            <w:r w:rsidRPr="000E7A12">
              <w:rPr>
                <w:rFonts w:cs="Times New Roman"/>
                <w:szCs w:val="24"/>
              </w:rPr>
              <w:t>74</w:t>
            </w:r>
          </w:p>
        </w:tc>
      </w:tr>
      <w:tr w:rsidR="000E7A12" w:rsidRPr="000E7A12" w14:paraId="590BEF94" w14:textId="77777777" w:rsidTr="000E7A12">
        <w:trPr>
          <w:trHeight w:val="288"/>
          <w:jc w:val="center"/>
        </w:trPr>
        <w:tc>
          <w:tcPr>
            <w:tcW w:w="0" w:type="auto"/>
            <w:noWrap/>
            <w:hideMark/>
          </w:tcPr>
          <w:p w14:paraId="66474668"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Mean for the PRETEST "Does not qualify"</w:t>
            </w:r>
          </w:p>
        </w:tc>
        <w:tc>
          <w:tcPr>
            <w:tcW w:w="0" w:type="auto"/>
            <w:noWrap/>
            <w:hideMark/>
          </w:tcPr>
          <w:p w14:paraId="57650209"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45.24619</w:t>
            </w:r>
          </w:p>
        </w:tc>
      </w:tr>
      <w:tr w:rsidR="000E7A12" w:rsidRPr="000E7A12" w14:paraId="0F9113D7" w14:textId="77777777" w:rsidTr="000E7A12">
        <w:trPr>
          <w:trHeight w:val="288"/>
          <w:jc w:val="center"/>
        </w:trPr>
        <w:tc>
          <w:tcPr>
            <w:tcW w:w="0" w:type="auto"/>
            <w:noWrap/>
            <w:hideMark/>
          </w:tcPr>
          <w:p w14:paraId="39F2F894"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Mean for the POSTTEST "Does not qualify"</w:t>
            </w:r>
          </w:p>
        </w:tc>
        <w:tc>
          <w:tcPr>
            <w:tcW w:w="0" w:type="auto"/>
            <w:noWrap/>
            <w:hideMark/>
          </w:tcPr>
          <w:p w14:paraId="39370A40"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57.47603</w:t>
            </w:r>
          </w:p>
        </w:tc>
      </w:tr>
      <w:tr w:rsidR="000E7A12" w:rsidRPr="000E7A12" w14:paraId="6BDCB513" w14:textId="77777777" w:rsidTr="000E7A12">
        <w:trPr>
          <w:trHeight w:val="288"/>
          <w:jc w:val="center"/>
        </w:trPr>
        <w:tc>
          <w:tcPr>
            <w:tcW w:w="0" w:type="auto"/>
            <w:noWrap/>
            <w:hideMark/>
          </w:tcPr>
          <w:p w14:paraId="4BB2E9BC"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Median for the PRETEST "Does not qualify"</w:t>
            </w:r>
          </w:p>
        </w:tc>
        <w:tc>
          <w:tcPr>
            <w:tcW w:w="0" w:type="auto"/>
            <w:noWrap/>
            <w:hideMark/>
          </w:tcPr>
          <w:p w14:paraId="29BDA7D7"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44</w:t>
            </w:r>
          </w:p>
        </w:tc>
      </w:tr>
      <w:tr w:rsidR="000E7A12" w:rsidRPr="000E7A12" w14:paraId="1E45F6E9" w14:textId="77777777" w:rsidTr="000E7A12">
        <w:trPr>
          <w:trHeight w:val="288"/>
          <w:jc w:val="center"/>
        </w:trPr>
        <w:tc>
          <w:tcPr>
            <w:tcW w:w="0" w:type="auto"/>
            <w:noWrap/>
            <w:hideMark/>
          </w:tcPr>
          <w:p w14:paraId="0D1B8F2B"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Mean for the POSTTEST "Does not qualify"</w:t>
            </w:r>
          </w:p>
        </w:tc>
        <w:tc>
          <w:tcPr>
            <w:tcW w:w="0" w:type="auto"/>
            <w:noWrap/>
            <w:hideMark/>
          </w:tcPr>
          <w:p w14:paraId="7550226F" w14:textId="77777777" w:rsidR="000E7A12" w:rsidRPr="000E7A12" w:rsidRDefault="000E7A12" w:rsidP="000E7A12">
            <w:pPr>
              <w:rPr>
                <w:rFonts w:eastAsia="Times New Roman" w:cs="Times New Roman"/>
                <w:color w:val="000000"/>
                <w:szCs w:val="24"/>
                <w:lang w:bidi="bn-IN"/>
              </w:rPr>
            </w:pPr>
            <w:r w:rsidRPr="000E7A12">
              <w:rPr>
                <w:rFonts w:eastAsia="Times New Roman" w:cs="Times New Roman"/>
                <w:color w:val="000000"/>
                <w:szCs w:val="24"/>
                <w:lang w:bidi="bn-IN"/>
              </w:rPr>
              <w:t>55</w:t>
            </w:r>
          </w:p>
        </w:tc>
      </w:tr>
    </w:tbl>
    <w:p w14:paraId="7D1E0269" w14:textId="77777777" w:rsidR="000E7A12" w:rsidRDefault="000E7A12" w:rsidP="000E7A12">
      <w:r>
        <w:t>The calculated data displays the mean and median pretest and posttest scores of reduced/free lunch students and non-lunch children.</w:t>
      </w:r>
    </w:p>
    <w:p w14:paraId="034F7813" w14:textId="77777777" w:rsidR="008A1036" w:rsidRDefault="000E7A12" w:rsidP="008A1036">
      <w:r>
        <w:t>The mean suggests that non-reduced-lunch children scored higher on the posttest than the pretest. This also indicates that reduced/free lunch children had lower pretest and posttest results than non-lunch students.</w:t>
      </w:r>
    </w:p>
    <w:p w14:paraId="1ABE232F" w14:textId="77777777" w:rsidR="008A1036" w:rsidRDefault="008A1036" w:rsidP="008A1036">
      <w:r>
        <w:br w:type="page"/>
      </w:r>
    </w:p>
    <w:p w14:paraId="0B5870FC" w14:textId="77777777" w:rsidR="008A1036" w:rsidRDefault="008A1036" w:rsidP="008A1036"/>
    <w:p w14:paraId="5AF332C9" w14:textId="77777777" w:rsidR="000E7A12" w:rsidRDefault="008A1036" w:rsidP="008A1036">
      <w:pPr>
        <w:pStyle w:val="2"/>
      </w:pPr>
      <w:bookmarkStart w:id="7" w:name="_Toc134201464"/>
      <w:r>
        <w:t>A specific example of Clustering (ex. K-Means Clustering) Using the dataset Student_Score.csv provided in conjunction with SPSS</w:t>
      </w:r>
      <w:bookmarkEnd w:id="7"/>
    </w:p>
    <w:p w14:paraId="3EF02E8C" w14:textId="77777777" w:rsidR="008A1036" w:rsidRPr="008A1036" w:rsidRDefault="008A1036" w:rsidP="008A1036">
      <w:r>
        <w:rPr>
          <w:noProof/>
          <w:lang w:bidi="bn-IN"/>
        </w:rPr>
        <w:drawing>
          <wp:inline distT="0" distB="0" distL="0" distR="0" wp14:anchorId="5C2FE35A" wp14:editId="3431D58D">
            <wp:extent cx="5943600" cy="3053080"/>
            <wp:effectExtent l="0" t="0" r="0" b="0"/>
            <wp:docPr id="1413195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95467" name=""/>
                    <pic:cNvPicPr/>
                  </pic:nvPicPr>
                  <pic:blipFill>
                    <a:blip r:embed="rId23"/>
                    <a:stretch>
                      <a:fillRect/>
                    </a:stretch>
                  </pic:blipFill>
                  <pic:spPr>
                    <a:xfrm>
                      <a:off x="0" y="0"/>
                      <a:ext cx="5943600" cy="3053080"/>
                    </a:xfrm>
                    <a:prstGeom prst="rect">
                      <a:avLst/>
                    </a:prstGeom>
                  </pic:spPr>
                </pic:pic>
              </a:graphicData>
            </a:graphic>
          </wp:inline>
        </w:drawing>
      </w:r>
    </w:p>
    <w:p w14:paraId="1F368F6C" w14:textId="77777777" w:rsidR="00FF2872" w:rsidRDefault="00FF2872" w:rsidP="00FF2872">
      <w:r>
        <w:t>The following steps need to be taken in order to use SPSS to do a k-means clustering analysis on the Student_Score.csv dataset:</w:t>
      </w:r>
    </w:p>
    <w:p w14:paraId="0B28DE8E" w14:textId="77777777" w:rsidR="000E7A12" w:rsidRDefault="00FF2872" w:rsidP="00FF2872">
      <w:r>
        <w:t>After SPSS has been launched, the dataset can be loaded by selecting File &gt; Open &gt; Data from the menu bar. You may change the value of the "</w:t>
      </w:r>
      <w:proofErr w:type="spellStart"/>
      <w:r>
        <w:t>Teaching_Method</w:t>
      </w:r>
      <w:proofErr w:type="spellEnd"/>
      <w:r>
        <w:t xml:space="preserve">" variable to "Nominal" by going to the "Variable View" tab in Excel, clicking on the cell that is located under the "Type" column, and then choosing "Nominal" from the dropdown menu. The next step is to choose </w:t>
      </w:r>
      <w:proofErr w:type="spellStart"/>
      <w:r>
        <w:t>Analyse</w:t>
      </w:r>
      <w:proofErr w:type="spellEnd"/>
      <w:r>
        <w:t xml:space="preserve"> &gt; Classify &gt; K-Means Cluster from the "Data View" menu. The variables that required to be clustered are chosen in the "K-Means Cluster" dialogue box by clicking on them, and then clicking the arrow button to transfer them to the "Variables" box. This process is repeated until all of the variables have been clustered. In the "Options" menu, click the "Clusters" drop-down menu, and then type a number into the "Number of clusters" field. This will determine how many new clusters will be generated.</w:t>
      </w:r>
    </w:p>
    <w:p w14:paraId="39EEA987" w14:textId="77777777" w:rsidR="008A1036" w:rsidRDefault="008A1036" w:rsidP="000E7A12">
      <w:r>
        <w:rPr>
          <w:noProof/>
          <w:lang w:bidi="bn-IN"/>
        </w:rPr>
        <w:drawing>
          <wp:inline distT="0" distB="0" distL="0" distR="0" wp14:anchorId="76DA649A" wp14:editId="335254BE">
            <wp:extent cx="5944235" cy="33407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3EA85E0" w14:textId="77777777" w:rsidR="008A1036" w:rsidRDefault="008A1036" w:rsidP="000E7A12"/>
    <w:p w14:paraId="271E9015" w14:textId="77777777" w:rsidR="008A1036" w:rsidRDefault="008A1036" w:rsidP="000E7A12">
      <w:r>
        <w:rPr>
          <w:noProof/>
          <w:lang w:bidi="bn-IN"/>
        </w:rPr>
        <w:drawing>
          <wp:inline distT="0" distB="0" distL="0" distR="0" wp14:anchorId="7889CCF8" wp14:editId="59893F07">
            <wp:extent cx="5944235" cy="33407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A8A47D3" w14:textId="77777777" w:rsidR="00601C03" w:rsidRDefault="008A1036" w:rsidP="008A1036">
      <w:r>
        <w:t>After that, one clicks the "OK" button to begin the analysis.</w:t>
      </w:r>
      <w:r w:rsidR="00AC4BB3">
        <w:t xml:space="preserve"> </w:t>
      </w:r>
      <w:r>
        <w:t>Selecting "Cluster" from the "Variable View" tab and dragging it into the "Data View" tab will display the cluster assignment for every instance after the analysis has been completed. This may be done in the "Data View" tab by clicking on the "Variable View" tab.</w:t>
      </w:r>
      <w:r w:rsidR="00AC4BB3">
        <w:t xml:space="preserve"> </w:t>
      </w:r>
      <w:r>
        <w:t xml:space="preserve">Users can also see the cluster </w:t>
      </w:r>
      <w:proofErr w:type="spellStart"/>
      <w:r>
        <w:t>centres</w:t>
      </w:r>
      <w:proofErr w:type="spellEnd"/>
      <w:r>
        <w:t xml:space="preserve"> by navigating to the "Output" tab and choosing "Cluster </w:t>
      </w:r>
      <w:proofErr w:type="spellStart"/>
      <w:r>
        <w:t>Centres</w:t>
      </w:r>
      <w:proofErr w:type="spellEnd"/>
      <w:r>
        <w:t>" from the "K-Means Cluster Analysis" section</w:t>
      </w:r>
      <w:r w:rsidR="00AC4BB3">
        <w:t xml:space="preserve"> (</w:t>
      </w:r>
      <w:proofErr w:type="spellStart"/>
      <w:r w:rsidR="00AC4BB3">
        <w:t>Quintela</w:t>
      </w:r>
      <w:proofErr w:type="spellEnd"/>
      <w:r w:rsidR="00AC4BB3">
        <w:t xml:space="preserve"> et al., 2019)</w:t>
      </w:r>
      <w:r>
        <w:t xml:space="preserve">. This will take </w:t>
      </w:r>
      <w:r w:rsidR="00AC4BB3">
        <w:t>the user</w:t>
      </w:r>
      <w:r>
        <w:t xml:space="preserve"> to the part where the cluster </w:t>
      </w:r>
      <w:proofErr w:type="spellStart"/>
      <w:r>
        <w:t>centres</w:t>
      </w:r>
      <w:proofErr w:type="spellEnd"/>
      <w:r>
        <w:t xml:space="preserve"> are shown.</w:t>
      </w:r>
    </w:p>
    <w:p w14:paraId="05F24D76" w14:textId="77777777" w:rsidR="00601C03" w:rsidRDefault="00601C03" w:rsidP="008A1036">
      <w:r w:rsidRPr="00601C03">
        <w:rPr>
          <w:noProof/>
          <w:lang w:bidi="bn-IN"/>
        </w:rPr>
        <w:drawing>
          <wp:inline distT="0" distB="0" distL="0" distR="0" wp14:anchorId="0143CFFB" wp14:editId="218E7AE5">
            <wp:extent cx="5943600" cy="28117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943600" cy="2811780"/>
                    </a:xfrm>
                    <a:prstGeom prst="rect">
                      <a:avLst/>
                    </a:prstGeom>
                  </pic:spPr>
                </pic:pic>
              </a:graphicData>
            </a:graphic>
          </wp:inline>
        </w:drawing>
      </w:r>
    </w:p>
    <w:p w14:paraId="3B92593F" w14:textId="77777777" w:rsidR="00601C03" w:rsidRDefault="00601C03" w:rsidP="008A1036">
      <w:r w:rsidRPr="00601C03">
        <w:t xml:space="preserve">K-Means Clustering converged in 7 iterations with no or modest cluster </w:t>
      </w:r>
      <w:proofErr w:type="spellStart"/>
      <w:r w:rsidRPr="00601C03">
        <w:t>centre</w:t>
      </w:r>
      <w:proofErr w:type="spellEnd"/>
      <w:r w:rsidRPr="00601C03">
        <w:t xml:space="preserve"> changes, a maximum absolute coordinate change of.000, and a minimum distance between starting </w:t>
      </w:r>
      <w:proofErr w:type="spellStart"/>
      <w:r w:rsidRPr="00601C03">
        <w:t>centres</w:t>
      </w:r>
      <w:proofErr w:type="spellEnd"/>
      <w:r w:rsidRPr="00601C03">
        <w:t xml:space="preserve"> of 48.010.</w:t>
      </w:r>
    </w:p>
    <w:p w14:paraId="78769442" w14:textId="77777777" w:rsidR="00601C03" w:rsidRDefault="00601C03" w:rsidP="00601C03">
      <w:pPr>
        <w:jc w:val="center"/>
      </w:pPr>
      <w:r w:rsidRPr="00601C03">
        <w:rPr>
          <w:noProof/>
          <w:lang w:bidi="bn-IN"/>
        </w:rPr>
        <w:drawing>
          <wp:inline distT="0" distB="0" distL="0" distR="0" wp14:anchorId="720D6B32" wp14:editId="07D657DD">
            <wp:extent cx="2389222" cy="15163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388077" cy="1515653"/>
                    </a:xfrm>
                    <a:prstGeom prst="rect">
                      <a:avLst/>
                    </a:prstGeom>
                  </pic:spPr>
                </pic:pic>
              </a:graphicData>
            </a:graphic>
          </wp:inline>
        </w:drawing>
      </w:r>
    </w:p>
    <w:p w14:paraId="7822A807" w14:textId="77777777" w:rsidR="00601C03" w:rsidRDefault="00601C03" w:rsidP="00601C03">
      <w:r w:rsidRPr="00601C03">
        <w:t xml:space="preserve">K-Means clustering yielded three cluster </w:t>
      </w:r>
      <w:proofErr w:type="spellStart"/>
      <w:r w:rsidRPr="00601C03">
        <w:t>centres</w:t>
      </w:r>
      <w:proofErr w:type="spellEnd"/>
      <w:r w:rsidRPr="00601C03">
        <w:t xml:space="preserve">, labelled 1, 2, and 3. Each cluster's mean pretest and posttest scores reflect its </w:t>
      </w:r>
      <w:proofErr w:type="spellStart"/>
      <w:r w:rsidRPr="00601C03">
        <w:t>centre</w:t>
      </w:r>
      <w:proofErr w:type="spellEnd"/>
      <w:r w:rsidRPr="00601C03">
        <w:t>. Cluster 1 scores 40 and 52, Cluster 2 scores 72 and 85, while Cluster 3 scores 57 and 69.</w:t>
      </w:r>
    </w:p>
    <w:p w14:paraId="6494FEB7" w14:textId="77777777" w:rsidR="00601C03" w:rsidRDefault="00601C03" w:rsidP="00601C03">
      <w:pPr>
        <w:jc w:val="center"/>
      </w:pPr>
      <w:r w:rsidRPr="00601C03">
        <w:rPr>
          <w:noProof/>
          <w:lang w:bidi="bn-IN"/>
        </w:rPr>
        <w:drawing>
          <wp:inline distT="0" distB="0" distL="0" distR="0" wp14:anchorId="44F56A5D" wp14:editId="15FE4AA7">
            <wp:extent cx="2735580" cy="1028578"/>
            <wp:effectExtent l="0" t="0" r="762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2735962" cy="1028722"/>
                    </a:xfrm>
                    <a:prstGeom prst="rect">
                      <a:avLst/>
                    </a:prstGeom>
                  </pic:spPr>
                </pic:pic>
              </a:graphicData>
            </a:graphic>
          </wp:inline>
        </w:drawing>
      </w:r>
    </w:p>
    <w:p w14:paraId="42FC9B28" w14:textId="77777777" w:rsidR="00601C03" w:rsidRDefault="00601C03" w:rsidP="00601C03">
      <w:r w:rsidRPr="00601C03">
        <w:t xml:space="preserve">Final cluster </w:t>
      </w:r>
      <w:proofErr w:type="spellStart"/>
      <w:r w:rsidRPr="00601C03">
        <w:t>centre</w:t>
      </w:r>
      <w:proofErr w:type="spellEnd"/>
      <w:r w:rsidRPr="00601C03">
        <w:t xml:space="preserve"> distances indicate their disparities. The average pretest and posttest scores of clusters 1 and 2 are 46.399 apart, indicating that they are quite diverse. However, cluster 2 and cluster 3 are only 21.916 apart, suggesting they are more similar than the other clusters. These distances may reveal data trends and help generate clustering-based judgements and suggestions.</w:t>
      </w:r>
    </w:p>
    <w:p w14:paraId="6FD91DDA" w14:textId="77777777" w:rsidR="00601C03" w:rsidRDefault="00601C03" w:rsidP="00601C03">
      <w:r w:rsidRPr="00601C03">
        <w:rPr>
          <w:noProof/>
          <w:lang w:bidi="bn-IN"/>
        </w:rPr>
        <w:drawing>
          <wp:inline distT="0" distB="0" distL="0" distR="0" wp14:anchorId="5782AC7A" wp14:editId="4B1FACEB">
            <wp:extent cx="5943600" cy="211963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943600" cy="2119630"/>
                    </a:xfrm>
                    <a:prstGeom prst="rect">
                      <a:avLst/>
                    </a:prstGeom>
                  </pic:spPr>
                </pic:pic>
              </a:graphicData>
            </a:graphic>
          </wp:inline>
        </w:drawing>
      </w:r>
    </w:p>
    <w:p w14:paraId="775B299B" w14:textId="77777777" w:rsidR="00601C03" w:rsidRDefault="00601C03" w:rsidP="00601C03">
      <w:r w:rsidRPr="00601C03">
        <w:t xml:space="preserve">Pretest and Posttest ANOVA findings for the three clusters are shown in the ANOVA table. The table shows the significance level (Sig.) and F-statistic. The F-tests should only be employed for descriptive reasons because the clusters were designed to </w:t>
      </w:r>
      <w:proofErr w:type="spellStart"/>
      <w:r w:rsidRPr="00601C03">
        <w:t>maximise</w:t>
      </w:r>
      <w:proofErr w:type="spellEnd"/>
      <w:r w:rsidRPr="00601C03">
        <w:t xml:space="preserve"> case differences. This indicates that the observed significance levels are not a genuine test of statistical significance.</w:t>
      </w:r>
    </w:p>
    <w:p w14:paraId="7F58116C" w14:textId="77777777" w:rsidR="00601C03" w:rsidRDefault="00601C03" w:rsidP="00601C03">
      <w:pPr>
        <w:jc w:val="center"/>
      </w:pPr>
      <w:r>
        <w:rPr>
          <w:noProof/>
          <w:lang w:bidi="bn-IN"/>
        </w:rPr>
        <w:drawing>
          <wp:inline distT="0" distB="0" distL="0" distR="0" wp14:anchorId="1939A318" wp14:editId="53327C86">
            <wp:extent cx="1989781" cy="15316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87773" cy="1530074"/>
                    </a:xfrm>
                    <a:prstGeom prst="rect">
                      <a:avLst/>
                    </a:prstGeom>
                    <a:noFill/>
                  </pic:spPr>
                </pic:pic>
              </a:graphicData>
            </a:graphic>
          </wp:inline>
        </w:drawing>
      </w:r>
    </w:p>
    <w:p w14:paraId="70A14EA6" w14:textId="77777777" w:rsidR="008A1036" w:rsidRDefault="00601C03" w:rsidP="00601C03">
      <w:r w:rsidRPr="00601C03">
        <w:t>This output shows the number of cases (students) each cluster. The result shows the number of instances in each of three clusters. Cluster 1 contains 715 instances, Cluster 2 534, and Cluster 3 884. The "Valid" row shows 2133 valid instances, whereas the "Missing" row shows 0 missing cases.</w:t>
      </w:r>
      <w:r w:rsidR="008A1036">
        <w:br w:type="page"/>
      </w:r>
    </w:p>
    <w:p w14:paraId="77531E3A" w14:textId="77777777" w:rsidR="0056658E" w:rsidRDefault="0056658E" w:rsidP="000E7A12"/>
    <w:p w14:paraId="4ABB94E0" w14:textId="77777777" w:rsidR="000B01B8" w:rsidRDefault="0056658E" w:rsidP="000E7A12">
      <w:pPr>
        <w:pStyle w:val="2"/>
      </w:pPr>
      <w:bookmarkStart w:id="8" w:name="_Toc134201465"/>
      <w:r>
        <w:t>With real world (practical) examples, explain minimum 5 most common data mining and text mining methods for each that can be used in the contemporary business.</w:t>
      </w:r>
      <w:bookmarkEnd w:id="8"/>
    </w:p>
    <w:p w14:paraId="194B2E51" w14:textId="77777777" w:rsidR="000B01B8" w:rsidRDefault="000E7A12" w:rsidP="000B01B8">
      <w:r>
        <w:t>The</w:t>
      </w:r>
      <w:r w:rsidR="000B01B8">
        <w:t xml:space="preserve"> five most popular corporate data mining and text mining approaches, with examples:</w:t>
      </w:r>
    </w:p>
    <w:p w14:paraId="743CA434" w14:textId="77777777" w:rsidR="000B01B8" w:rsidRDefault="000B01B8" w:rsidP="000B01B8">
      <w:r>
        <w:t>Data Mining:</w:t>
      </w:r>
    </w:p>
    <w:p w14:paraId="5574435E" w14:textId="77777777" w:rsidR="000B01B8" w:rsidRDefault="000B01B8" w:rsidP="00FF2872">
      <w:pPr>
        <w:pStyle w:val="aa"/>
        <w:numPr>
          <w:ilvl w:val="0"/>
          <w:numId w:val="5"/>
        </w:numPr>
      </w:pPr>
      <w:r>
        <w:t>Association rule learning: This method finds correlations between variables in huge datasets (Kumar, 2021). Association rule learning may help a supermarket chain determine which goods are usually bought together and modify their marketing and stocking tactics.</w:t>
      </w:r>
    </w:p>
    <w:p w14:paraId="68495D50" w14:textId="77777777" w:rsidR="000B01B8" w:rsidRDefault="000B01B8" w:rsidP="00FF2872">
      <w:pPr>
        <w:pStyle w:val="aa"/>
        <w:numPr>
          <w:ilvl w:val="0"/>
          <w:numId w:val="5"/>
        </w:numPr>
      </w:pPr>
      <w:r>
        <w:t xml:space="preserve">Clustering: A dataset is clustered using clustering. A business may </w:t>
      </w:r>
      <w:proofErr w:type="spellStart"/>
      <w:r>
        <w:t>utilise</w:t>
      </w:r>
      <w:proofErr w:type="spellEnd"/>
      <w:r>
        <w:t xml:space="preserve"> clustering to </w:t>
      </w:r>
      <w:proofErr w:type="spellStart"/>
      <w:r>
        <w:t>categorise</w:t>
      </w:r>
      <w:proofErr w:type="spellEnd"/>
      <w:r>
        <w:t xml:space="preserve"> consumers by purchasing </w:t>
      </w:r>
      <w:proofErr w:type="spellStart"/>
      <w:r>
        <w:t>behaviour</w:t>
      </w:r>
      <w:proofErr w:type="spellEnd"/>
      <w:r>
        <w:t xml:space="preserve"> and </w:t>
      </w:r>
      <w:proofErr w:type="spellStart"/>
      <w:r>
        <w:t>customise</w:t>
      </w:r>
      <w:proofErr w:type="spellEnd"/>
      <w:r>
        <w:t xml:space="preserve"> their marketing efforts.</w:t>
      </w:r>
    </w:p>
    <w:p w14:paraId="618DC30B" w14:textId="77777777" w:rsidR="000B01B8" w:rsidRDefault="000B01B8" w:rsidP="00FF2872">
      <w:pPr>
        <w:pStyle w:val="aa"/>
        <w:numPr>
          <w:ilvl w:val="0"/>
          <w:numId w:val="5"/>
        </w:numPr>
      </w:pPr>
      <w:r>
        <w:t>Regression analysis: Used to find the association between two or more variables in a dataset. Regression analysis may help a real estate business identify local home price drivers (</w:t>
      </w:r>
      <w:proofErr w:type="spellStart"/>
      <w:r>
        <w:t>Olszak</w:t>
      </w:r>
      <w:proofErr w:type="spellEnd"/>
      <w:r>
        <w:t>, 2020).</w:t>
      </w:r>
    </w:p>
    <w:p w14:paraId="168055F0" w14:textId="77777777" w:rsidR="000B01B8" w:rsidRDefault="000B01B8" w:rsidP="00FF2872">
      <w:pPr>
        <w:pStyle w:val="aa"/>
        <w:numPr>
          <w:ilvl w:val="0"/>
          <w:numId w:val="5"/>
        </w:numPr>
      </w:pPr>
      <w:r>
        <w:t xml:space="preserve">Decision trees: Decision trees are graphical representations of decision-making models that employ a series of options and their potential outcomes to identify the optimal course of action. </w:t>
      </w:r>
    </w:p>
    <w:p w14:paraId="546DA2F7" w14:textId="77777777" w:rsidR="000B01B8" w:rsidRDefault="000B01B8" w:rsidP="00FF2872">
      <w:pPr>
        <w:pStyle w:val="aa"/>
        <w:numPr>
          <w:ilvl w:val="0"/>
          <w:numId w:val="5"/>
        </w:numPr>
      </w:pPr>
      <w:r>
        <w:t>Neural networks: Human brain-modeled computer systems. They can anticipate trends in massive datasets. A neural network can detect fraudulent credit card transactions.</w:t>
      </w:r>
    </w:p>
    <w:p w14:paraId="0D11C236" w14:textId="77777777" w:rsidR="000B01B8" w:rsidRDefault="000B01B8" w:rsidP="000B01B8">
      <w:r>
        <w:t>Text Mining:</w:t>
      </w:r>
    </w:p>
    <w:p w14:paraId="7D545B58" w14:textId="77777777" w:rsidR="000B01B8" w:rsidRDefault="000B01B8" w:rsidP="00FF2872">
      <w:pPr>
        <w:pStyle w:val="aa"/>
        <w:numPr>
          <w:ilvl w:val="0"/>
          <w:numId w:val="4"/>
        </w:numPr>
      </w:pPr>
      <w:r>
        <w:t>Sentiment Analysis: Sentiment analysis determines a text's mood. It analyses client feedback, social media messages, and other text data. To enhance customer evaluations, a restaurant may apply sentiment analysis.</w:t>
      </w:r>
    </w:p>
    <w:p w14:paraId="284134FC" w14:textId="77777777" w:rsidR="00210670" w:rsidRDefault="000B01B8" w:rsidP="00FF2872">
      <w:pPr>
        <w:pStyle w:val="aa"/>
        <w:numPr>
          <w:ilvl w:val="0"/>
          <w:numId w:val="4"/>
        </w:numPr>
      </w:pPr>
      <w:r>
        <w:t xml:space="preserve">Topic Modelling: Topic modelling identifies themes in a collection of texts. It can </w:t>
      </w:r>
      <w:proofErr w:type="spellStart"/>
      <w:r>
        <w:t>analyse</w:t>
      </w:r>
      <w:proofErr w:type="spellEnd"/>
      <w:r>
        <w:t xml:space="preserve"> news stories and find consumer feedback topics</w:t>
      </w:r>
      <w:r w:rsidR="00AF7982">
        <w:t xml:space="preserve"> (Paczkowski, 2021)</w:t>
      </w:r>
      <w:r>
        <w:t xml:space="preserve">. Topic modelling may help news </w:t>
      </w:r>
      <w:proofErr w:type="spellStart"/>
      <w:r>
        <w:t>organisations</w:t>
      </w:r>
      <w:proofErr w:type="spellEnd"/>
      <w:r>
        <w:t xml:space="preserve"> find relevant themes and trends.</w:t>
      </w:r>
    </w:p>
    <w:p w14:paraId="689A5E51" w14:textId="77777777" w:rsidR="00C20E9F" w:rsidRDefault="000B01B8" w:rsidP="00FF2872">
      <w:pPr>
        <w:pStyle w:val="aa"/>
        <w:numPr>
          <w:ilvl w:val="0"/>
          <w:numId w:val="4"/>
        </w:numPr>
      </w:pPr>
      <w:r>
        <w:t xml:space="preserve">Named Entity Recognition: Named entity recognition identifies and extracts information about individuals, locations, and </w:t>
      </w:r>
      <w:proofErr w:type="spellStart"/>
      <w:r>
        <w:t>organisations</w:t>
      </w:r>
      <w:proofErr w:type="spellEnd"/>
      <w:r>
        <w:t xml:space="preserve"> from unstructured text data. Text Classification: Text classification </w:t>
      </w:r>
      <w:proofErr w:type="spellStart"/>
      <w:r>
        <w:t>categorises</w:t>
      </w:r>
      <w:proofErr w:type="spellEnd"/>
      <w:r>
        <w:t xml:space="preserve"> text data into classes. It analyses client comments and classifies documents. </w:t>
      </w:r>
    </w:p>
    <w:p w14:paraId="0521412A" w14:textId="77777777" w:rsidR="0056658E" w:rsidRDefault="000B01B8" w:rsidP="00FF2872">
      <w:pPr>
        <w:pStyle w:val="aa"/>
        <w:numPr>
          <w:ilvl w:val="0"/>
          <w:numId w:val="4"/>
        </w:numPr>
      </w:pPr>
      <w:r>
        <w:t xml:space="preserve">Text summarization: This method </w:t>
      </w:r>
      <w:proofErr w:type="spellStart"/>
      <w:r>
        <w:t>summarises</w:t>
      </w:r>
      <w:proofErr w:type="spellEnd"/>
      <w:r>
        <w:t xml:space="preserve"> a text's most significant information. It can automatically </w:t>
      </w:r>
      <w:proofErr w:type="spellStart"/>
      <w:r>
        <w:t>summarise</w:t>
      </w:r>
      <w:proofErr w:type="spellEnd"/>
      <w:r>
        <w:t xml:space="preserve"> news stories or extract significant points from long reports. </w:t>
      </w:r>
      <w:r w:rsidR="0056658E">
        <w:br w:type="page"/>
      </w:r>
    </w:p>
    <w:p w14:paraId="67CDA5C6" w14:textId="77777777" w:rsidR="0056658E" w:rsidRDefault="0056658E" w:rsidP="000E7A12">
      <w:pPr>
        <w:pStyle w:val="2"/>
      </w:pPr>
      <w:bookmarkStart w:id="9" w:name="_Toc134201466"/>
      <w:r>
        <w:t>T</w:t>
      </w:r>
      <w:r w:rsidRPr="0056658E">
        <w:t>he advantages and disadvantage of using SPSS and Excel</w:t>
      </w:r>
      <w:bookmarkEnd w:id="9"/>
    </w:p>
    <w:tbl>
      <w:tblPr>
        <w:tblStyle w:val="ab"/>
        <w:tblW w:w="9795" w:type="dxa"/>
        <w:tblLook w:val="04A0" w:firstRow="1" w:lastRow="0" w:firstColumn="1" w:lastColumn="0" w:noHBand="0" w:noVBand="1"/>
      </w:tblPr>
      <w:tblGrid>
        <w:gridCol w:w="1662"/>
        <w:gridCol w:w="4415"/>
        <w:gridCol w:w="3718"/>
      </w:tblGrid>
      <w:tr w:rsidR="0056658E" w:rsidRPr="0056658E" w14:paraId="0689D2A2" w14:textId="77777777" w:rsidTr="005665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5D7BA3" w14:textId="77777777" w:rsidR="0056658E" w:rsidRPr="0056658E" w:rsidRDefault="0056658E" w:rsidP="0056658E">
            <w:pPr>
              <w:spacing w:after="200"/>
            </w:pPr>
            <w:r w:rsidRPr="0056658E">
              <w:t>Criteria</w:t>
            </w:r>
          </w:p>
        </w:tc>
        <w:tc>
          <w:tcPr>
            <w:tcW w:w="0" w:type="auto"/>
            <w:hideMark/>
          </w:tcPr>
          <w:p w14:paraId="385D0CD5" w14:textId="77777777" w:rsidR="0056658E" w:rsidRPr="0056658E" w:rsidRDefault="0056658E" w:rsidP="0056658E">
            <w:pPr>
              <w:spacing w:after="200"/>
              <w:cnfStyle w:val="100000000000" w:firstRow="1" w:lastRow="0" w:firstColumn="0" w:lastColumn="0" w:oddVBand="0" w:evenVBand="0" w:oddHBand="0" w:evenHBand="0" w:firstRowFirstColumn="0" w:firstRowLastColumn="0" w:lastRowFirstColumn="0" w:lastRowLastColumn="0"/>
            </w:pPr>
            <w:r w:rsidRPr="0056658E">
              <w:t>SPSS</w:t>
            </w:r>
          </w:p>
        </w:tc>
        <w:tc>
          <w:tcPr>
            <w:tcW w:w="0" w:type="auto"/>
            <w:hideMark/>
          </w:tcPr>
          <w:p w14:paraId="64C22171" w14:textId="77777777" w:rsidR="0056658E" w:rsidRPr="0056658E" w:rsidRDefault="0056658E" w:rsidP="0056658E">
            <w:pPr>
              <w:spacing w:after="200"/>
              <w:cnfStyle w:val="100000000000" w:firstRow="1" w:lastRow="0" w:firstColumn="0" w:lastColumn="0" w:oddVBand="0" w:evenVBand="0" w:oddHBand="0" w:evenHBand="0" w:firstRowFirstColumn="0" w:firstRowLastColumn="0" w:lastRowFirstColumn="0" w:lastRowLastColumn="0"/>
            </w:pPr>
            <w:r w:rsidRPr="0056658E">
              <w:t>Excel</w:t>
            </w:r>
          </w:p>
        </w:tc>
      </w:tr>
      <w:tr w:rsidR="0056658E" w:rsidRPr="0056658E" w14:paraId="5ABF7E70" w14:textId="77777777" w:rsidTr="00566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623783" w14:textId="77777777" w:rsidR="0056658E" w:rsidRPr="0056658E" w:rsidRDefault="0056658E" w:rsidP="0056658E">
            <w:pPr>
              <w:spacing w:after="200"/>
            </w:pPr>
            <w:r w:rsidRPr="0056658E">
              <w:t>Data Management</w:t>
            </w:r>
          </w:p>
        </w:tc>
        <w:tc>
          <w:tcPr>
            <w:tcW w:w="0" w:type="auto"/>
            <w:hideMark/>
          </w:tcPr>
          <w:p w14:paraId="02F8924E" w14:textId="77777777" w:rsidR="0056658E" w:rsidRPr="0056658E" w:rsidRDefault="0056658E" w:rsidP="0056658E">
            <w:pPr>
              <w:spacing w:after="200"/>
              <w:cnfStyle w:val="000000100000" w:firstRow="0" w:lastRow="0" w:firstColumn="0" w:lastColumn="0" w:oddVBand="0" w:evenVBand="0" w:oddHBand="1" w:evenHBand="0" w:firstRowFirstColumn="0" w:firstRowLastColumn="0" w:lastRowFirstColumn="0" w:lastRowLastColumn="0"/>
            </w:pPr>
            <w:r w:rsidRPr="0056658E">
              <w:t>SPSS has a variety of features for data management, including data sorting, merging, and splitting.</w:t>
            </w:r>
          </w:p>
        </w:tc>
        <w:tc>
          <w:tcPr>
            <w:tcW w:w="0" w:type="auto"/>
            <w:hideMark/>
          </w:tcPr>
          <w:p w14:paraId="15117B9A" w14:textId="77777777" w:rsidR="0056658E" w:rsidRPr="0056658E" w:rsidRDefault="0056658E" w:rsidP="0056658E">
            <w:pPr>
              <w:spacing w:after="200"/>
              <w:cnfStyle w:val="000000100000" w:firstRow="0" w:lastRow="0" w:firstColumn="0" w:lastColumn="0" w:oddVBand="0" w:evenVBand="0" w:oddHBand="1" w:evenHBand="0" w:firstRowFirstColumn="0" w:firstRowLastColumn="0" w:lastRowFirstColumn="0" w:lastRowLastColumn="0"/>
            </w:pPr>
            <w:r w:rsidRPr="0056658E">
              <w:t>Excel also has basic data management features such as sorting and filtering, but they are not as robust as those in SPSS.</w:t>
            </w:r>
          </w:p>
        </w:tc>
      </w:tr>
      <w:tr w:rsidR="0056658E" w:rsidRPr="0056658E" w14:paraId="1C8A837A" w14:textId="77777777" w:rsidTr="0056658E">
        <w:tc>
          <w:tcPr>
            <w:cnfStyle w:val="001000000000" w:firstRow="0" w:lastRow="0" w:firstColumn="1" w:lastColumn="0" w:oddVBand="0" w:evenVBand="0" w:oddHBand="0" w:evenHBand="0" w:firstRowFirstColumn="0" w:firstRowLastColumn="0" w:lastRowFirstColumn="0" w:lastRowLastColumn="0"/>
            <w:tcW w:w="0" w:type="auto"/>
            <w:hideMark/>
          </w:tcPr>
          <w:p w14:paraId="7F628811" w14:textId="77777777" w:rsidR="0056658E" w:rsidRPr="0056658E" w:rsidRDefault="0056658E" w:rsidP="0056658E">
            <w:pPr>
              <w:spacing w:after="200"/>
            </w:pPr>
            <w:r w:rsidRPr="0056658E">
              <w:t>Data Analysis</w:t>
            </w:r>
          </w:p>
        </w:tc>
        <w:tc>
          <w:tcPr>
            <w:tcW w:w="0" w:type="auto"/>
            <w:hideMark/>
          </w:tcPr>
          <w:p w14:paraId="020AFE46" w14:textId="77777777" w:rsidR="0056658E" w:rsidRPr="0056658E" w:rsidRDefault="0056658E" w:rsidP="0056658E">
            <w:pPr>
              <w:spacing w:after="200"/>
              <w:cnfStyle w:val="000000000000" w:firstRow="0" w:lastRow="0" w:firstColumn="0" w:lastColumn="0" w:oddVBand="0" w:evenVBand="0" w:oddHBand="0" w:evenHBand="0" w:firstRowFirstColumn="0" w:firstRowLastColumn="0" w:lastRowFirstColumn="0" w:lastRowLastColumn="0"/>
            </w:pPr>
            <w:r w:rsidRPr="0056658E">
              <w:t>SPSS is specifically designed for statistical analysis and has a wide range of statistical procedures for data analysis, including regression analysis, factor analysis, and cluster analysis.</w:t>
            </w:r>
          </w:p>
        </w:tc>
        <w:tc>
          <w:tcPr>
            <w:tcW w:w="0" w:type="auto"/>
            <w:hideMark/>
          </w:tcPr>
          <w:p w14:paraId="7AC96DE9" w14:textId="77777777" w:rsidR="0056658E" w:rsidRPr="0056658E" w:rsidRDefault="0056658E" w:rsidP="0056658E">
            <w:pPr>
              <w:spacing w:after="200"/>
              <w:cnfStyle w:val="000000000000" w:firstRow="0" w:lastRow="0" w:firstColumn="0" w:lastColumn="0" w:oddVBand="0" w:evenVBand="0" w:oddHBand="0" w:evenHBand="0" w:firstRowFirstColumn="0" w:firstRowLastColumn="0" w:lastRowFirstColumn="0" w:lastRowLastColumn="0"/>
            </w:pPr>
            <w:r w:rsidRPr="0056658E">
              <w:t>Excel also has some statistical analysis capabilities, such as descriptive statistics and regression analysis, but it is not as powerful as SPSS.</w:t>
            </w:r>
          </w:p>
        </w:tc>
      </w:tr>
      <w:tr w:rsidR="0056658E" w:rsidRPr="0056658E" w14:paraId="3EC28B8A" w14:textId="77777777" w:rsidTr="00566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E2A53B" w14:textId="77777777" w:rsidR="0056658E" w:rsidRPr="0056658E" w:rsidRDefault="0056658E" w:rsidP="0056658E">
            <w:pPr>
              <w:spacing w:after="200"/>
            </w:pPr>
            <w:r w:rsidRPr="0056658E">
              <w:t>Data Visualization</w:t>
            </w:r>
          </w:p>
        </w:tc>
        <w:tc>
          <w:tcPr>
            <w:tcW w:w="0" w:type="auto"/>
            <w:hideMark/>
          </w:tcPr>
          <w:p w14:paraId="79E98DF7" w14:textId="77777777" w:rsidR="0056658E" w:rsidRPr="0056658E" w:rsidRDefault="0056658E" w:rsidP="0056658E">
            <w:pPr>
              <w:spacing w:after="200"/>
              <w:cnfStyle w:val="000000100000" w:firstRow="0" w:lastRow="0" w:firstColumn="0" w:lastColumn="0" w:oddVBand="0" w:evenVBand="0" w:oddHBand="1" w:evenHBand="0" w:firstRowFirstColumn="0" w:firstRowLastColumn="0" w:lastRowFirstColumn="0" w:lastRowLastColumn="0"/>
            </w:pPr>
            <w:r w:rsidRPr="0056658E">
              <w:t>SPSS has basic visualization features such as histograms and scatterplots, but it is not as strong as Excel in terms of data visualization.</w:t>
            </w:r>
          </w:p>
        </w:tc>
        <w:tc>
          <w:tcPr>
            <w:tcW w:w="0" w:type="auto"/>
            <w:hideMark/>
          </w:tcPr>
          <w:p w14:paraId="0FF82C27" w14:textId="77777777" w:rsidR="0056658E" w:rsidRPr="0056658E" w:rsidRDefault="0056658E" w:rsidP="0056658E">
            <w:pPr>
              <w:spacing w:after="200"/>
              <w:cnfStyle w:val="000000100000" w:firstRow="0" w:lastRow="0" w:firstColumn="0" w:lastColumn="0" w:oddVBand="0" w:evenVBand="0" w:oddHBand="1" w:evenHBand="0" w:firstRowFirstColumn="0" w:firstRowLastColumn="0" w:lastRowFirstColumn="0" w:lastRowLastColumn="0"/>
            </w:pPr>
            <w:r w:rsidRPr="0056658E">
              <w:t>Excel is well-known for its data visualization capabilities, including charts, graphs, and pivot tables</w:t>
            </w:r>
            <w:r>
              <w:t xml:space="preserve"> (Williams, 2020)</w:t>
            </w:r>
            <w:r w:rsidRPr="0056658E">
              <w:t>.</w:t>
            </w:r>
          </w:p>
        </w:tc>
      </w:tr>
      <w:tr w:rsidR="0056658E" w:rsidRPr="0056658E" w14:paraId="39842E98" w14:textId="77777777" w:rsidTr="0056658E">
        <w:tc>
          <w:tcPr>
            <w:cnfStyle w:val="001000000000" w:firstRow="0" w:lastRow="0" w:firstColumn="1" w:lastColumn="0" w:oddVBand="0" w:evenVBand="0" w:oddHBand="0" w:evenHBand="0" w:firstRowFirstColumn="0" w:firstRowLastColumn="0" w:lastRowFirstColumn="0" w:lastRowLastColumn="0"/>
            <w:tcW w:w="0" w:type="auto"/>
            <w:hideMark/>
          </w:tcPr>
          <w:p w14:paraId="48700FE3" w14:textId="77777777" w:rsidR="0056658E" w:rsidRPr="0056658E" w:rsidRDefault="0056658E" w:rsidP="0056658E">
            <w:pPr>
              <w:spacing w:after="200"/>
            </w:pPr>
            <w:r w:rsidRPr="0056658E">
              <w:t>Ease of Use</w:t>
            </w:r>
          </w:p>
        </w:tc>
        <w:tc>
          <w:tcPr>
            <w:tcW w:w="0" w:type="auto"/>
            <w:hideMark/>
          </w:tcPr>
          <w:p w14:paraId="0E1E60BE" w14:textId="77777777" w:rsidR="0056658E" w:rsidRPr="0056658E" w:rsidRDefault="0056658E" w:rsidP="0056658E">
            <w:pPr>
              <w:spacing w:after="200"/>
              <w:cnfStyle w:val="000000000000" w:firstRow="0" w:lastRow="0" w:firstColumn="0" w:lastColumn="0" w:oddVBand="0" w:evenVBand="0" w:oddHBand="0" w:evenHBand="0" w:firstRowFirstColumn="0" w:firstRowLastColumn="0" w:lastRowFirstColumn="0" w:lastRowLastColumn="0"/>
            </w:pPr>
            <w:r w:rsidRPr="0056658E">
              <w:t>SPSS can be intimidating for beginners due to its complex interface and terminology.</w:t>
            </w:r>
          </w:p>
        </w:tc>
        <w:tc>
          <w:tcPr>
            <w:tcW w:w="0" w:type="auto"/>
            <w:hideMark/>
          </w:tcPr>
          <w:p w14:paraId="3E72145E" w14:textId="77777777" w:rsidR="0056658E" w:rsidRPr="0056658E" w:rsidRDefault="0056658E" w:rsidP="0056658E">
            <w:pPr>
              <w:spacing w:after="200"/>
              <w:cnfStyle w:val="000000000000" w:firstRow="0" w:lastRow="0" w:firstColumn="0" w:lastColumn="0" w:oddVBand="0" w:evenVBand="0" w:oddHBand="0" w:evenHBand="0" w:firstRowFirstColumn="0" w:firstRowLastColumn="0" w:lastRowFirstColumn="0" w:lastRowLastColumn="0"/>
            </w:pPr>
            <w:r w:rsidRPr="0056658E">
              <w:t>Excel is user-friendly and easy to learn, making it a popular choice for data analysis among non-statisticians.</w:t>
            </w:r>
          </w:p>
        </w:tc>
      </w:tr>
      <w:tr w:rsidR="0056658E" w:rsidRPr="0056658E" w14:paraId="1F10F8AF" w14:textId="77777777" w:rsidTr="00566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FC4BE5" w14:textId="77777777" w:rsidR="0056658E" w:rsidRPr="0056658E" w:rsidRDefault="0056658E" w:rsidP="0056658E">
            <w:pPr>
              <w:spacing w:after="200"/>
            </w:pPr>
            <w:r w:rsidRPr="0056658E">
              <w:t>Cost</w:t>
            </w:r>
          </w:p>
        </w:tc>
        <w:tc>
          <w:tcPr>
            <w:tcW w:w="0" w:type="auto"/>
            <w:hideMark/>
          </w:tcPr>
          <w:p w14:paraId="4FF85F64" w14:textId="77777777" w:rsidR="0056658E" w:rsidRPr="0056658E" w:rsidRDefault="0056658E" w:rsidP="0056658E">
            <w:pPr>
              <w:spacing w:after="200"/>
              <w:cnfStyle w:val="000000100000" w:firstRow="0" w:lastRow="0" w:firstColumn="0" w:lastColumn="0" w:oddVBand="0" w:evenVBand="0" w:oddHBand="1" w:evenHBand="0" w:firstRowFirstColumn="0" w:firstRowLastColumn="0" w:lastRowFirstColumn="0" w:lastRowLastColumn="0"/>
            </w:pPr>
            <w:r w:rsidRPr="0056658E">
              <w:t>SPSS is expensive and requires a license, which can be a disadvantage for individual users or small organizations</w:t>
            </w:r>
            <w:r>
              <w:t xml:space="preserve"> (A.A. Gad-</w:t>
            </w:r>
            <w:proofErr w:type="spellStart"/>
            <w:r>
              <w:t>Elrab</w:t>
            </w:r>
            <w:proofErr w:type="spellEnd"/>
            <w:r>
              <w:t>, 2021)</w:t>
            </w:r>
            <w:r w:rsidRPr="0056658E">
              <w:t>.</w:t>
            </w:r>
          </w:p>
        </w:tc>
        <w:tc>
          <w:tcPr>
            <w:tcW w:w="0" w:type="auto"/>
            <w:hideMark/>
          </w:tcPr>
          <w:p w14:paraId="067058F2" w14:textId="77777777" w:rsidR="0056658E" w:rsidRPr="0056658E" w:rsidRDefault="0056658E" w:rsidP="0056658E">
            <w:pPr>
              <w:spacing w:after="200"/>
              <w:cnfStyle w:val="000000100000" w:firstRow="0" w:lastRow="0" w:firstColumn="0" w:lastColumn="0" w:oddVBand="0" w:evenVBand="0" w:oddHBand="1" w:evenHBand="0" w:firstRowFirstColumn="0" w:firstRowLastColumn="0" w:lastRowFirstColumn="0" w:lastRowLastColumn="0"/>
            </w:pPr>
            <w:r w:rsidRPr="0056658E">
              <w:t>Excel is a part of the Microsoft Office suite and is widely available, making it a more affordable option for data analysis.</w:t>
            </w:r>
          </w:p>
        </w:tc>
      </w:tr>
      <w:tr w:rsidR="0056658E" w:rsidRPr="0056658E" w14:paraId="01E14D19" w14:textId="77777777" w:rsidTr="0056658E">
        <w:tc>
          <w:tcPr>
            <w:cnfStyle w:val="001000000000" w:firstRow="0" w:lastRow="0" w:firstColumn="1" w:lastColumn="0" w:oddVBand="0" w:evenVBand="0" w:oddHBand="0" w:evenHBand="0" w:firstRowFirstColumn="0" w:firstRowLastColumn="0" w:lastRowFirstColumn="0" w:lastRowLastColumn="0"/>
            <w:tcW w:w="0" w:type="auto"/>
            <w:hideMark/>
          </w:tcPr>
          <w:p w14:paraId="692110F6" w14:textId="77777777" w:rsidR="0056658E" w:rsidRPr="0056658E" w:rsidRDefault="0056658E" w:rsidP="0056658E">
            <w:pPr>
              <w:spacing w:after="200"/>
            </w:pPr>
            <w:r w:rsidRPr="0056658E">
              <w:t>Data Security</w:t>
            </w:r>
          </w:p>
        </w:tc>
        <w:tc>
          <w:tcPr>
            <w:tcW w:w="0" w:type="auto"/>
            <w:hideMark/>
          </w:tcPr>
          <w:p w14:paraId="3494A0D5" w14:textId="77777777" w:rsidR="0056658E" w:rsidRPr="0056658E" w:rsidRDefault="0056658E" w:rsidP="0056658E">
            <w:pPr>
              <w:spacing w:after="200"/>
              <w:cnfStyle w:val="000000000000" w:firstRow="0" w:lastRow="0" w:firstColumn="0" w:lastColumn="0" w:oddVBand="0" w:evenVBand="0" w:oddHBand="0" w:evenHBand="0" w:firstRowFirstColumn="0" w:firstRowLastColumn="0" w:lastRowFirstColumn="0" w:lastRowLastColumn="0"/>
            </w:pPr>
            <w:r w:rsidRPr="0056658E">
              <w:t>SPSS has strong data security features and is preferred for handling sensitive data.</w:t>
            </w:r>
          </w:p>
        </w:tc>
        <w:tc>
          <w:tcPr>
            <w:tcW w:w="0" w:type="auto"/>
            <w:hideMark/>
          </w:tcPr>
          <w:p w14:paraId="44EAE1B2" w14:textId="77777777" w:rsidR="0056658E" w:rsidRPr="0056658E" w:rsidRDefault="0056658E" w:rsidP="0056658E">
            <w:pPr>
              <w:spacing w:after="200"/>
              <w:cnfStyle w:val="000000000000" w:firstRow="0" w:lastRow="0" w:firstColumn="0" w:lastColumn="0" w:oddVBand="0" w:evenVBand="0" w:oddHBand="0" w:evenHBand="0" w:firstRowFirstColumn="0" w:firstRowLastColumn="0" w:lastRowFirstColumn="0" w:lastRowLastColumn="0"/>
            </w:pPr>
            <w:r w:rsidRPr="0056658E">
              <w:t>Excel lacks some of the data security features of SPSS and is not recommended for handling sensitive data.</w:t>
            </w:r>
          </w:p>
        </w:tc>
      </w:tr>
    </w:tbl>
    <w:p w14:paraId="3B576CFB" w14:textId="77777777" w:rsidR="0056658E" w:rsidRDefault="007D09F9" w:rsidP="007D09F9">
      <w:pPr>
        <w:pStyle w:val="1"/>
      </w:pPr>
      <w:bookmarkStart w:id="10" w:name="_Toc134201467"/>
      <w:r>
        <w:t>Conclusion</w:t>
      </w:r>
      <w:bookmarkEnd w:id="10"/>
    </w:p>
    <w:p w14:paraId="23FCBC2B" w14:textId="77777777" w:rsidR="007D09F9" w:rsidRPr="007D09F9" w:rsidRDefault="007D09F9" w:rsidP="007D09F9">
      <w:r w:rsidRPr="007D09F9">
        <w:t xml:space="preserve">Data analysis and mining were shown to be crucial to the success of modern businesses throughout this study. With the use of data analysis </w:t>
      </w:r>
      <w:r>
        <w:t>in excel and SPSS</w:t>
      </w:r>
      <w:r w:rsidRPr="007D09F9">
        <w:t>, companies may gain competitive advantage via better decision making.</w:t>
      </w:r>
    </w:p>
    <w:p w14:paraId="31CB8614" w14:textId="77777777" w:rsidR="007D09F9" w:rsidRDefault="007D09F9">
      <w:pPr>
        <w:spacing w:line="276" w:lineRule="auto"/>
        <w:jc w:val="left"/>
        <w:rPr>
          <w:rFonts w:eastAsiaTheme="majorEastAsia" w:cstheme="majorBidi"/>
          <w:b/>
          <w:bCs/>
          <w:color w:val="365F91" w:themeColor="accent1" w:themeShade="BF"/>
          <w:sz w:val="32"/>
          <w:szCs w:val="28"/>
        </w:rPr>
      </w:pPr>
      <w:r>
        <w:br w:type="page"/>
      </w:r>
    </w:p>
    <w:p w14:paraId="67E3798A" w14:textId="77777777" w:rsidR="009277B7" w:rsidRDefault="0056658E" w:rsidP="0056658E">
      <w:pPr>
        <w:pStyle w:val="1"/>
      </w:pPr>
      <w:bookmarkStart w:id="11" w:name="_Toc134201468"/>
      <w:r>
        <w:t>References</w:t>
      </w:r>
      <w:bookmarkEnd w:id="11"/>
    </w:p>
    <w:p w14:paraId="1CBA9FE4" w14:textId="77777777" w:rsidR="00AC4BB3" w:rsidRPr="0056658E" w:rsidRDefault="00AC4BB3" w:rsidP="00AC4BB3">
      <w:pPr>
        <w:jc w:val="left"/>
      </w:pPr>
      <w:r w:rsidRPr="0056658E">
        <w:t>A.A. Gad-</w:t>
      </w:r>
      <w:proofErr w:type="spellStart"/>
      <w:r w:rsidRPr="0056658E">
        <w:t>Elrab</w:t>
      </w:r>
      <w:proofErr w:type="spellEnd"/>
      <w:r w:rsidRPr="0056658E">
        <w:t xml:space="preserve">, A. (2021) “Modern Business Intelligence: Big Data Analytics and artificial intelligence for creating the data-driven value,” </w:t>
      </w:r>
      <w:r w:rsidRPr="0056658E">
        <w:rPr>
          <w:i/>
          <w:iCs/>
        </w:rPr>
        <w:t>E-Business - Higher Education and Intelligence Applications</w:t>
      </w:r>
      <w:r w:rsidRPr="0056658E">
        <w:t xml:space="preserve"> [Preprint]. Available at: https://doi.org/10.5772/intechopen.97374. </w:t>
      </w:r>
    </w:p>
    <w:p w14:paraId="3E94B1DD" w14:textId="77777777" w:rsidR="00AC4BB3" w:rsidRPr="0056658E" w:rsidRDefault="00AC4BB3" w:rsidP="00AC4BB3">
      <w:pPr>
        <w:jc w:val="left"/>
      </w:pPr>
      <w:r w:rsidRPr="0056658E">
        <w:t xml:space="preserve">Kumar, K. (2021) “Advances in data analysis, data handling and business intelligence,” </w:t>
      </w:r>
      <w:r w:rsidRPr="0056658E">
        <w:rPr>
          <w:i/>
          <w:iCs/>
        </w:rPr>
        <w:t>Journal of the Royal Statistical Society Series A: Statistics in Society</w:t>
      </w:r>
      <w:r w:rsidRPr="0056658E">
        <w:t xml:space="preserve">, 177(3), pp. 753–753. Available at: https://doi.org/10.1111/rssa.12064. </w:t>
      </w:r>
    </w:p>
    <w:p w14:paraId="6978426D" w14:textId="77777777" w:rsidR="00AC4BB3" w:rsidRPr="0056658E" w:rsidRDefault="00AC4BB3" w:rsidP="00AC4BB3">
      <w:pPr>
        <w:jc w:val="left"/>
      </w:pPr>
      <w:proofErr w:type="spellStart"/>
      <w:r w:rsidRPr="0056658E">
        <w:t>Olszak</w:t>
      </w:r>
      <w:proofErr w:type="spellEnd"/>
      <w:r w:rsidRPr="0056658E">
        <w:t xml:space="preserve">, C.M. (2020) “Big data for Business Intelligence,” </w:t>
      </w:r>
      <w:r w:rsidRPr="0056658E">
        <w:rPr>
          <w:i/>
          <w:iCs/>
        </w:rPr>
        <w:t>Business Intelligence and Big Data</w:t>
      </w:r>
      <w:r w:rsidRPr="0056658E">
        <w:t xml:space="preserve">, pp. 67–102. Available at: https://doi.org/10.1201/9780429353505-3. </w:t>
      </w:r>
    </w:p>
    <w:p w14:paraId="459932F4" w14:textId="77777777" w:rsidR="00AC4BB3" w:rsidRPr="0056658E" w:rsidRDefault="00AC4BB3" w:rsidP="00AC4BB3">
      <w:pPr>
        <w:jc w:val="left"/>
      </w:pPr>
      <w:r w:rsidRPr="0056658E">
        <w:t xml:space="preserve">Paczkowski, W.R. (2021) “Basic data handling,” </w:t>
      </w:r>
      <w:r w:rsidRPr="0056658E">
        <w:rPr>
          <w:i/>
          <w:iCs/>
        </w:rPr>
        <w:t>Business Analytics</w:t>
      </w:r>
      <w:r w:rsidRPr="0056658E">
        <w:t xml:space="preserve">, pp. 57–83. Available at: https://doi.org/10.1007/978-3-030-87023-2_3. </w:t>
      </w:r>
    </w:p>
    <w:p w14:paraId="21448EF0" w14:textId="77777777" w:rsidR="00AC4BB3" w:rsidRPr="00AC4BB3" w:rsidRDefault="00AC4BB3" w:rsidP="00AC4BB3">
      <w:pPr>
        <w:jc w:val="left"/>
      </w:pPr>
      <w:proofErr w:type="spellStart"/>
      <w:r w:rsidRPr="00AC4BB3">
        <w:t>Quintela</w:t>
      </w:r>
      <w:proofErr w:type="spellEnd"/>
      <w:r w:rsidRPr="00AC4BB3">
        <w:t xml:space="preserve">, H., Carneiro, D. and Ferreira, L. (2019) “Business Intelligence, Big Data and data governance,” </w:t>
      </w:r>
      <w:r w:rsidRPr="00AC4BB3">
        <w:rPr>
          <w:i/>
          <w:iCs/>
        </w:rPr>
        <w:t>Business Intelligence and Analytics in Small and Medium Enterprises</w:t>
      </w:r>
      <w:r w:rsidRPr="00AC4BB3">
        <w:t xml:space="preserve">, pp. 123–150. Available at: https://doi.org/10.1201/9780429056482-9. </w:t>
      </w:r>
    </w:p>
    <w:p w14:paraId="5E2C4DED" w14:textId="77777777" w:rsidR="00AC4BB3" w:rsidRPr="0056658E" w:rsidRDefault="00AC4BB3" w:rsidP="00AC4BB3">
      <w:pPr>
        <w:jc w:val="left"/>
      </w:pPr>
      <w:r w:rsidRPr="0056658E">
        <w:t xml:space="preserve">Williams, S. (2020) “Business intelligence in the era of Big Data and cognitive business,” </w:t>
      </w:r>
      <w:r w:rsidRPr="0056658E">
        <w:rPr>
          <w:i/>
          <w:iCs/>
        </w:rPr>
        <w:t>Business Intelligence Strategy and Big Data Analytics</w:t>
      </w:r>
      <w:r w:rsidRPr="0056658E">
        <w:t xml:space="preserve">, pp. 27–50. Available at: https://doi.org/10.1016/b978-0-12-809198-2.00002-6. </w:t>
      </w:r>
    </w:p>
    <w:p w14:paraId="64B65489" w14:textId="77777777" w:rsidR="00AC4BB3" w:rsidRPr="0056658E" w:rsidRDefault="00AC4BB3" w:rsidP="00AC4BB3">
      <w:pPr>
        <w:jc w:val="left"/>
      </w:pPr>
      <w:r w:rsidRPr="0056658E">
        <w:t xml:space="preserve">Zheng, J.G. (2019) “Data Visualization in business intelligence,” </w:t>
      </w:r>
      <w:r w:rsidRPr="0056658E">
        <w:rPr>
          <w:i/>
          <w:iCs/>
        </w:rPr>
        <w:t>Global Business Intelligence</w:t>
      </w:r>
      <w:r w:rsidRPr="0056658E">
        <w:t xml:space="preserve">, pp. 67–81. Available at: https://doi.org/10.4324/9781315471136-6. </w:t>
      </w:r>
    </w:p>
    <w:p w14:paraId="41D60AFF" w14:textId="77777777" w:rsidR="0056658E" w:rsidRPr="0056658E" w:rsidRDefault="0056658E" w:rsidP="0056658E"/>
    <w:sectPr w:rsidR="0056658E" w:rsidRPr="0056658E">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E629E" w14:textId="77777777" w:rsidR="00901F6D" w:rsidRDefault="00901F6D" w:rsidP="00402598">
      <w:pPr>
        <w:spacing w:after="0" w:line="240" w:lineRule="auto"/>
      </w:pPr>
      <w:r>
        <w:separator/>
      </w:r>
    </w:p>
  </w:endnote>
  <w:endnote w:type="continuationSeparator" w:id="0">
    <w:p w14:paraId="60ACDD2E" w14:textId="77777777" w:rsidR="00901F6D" w:rsidRDefault="00901F6D" w:rsidP="00402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5EBE5" w14:textId="77777777" w:rsidR="00A45E97" w:rsidRDefault="00A45E97">
    <w:pPr>
      <w:pStyle w:val="a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280035"/>
      <w:docPartObj>
        <w:docPartGallery w:val="Page Numbers (Bottom of Page)"/>
        <w:docPartUnique/>
      </w:docPartObj>
    </w:sdtPr>
    <w:sdtEndPr>
      <w:rPr>
        <w:noProof/>
      </w:rPr>
    </w:sdtEndPr>
    <w:sdtContent>
      <w:p w14:paraId="473145BB" w14:textId="77777777" w:rsidR="00402598" w:rsidRDefault="00402598">
        <w:pPr>
          <w:pStyle w:val="ae"/>
          <w:jc w:val="right"/>
        </w:pPr>
        <w:r>
          <w:fldChar w:fldCharType="begin"/>
        </w:r>
        <w:r>
          <w:instrText xml:space="preserve"> PAGE   \* MERGEFORMAT </w:instrText>
        </w:r>
        <w:r>
          <w:fldChar w:fldCharType="separate"/>
        </w:r>
        <w:r w:rsidR="00475DF2">
          <w:rPr>
            <w:noProof/>
          </w:rPr>
          <w:t>3</w:t>
        </w:r>
        <w:r>
          <w:rPr>
            <w:noProof/>
          </w:rPr>
          <w:fldChar w:fldCharType="end"/>
        </w:r>
      </w:p>
    </w:sdtContent>
  </w:sdt>
  <w:p w14:paraId="484CE562" w14:textId="77777777" w:rsidR="00402598" w:rsidRDefault="00402598">
    <w:pPr>
      <w:pStyle w:val="a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4AA42" w14:textId="77777777" w:rsidR="00A45E97" w:rsidRDefault="00A45E97">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EF475" w14:textId="77777777" w:rsidR="00901F6D" w:rsidRDefault="00901F6D" w:rsidP="00402598">
      <w:pPr>
        <w:spacing w:after="0" w:line="240" w:lineRule="auto"/>
      </w:pPr>
      <w:r>
        <w:separator/>
      </w:r>
    </w:p>
  </w:footnote>
  <w:footnote w:type="continuationSeparator" w:id="0">
    <w:p w14:paraId="1B08AAFD" w14:textId="77777777" w:rsidR="00901F6D" w:rsidRDefault="00901F6D" w:rsidP="00402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040AF" w14:textId="77777777" w:rsidR="00A45E97" w:rsidRDefault="00A45E97">
    <w:pPr>
      <w:pStyle w:val="ac"/>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D8743" w14:textId="77777777" w:rsidR="00A45E97" w:rsidRDefault="00A45E97">
    <w:pPr>
      <w:pStyle w:val="ac"/>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AE6F4" w14:textId="77777777" w:rsidR="00A45E97" w:rsidRDefault="00A45E97">
    <w:pPr>
      <w:pStyle w:val="ac"/>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62427"/>
    <w:multiLevelType w:val="hybridMultilevel"/>
    <w:tmpl w:val="7460E1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7E5F07"/>
    <w:multiLevelType w:val="hybridMultilevel"/>
    <w:tmpl w:val="40A0AB1C"/>
    <w:lvl w:ilvl="0" w:tplc="053AE47C">
      <w:start w:val="1"/>
      <w:numFmt w:val="decimal"/>
      <w:pStyle w:val="2"/>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D7D47C2"/>
    <w:multiLevelType w:val="hybridMultilevel"/>
    <w:tmpl w:val="22BCFA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50E4FEC"/>
    <w:multiLevelType w:val="hybridMultilevel"/>
    <w:tmpl w:val="A6D6E8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424351960">
    <w:abstractNumId w:val="0"/>
  </w:num>
  <w:num w:numId="2" w16cid:durableId="164593110">
    <w:abstractNumId w:val="1"/>
  </w:num>
  <w:num w:numId="3" w16cid:durableId="2092775965">
    <w:abstractNumId w:val="1"/>
    <w:lvlOverride w:ilvl="0">
      <w:startOverride w:val="1"/>
    </w:lvlOverride>
  </w:num>
  <w:num w:numId="4" w16cid:durableId="607543723">
    <w:abstractNumId w:val="3"/>
  </w:num>
  <w:num w:numId="5" w16cid:durableId="17224340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MzCxNDc2sjQwNzNU0lEKTi0uzszPAykwrAUAdWfb1iwAAAA="/>
  </w:docVars>
  <w:rsids>
    <w:rsidRoot w:val="00A705AE"/>
    <w:rsid w:val="0003407E"/>
    <w:rsid w:val="000B01B8"/>
    <w:rsid w:val="000E7A12"/>
    <w:rsid w:val="000F21E1"/>
    <w:rsid w:val="00153156"/>
    <w:rsid w:val="00182A84"/>
    <w:rsid w:val="001C7B1A"/>
    <w:rsid w:val="00210670"/>
    <w:rsid w:val="00245BCB"/>
    <w:rsid w:val="00271104"/>
    <w:rsid w:val="003610CC"/>
    <w:rsid w:val="0036174A"/>
    <w:rsid w:val="003B2FEC"/>
    <w:rsid w:val="003D1845"/>
    <w:rsid w:val="00402598"/>
    <w:rsid w:val="00410C94"/>
    <w:rsid w:val="004530CF"/>
    <w:rsid w:val="00475DF2"/>
    <w:rsid w:val="0056658E"/>
    <w:rsid w:val="005D2D46"/>
    <w:rsid w:val="00601C03"/>
    <w:rsid w:val="00640D6E"/>
    <w:rsid w:val="00720312"/>
    <w:rsid w:val="00776CE3"/>
    <w:rsid w:val="007D09F9"/>
    <w:rsid w:val="008A1036"/>
    <w:rsid w:val="008B1F61"/>
    <w:rsid w:val="008E00DF"/>
    <w:rsid w:val="00901F6D"/>
    <w:rsid w:val="009277B7"/>
    <w:rsid w:val="009A63A0"/>
    <w:rsid w:val="00A17304"/>
    <w:rsid w:val="00A45E97"/>
    <w:rsid w:val="00A705AE"/>
    <w:rsid w:val="00A90866"/>
    <w:rsid w:val="00AC4BB3"/>
    <w:rsid w:val="00AF5DEA"/>
    <w:rsid w:val="00AF7982"/>
    <w:rsid w:val="00B024D8"/>
    <w:rsid w:val="00B74D94"/>
    <w:rsid w:val="00BD0AC9"/>
    <w:rsid w:val="00C20E9F"/>
    <w:rsid w:val="00C666EE"/>
    <w:rsid w:val="00C73FCC"/>
    <w:rsid w:val="00CB63E5"/>
    <w:rsid w:val="00CD1743"/>
    <w:rsid w:val="00D04630"/>
    <w:rsid w:val="00E27389"/>
    <w:rsid w:val="00E35B2B"/>
    <w:rsid w:val="00E36485"/>
    <w:rsid w:val="00E625EF"/>
    <w:rsid w:val="00E633BE"/>
    <w:rsid w:val="00F75D0E"/>
    <w:rsid w:val="00FF2872"/>
    <w:rsid w:val="00FF7AC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1C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45BCB"/>
    <w:pPr>
      <w:spacing w:line="360" w:lineRule="auto"/>
      <w:jc w:val="both"/>
    </w:pPr>
    <w:rPr>
      <w:rFonts w:ascii="Times New Roman" w:hAnsi="Times New Roman"/>
      <w:sz w:val="24"/>
    </w:rPr>
  </w:style>
  <w:style w:type="paragraph" w:styleId="1">
    <w:name w:val="heading 1"/>
    <w:basedOn w:val="a"/>
    <w:next w:val="a"/>
    <w:link w:val="10"/>
    <w:autoRedefine/>
    <w:uiPriority w:val="9"/>
    <w:qFormat/>
    <w:rsid w:val="00E36485"/>
    <w:pPr>
      <w:keepNext/>
      <w:keepLines/>
      <w:spacing w:before="240" w:after="0"/>
      <w:outlineLvl w:val="0"/>
    </w:pPr>
    <w:rPr>
      <w:rFonts w:eastAsiaTheme="majorEastAsia" w:cstheme="majorBidi"/>
      <w:b/>
      <w:bCs/>
      <w:color w:val="365F91" w:themeColor="accent1" w:themeShade="BF"/>
      <w:sz w:val="32"/>
      <w:szCs w:val="28"/>
    </w:rPr>
  </w:style>
  <w:style w:type="paragraph" w:styleId="2">
    <w:name w:val="heading 2"/>
    <w:basedOn w:val="a"/>
    <w:next w:val="a"/>
    <w:link w:val="20"/>
    <w:autoRedefine/>
    <w:uiPriority w:val="9"/>
    <w:unhideWhenUsed/>
    <w:qFormat/>
    <w:rsid w:val="000E7A12"/>
    <w:pPr>
      <w:keepNext/>
      <w:keepLines/>
      <w:numPr>
        <w:numId w:val="2"/>
      </w:numPr>
      <w:spacing w:before="200" w:after="0"/>
      <w:outlineLvl w:val="1"/>
    </w:pPr>
    <w:rPr>
      <w:rFonts w:eastAsiaTheme="majorEastAsia" w:cstheme="majorBidi"/>
      <w:b/>
      <w:bCs/>
      <w:color w:val="0070C0"/>
      <w:sz w:val="28"/>
      <w:szCs w:val="26"/>
    </w:rPr>
  </w:style>
  <w:style w:type="paragraph" w:styleId="3">
    <w:name w:val="heading 3"/>
    <w:basedOn w:val="a"/>
    <w:next w:val="a"/>
    <w:link w:val="30"/>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4">
    <w:name w:val="heading 4"/>
    <w:basedOn w:val="a"/>
    <w:next w:val="a"/>
    <w:link w:val="40"/>
    <w:autoRedefine/>
    <w:uiPriority w:val="9"/>
    <w:unhideWhenUsed/>
    <w:qFormat/>
    <w:rsid w:val="00E3648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36485"/>
    <w:rPr>
      <w:rFonts w:ascii="Times New Roman" w:eastAsiaTheme="majorEastAsia" w:hAnsi="Times New Roman" w:cstheme="majorBidi"/>
      <w:b/>
      <w:bCs/>
      <w:color w:val="365F91" w:themeColor="accent1" w:themeShade="BF"/>
      <w:sz w:val="32"/>
      <w:szCs w:val="28"/>
    </w:rPr>
  </w:style>
  <w:style w:type="character" w:customStyle="1" w:styleId="20">
    <w:name w:val="Заглавие 2 Знак"/>
    <w:basedOn w:val="a0"/>
    <w:link w:val="2"/>
    <w:uiPriority w:val="9"/>
    <w:rsid w:val="000E7A12"/>
    <w:rPr>
      <w:rFonts w:ascii="Times New Roman" w:eastAsiaTheme="majorEastAsia" w:hAnsi="Times New Roman" w:cstheme="majorBidi"/>
      <w:b/>
      <w:bCs/>
      <w:color w:val="0070C0"/>
      <w:sz w:val="28"/>
      <w:szCs w:val="26"/>
    </w:rPr>
  </w:style>
  <w:style w:type="paragraph" w:styleId="a3">
    <w:name w:val="Title"/>
    <w:basedOn w:val="a"/>
    <w:next w:val="a"/>
    <w:link w:val="a4"/>
    <w:autoRedefine/>
    <w:uiPriority w:val="10"/>
    <w:qFormat/>
    <w:rsid w:val="00FF2872"/>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a4">
    <w:name w:val="Заглавие Знак"/>
    <w:basedOn w:val="a0"/>
    <w:link w:val="a3"/>
    <w:uiPriority w:val="10"/>
    <w:rsid w:val="00FF2872"/>
    <w:rPr>
      <w:rFonts w:ascii="Times New Roman" w:eastAsiaTheme="majorEastAsia" w:hAnsi="Times New Roman" w:cstheme="majorBidi"/>
      <w:color w:val="17365D" w:themeColor="text2" w:themeShade="BF"/>
      <w:spacing w:val="5"/>
      <w:kern w:val="28"/>
      <w:sz w:val="52"/>
      <w:szCs w:val="52"/>
    </w:rPr>
  </w:style>
  <w:style w:type="paragraph" w:styleId="a5">
    <w:name w:val="Quote"/>
    <w:aliases w:val="Figure"/>
    <w:basedOn w:val="a"/>
    <w:next w:val="a"/>
    <w:link w:val="a6"/>
    <w:autoRedefine/>
    <w:uiPriority w:val="29"/>
    <w:qFormat/>
    <w:rsid w:val="00BD0AC9"/>
    <w:rPr>
      <w:i/>
      <w:iCs/>
      <w:color w:val="002060"/>
    </w:rPr>
  </w:style>
  <w:style w:type="character" w:customStyle="1" w:styleId="a6">
    <w:name w:val="Цитат Знак"/>
    <w:aliases w:val="Figure Знак"/>
    <w:basedOn w:val="a0"/>
    <w:link w:val="a5"/>
    <w:uiPriority w:val="29"/>
    <w:rsid w:val="00BD0AC9"/>
    <w:rPr>
      <w:rFonts w:ascii="Times New Roman" w:hAnsi="Times New Roman"/>
      <w:i/>
      <w:iCs/>
      <w:color w:val="002060"/>
      <w:sz w:val="24"/>
    </w:rPr>
  </w:style>
  <w:style w:type="character" w:customStyle="1" w:styleId="30">
    <w:name w:val="Заглавие 3 Знак"/>
    <w:basedOn w:val="a0"/>
    <w:link w:val="3"/>
    <w:uiPriority w:val="9"/>
    <w:rsid w:val="0003407E"/>
    <w:rPr>
      <w:rFonts w:ascii="Times New Roman" w:eastAsiaTheme="majorEastAsia" w:hAnsi="Times New Roman" w:cstheme="majorBidi"/>
      <w:b/>
      <w:bCs/>
      <w:color w:val="4F81BD" w:themeColor="accent1"/>
      <w:sz w:val="24"/>
    </w:rPr>
  </w:style>
  <w:style w:type="character" w:customStyle="1" w:styleId="40">
    <w:name w:val="Заглавие 4 Знак"/>
    <w:basedOn w:val="a0"/>
    <w:link w:val="4"/>
    <w:uiPriority w:val="9"/>
    <w:rsid w:val="00E36485"/>
    <w:rPr>
      <w:rFonts w:asciiTheme="majorHAnsi" w:eastAsiaTheme="majorEastAsia" w:hAnsiTheme="majorHAnsi" w:cstheme="majorBidi"/>
      <w:b/>
      <w:bCs/>
      <w:i/>
      <w:iCs/>
      <w:color w:val="4F81BD" w:themeColor="accent1"/>
      <w:sz w:val="24"/>
    </w:rPr>
  </w:style>
  <w:style w:type="table" w:styleId="a7">
    <w:name w:val="Table Grid"/>
    <w:basedOn w:val="a1"/>
    <w:uiPriority w:val="59"/>
    <w:rsid w:val="00A705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
    <w:name w:val="Light List Accent 3"/>
    <w:basedOn w:val="a1"/>
    <w:uiPriority w:val="61"/>
    <w:rsid w:val="00A705AE"/>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2-5">
    <w:name w:val="Medium Shading 2 Accent 5"/>
    <w:basedOn w:val="a1"/>
    <w:uiPriority w:val="64"/>
    <w:rsid w:val="00CB63E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a8">
    <w:name w:val="Balloon Text"/>
    <w:basedOn w:val="a"/>
    <w:link w:val="a9"/>
    <w:uiPriority w:val="99"/>
    <w:semiHidden/>
    <w:unhideWhenUsed/>
    <w:rsid w:val="00CB63E5"/>
    <w:pPr>
      <w:spacing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CB63E5"/>
    <w:rPr>
      <w:rFonts w:ascii="Tahoma" w:hAnsi="Tahoma" w:cs="Tahoma"/>
      <w:sz w:val="16"/>
      <w:szCs w:val="16"/>
    </w:rPr>
  </w:style>
  <w:style w:type="paragraph" w:styleId="aa">
    <w:name w:val="List Paragraph"/>
    <w:basedOn w:val="a"/>
    <w:uiPriority w:val="34"/>
    <w:qFormat/>
    <w:rsid w:val="00182A84"/>
    <w:pPr>
      <w:ind w:left="720"/>
      <w:contextualSpacing/>
    </w:pPr>
  </w:style>
  <w:style w:type="table" w:styleId="ab">
    <w:name w:val="Light Shading"/>
    <w:basedOn w:val="a1"/>
    <w:uiPriority w:val="60"/>
    <w:rsid w:val="00182A8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ac">
    <w:name w:val="header"/>
    <w:basedOn w:val="a"/>
    <w:link w:val="ad"/>
    <w:uiPriority w:val="99"/>
    <w:unhideWhenUsed/>
    <w:rsid w:val="00402598"/>
    <w:pPr>
      <w:tabs>
        <w:tab w:val="center" w:pos="4680"/>
        <w:tab w:val="right" w:pos="9360"/>
      </w:tabs>
      <w:spacing w:after="0" w:line="240" w:lineRule="auto"/>
    </w:pPr>
  </w:style>
  <w:style w:type="character" w:customStyle="1" w:styleId="ad">
    <w:name w:val="Горен колонтитул Знак"/>
    <w:basedOn w:val="a0"/>
    <w:link w:val="ac"/>
    <w:uiPriority w:val="99"/>
    <w:rsid w:val="00402598"/>
    <w:rPr>
      <w:rFonts w:ascii="Times New Roman" w:hAnsi="Times New Roman"/>
      <w:sz w:val="24"/>
    </w:rPr>
  </w:style>
  <w:style w:type="paragraph" w:styleId="ae">
    <w:name w:val="footer"/>
    <w:basedOn w:val="a"/>
    <w:link w:val="af"/>
    <w:uiPriority w:val="99"/>
    <w:unhideWhenUsed/>
    <w:rsid w:val="00402598"/>
    <w:pPr>
      <w:tabs>
        <w:tab w:val="center" w:pos="4680"/>
        <w:tab w:val="right" w:pos="9360"/>
      </w:tabs>
      <w:spacing w:after="0" w:line="240" w:lineRule="auto"/>
    </w:pPr>
  </w:style>
  <w:style w:type="character" w:customStyle="1" w:styleId="af">
    <w:name w:val="Долен колонтитул Знак"/>
    <w:basedOn w:val="a0"/>
    <w:link w:val="ae"/>
    <w:uiPriority w:val="99"/>
    <w:rsid w:val="00402598"/>
    <w:rPr>
      <w:rFonts w:ascii="Times New Roman" w:hAnsi="Times New Roman"/>
      <w:sz w:val="24"/>
    </w:rPr>
  </w:style>
  <w:style w:type="paragraph" w:styleId="af0">
    <w:name w:val="TOC Heading"/>
    <w:basedOn w:val="1"/>
    <w:next w:val="a"/>
    <w:uiPriority w:val="39"/>
    <w:unhideWhenUsed/>
    <w:qFormat/>
    <w:rsid w:val="00402598"/>
    <w:pPr>
      <w:spacing w:before="480" w:line="276" w:lineRule="auto"/>
      <w:jc w:val="left"/>
      <w:outlineLvl w:val="9"/>
    </w:pPr>
    <w:rPr>
      <w:rFonts w:asciiTheme="majorHAnsi" w:hAnsiTheme="majorHAnsi"/>
      <w:sz w:val="28"/>
      <w:lang w:eastAsia="ja-JP"/>
    </w:rPr>
  </w:style>
  <w:style w:type="paragraph" w:styleId="11">
    <w:name w:val="toc 1"/>
    <w:basedOn w:val="a"/>
    <w:next w:val="a"/>
    <w:autoRedefine/>
    <w:uiPriority w:val="39"/>
    <w:unhideWhenUsed/>
    <w:rsid w:val="00402598"/>
    <w:pPr>
      <w:spacing w:after="100"/>
    </w:pPr>
  </w:style>
  <w:style w:type="paragraph" w:styleId="21">
    <w:name w:val="toc 2"/>
    <w:basedOn w:val="a"/>
    <w:next w:val="a"/>
    <w:autoRedefine/>
    <w:uiPriority w:val="39"/>
    <w:unhideWhenUsed/>
    <w:rsid w:val="00402598"/>
    <w:pPr>
      <w:spacing w:after="100"/>
      <w:ind w:left="240"/>
    </w:pPr>
  </w:style>
  <w:style w:type="character" w:styleId="af1">
    <w:name w:val="Hyperlink"/>
    <w:basedOn w:val="a0"/>
    <w:uiPriority w:val="99"/>
    <w:unhideWhenUsed/>
    <w:rsid w:val="00402598"/>
    <w:rPr>
      <w:color w:val="0000FF" w:themeColor="hyperlink"/>
      <w:u w:val="single"/>
    </w:rPr>
  </w:style>
  <w:style w:type="table" w:styleId="1-6">
    <w:name w:val="Medium Grid 1 Accent 6"/>
    <w:basedOn w:val="a1"/>
    <w:uiPriority w:val="67"/>
    <w:rsid w:val="00402598"/>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4">
    <w:name w:val="Light Shading Accent 4"/>
    <w:basedOn w:val="a1"/>
    <w:uiPriority w:val="60"/>
    <w:rsid w:val="00402598"/>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1"/>
    <w:uiPriority w:val="60"/>
    <w:rsid w:val="000E7A12"/>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21804">
      <w:bodyDiv w:val="1"/>
      <w:marLeft w:val="0"/>
      <w:marRight w:val="0"/>
      <w:marTop w:val="0"/>
      <w:marBottom w:val="0"/>
      <w:divBdr>
        <w:top w:val="none" w:sz="0" w:space="0" w:color="auto"/>
        <w:left w:val="none" w:sz="0" w:space="0" w:color="auto"/>
        <w:bottom w:val="none" w:sz="0" w:space="0" w:color="auto"/>
        <w:right w:val="none" w:sz="0" w:space="0" w:color="auto"/>
      </w:divBdr>
    </w:div>
    <w:div w:id="223832031">
      <w:bodyDiv w:val="1"/>
      <w:marLeft w:val="0"/>
      <w:marRight w:val="0"/>
      <w:marTop w:val="0"/>
      <w:marBottom w:val="0"/>
      <w:divBdr>
        <w:top w:val="none" w:sz="0" w:space="0" w:color="auto"/>
        <w:left w:val="none" w:sz="0" w:space="0" w:color="auto"/>
        <w:bottom w:val="none" w:sz="0" w:space="0" w:color="auto"/>
        <w:right w:val="none" w:sz="0" w:space="0" w:color="auto"/>
      </w:divBdr>
    </w:div>
    <w:div w:id="321011572">
      <w:bodyDiv w:val="1"/>
      <w:marLeft w:val="0"/>
      <w:marRight w:val="0"/>
      <w:marTop w:val="0"/>
      <w:marBottom w:val="0"/>
      <w:divBdr>
        <w:top w:val="none" w:sz="0" w:space="0" w:color="auto"/>
        <w:left w:val="none" w:sz="0" w:space="0" w:color="auto"/>
        <w:bottom w:val="none" w:sz="0" w:space="0" w:color="auto"/>
        <w:right w:val="none" w:sz="0" w:space="0" w:color="auto"/>
      </w:divBdr>
    </w:div>
    <w:div w:id="433520880">
      <w:bodyDiv w:val="1"/>
      <w:marLeft w:val="0"/>
      <w:marRight w:val="0"/>
      <w:marTop w:val="0"/>
      <w:marBottom w:val="0"/>
      <w:divBdr>
        <w:top w:val="none" w:sz="0" w:space="0" w:color="auto"/>
        <w:left w:val="none" w:sz="0" w:space="0" w:color="auto"/>
        <w:bottom w:val="none" w:sz="0" w:space="0" w:color="auto"/>
        <w:right w:val="none" w:sz="0" w:space="0" w:color="auto"/>
      </w:divBdr>
    </w:div>
    <w:div w:id="621036465">
      <w:bodyDiv w:val="1"/>
      <w:marLeft w:val="0"/>
      <w:marRight w:val="0"/>
      <w:marTop w:val="0"/>
      <w:marBottom w:val="0"/>
      <w:divBdr>
        <w:top w:val="none" w:sz="0" w:space="0" w:color="auto"/>
        <w:left w:val="none" w:sz="0" w:space="0" w:color="auto"/>
        <w:bottom w:val="none" w:sz="0" w:space="0" w:color="auto"/>
        <w:right w:val="none" w:sz="0" w:space="0" w:color="auto"/>
      </w:divBdr>
    </w:div>
    <w:div w:id="649942640">
      <w:bodyDiv w:val="1"/>
      <w:marLeft w:val="0"/>
      <w:marRight w:val="0"/>
      <w:marTop w:val="0"/>
      <w:marBottom w:val="0"/>
      <w:divBdr>
        <w:top w:val="none" w:sz="0" w:space="0" w:color="auto"/>
        <w:left w:val="none" w:sz="0" w:space="0" w:color="auto"/>
        <w:bottom w:val="none" w:sz="0" w:space="0" w:color="auto"/>
        <w:right w:val="none" w:sz="0" w:space="0" w:color="auto"/>
      </w:divBdr>
    </w:div>
    <w:div w:id="710300602">
      <w:bodyDiv w:val="1"/>
      <w:marLeft w:val="0"/>
      <w:marRight w:val="0"/>
      <w:marTop w:val="0"/>
      <w:marBottom w:val="0"/>
      <w:divBdr>
        <w:top w:val="none" w:sz="0" w:space="0" w:color="auto"/>
        <w:left w:val="none" w:sz="0" w:space="0" w:color="auto"/>
        <w:bottom w:val="none" w:sz="0" w:space="0" w:color="auto"/>
        <w:right w:val="none" w:sz="0" w:space="0" w:color="auto"/>
      </w:divBdr>
    </w:div>
    <w:div w:id="1183131287">
      <w:bodyDiv w:val="1"/>
      <w:marLeft w:val="0"/>
      <w:marRight w:val="0"/>
      <w:marTop w:val="0"/>
      <w:marBottom w:val="0"/>
      <w:divBdr>
        <w:top w:val="none" w:sz="0" w:space="0" w:color="auto"/>
        <w:left w:val="none" w:sz="0" w:space="0" w:color="auto"/>
        <w:bottom w:val="none" w:sz="0" w:space="0" w:color="auto"/>
        <w:right w:val="none" w:sz="0" w:space="0" w:color="auto"/>
      </w:divBdr>
    </w:div>
    <w:div w:id="1284462790">
      <w:bodyDiv w:val="1"/>
      <w:marLeft w:val="0"/>
      <w:marRight w:val="0"/>
      <w:marTop w:val="0"/>
      <w:marBottom w:val="0"/>
      <w:divBdr>
        <w:top w:val="none" w:sz="0" w:space="0" w:color="auto"/>
        <w:left w:val="none" w:sz="0" w:space="0" w:color="auto"/>
        <w:bottom w:val="none" w:sz="0" w:space="0" w:color="auto"/>
        <w:right w:val="none" w:sz="0" w:space="0" w:color="auto"/>
      </w:divBdr>
    </w:div>
    <w:div w:id="1355501360">
      <w:bodyDiv w:val="1"/>
      <w:marLeft w:val="0"/>
      <w:marRight w:val="0"/>
      <w:marTop w:val="0"/>
      <w:marBottom w:val="0"/>
      <w:divBdr>
        <w:top w:val="none" w:sz="0" w:space="0" w:color="auto"/>
        <w:left w:val="none" w:sz="0" w:space="0" w:color="auto"/>
        <w:bottom w:val="none" w:sz="0" w:space="0" w:color="auto"/>
        <w:right w:val="none" w:sz="0" w:space="0" w:color="auto"/>
      </w:divBdr>
    </w:div>
    <w:div w:id="1457262727">
      <w:bodyDiv w:val="1"/>
      <w:marLeft w:val="0"/>
      <w:marRight w:val="0"/>
      <w:marTop w:val="0"/>
      <w:marBottom w:val="0"/>
      <w:divBdr>
        <w:top w:val="none" w:sz="0" w:space="0" w:color="auto"/>
        <w:left w:val="none" w:sz="0" w:space="0" w:color="auto"/>
        <w:bottom w:val="none" w:sz="0" w:space="0" w:color="auto"/>
        <w:right w:val="none" w:sz="0" w:space="0" w:color="auto"/>
      </w:divBdr>
    </w:div>
    <w:div w:id="1469468232">
      <w:bodyDiv w:val="1"/>
      <w:marLeft w:val="0"/>
      <w:marRight w:val="0"/>
      <w:marTop w:val="0"/>
      <w:marBottom w:val="0"/>
      <w:divBdr>
        <w:top w:val="none" w:sz="0" w:space="0" w:color="auto"/>
        <w:left w:val="none" w:sz="0" w:space="0" w:color="auto"/>
        <w:bottom w:val="none" w:sz="0" w:space="0" w:color="auto"/>
        <w:right w:val="none" w:sz="0" w:space="0" w:color="auto"/>
      </w:divBdr>
    </w:div>
    <w:div w:id="1543244580">
      <w:bodyDiv w:val="1"/>
      <w:marLeft w:val="0"/>
      <w:marRight w:val="0"/>
      <w:marTop w:val="0"/>
      <w:marBottom w:val="0"/>
      <w:divBdr>
        <w:top w:val="none" w:sz="0" w:space="0" w:color="auto"/>
        <w:left w:val="none" w:sz="0" w:space="0" w:color="auto"/>
        <w:bottom w:val="none" w:sz="0" w:space="0" w:color="auto"/>
        <w:right w:val="none" w:sz="0" w:space="0" w:color="auto"/>
      </w:divBdr>
    </w:div>
    <w:div w:id="1653296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image" Target="media/image8.png" /><Relationship Id="rId26" Type="http://schemas.openxmlformats.org/officeDocument/2006/relationships/image" Target="media/image15.png" /><Relationship Id="rId3" Type="http://schemas.openxmlformats.org/officeDocument/2006/relationships/styles" Target="styles.xml" /><Relationship Id="rId21" Type="http://schemas.openxmlformats.org/officeDocument/2006/relationships/image" Target="media/image10.png" /><Relationship Id="rId34"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chart" Target="charts/chart3.xml" /><Relationship Id="rId25" Type="http://schemas.openxmlformats.org/officeDocument/2006/relationships/image" Target="media/image14.png" /><Relationship Id="rId33" Type="http://schemas.openxmlformats.org/officeDocument/2006/relationships/footer" Target="footer1.xm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7.png" /><Relationship Id="rId20" Type="http://schemas.openxmlformats.org/officeDocument/2006/relationships/image" Target="media/image9.png" /><Relationship Id="rId29" Type="http://schemas.openxmlformats.org/officeDocument/2006/relationships/image" Target="media/image18.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image" Target="media/image13.png" /><Relationship Id="rId32" Type="http://schemas.openxmlformats.org/officeDocument/2006/relationships/header" Target="header2.xm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chart" Target="charts/chart2.xml" /><Relationship Id="rId23" Type="http://schemas.openxmlformats.org/officeDocument/2006/relationships/image" Target="media/image12.png" /><Relationship Id="rId28" Type="http://schemas.openxmlformats.org/officeDocument/2006/relationships/image" Target="media/image17.png" /><Relationship Id="rId36" Type="http://schemas.openxmlformats.org/officeDocument/2006/relationships/footer" Target="footer3.xml" /><Relationship Id="rId10" Type="http://schemas.openxmlformats.org/officeDocument/2006/relationships/chart" Target="charts/chart1.xml" /><Relationship Id="rId19" Type="http://schemas.openxmlformats.org/officeDocument/2006/relationships/chart" Target="charts/chart4.xml" /><Relationship Id="rId31"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 Id="rId22" Type="http://schemas.openxmlformats.org/officeDocument/2006/relationships/image" Target="media/image11.png" /><Relationship Id="rId27" Type="http://schemas.openxmlformats.org/officeDocument/2006/relationships/image" Target="media/image16.png" /><Relationship Id="rId30" Type="http://schemas.openxmlformats.org/officeDocument/2006/relationships/image" Target="media/image19.png" /><Relationship Id="rId35" Type="http://schemas.openxmlformats.org/officeDocument/2006/relationships/header" Target="header3.xml" /></Relationships>
</file>

<file path=word/charts/_rels/chart1.xml.rels><?xml version="1.0" encoding="UTF-8" standalone="yes"?>
<Relationships xmlns="http://schemas.openxmlformats.org/package/2006/relationships"><Relationship Id="rId1" Type="http://schemas.openxmlformats.org/officeDocument/2006/relationships/oleObject" Target="file:///C:\Users\pc\Downloads\Hotel%20Reservation.xls" TargetMode="External" /></Relationships>
</file>

<file path=word/charts/_rels/chart2.xml.rels><?xml version="1.0" encoding="UTF-8" standalone="yes"?>
<Relationships xmlns="http://schemas.openxmlformats.org/package/2006/relationships"><Relationship Id="rId2" Type="http://schemas.openxmlformats.org/officeDocument/2006/relationships/oleObject" Target="../embeddings/oleObject1.bin" /><Relationship Id="rId1" Type="http://schemas.openxmlformats.org/officeDocument/2006/relationships/themeOverride" Target="../theme/themeOverride1.xml" /></Relationships>
</file>

<file path=word/charts/_rels/chart3.xml.rels><?xml version="1.0" encoding="UTF-8" standalone="yes"?>
<Relationships xmlns="http://schemas.openxmlformats.org/package/2006/relationships"><Relationship Id="rId1" Type="http://schemas.openxmlformats.org/officeDocument/2006/relationships/oleObject" Target="file:///C:\Users\pc\Downloads\Students%20Score-%20FOR%20A2%20-(TASK%202)%20(1).csv" TargetMode="External" /></Relationships>
</file>

<file path=word/charts/_rels/chart4.xml.rels><?xml version="1.0" encoding="UTF-8" standalone="yes"?>
<Relationships xmlns="http://schemas.openxmlformats.org/package/2006/relationships"><Relationship Id="rId1" Type="http://schemas.openxmlformats.org/officeDocument/2006/relationships/oleObject" Target="file:///C:\Users\pc\Downloads\Students%20Score-%20FOR%20A2%20-(TASK%202)%20(1).csv"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plotArea>
      <c:layout/>
      <c:barChart>
        <c:barDir val="col"/>
        <c:grouping val="clustered"/>
        <c:varyColors val="0"/>
        <c:ser>
          <c:idx val="0"/>
          <c:order val="0"/>
          <c:tx>
            <c:strRef>
              <c:f>'[Hotel Reservation.xls]Sheet2'!$E$1</c:f>
              <c:strCache>
                <c:ptCount val="1"/>
                <c:pt idx="0">
                  <c:v>Average Price</c:v>
                </c:pt>
              </c:strCache>
            </c:strRef>
          </c:tx>
          <c:invertIfNegative val="0"/>
          <c:cat>
            <c:numRef>
              <c:f>'[Hotel Reservation.xls]Sheet2'!$D$2:$D$6</c:f>
              <c:numCache>
                <c:formatCode>General</c:formatCode>
                <c:ptCount val="5"/>
                <c:pt idx="0">
                  <c:v>2017</c:v>
                </c:pt>
                <c:pt idx="1">
                  <c:v>2018</c:v>
                </c:pt>
                <c:pt idx="2">
                  <c:v>2019</c:v>
                </c:pt>
                <c:pt idx="3">
                  <c:v>2020</c:v>
                </c:pt>
                <c:pt idx="4">
                  <c:v>2021</c:v>
                </c:pt>
              </c:numCache>
            </c:numRef>
          </c:cat>
          <c:val>
            <c:numRef>
              <c:f>'[Hotel Reservation.xls]Sheet2'!$E$2:$E$6</c:f>
              <c:numCache>
                <c:formatCode>General</c:formatCode>
                <c:ptCount val="5"/>
                <c:pt idx="0">
                  <c:v>90.04985409836064</c:v>
                </c:pt>
                <c:pt idx="1">
                  <c:v>106.4527273699957</c:v>
                </c:pt>
                <c:pt idx="2">
                  <c:v>101.78129943502826</c:v>
                </c:pt>
                <c:pt idx="3">
                  <c:v>105.33989898989897</c:v>
                </c:pt>
                <c:pt idx="4">
                  <c:v>101.23333333333329</c:v>
                </c:pt>
              </c:numCache>
            </c:numRef>
          </c:val>
          <c:extLst>
            <c:ext xmlns:c16="http://schemas.microsoft.com/office/drawing/2014/chart" uri="{C3380CC4-5D6E-409C-BE32-E72D297353CC}">
              <c16:uniqueId val="{00000000-9BFA-46E6-B2A5-3578842F5C94}"/>
            </c:ext>
          </c:extLst>
        </c:ser>
        <c:dLbls>
          <c:showLegendKey val="0"/>
          <c:showVal val="0"/>
          <c:showCatName val="0"/>
          <c:showSerName val="0"/>
          <c:showPercent val="0"/>
          <c:showBubbleSize val="0"/>
        </c:dLbls>
        <c:gapWidth val="150"/>
        <c:axId val="265545600"/>
        <c:axId val="265547136"/>
      </c:barChart>
      <c:catAx>
        <c:axId val="265545600"/>
        <c:scaling>
          <c:orientation val="minMax"/>
        </c:scaling>
        <c:delete val="0"/>
        <c:axPos val="b"/>
        <c:numFmt formatCode="General" sourceLinked="1"/>
        <c:majorTickMark val="out"/>
        <c:minorTickMark val="none"/>
        <c:tickLblPos val="nextTo"/>
        <c:crossAx val="265547136"/>
        <c:crosses val="autoZero"/>
        <c:auto val="1"/>
        <c:lblAlgn val="ctr"/>
        <c:lblOffset val="100"/>
        <c:noMultiLvlLbl val="0"/>
      </c:catAx>
      <c:valAx>
        <c:axId val="265547136"/>
        <c:scaling>
          <c:orientation val="minMax"/>
        </c:scaling>
        <c:delete val="0"/>
        <c:axPos val="l"/>
        <c:majorGridlines/>
        <c:numFmt formatCode="General" sourceLinked="1"/>
        <c:majorTickMark val="out"/>
        <c:minorTickMark val="none"/>
        <c:tickLblPos val="nextTo"/>
        <c:crossAx val="26554560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title>
    <c:autoTitleDeleted val="0"/>
    <c:plotArea>
      <c:layout/>
      <c:lineChart>
        <c:grouping val="standard"/>
        <c:varyColors val="0"/>
        <c:ser>
          <c:idx val="1"/>
          <c:order val="0"/>
          <c:tx>
            <c:strRef>
              <c:f>'[Hotel Reservation.xls]Sheet2'!$I$1</c:f>
              <c:strCache>
                <c:ptCount val="1"/>
                <c:pt idx="0">
                  <c:v>Changes in avg price over the year</c:v>
                </c:pt>
              </c:strCache>
            </c:strRef>
          </c:tx>
          <c:marker>
            <c:symbol val="none"/>
          </c:marker>
          <c:cat>
            <c:numRef>
              <c:f>'[Hotel Reservation.xls]Sheet2'!$H$2:$H$6</c:f>
              <c:numCache>
                <c:formatCode>General</c:formatCode>
                <c:ptCount val="5"/>
                <c:pt idx="0">
                  <c:v>2017</c:v>
                </c:pt>
                <c:pt idx="1">
                  <c:v>2018</c:v>
                </c:pt>
                <c:pt idx="2">
                  <c:v>2019</c:v>
                </c:pt>
                <c:pt idx="3">
                  <c:v>2020</c:v>
                </c:pt>
                <c:pt idx="4">
                  <c:v>2021</c:v>
                </c:pt>
              </c:numCache>
            </c:numRef>
          </c:cat>
          <c:val>
            <c:numRef>
              <c:f>'[Hotel Reservation.xls]Sheet2'!$I$2:$I$6</c:f>
              <c:numCache>
                <c:formatCode>General</c:formatCode>
                <c:ptCount val="5"/>
                <c:pt idx="1">
                  <c:v>16.402873271635059</c:v>
                </c:pt>
                <c:pt idx="2">
                  <c:v>-4.6714279349674399</c:v>
                </c:pt>
                <c:pt idx="3">
                  <c:v>3.5585995548707103</c:v>
                </c:pt>
                <c:pt idx="4">
                  <c:v>-4.1065656565656781</c:v>
                </c:pt>
              </c:numCache>
            </c:numRef>
          </c:val>
          <c:smooth val="0"/>
          <c:extLst>
            <c:ext xmlns:c16="http://schemas.microsoft.com/office/drawing/2014/chart" uri="{C3380CC4-5D6E-409C-BE32-E72D297353CC}">
              <c16:uniqueId val="{00000000-C45B-4310-9312-065FCB7D4FC8}"/>
            </c:ext>
          </c:extLst>
        </c:ser>
        <c:dLbls>
          <c:showLegendKey val="0"/>
          <c:showVal val="0"/>
          <c:showCatName val="0"/>
          <c:showSerName val="0"/>
          <c:showPercent val="0"/>
          <c:showBubbleSize val="0"/>
        </c:dLbls>
        <c:smooth val="0"/>
        <c:axId val="51955200"/>
        <c:axId val="51956736"/>
      </c:lineChart>
      <c:catAx>
        <c:axId val="51955200"/>
        <c:scaling>
          <c:orientation val="minMax"/>
        </c:scaling>
        <c:delete val="0"/>
        <c:axPos val="b"/>
        <c:numFmt formatCode="General" sourceLinked="1"/>
        <c:majorTickMark val="out"/>
        <c:minorTickMark val="none"/>
        <c:tickLblPos val="nextTo"/>
        <c:crossAx val="51956736"/>
        <c:crosses val="autoZero"/>
        <c:auto val="1"/>
        <c:lblAlgn val="ctr"/>
        <c:lblOffset val="100"/>
        <c:noMultiLvlLbl val="0"/>
      </c:catAx>
      <c:valAx>
        <c:axId val="51956736"/>
        <c:scaling>
          <c:orientation val="minMax"/>
        </c:scaling>
        <c:delete val="0"/>
        <c:axPos val="l"/>
        <c:majorGridlines/>
        <c:numFmt formatCode="General" sourceLinked="1"/>
        <c:majorTickMark val="out"/>
        <c:minorTickMark val="none"/>
        <c:tickLblPos val="nextTo"/>
        <c:crossAx val="51955200"/>
        <c:crosses val="autoZero"/>
        <c:crossBetween val="between"/>
      </c:valAx>
    </c:plotArea>
    <c:legend>
      <c:legendPos val="r"/>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'Students Score- FOR A2 -(TASK 2'!$L$5:$L$6</c:f>
              <c:strCache>
                <c:ptCount val="2"/>
                <c:pt idx="0">
                  <c:v>Male</c:v>
                </c:pt>
                <c:pt idx="1">
                  <c:v>Female</c:v>
                </c:pt>
              </c:strCache>
            </c:strRef>
          </c:cat>
          <c:val>
            <c:numRef>
              <c:f>'Students Score- FOR A2 -(TASK 2'!$M$5:$M$6</c:f>
              <c:numCache>
                <c:formatCode>General</c:formatCode>
                <c:ptCount val="2"/>
                <c:pt idx="0">
                  <c:v>1077</c:v>
                </c:pt>
                <c:pt idx="1">
                  <c:v>1055</c:v>
                </c:pt>
              </c:numCache>
            </c:numRef>
          </c:val>
          <c:extLst>
            <c:ext xmlns:c16="http://schemas.microsoft.com/office/drawing/2014/chart" uri="{C3380CC4-5D6E-409C-BE32-E72D297353CC}">
              <c16:uniqueId val="{00000000-59C2-44E6-A6D7-27BD25884138}"/>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0"/>
    <c:plotArea>
      <c:layout/>
      <c:barChart>
        <c:barDir val="bar"/>
        <c:grouping val="clustered"/>
        <c:varyColors val="0"/>
        <c:ser>
          <c:idx val="0"/>
          <c:order val="0"/>
          <c:invertIfNegative val="0"/>
          <c:cat>
            <c:strRef>
              <c:f>'Students Score- FOR A2 -(TASK 2'!$M$2:$M$3</c:f>
              <c:strCache>
                <c:ptCount val="2"/>
                <c:pt idx="0">
                  <c:v>Qualifies for reduced/free lunch</c:v>
                </c:pt>
                <c:pt idx="1">
                  <c:v>Does not qualify</c:v>
                </c:pt>
              </c:strCache>
            </c:strRef>
          </c:cat>
          <c:val>
            <c:numRef>
              <c:f>'Students Score- FOR A2 -(TASK 2'!$N$2:$N$3</c:f>
              <c:numCache>
                <c:formatCode>General</c:formatCode>
                <c:ptCount val="2"/>
                <c:pt idx="0">
                  <c:v>918</c:v>
                </c:pt>
                <c:pt idx="1">
                  <c:v>1214</c:v>
                </c:pt>
              </c:numCache>
            </c:numRef>
          </c:val>
          <c:extLst>
            <c:ext xmlns:c16="http://schemas.microsoft.com/office/drawing/2014/chart" uri="{C3380CC4-5D6E-409C-BE32-E72D297353CC}">
              <c16:uniqueId val="{00000000-6CCA-4116-93FA-A69AD1DB768F}"/>
            </c:ext>
          </c:extLst>
        </c:ser>
        <c:dLbls>
          <c:showLegendKey val="0"/>
          <c:showVal val="0"/>
          <c:showCatName val="0"/>
          <c:showSerName val="0"/>
          <c:showPercent val="0"/>
          <c:showBubbleSize val="0"/>
        </c:dLbls>
        <c:gapWidth val="150"/>
        <c:axId val="52069504"/>
        <c:axId val="52071040"/>
      </c:barChart>
      <c:catAx>
        <c:axId val="52069504"/>
        <c:scaling>
          <c:orientation val="minMax"/>
        </c:scaling>
        <c:delete val="0"/>
        <c:axPos val="l"/>
        <c:numFmt formatCode="General" sourceLinked="0"/>
        <c:majorTickMark val="out"/>
        <c:minorTickMark val="none"/>
        <c:tickLblPos val="nextTo"/>
        <c:crossAx val="52071040"/>
        <c:crosses val="autoZero"/>
        <c:auto val="1"/>
        <c:lblAlgn val="ctr"/>
        <c:lblOffset val="100"/>
        <c:noMultiLvlLbl val="0"/>
      </c:catAx>
      <c:valAx>
        <c:axId val="52071040"/>
        <c:scaling>
          <c:orientation val="minMax"/>
        </c:scaling>
        <c:delete val="0"/>
        <c:axPos val="b"/>
        <c:majorGridlines/>
        <c:numFmt formatCode="General" sourceLinked="1"/>
        <c:majorTickMark val="out"/>
        <c:minorTickMark val="none"/>
        <c:tickLblPos val="nextTo"/>
        <c:crossAx val="52069504"/>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D4EE7-585F-4009-BA76-14F92244CE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3056</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2023-05-06T18:57:00Z</dcterms:created>
  <dcterms:modified xsi:type="dcterms:W3CDTF">2023-05-06T18:57:00Z</dcterms:modified>
</cp:coreProperties>
</file>