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B9505" w14:textId="0DAFDE02" w:rsidR="006C0634" w:rsidRDefault="00F3598C" w:rsidP="00F3598C">
      <w:pPr>
        <w:jc w:val="center"/>
        <w:rPr>
          <w:rFonts w:ascii="Arial" w:hAnsi="Arial" w:cs="Arial"/>
          <w:sz w:val="56"/>
          <w:szCs w:val="56"/>
        </w:rPr>
      </w:pPr>
      <w:r>
        <w:rPr>
          <w:rFonts w:ascii="Arial" w:hAnsi="Arial" w:cs="Arial"/>
          <w:sz w:val="56"/>
          <w:szCs w:val="56"/>
        </w:rPr>
        <w:t>H</w:t>
      </w:r>
      <w:r w:rsidRPr="00F3598C">
        <w:rPr>
          <w:rFonts w:ascii="Arial" w:hAnsi="Arial" w:cs="Arial"/>
          <w:sz w:val="56"/>
          <w:szCs w:val="56"/>
        </w:rPr>
        <w:t>ow community policing and community engagement can help to prevent terrorism and support counterterrorism policing</w:t>
      </w:r>
      <w:r>
        <w:rPr>
          <w:rFonts w:ascii="Arial" w:hAnsi="Arial" w:cs="Arial"/>
          <w:sz w:val="56"/>
          <w:szCs w:val="56"/>
        </w:rPr>
        <w:t>.</w:t>
      </w:r>
    </w:p>
    <w:p w14:paraId="2130D7E3" w14:textId="69D6E6B8" w:rsidR="00F3598C" w:rsidRDefault="00F3598C" w:rsidP="00F3598C">
      <w:pPr>
        <w:jc w:val="center"/>
        <w:rPr>
          <w:rFonts w:ascii="Arial" w:hAnsi="Arial" w:cs="Arial"/>
          <w:sz w:val="56"/>
          <w:szCs w:val="56"/>
        </w:rPr>
      </w:pPr>
    </w:p>
    <w:p w14:paraId="745E1714" w14:textId="58A84C3B" w:rsidR="00F3598C" w:rsidRDefault="00F3598C" w:rsidP="00F3598C">
      <w:pPr>
        <w:jc w:val="center"/>
        <w:rPr>
          <w:rFonts w:ascii="Arial" w:hAnsi="Arial" w:cs="Arial"/>
          <w:sz w:val="56"/>
          <w:szCs w:val="56"/>
        </w:rPr>
      </w:pPr>
    </w:p>
    <w:p w14:paraId="4B8157E9" w14:textId="3C1675BD" w:rsidR="00F3598C" w:rsidRDefault="00F3598C" w:rsidP="00F3598C">
      <w:pPr>
        <w:jc w:val="center"/>
        <w:rPr>
          <w:rFonts w:ascii="Arial" w:hAnsi="Arial" w:cs="Arial"/>
          <w:sz w:val="56"/>
          <w:szCs w:val="56"/>
        </w:rPr>
      </w:pPr>
    </w:p>
    <w:p w14:paraId="44AFA34F" w14:textId="2118EAC3" w:rsidR="00F3598C" w:rsidRDefault="00F3598C" w:rsidP="00F3598C">
      <w:pPr>
        <w:jc w:val="center"/>
        <w:rPr>
          <w:rFonts w:ascii="Arial" w:hAnsi="Arial" w:cs="Arial"/>
          <w:sz w:val="56"/>
          <w:szCs w:val="56"/>
        </w:rPr>
      </w:pPr>
    </w:p>
    <w:p w14:paraId="53F3053E" w14:textId="2D1D0386" w:rsidR="00F3598C" w:rsidRDefault="00F3598C" w:rsidP="00F3598C">
      <w:pPr>
        <w:jc w:val="center"/>
        <w:rPr>
          <w:rFonts w:ascii="Arial" w:hAnsi="Arial" w:cs="Arial"/>
          <w:sz w:val="56"/>
          <w:szCs w:val="56"/>
        </w:rPr>
      </w:pPr>
    </w:p>
    <w:p w14:paraId="4D1D0A04" w14:textId="6E16093A" w:rsidR="00F3598C" w:rsidRDefault="00F3598C" w:rsidP="00F3598C">
      <w:pPr>
        <w:jc w:val="center"/>
        <w:rPr>
          <w:rFonts w:ascii="Arial" w:hAnsi="Arial" w:cs="Arial"/>
          <w:sz w:val="56"/>
          <w:szCs w:val="56"/>
        </w:rPr>
      </w:pPr>
    </w:p>
    <w:p w14:paraId="5E6CE4BD" w14:textId="12900B71" w:rsidR="00F3598C" w:rsidRDefault="00F3598C" w:rsidP="00F3598C">
      <w:pPr>
        <w:jc w:val="center"/>
        <w:rPr>
          <w:rFonts w:ascii="Arial" w:hAnsi="Arial" w:cs="Arial"/>
          <w:sz w:val="56"/>
          <w:szCs w:val="56"/>
        </w:rPr>
      </w:pPr>
    </w:p>
    <w:p w14:paraId="3B13AD4A" w14:textId="7CEBD568" w:rsidR="00F3598C" w:rsidRDefault="00F3598C" w:rsidP="00F3598C">
      <w:pPr>
        <w:jc w:val="center"/>
        <w:rPr>
          <w:rFonts w:ascii="Arial" w:hAnsi="Arial" w:cs="Arial"/>
          <w:sz w:val="56"/>
          <w:szCs w:val="56"/>
        </w:rPr>
      </w:pPr>
    </w:p>
    <w:p w14:paraId="7E66FBB3" w14:textId="4FD30B38" w:rsidR="00F3598C" w:rsidRDefault="00F3598C" w:rsidP="00F3598C">
      <w:pPr>
        <w:jc w:val="center"/>
        <w:rPr>
          <w:rFonts w:ascii="Arial" w:hAnsi="Arial" w:cs="Arial"/>
          <w:sz w:val="56"/>
          <w:szCs w:val="56"/>
        </w:rPr>
      </w:pPr>
    </w:p>
    <w:p w14:paraId="6E6253A9" w14:textId="4D305EF3" w:rsidR="00F3598C" w:rsidRDefault="00F3598C" w:rsidP="00F3598C">
      <w:pPr>
        <w:jc w:val="center"/>
        <w:rPr>
          <w:rFonts w:ascii="Arial" w:hAnsi="Arial" w:cs="Arial"/>
          <w:sz w:val="56"/>
          <w:szCs w:val="56"/>
        </w:rPr>
      </w:pPr>
    </w:p>
    <w:p w14:paraId="53B76120" w14:textId="3D15E217" w:rsidR="00F3598C" w:rsidRDefault="00F3598C" w:rsidP="00F3598C">
      <w:pPr>
        <w:jc w:val="center"/>
        <w:rPr>
          <w:rFonts w:ascii="Arial" w:hAnsi="Arial" w:cs="Arial"/>
          <w:sz w:val="56"/>
          <w:szCs w:val="56"/>
        </w:rPr>
      </w:pPr>
    </w:p>
    <w:p w14:paraId="0B8F618D" w14:textId="169E25DB" w:rsidR="00F3598C" w:rsidRDefault="00F3598C" w:rsidP="00F3598C">
      <w:pPr>
        <w:jc w:val="center"/>
        <w:rPr>
          <w:rFonts w:ascii="Arial" w:hAnsi="Arial" w:cs="Arial"/>
          <w:sz w:val="56"/>
          <w:szCs w:val="56"/>
        </w:rPr>
      </w:pPr>
    </w:p>
    <w:p w14:paraId="4C1F0EE9" w14:textId="5E8BDE01" w:rsidR="00F3598C" w:rsidRDefault="00F3598C" w:rsidP="00F3598C">
      <w:pPr>
        <w:jc w:val="center"/>
        <w:rPr>
          <w:rFonts w:ascii="Arial" w:hAnsi="Arial" w:cs="Arial"/>
          <w:sz w:val="56"/>
          <w:szCs w:val="56"/>
        </w:rPr>
      </w:pPr>
    </w:p>
    <w:p w14:paraId="36D0B2A4" w14:textId="1E7508A1" w:rsidR="00F3598C" w:rsidRDefault="00F3598C" w:rsidP="00F3598C">
      <w:pPr>
        <w:jc w:val="center"/>
        <w:rPr>
          <w:rFonts w:ascii="Arial" w:hAnsi="Arial" w:cs="Arial"/>
          <w:sz w:val="56"/>
          <w:szCs w:val="56"/>
        </w:rPr>
      </w:pPr>
      <w:r>
        <w:rPr>
          <w:rFonts w:ascii="Arial" w:hAnsi="Arial" w:cs="Arial"/>
          <w:sz w:val="56"/>
          <w:szCs w:val="56"/>
        </w:rPr>
        <w:t>Dzeina Teresko</w:t>
      </w:r>
    </w:p>
    <w:p w14:paraId="0AD8D5D1" w14:textId="3A455ADC" w:rsidR="00F3598C" w:rsidRDefault="00F3598C" w:rsidP="00F3598C">
      <w:pPr>
        <w:jc w:val="center"/>
        <w:rPr>
          <w:rFonts w:ascii="Arial" w:hAnsi="Arial" w:cs="Arial"/>
          <w:sz w:val="56"/>
          <w:szCs w:val="56"/>
        </w:rPr>
      </w:pPr>
      <w:r>
        <w:rPr>
          <w:rFonts w:ascii="Arial" w:hAnsi="Arial" w:cs="Arial"/>
          <w:sz w:val="56"/>
          <w:szCs w:val="56"/>
        </w:rPr>
        <w:t>Student number: 2107535</w:t>
      </w:r>
    </w:p>
    <w:p w14:paraId="11BB7A2C" w14:textId="7E17C5B8" w:rsidR="00F3598C" w:rsidRDefault="00F3598C" w:rsidP="00F3598C">
      <w:pPr>
        <w:jc w:val="center"/>
        <w:rPr>
          <w:rFonts w:ascii="Arial" w:hAnsi="Arial" w:cs="Arial"/>
          <w:sz w:val="56"/>
          <w:szCs w:val="56"/>
        </w:rPr>
      </w:pPr>
      <w:r w:rsidRPr="00F3598C">
        <w:rPr>
          <w:rFonts w:ascii="Arial" w:hAnsi="Arial" w:cs="Arial"/>
          <w:sz w:val="56"/>
          <w:szCs w:val="56"/>
        </w:rPr>
        <w:t>BMPL5011</w:t>
      </w:r>
    </w:p>
    <w:p w14:paraId="71090C84" w14:textId="03321AB8" w:rsidR="00262930" w:rsidRDefault="00262930" w:rsidP="00F3598C">
      <w:pPr>
        <w:jc w:val="center"/>
        <w:rPr>
          <w:rFonts w:ascii="Arial" w:hAnsi="Arial" w:cs="Arial"/>
          <w:sz w:val="56"/>
          <w:szCs w:val="56"/>
        </w:rPr>
      </w:pPr>
    </w:p>
    <w:p w14:paraId="3437B493" w14:textId="6150FF7B" w:rsidR="00262930" w:rsidRDefault="00262930" w:rsidP="00262930">
      <w:pPr>
        <w:jc w:val="both"/>
        <w:rPr>
          <w:rFonts w:ascii="Arial" w:hAnsi="Arial" w:cs="Arial"/>
        </w:rPr>
      </w:pPr>
    </w:p>
    <w:p w14:paraId="7460CF88" w14:textId="677A9C24" w:rsidR="00894A47" w:rsidRDefault="00262930" w:rsidP="003421F5">
      <w:pPr>
        <w:spacing w:line="360" w:lineRule="auto"/>
        <w:jc w:val="both"/>
        <w:rPr>
          <w:rFonts w:ascii="Arial" w:hAnsi="Arial" w:cs="Arial"/>
        </w:rPr>
      </w:pPr>
      <w:r>
        <w:rPr>
          <w:rFonts w:ascii="Arial" w:hAnsi="Arial" w:cs="Arial"/>
        </w:rPr>
        <w:lastRenderedPageBreak/>
        <w:t xml:space="preserve">This supporting paper will look in depth into disadvantages of community engagement in preventing terrorism and supporting </w:t>
      </w:r>
      <w:r w:rsidR="008D1230">
        <w:rPr>
          <w:rFonts w:ascii="Arial" w:hAnsi="Arial" w:cs="Arial"/>
        </w:rPr>
        <w:t>counterterrorism</w:t>
      </w:r>
      <w:r>
        <w:rPr>
          <w:rFonts w:ascii="Arial" w:hAnsi="Arial" w:cs="Arial"/>
        </w:rPr>
        <w:t xml:space="preserve">. </w:t>
      </w:r>
      <w:r w:rsidR="008D1230">
        <w:rPr>
          <w:rFonts w:ascii="Arial" w:hAnsi="Arial" w:cs="Arial"/>
        </w:rPr>
        <w:t>Firstly, the trust issues that could occur between the communities and law enforcement will be looked in to and the reason why they could</w:t>
      </w:r>
      <w:r w:rsidR="000663E9">
        <w:rPr>
          <w:rFonts w:ascii="Arial" w:hAnsi="Arial" w:cs="Arial"/>
        </w:rPr>
        <w:t xml:space="preserve"> arise will be explained. Additionally, the type of communities that could potentially take offence to </w:t>
      </w:r>
      <w:r w:rsidR="00B42D44">
        <w:rPr>
          <w:rFonts w:ascii="Arial" w:hAnsi="Arial" w:cs="Arial"/>
        </w:rPr>
        <w:t xml:space="preserve">involvement in </w:t>
      </w:r>
      <w:r w:rsidR="00B42D44" w:rsidRPr="00B42D44">
        <w:rPr>
          <w:rFonts w:ascii="Arial" w:hAnsi="Arial" w:cs="Arial"/>
        </w:rPr>
        <w:t>counterterrorism</w:t>
      </w:r>
      <w:r w:rsidR="00B42D44">
        <w:rPr>
          <w:rFonts w:ascii="Arial" w:hAnsi="Arial" w:cs="Arial"/>
        </w:rPr>
        <w:t xml:space="preserve"> will be researched. </w:t>
      </w:r>
      <w:r w:rsidR="00784F02">
        <w:rPr>
          <w:rFonts w:ascii="Arial" w:hAnsi="Arial" w:cs="Arial"/>
        </w:rPr>
        <w:t>People being fearful of informing police about any suspicious activities or knowledge will also be analysed as one of the disadvantages. Cultural competence and engagement with communities to get to know them better will also be discussed, as that is a very important aspect of gaining trust. Lastly diversion of resources will be discussed</w:t>
      </w:r>
      <w:r w:rsidR="00225712">
        <w:rPr>
          <w:rFonts w:ascii="Arial" w:hAnsi="Arial" w:cs="Arial"/>
        </w:rPr>
        <w:t xml:space="preserve">, followed by a conclusion to </w:t>
      </w:r>
      <w:r w:rsidR="00225712" w:rsidRPr="00225712">
        <w:rPr>
          <w:rFonts w:ascii="Arial" w:hAnsi="Arial" w:cs="Arial"/>
        </w:rPr>
        <w:t>summarise the main points</w:t>
      </w:r>
      <w:r w:rsidR="00225712">
        <w:rPr>
          <w:rFonts w:ascii="Arial" w:hAnsi="Arial" w:cs="Arial"/>
        </w:rPr>
        <w:t xml:space="preserve">. </w:t>
      </w:r>
    </w:p>
    <w:p w14:paraId="31C295FA" w14:textId="5BE168B3" w:rsidR="00894A47" w:rsidRDefault="00894A47" w:rsidP="003421F5">
      <w:pPr>
        <w:spacing w:line="360" w:lineRule="auto"/>
        <w:jc w:val="both"/>
        <w:rPr>
          <w:rFonts w:ascii="Arial" w:hAnsi="Arial" w:cs="Arial"/>
        </w:rPr>
      </w:pPr>
    </w:p>
    <w:p w14:paraId="717A711E" w14:textId="32D7A6CA" w:rsidR="00894A47" w:rsidRDefault="00894A47" w:rsidP="003421F5">
      <w:pPr>
        <w:spacing w:line="360" w:lineRule="auto"/>
        <w:jc w:val="both"/>
        <w:rPr>
          <w:rFonts w:ascii="Arial" w:hAnsi="Arial" w:cs="Arial"/>
        </w:rPr>
      </w:pPr>
      <w:r w:rsidRPr="00894A47">
        <w:rPr>
          <w:rFonts w:ascii="Arial" w:hAnsi="Arial" w:cs="Arial"/>
        </w:rPr>
        <w:t xml:space="preserve">For the police to function effectively, the public's trust and confidence are essential. In England and Wales, cooperation and obedience are greatly aided by police confidence and trust. A lack of trust can make it challenging for </w:t>
      </w:r>
      <w:r>
        <w:rPr>
          <w:rFonts w:ascii="Arial" w:hAnsi="Arial" w:cs="Arial"/>
        </w:rPr>
        <w:t xml:space="preserve">police to get vital information from </w:t>
      </w:r>
      <w:r w:rsidRPr="00894A47">
        <w:rPr>
          <w:rFonts w:ascii="Arial" w:hAnsi="Arial" w:cs="Arial"/>
        </w:rPr>
        <w:t>communities. When there is mistrust between the community and law enforcement, people in the community may cooperate less. If people mistrust law enforcement or hide information, it could become difficult for them to determine the level of risk and take the necessary action</w:t>
      </w:r>
      <w:r w:rsidR="00D86610">
        <w:rPr>
          <w:rFonts w:ascii="Arial" w:hAnsi="Arial" w:cs="Arial"/>
        </w:rPr>
        <w:t xml:space="preserve"> </w:t>
      </w:r>
      <w:r w:rsidR="00D86610" w:rsidRPr="00D86610">
        <w:rPr>
          <w:rFonts w:ascii="Arial" w:hAnsi="Arial" w:cs="Arial"/>
        </w:rPr>
        <w:t>(Hobbs &amp; Brown, 2023)</w:t>
      </w:r>
      <w:r w:rsidR="00D86610">
        <w:rPr>
          <w:rFonts w:ascii="Arial" w:hAnsi="Arial" w:cs="Arial"/>
        </w:rPr>
        <w:t xml:space="preserve">. </w:t>
      </w:r>
    </w:p>
    <w:p w14:paraId="16265014" w14:textId="4AC276BC" w:rsidR="002373AF" w:rsidRDefault="002373AF" w:rsidP="003421F5">
      <w:pPr>
        <w:spacing w:line="360" w:lineRule="auto"/>
        <w:jc w:val="both"/>
        <w:rPr>
          <w:rFonts w:ascii="Arial" w:hAnsi="Arial" w:cs="Arial"/>
        </w:rPr>
      </w:pPr>
      <w:r w:rsidRPr="002373AF">
        <w:rPr>
          <w:rFonts w:ascii="Arial" w:hAnsi="Arial" w:cs="Arial"/>
        </w:rPr>
        <w:t>The trust of the general public in our police force has been negatively impacted by recent high-profile occurrences that have severely damaged the credibility of British policing. Citizens are less likely to raise concerns about radicalization or extremist activities when they believe that law enforcement is hostile or untrustworthy. Prevention chances to act in time may be lost as a result of this underreporting. Law enforcement operations frequently cause marginalised populations to become reclusive and secluded. People who are alone are more inclined to seek assistance from radical organisations and ideology, which promotes radica</w:t>
      </w:r>
      <w:r w:rsidR="001A219E">
        <w:rPr>
          <w:rFonts w:ascii="Arial" w:hAnsi="Arial" w:cs="Arial"/>
        </w:rPr>
        <w:t>lisation</w:t>
      </w:r>
      <w:r>
        <w:rPr>
          <w:rFonts w:ascii="Arial" w:hAnsi="Arial" w:cs="Arial"/>
        </w:rPr>
        <w:t xml:space="preserve"> </w:t>
      </w:r>
      <w:r w:rsidRPr="002373AF">
        <w:rPr>
          <w:rFonts w:ascii="Arial" w:hAnsi="Arial" w:cs="Arial"/>
        </w:rPr>
        <w:t>(Devlin, 2023)</w:t>
      </w:r>
      <w:r>
        <w:rPr>
          <w:rFonts w:ascii="Arial" w:hAnsi="Arial" w:cs="Arial"/>
        </w:rPr>
        <w:t xml:space="preserve">. </w:t>
      </w:r>
    </w:p>
    <w:p w14:paraId="5AAF7570" w14:textId="183940C0" w:rsidR="002373AF" w:rsidRDefault="002373AF" w:rsidP="003421F5">
      <w:pPr>
        <w:spacing w:line="360" w:lineRule="auto"/>
        <w:jc w:val="both"/>
        <w:rPr>
          <w:rFonts w:ascii="Arial" w:hAnsi="Arial" w:cs="Arial"/>
        </w:rPr>
      </w:pPr>
    </w:p>
    <w:p w14:paraId="2810B6EB" w14:textId="77777777" w:rsidR="002373AF" w:rsidRDefault="002373AF" w:rsidP="003421F5">
      <w:pPr>
        <w:spacing w:line="360" w:lineRule="auto"/>
        <w:jc w:val="both"/>
        <w:rPr>
          <w:rFonts w:ascii="Arial" w:hAnsi="Arial" w:cs="Arial"/>
        </w:rPr>
      </w:pPr>
      <w:r w:rsidRPr="002373AF">
        <w:rPr>
          <w:rFonts w:ascii="Arial" w:hAnsi="Arial" w:cs="Arial"/>
        </w:rPr>
        <w:t>Communities that could potentially take offense to involvement in counterterrorism efforts may include</w:t>
      </w:r>
      <w:r>
        <w:rPr>
          <w:rFonts w:ascii="Arial" w:hAnsi="Arial" w:cs="Arial"/>
        </w:rPr>
        <w:t xml:space="preserve"> Muslims. </w:t>
      </w:r>
      <w:r w:rsidRPr="002373AF">
        <w:rPr>
          <w:rFonts w:ascii="Arial" w:hAnsi="Arial" w:cs="Arial"/>
        </w:rPr>
        <w:t xml:space="preserve">Since Muslims make up the majority of those accused of terrorist activity, it is probable that Muslim targets will also be the focus of counterterrorism </w:t>
      </w:r>
      <w:r w:rsidRPr="002373AF">
        <w:rPr>
          <w:rFonts w:ascii="Arial" w:hAnsi="Arial" w:cs="Arial"/>
        </w:rPr>
        <w:t>efforts. Several</w:t>
      </w:r>
      <w:r w:rsidRPr="002373AF">
        <w:rPr>
          <w:rFonts w:ascii="Arial" w:hAnsi="Arial" w:cs="Arial"/>
        </w:rPr>
        <w:t xml:space="preserve"> counterterrorism initiatives have a history of focusing more intently and suspiciously on Muslim </w:t>
      </w:r>
      <w:r w:rsidRPr="002373AF">
        <w:rPr>
          <w:rFonts w:ascii="Arial" w:hAnsi="Arial" w:cs="Arial"/>
        </w:rPr>
        <w:t xml:space="preserve">populations. </w:t>
      </w:r>
    </w:p>
    <w:p w14:paraId="370B4C54" w14:textId="244620E7" w:rsidR="002373AF" w:rsidRDefault="002373AF" w:rsidP="003421F5">
      <w:pPr>
        <w:spacing w:line="360" w:lineRule="auto"/>
        <w:jc w:val="both"/>
        <w:rPr>
          <w:rFonts w:ascii="Arial" w:hAnsi="Arial" w:cs="Arial"/>
        </w:rPr>
      </w:pPr>
      <w:r w:rsidRPr="002373AF">
        <w:rPr>
          <w:rFonts w:ascii="Arial" w:hAnsi="Arial" w:cs="Arial"/>
        </w:rPr>
        <w:lastRenderedPageBreak/>
        <w:t>Many</w:t>
      </w:r>
      <w:r w:rsidRPr="002373AF">
        <w:rPr>
          <w:rFonts w:ascii="Arial" w:hAnsi="Arial" w:cs="Arial"/>
        </w:rPr>
        <w:t xml:space="preserve"> Muslims may feel victimised and isolated as a result of Racism and unfavourable perceptions about Muslims, which makes it challenging for them to trust and work with law enforcement</w:t>
      </w:r>
      <w:r>
        <w:rPr>
          <w:rFonts w:ascii="Arial" w:hAnsi="Arial" w:cs="Arial"/>
        </w:rPr>
        <w:t xml:space="preserve"> </w:t>
      </w:r>
      <w:r w:rsidRPr="002373AF">
        <w:rPr>
          <w:rFonts w:ascii="Arial" w:hAnsi="Arial" w:cs="Arial"/>
        </w:rPr>
        <w:t>(Choudhury &amp; Fenwick, 2011)</w:t>
      </w:r>
      <w:r>
        <w:rPr>
          <w:rFonts w:ascii="Arial" w:hAnsi="Arial" w:cs="Arial"/>
        </w:rPr>
        <w:t xml:space="preserve">. </w:t>
      </w:r>
    </w:p>
    <w:p w14:paraId="418A3487" w14:textId="59DF9553" w:rsidR="002373AF" w:rsidRDefault="002373AF" w:rsidP="003421F5">
      <w:pPr>
        <w:spacing w:line="360" w:lineRule="auto"/>
        <w:jc w:val="both"/>
        <w:rPr>
          <w:rFonts w:ascii="Arial" w:hAnsi="Arial" w:cs="Arial"/>
        </w:rPr>
      </w:pPr>
    </w:p>
    <w:p w14:paraId="71707EC5" w14:textId="5CB60C00" w:rsidR="00D87D4A" w:rsidRDefault="00D87D4A" w:rsidP="003421F5">
      <w:pPr>
        <w:spacing w:line="360" w:lineRule="auto"/>
        <w:jc w:val="both"/>
        <w:rPr>
          <w:rFonts w:ascii="Arial" w:hAnsi="Arial" w:cs="Arial"/>
        </w:rPr>
      </w:pPr>
      <w:r w:rsidRPr="00D87D4A">
        <w:rPr>
          <w:rFonts w:ascii="Arial" w:hAnsi="Arial" w:cs="Arial"/>
        </w:rPr>
        <w:t>The probability of conducting stop and search procedures on individuals of black ethnicity is seven times higher compared to individuals of white ethnicity, and the probability of employing force is five times more.</w:t>
      </w:r>
      <w:r>
        <w:rPr>
          <w:rFonts w:ascii="Arial" w:hAnsi="Arial" w:cs="Arial"/>
        </w:rPr>
        <w:t xml:space="preserve"> </w:t>
      </w:r>
      <w:r w:rsidRPr="00D87D4A">
        <w:rPr>
          <w:rFonts w:ascii="Arial" w:hAnsi="Arial" w:cs="Arial"/>
        </w:rPr>
        <w:t>Counterterrorism initiatives might raise particular problems for populations that have experienced discrimination or historical grievances. Increased concern and opposition to counterterrorism efforts might arise from community perceptions of law enforcement and political authority that have been shaped by prior instances of racial profiling, police misconduct, or government persecution</w:t>
      </w:r>
      <w:r>
        <w:rPr>
          <w:rFonts w:ascii="Arial" w:hAnsi="Arial" w:cs="Arial"/>
        </w:rPr>
        <w:t xml:space="preserve"> </w:t>
      </w:r>
      <w:r w:rsidRPr="00D87D4A">
        <w:rPr>
          <w:rFonts w:ascii="Arial" w:hAnsi="Arial" w:cs="Arial"/>
        </w:rPr>
        <w:t>(Dodd, 2024)</w:t>
      </w:r>
      <w:r>
        <w:rPr>
          <w:rFonts w:ascii="Arial" w:hAnsi="Arial" w:cs="Arial"/>
        </w:rPr>
        <w:t xml:space="preserve">. </w:t>
      </w:r>
    </w:p>
    <w:p w14:paraId="4EF74F50" w14:textId="00AA9ED0" w:rsidR="008474D2" w:rsidRDefault="008474D2" w:rsidP="003421F5">
      <w:pPr>
        <w:spacing w:line="360" w:lineRule="auto"/>
        <w:jc w:val="both"/>
        <w:rPr>
          <w:rFonts w:ascii="Arial" w:hAnsi="Arial" w:cs="Arial"/>
        </w:rPr>
      </w:pPr>
    </w:p>
    <w:p w14:paraId="52A7B4C0" w14:textId="7CA85388" w:rsidR="008474D2" w:rsidRDefault="008474D2" w:rsidP="003421F5">
      <w:pPr>
        <w:spacing w:line="360" w:lineRule="auto"/>
        <w:jc w:val="both"/>
        <w:rPr>
          <w:rFonts w:ascii="Arial" w:hAnsi="Arial" w:cs="Arial"/>
        </w:rPr>
      </w:pPr>
      <w:r w:rsidRPr="008474D2">
        <w:rPr>
          <w:rFonts w:ascii="Arial" w:hAnsi="Arial" w:cs="Arial"/>
        </w:rPr>
        <w:t xml:space="preserve">Community members may fear social exclusion or retaliation for disclosing knowledge about terrorist activity for a variety of </w:t>
      </w:r>
      <w:r w:rsidRPr="008474D2">
        <w:rPr>
          <w:rFonts w:ascii="Arial" w:hAnsi="Arial" w:cs="Arial"/>
        </w:rPr>
        <w:t>reasons. Community</w:t>
      </w:r>
      <w:r w:rsidRPr="008474D2">
        <w:rPr>
          <w:rFonts w:ascii="Arial" w:hAnsi="Arial" w:cs="Arial"/>
        </w:rPr>
        <w:t xml:space="preserve"> members may face social shame and isolation if</w:t>
      </w:r>
      <w:r>
        <w:rPr>
          <w:rFonts w:ascii="Arial" w:hAnsi="Arial" w:cs="Arial"/>
        </w:rPr>
        <w:t xml:space="preserve"> people in their community find out that they are providing law enforcement with such information</w:t>
      </w:r>
      <w:r w:rsidRPr="008474D2">
        <w:rPr>
          <w:rFonts w:ascii="Arial" w:hAnsi="Arial" w:cs="Arial"/>
        </w:rPr>
        <w:t>.</w:t>
      </w:r>
      <w:r>
        <w:rPr>
          <w:rFonts w:ascii="Arial" w:hAnsi="Arial" w:cs="Arial"/>
        </w:rPr>
        <w:t xml:space="preserve"> The fear of someone else apart from the police finding out that they had provided that information and not remaining </w:t>
      </w:r>
      <w:r w:rsidRPr="008474D2">
        <w:rPr>
          <w:rFonts w:ascii="Arial" w:hAnsi="Arial" w:cs="Arial"/>
        </w:rPr>
        <w:t>anonymous</w:t>
      </w:r>
      <w:r>
        <w:rPr>
          <w:rFonts w:ascii="Arial" w:hAnsi="Arial" w:cs="Arial"/>
        </w:rPr>
        <w:t xml:space="preserve"> is a reason to be put back and not report any relevant information. </w:t>
      </w:r>
    </w:p>
    <w:p w14:paraId="2C9B3082" w14:textId="3AB9A074" w:rsidR="008474D2" w:rsidRDefault="008474D2" w:rsidP="003421F5">
      <w:pPr>
        <w:spacing w:line="360" w:lineRule="auto"/>
        <w:jc w:val="both"/>
        <w:rPr>
          <w:rFonts w:ascii="Arial" w:hAnsi="Arial" w:cs="Arial"/>
        </w:rPr>
      </w:pPr>
      <w:r w:rsidRPr="008474D2">
        <w:rPr>
          <w:rFonts w:ascii="Arial" w:hAnsi="Arial" w:cs="Arial"/>
        </w:rPr>
        <w:t>Communities</w:t>
      </w:r>
      <w:r w:rsidRPr="008474D2">
        <w:rPr>
          <w:rFonts w:ascii="Arial" w:hAnsi="Arial" w:cs="Arial"/>
        </w:rPr>
        <w:t xml:space="preserve"> may face threats of retaliation from members of other communities who support radical ideology in addition to terrorist </w:t>
      </w:r>
      <w:r w:rsidRPr="008474D2">
        <w:rPr>
          <w:rFonts w:ascii="Arial" w:hAnsi="Arial" w:cs="Arial"/>
        </w:rPr>
        <w:t>organisations. Threats</w:t>
      </w:r>
      <w:r w:rsidRPr="008474D2">
        <w:rPr>
          <w:rFonts w:ascii="Arial" w:hAnsi="Arial" w:cs="Arial"/>
        </w:rPr>
        <w:t>, intimidation, or physical violence against informants may result from those whose goals are to punish alleged betrayals or impose allegiance</w:t>
      </w:r>
      <w:r>
        <w:rPr>
          <w:rFonts w:ascii="Arial" w:hAnsi="Arial" w:cs="Arial"/>
        </w:rPr>
        <w:t xml:space="preserve"> </w:t>
      </w:r>
      <w:r w:rsidRPr="008474D2">
        <w:rPr>
          <w:rFonts w:ascii="Arial" w:hAnsi="Arial" w:cs="Arial"/>
        </w:rPr>
        <w:t>(Metropolitan Police, 2024)</w:t>
      </w:r>
      <w:r>
        <w:rPr>
          <w:rFonts w:ascii="Arial" w:hAnsi="Arial" w:cs="Arial"/>
        </w:rPr>
        <w:t xml:space="preserve">. </w:t>
      </w:r>
    </w:p>
    <w:p w14:paraId="7E4D5F46" w14:textId="77777777" w:rsidR="00AB7D2E" w:rsidRDefault="00AB7D2E" w:rsidP="003421F5">
      <w:pPr>
        <w:spacing w:line="360" w:lineRule="auto"/>
        <w:jc w:val="both"/>
        <w:rPr>
          <w:rFonts w:ascii="Arial" w:hAnsi="Arial" w:cs="Arial"/>
        </w:rPr>
      </w:pPr>
    </w:p>
    <w:p w14:paraId="199E5178" w14:textId="2EF6DDD9" w:rsidR="00AB7D2E" w:rsidRDefault="00AB7D2E" w:rsidP="003421F5">
      <w:pPr>
        <w:spacing w:line="360" w:lineRule="auto"/>
        <w:jc w:val="both"/>
        <w:rPr>
          <w:rFonts w:ascii="Arial" w:hAnsi="Arial" w:cs="Arial"/>
        </w:rPr>
      </w:pPr>
      <w:r w:rsidRPr="00AB7D2E">
        <w:rPr>
          <w:rFonts w:ascii="Arial" w:hAnsi="Arial" w:cs="Arial"/>
        </w:rPr>
        <w:t xml:space="preserve">Bad relations between the police and the community have a big influence on public opinion. </w:t>
      </w:r>
      <w:r w:rsidR="007930B9">
        <w:rPr>
          <w:rFonts w:ascii="Arial" w:hAnsi="Arial" w:cs="Arial"/>
        </w:rPr>
        <w:t>U</w:t>
      </w:r>
      <w:r w:rsidRPr="00AB7D2E">
        <w:rPr>
          <w:rFonts w:ascii="Arial" w:hAnsi="Arial" w:cs="Arial"/>
        </w:rPr>
        <w:t xml:space="preserve">nfavourable responses to police interaction are predicted by </w:t>
      </w:r>
      <w:r w:rsidRPr="00AB7D2E">
        <w:rPr>
          <w:rFonts w:ascii="Arial" w:hAnsi="Arial" w:cs="Arial"/>
        </w:rPr>
        <w:t>pre-existing</w:t>
      </w:r>
      <w:r w:rsidRPr="00AB7D2E">
        <w:rPr>
          <w:rFonts w:ascii="Arial" w:hAnsi="Arial" w:cs="Arial"/>
        </w:rPr>
        <w:t xml:space="preserve"> negative perceptions of the police. Since the majority of crime prevention involves the public's voluntary involvement, law enforcement agencies may lack cultural competence or an understanding of the communities they are attempting to serve. Ineffective engagement attempts can result from a lack of consideration for cultural norms, religious traditions, and community dynamics, which can erode trust and collaboration</w:t>
      </w:r>
      <w:r>
        <w:rPr>
          <w:rFonts w:ascii="Arial" w:hAnsi="Arial" w:cs="Arial"/>
        </w:rPr>
        <w:t xml:space="preserve"> </w:t>
      </w:r>
      <w:r w:rsidRPr="00AB7D2E">
        <w:rPr>
          <w:rFonts w:ascii="Arial" w:hAnsi="Arial" w:cs="Arial"/>
        </w:rPr>
        <w:t>(College of Policing, 2013)</w:t>
      </w:r>
      <w:r>
        <w:rPr>
          <w:rFonts w:ascii="Arial" w:hAnsi="Arial" w:cs="Arial"/>
        </w:rPr>
        <w:t xml:space="preserve">. </w:t>
      </w:r>
    </w:p>
    <w:p w14:paraId="4FA99696" w14:textId="45A8BFCA" w:rsidR="00BB0894" w:rsidRDefault="00BB0894" w:rsidP="003421F5">
      <w:pPr>
        <w:spacing w:line="360" w:lineRule="auto"/>
        <w:jc w:val="both"/>
        <w:rPr>
          <w:rFonts w:ascii="Arial" w:hAnsi="Arial" w:cs="Arial"/>
        </w:rPr>
      </w:pPr>
    </w:p>
    <w:p w14:paraId="75D28178" w14:textId="27BDD7AD" w:rsidR="00BB0894" w:rsidRDefault="00BB0894" w:rsidP="003421F5">
      <w:pPr>
        <w:spacing w:line="360" w:lineRule="auto"/>
        <w:jc w:val="both"/>
        <w:rPr>
          <w:rFonts w:ascii="Arial" w:hAnsi="Arial" w:cs="Arial"/>
        </w:rPr>
      </w:pPr>
    </w:p>
    <w:p w14:paraId="4AC3ED53" w14:textId="77777777" w:rsidR="00BB0894" w:rsidRDefault="00BB0894" w:rsidP="003421F5">
      <w:pPr>
        <w:spacing w:line="360" w:lineRule="auto"/>
        <w:jc w:val="both"/>
        <w:rPr>
          <w:rFonts w:ascii="Arial" w:hAnsi="Arial" w:cs="Arial"/>
        </w:rPr>
      </w:pPr>
      <w:r w:rsidRPr="00BB0894">
        <w:rPr>
          <w:rFonts w:ascii="Arial" w:hAnsi="Arial" w:cs="Arial"/>
        </w:rPr>
        <w:lastRenderedPageBreak/>
        <w:t xml:space="preserve">There are many challenges that arise for police forces. The last few years has seen a strain on police resources due to a mix of rising non-crime demands and growing complexity of crimes. In order for a community policing and engagement programme to be successful, a significant amount of funds, staff, and training are needed. </w:t>
      </w:r>
    </w:p>
    <w:p w14:paraId="3907BDB9" w14:textId="5A7E3710" w:rsidR="00BB0894" w:rsidRDefault="00BB0894" w:rsidP="003421F5">
      <w:pPr>
        <w:spacing w:line="360" w:lineRule="auto"/>
        <w:jc w:val="both"/>
        <w:rPr>
          <w:rFonts w:ascii="Arial" w:hAnsi="Arial" w:cs="Arial"/>
        </w:rPr>
      </w:pPr>
      <w:r w:rsidRPr="00BB0894">
        <w:rPr>
          <w:rFonts w:ascii="Arial" w:hAnsi="Arial" w:cs="Arial"/>
        </w:rPr>
        <w:t>Due to opposing objectives and limited funding, police departments can find it difficult to devote all of their resources to community</w:t>
      </w:r>
      <w:r>
        <w:rPr>
          <w:rFonts w:ascii="Arial" w:hAnsi="Arial" w:cs="Arial"/>
        </w:rPr>
        <w:t xml:space="preserve"> </w:t>
      </w:r>
      <w:r w:rsidRPr="00BB0894">
        <w:rPr>
          <w:rFonts w:ascii="Arial" w:hAnsi="Arial" w:cs="Arial"/>
        </w:rPr>
        <w:t>focused counterterrorism initiatives</w:t>
      </w:r>
      <w:r>
        <w:rPr>
          <w:rFonts w:ascii="Arial" w:hAnsi="Arial" w:cs="Arial"/>
        </w:rPr>
        <w:t xml:space="preserve"> </w:t>
      </w:r>
      <w:r w:rsidRPr="00BB0894">
        <w:rPr>
          <w:rFonts w:ascii="Arial" w:hAnsi="Arial" w:cs="Arial"/>
        </w:rPr>
        <w:t>(Richards &amp; Davies, 2023)</w:t>
      </w:r>
      <w:r>
        <w:rPr>
          <w:rFonts w:ascii="Arial" w:hAnsi="Arial" w:cs="Arial"/>
        </w:rPr>
        <w:t xml:space="preserve">. </w:t>
      </w:r>
    </w:p>
    <w:p w14:paraId="6170DFD9" w14:textId="12976ED1" w:rsidR="00BB0894" w:rsidRDefault="00BB0894" w:rsidP="003421F5">
      <w:pPr>
        <w:spacing w:line="360" w:lineRule="auto"/>
        <w:jc w:val="both"/>
        <w:rPr>
          <w:rFonts w:ascii="Arial" w:hAnsi="Arial" w:cs="Arial"/>
        </w:rPr>
      </w:pPr>
    </w:p>
    <w:p w14:paraId="5682FEB3" w14:textId="4219E0B9" w:rsidR="00BB0894" w:rsidRDefault="00BB0894" w:rsidP="003421F5">
      <w:pPr>
        <w:spacing w:line="360" w:lineRule="auto"/>
        <w:jc w:val="both"/>
        <w:rPr>
          <w:rFonts w:ascii="Arial" w:hAnsi="Arial" w:cs="Arial"/>
        </w:rPr>
      </w:pPr>
      <w:r>
        <w:rPr>
          <w:rFonts w:ascii="Arial" w:hAnsi="Arial" w:cs="Arial"/>
        </w:rPr>
        <w:t xml:space="preserve">In conclusion, </w:t>
      </w:r>
      <w:r w:rsidR="001A219E" w:rsidRPr="001A219E">
        <w:rPr>
          <w:rFonts w:ascii="Arial" w:hAnsi="Arial" w:cs="Arial"/>
        </w:rPr>
        <w:t>building</w:t>
      </w:r>
      <w:r w:rsidR="001A219E" w:rsidRPr="001A219E">
        <w:rPr>
          <w:rFonts w:ascii="Arial" w:hAnsi="Arial" w:cs="Arial"/>
        </w:rPr>
        <w:t xml:space="preserve"> trust and confidence between the police and the public is crucial for effective law enforcement. However, recent high-profile incidents have damaged the credibility of British policing, leading to underreporting of radicalization and extremist activities. Muslim communities, who often bear the brunt of counterterrorism efforts, may feel victimized and isolated, making it challenging for them to trust and cooperate with law enforcement. Additionally, racial profiling and police misconduct contribute to negative perceptions of the police, hindering their engagement with communities. Fear of retaliation and social exclusion, as well as limited resources, further complicate community policing and counterterrorism initiatives.</w:t>
      </w:r>
      <w:r w:rsidR="001A219E">
        <w:rPr>
          <w:rFonts w:ascii="Arial" w:hAnsi="Arial" w:cs="Arial"/>
        </w:rPr>
        <w:t xml:space="preserve"> Although, there are both advantages and disadvantages of </w:t>
      </w:r>
      <w:r w:rsidR="001A219E" w:rsidRPr="001A219E">
        <w:rPr>
          <w:rFonts w:ascii="Arial" w:hAnsi="Arial" w:cs="Arial"/>
        </w:rPr>
        <w:t>community policing</w:t>
      </w:r>
      <w:r w:rsidR="001A219E">
        <w:rPr>
          <w:rFonts w:ascii="Arial" w:hAnsi="Arial" w:cs="Arial"/>
        </w:rPr>
        <w:t xml:space="preserve"> trying to prevent</w:t>
      </w:r>
      <w:r w:rsidR="001A219E" w:rsidRPr="001A219E">
        <w:rPr>
          <w:rFonts w:ascii="Arial" w:hAnsi="Arial" w:cs="Arial"/>
        </w:rPr>
        <w:t xml:space="preserve"> terrorism and support counterterrorism</w:t>
      </w:r>
      <w:r w:rsidR="001A219E">
        <w:rPr>
          <w:rFonts w:ascii="Arial" w:hAnsi="Arial" w:cs="Arial"/>
        </w:rPr>
        <w:t xml:space="preserve">, law enforcement need to investigate the disadvantage points to make the advantages greater. </w:t>
      </w:r>
    </w:p>
    <w:p w14:paraId="708C95FC" w14:textId="77777777" w:rsidR="00BB0894" w:rsidRDefault="00BB0894" w:rsidP="003421F5">
      <w:pPr>
        <w:spacing w:line="360" w:lineRule="auto"/>
        <w:jc w:val="both"/>
        <w:rPr>
          <w:rFonts w:ascii="Arial" w:hAnsi="Arial" w:cs="Arial"/>
        </w:rPr>
      </w:pPr>
    </w:p>
    <w:p w14:paraId="300BDB93" w14:textId="51F35318" w:rsidR="009B6140" w:rsidRDefault="009B6140" w:rsidP="003421F5">
      <w:pPr>
        <w:spacing w:line="360" w:lineRule="auto"/>
        <w:jc w:val="both"/>
        <w:rPr>
          <w:rFonts w:ascii="Arial" w:hAnsi="Arial" w:cs="Arial"/>
        </w:rPr>
      </w:pPr>
    </w:p>
    <w:p w14:paraId="7EC79E80" w14:textId="288E19BD" w:rsidR="009B6140" w:rsidRDefault="009B6140" w:rsidP="003421F5">
      <w:pPr>
        <w:spacing w:line="360" w:lineRule="auto"/>
        <w:jc w:val="both"/>
        <w:rPr>
          <w:rFonts w:ascii="Arial" w:hAnsi="Arial" w:cs="Arial"/>
        </w:rPr>
      </w:pPr>
    </w:p>
    <w:p w14:paraId="6E7E2027" w14:textId="77A476B8" w:rsidR="00E2506C" w:rsidRDefault="00E2506C" w:rsidP="003421F5">
      <w:pPr>
        <w:spacing w:line="360" w:lineRule="auto"/>
        <w:jc w:val="both"/>
        <w:rPr>
          <w:rFonts w:ascii="Arial" w:hAnsi="Arial" w:cs="Arial"/>
        </w:rPr>
      </w:pPr>
    </w:p>
    <w:p w14:paraId="7B6B691A" w14:textId="62ABF8D0" w:rsidR="00E2506C" w:rsidRDefault="00E2506C" w:rsidP="003421F5">
      <w:pPr>
        <w:spacing w:line="360" w:lineRule="auto"/>
        <w:jc w:val="both"/>
        <w:rPr>
          <w:rFonts w:ascii="Arial" w:hAnsi="Arial" w:cs="Arial"/>
        </w:rPr>
      </w:pPr>
    </w:p>
    <w:p w14:paraId="7A7532D4" w14:textId="7D2BE519" w:rsidR="00E2506C" w:rsidRDefault="00E2506C" w:rsidP="003421F5">
      <w:pPr>
        <w:spacing w:line="360" w:lineRule="auto"/>
        <w:jc w:val="both"/>
        <w:rPr>
          <w:rFonts w:ascii="Arial" w:hAnsi="Arial" w:cs="Arial"/>
        </w:rPr>
      </w:pPr>
    </w:p>
    <w:p w14:paraId="1800FA7A" w14:textId="7895E0AD" w:rsidR="00E2506C" w:rsidRDefault="00E2506C" w:rsidP="003421F5">
      <w:pPr>
        <w:spacing w:line="360" w:lineRule="auto"/>
        <w:jc w:val="both"/>
        <w:rPr>
          <w:rFonts w:ascii="Arial" w:hAnsi="Arial" w:cs="Arial"/>
        </w:rPr>
      </w:pPr>
    </w:p>
    <w:p w14:paraId="28D93C31" w14:textId="30E6FAA5" w:rsidR="00E2506C" w:rsidRDefault="00E2506C" w:rsidP="003421F5">
      <w:pPr>
        <w:spacing w:line="360" w:lineRule="auto"/>
        <w:jc w:val="both"/>
        <w:rPr>
          <w:rFonts w:ascii="Arial" w:hAnsi="Arial" w:cs="Arial"/>
        </w:rPr>
      </w:pPr>
    </w:p>
    <w:p w14:paraId="282A536D" w14:textId="7ACF3B02" w:rsidR="00E2506C" w:rsidRDefault="00E2506C" w:rsidP="003421F5">
      <w:pPr>
        <w:spacing w:line="360" w:lineRule="auto"/>
        <w:jc w:val="both"/>
        <w:rPr>
          <w:rFonts w:ascii="Arial" w:hAnsi="Arial" w:cs="Arial"/>
        </w:rPr>
      </w:pPr>
    </w:p>
    <w:p w14:paraId="7B17C7B0" w14:textId="5A54B6D4" w:rsidR="00E2506C" w:rsidRDefault="00E2506C" w:rsidP="003421F5">
      <w:pPr>
        <w:spacing w:line="360" w:lineRule="auto"/>
        <w:jc w:val="both"/>
        <w:rPr>
          <w:rFonts w:ascii="Arial" w:hAnsi="Arial" w:cs="Arial"/>
        </w:rPr>
      </w:pPr>
    </w:p>
    <w:p w14:paraId="7EF6C1A6" w14:textId="5B6FE6F4" w:rsidR="00E2506C" w:rsidRDefault="00E2506C" w:rsidP="003421F5">
      <w:pPr>
        <w:spacing w:line="360" w:lineRule="auto"/>
        <w:jc w:val="both"/>
        <w:rPr>
          <w:rFonts w:ascii="Arial" w:hAnsi="Arial" w:cs="Arial"/>
        </w:rPr>
      </w:pPr>
    </w:p>
    <w:p w14:paraId="6EFBFCF9" w14:textId="5424D098" w:rsidR="00E2506C" w:rsidRDefault="00E2506C" w:rsidP="003421F5">
      <w:pPr>
        <w:spacing w:line="360" w:lineRule="auto"/>
        <w:jc w:val="both"/>
        <w:rPr>
          <w:rFonts w:ascii="Arial" w:hAnsi="Arial" w:cs="Arial"/>
        </w:rPr>
      </w:pPr>
    </w:p>
    <w:p w14:paraId="2363460A" w14:textId="3282B9E9" w:rsidR="00E2506C" w:rsidRDefault="00E2506C" w:rsidP="003421F5">
      <w:pPr>
        <w:spacing w:line="360" w:lineRule="auto"/>
        <w:jc w:val="both"/>
        <w:rPr>
          <w:rFonts w:ascii="Arial" w:hAnsi="Arial" w:cs="Arial"/>
        </w:rPr>
      </w:pPr>
    </w:p>
    <w:p w14:paraId="5C22F609" w14:textId="4445A1AB" w:rsidR="00E2506C" w:rsidRDefault="00E2506C" w:rsidP="003421F5">
      <w:pPr>
        <w:spacing w:line="360" w:lineRule="auto"/>
        <w:jc w:val="both"/>
        <w:rPr>
          <w:rFonts w:ascii="Arial" w:hAnsi="Arial" w:cs="Arial"/>
        </w:rPr>
      </w:pPr>
    </w:p>
    <w:p w14:paraId="2DF2B826" w14:textId="77777777" w:rsidR="00E2506C" w:rsidRDefault="00E2506C" w:rsidP="00E2506C">
      <w:pPr>
        <w:pStyle w:val="NormalWeb"/>
        <w:ind w:left="567" w:hanging="567"/>
        <w:rPr>
          <w:rStyle w:val="apple-converted-space"/>
          <w:color w:val="000000"/>
        </w:rPr>
      </w:pPr>
      <w:r>
        <w:rPr>
          <w:color w:val="000000"/>
        </w:rPr>
        <w:lastRenderedPageBreak/>
        <w:t>Choudhury, T. and Fenwick, H. (2011)</w:t>
      </w:r>
      <w:r>
        <w:rPr>
          <w:rStyle w:val="apple-converted-space"/>
          <w:color w:val="000000"/>
        </w:rPr>
        <w:t> </w:t>
      </w:r>
      <w:r>
        <w:rPr>
          <w:i/>
          <w:iCs/>
          <w:color w:val="000000"/>
        </w:rPr>
        <w:t>The impact of counter-terrorism measures on Muslim ...</w:t>
      </w:r>
      <w:r>
        <w:rPr>
          <w:color w:val="000000"/>
        </w:rPr>
        <w:t>,</w:t>
      </w:r>
      <w:r>
        <w:rPr>
          <w:rStyle w:val="apple-converted-space"/>
          <w:color w:val="000000"/>
        </w:rPr>
        <w:t> </w:t>
      </w:r>
      <w:r>
        <w:rPr>
          <w:i/>
          <w:iCs/>
          <w:color w:val="000000"/>
        </w:rPr>
        <w:t>Equality and Human Rights</w:t>
      </w:r>
      <w:r>
        <w:rPr>
          <w:color w:val="000000"/>
        </w:rPr>
        <w:t>. Available at: https://www.equalityhumanrights.com/sites/default/files/research-report-72-the-impact-of-counter-terrorism-measures-on-muslim-communities.pdf (Accessed: 13 April 2024).</w:t>
      </w:r>
      <w:r>
        <w:rPr>
          <w:rStyle w:val="apple-converted-space"/>
          <w:color w:val="000000"/>
        </w:rPr>
        <w:t> </w:t>
      </w:r>
    </w:p>
    <w:p w14:paraId="538F4419" w14:textId="77777777" w:rsidR="00E2506C" w:rsidRDefault="00E2506C" w:rsidP="00E2506C">
      <w:pPr>
        <w:pStyle w:val="NormalWeb"/>
        <w:ind w:left="567" w:hanging="567"/>
        <w:rPr>
          <w:color w:val="000000"/>
        </w:rPr>
      </w:pPr>
      <w:r>
        <w:rPr>
          <w:color w:val="000000"/>
        </w:rPr>
        <w:t>College of Policing (2013)</w:t>
      </w:r>
      <w:r>
        <w:rPr>
          <w:rStyle w:val="apple-converted-space"/>
          <w:color w:val="000000"/>
        </w:rPr>
        <w:t> </w:t>
      </w:r>
      <w:r>
        <w:rPr>
          <w:i/>
          <w:iCs/>
          <w:color w:val="000000"/>
        </w:rPr>
        <w:t>Engagement</w:t>
      </w:r>
      <w:r>
        <w:rPr>
          <w:color w:val="000000"/>
        </w:rPr>
        <w:t>,</w:t>
      </w:r>
      <w:r>
        <w:rPr>
          <w:rStyle w:val="apple-converted-space"/>
          <w:color w:val="000000"/>
        </w:rPr>
        <w:t> </w:t>
      </w:r>
      <w:r>
        <w:rPr>
          <w:i/>
          <w:iCs/>
          <w:color w:val="000000"/>
        </w:rPr>
        <w:t>College of Policing</w:t>
      </w:r>
      <w:r>
        <w:rPr>
          <w:color w:val="000000"/>
        </w:rPr>
        <w:t>. Available at: https://www.college.police.uk/app/engagement-and-communication/engagement (Accessed: 13 April 2024).</w:t>
      </w:r>
      <w:r>
        <w:rPr>
          <w:rStyle w:val="apple-converted-space"/>
          <w:color w:val="000000"/>
        </w:rPr>
        <w:t> </w:t>
      </w:r>
    </w:p>
    <w:p w14:paraId="3A34590F" w14:textId="77777777" w:rsidR="00E2506C" w:rsidRDefault="00E2506C" w:rsidP="00E2506C">
      <w:pPr>
        <w:pStyle w:val="NormalWeb"/>
        <w:ind w:left="567" w:hanging="567"/>
        <w:rPr>
          <w:color w:val="000000"/>
        </w:rPr>
      </w:pPr>
      <w:r>
        <w:rPr>
          <w:color w:val="000000"/>
        </w:rPr>
        <w:t>Devlin, K. (2023)</w:t>
      </w:r>
      <w:r>
        <w:rPr>
          <w:rStyle w:val="apple-converted-space"/>
          <w:color w:val="000000"/>
        </w:rPr>
        <w:t> </w:t>
      </w:r>
      <w:r>
        <w:rPr>
          <w:i/>
          <w:iCs/>
          <w:color w:val="000000"/>
        </w:rPr>
        <w:t xml:space="preserve">Less than half of public trust police in wake of scandals, </w:t>
      </w:r>
      <w:proofErr w:type="gramStart"/>
      <w:r>
        <w:rPr>
          <w:i/>
          <w:iCs/>
          <w:color w:val="000000"/>
        </w:rPr>
        <w:t>New</w:t>
      </w:r>
      <w:proofErr w:type="gramEnd"/>
      <w:r>
        <w:rPr>
          <w:i/>
          <w:iCs/>
          <w:color w:val="000000"/>
        </w:rPr>
        <w:t xml:space="preserve"> poll shows</w:t>
      </w:r>
      <w:r>
        <w:rPr>
          <w:color w:val="000000"/>
        </w:rPr>
        <w:t>,</w:t>
      </w:r>
      <w:r>
        <w:rPr>
          <w:rStyle w:val="apple-converted-space"/>
          <w:color w:val="000000"/>
        </w:rPr>
        <w:t> </w:t>
      </w:r>
      <w:r>
        <w:rPr>
          <w:i/>
          <w:iCs/>
          <w:color w:val="000000"/>
        </w:rPr>
        <w:t>The Independent</w:t>
      </w:r>
      <w:r>
        <w:rPr>
          <w:color w:val="000000"/>
        </w:rPr>
        <w:t>. Available at: https://www.independent.co.uk/news/uk/home-news/public-trust-police-scandals-poll-b2315537.html (Accessed: 13 April 2024).</w:t>
      </w:r>
      <w:r>
        <w:rPr>
          <w:rStyle w:val="apple-converted-space"/>
          <w:color w:val="000000"/>
        </w:rPr>
        <w:t> </w:t>
      </w:r>
    </w:p>
    <w:p w14:paraId="05497676" w14:textId="77777777" w:rsidR="00E2506C" w:rsidRDefault="00E2506C" w:rsidP="00E2506C">
      <w:pPr>
        <w:pStyle w:val="NormalWeb"/>
        <w:ind w:left="567" w:hanging="567"/>
        <w:rPr>
          <w:color w:val="000000"/>
        </w:rPr>
      </w:pPr>
      <w:r>
        <w:rPr>
          <w:color w:val="000000"/>
        </w:rPr>
        <w:t>Dodd, V. (2024)</w:t>
      </w:r>
      <w:r>
        <w:rPr>
          <w:rStyle w:val="apple-converted-space"/>
          <w:color w:val="000000"/>
        </w:rPr>
        <w:t> </w:t>
      </w:r>
      <w:r>
        <w:rPr>
          <w:i/>
          <w:iCs/>
          <w:color w:val="000000"/>
        </w:rPr>
        <w:t>Head of Britain’s Police Chiefs says force ‘institutionally racist’</w:t>
      </w:r>
      <w:r>
        <w:rPr>
          <w:color w:val="000000"/>
        </w:rPr>
        <w:t>,</w:t>
      </w:r>
      <w:r>
        <w:rPr>
          <w:rStyle w:val="apple-converted-space"/>
          <w:color w:val="000000"/>
        </w:rPr>
        <w:t> </w:t>
      </w:r>
      <w:r>
        <w:rPr>
          <w:i/>
          <w:iCs/>
          <w:color w:val="000000"/>
        </w:rPr>
        <w:t>The Guardian</w:t>
      </w:r>
      <w:r>
        <w:rPr>
          <w:color w:val="000000"/>
        </w:rPr>
        <w:t>. Available at: https://www.theguardian.com/uk-news/2024/jan/05/head-of-britains-police-chiefs-says-force-is-institutionally-racist-gavin-stephens (Accessed: 13 April 2024).</w:t>
      </w:r>
      <w:r>
        <w:rPr>
          <w:rStyle w:val="apple-converted-space"/>
          <w:color w:val="000000"/>
        </w:rPr>
        <w:t> </w:t>
      </w:r>
    </w:p>
    <w:p w14:paraId="6E523075" w14:textId="77777777" w:rsidR="00E2506C" w:rsidRDefault="00E2506C" w:rsidP="00E2506C">
      <w:pPr>
        <w:pStyle w:val="NormalWeb"/>
        <w:ind w:left="567" w:hanging="567"/>
        <w:rPr>
          <w:rStyle w:val="apple-converted-space"/>
          <w:color w:val="000000"/>
        </w:rPr>
      </w:pPr>
      <w:r>
        <w:rPr>
          <w:color w:val="000000"/>
        </w:rPr>
        <w:t>Hobbs, A. and Brown, R. (2023)</w:t>
      </w:r>
      <w:r>
        <w:rPr>
          <w:rStyle w:val="apple-converted-space"/>
          <w:color w:val="000000"/>
        </w:rPr>
        <w:t> </w:t>
      </w:r>
      <w:r>
        <w:rPr>
          <w:i/>
          <w:iCs/>
          <w:color w:val="000000"/>
        </w:rPr>
        <w:t>Trust in the police - post parliament</w:t>
      </w:r>
      <w:r>
        <w:rPr>
          <w:color w:val="000000"/>
        </w:rPr>
        <w:t>,</w:t>
      </w:r>
      <w:r>
        <w:rPr>
          <w:rStyle w:val="apple-converted-space"/>
          <w:color w:val="000000"/>
        </w:rPr>
        <w:t> </w:t>
      </w:r>
      <w:r>
        <w:rPr>
          <w:i/>
          <w:iCs/>
          <w:color w:val="000000"/>
        </w:rPr>
        <w:t>UK Parliament</w:t>
      </w:r>
      <w:r>
        <w:rPr>
          <w:color w:val="000000"/>
        </w:rPr>
        <w:t>. Available at: https://post.parliament.uk/research-briefings/post-pn-0693 (Accessed: 13 April 2024).</w:t>
      </w:r>
      <w:r>
        <w:rPr>
          <w:rStyle w:val="apple-converted-space"/>
          <w:color w:val="000000"/>
        </w:rPr>
        <w:t> </w:t>
      </w:r>
    </w:p>
    <w:p w14:paraId="6219DD0E" w14:textId="77777777" w:rsidR="00E2506C" w:rsidRDefault="00E2506C" w:rsidP="00E2506C">
      <w:pPr>
        <w:pStyle w:val="NormalWeb"/>
        <w:ind w:left="567" w:hanging="567"/>
        <w:rPr>
          <w:rStyle w:val="apple-converted-space"/>
          <w:color w:val="000000"/>
        </w:rPr>
      </w:pPr>
      <w:r>
        <w:rPr>
          <w:color w:val="000000"/>
        </w:rPr>
        <w:t>Metropolitan Police (2024)</w:t>
      </w:r>
      <w:r>
        <w:rPr>
          <w:rStyle w:val="apple-converted-space"/>
          <w:color w:val="000000"/>
        </w:rPr>
        <w:t> </w:t>
      </w:r>
      <w:r>
        <w:rPr>
          <w:i/>
          <w:iCs/>
          <w:color w:val="000000"/>
        </w:rPr>
        <w:t>How to report possible terrorist activity | metropolitan police</w:t>
      </w:r>
      <w:r>
        <w:rPr>
          <w:color w:val="000000"/>
        </w:rPr>
        <w:t>,</w:t>
      </w:r>
      <w:r>
        <w:rPr>
          <w:rStyle w:val="apple-converted-space"/>
          <w:color w:val="000000"/>
        </w:rPr>
        <w:t> </w:t>
      </w:r>
      <w:r>
        <w:rPr>
          <w:i/>
          <w:iCs/>
          <w:color w:val="000000"/>
        </w:rPr>
        <w:t>Metropolitan Police</w:t>
      </w:r>
      <w:r>
        <w:rPr>
          <w:color w:val="000000"/>
        </w:rPr>
        <w:t>. Available at: https://www.met.police.uk/advice/advice-and-information/t/terrorism-in-the-uk/how-to-report-possible-terrorist-activity/ (Accessed: 13 April 2024).</w:t>
      </w:r>
      <w:r>
        <w:rPr>
          <w:rStyle w:val="apple-converted-space"/>
          <w:color w:val="000000"/>
        </w:rPr>
        <w:t> </w:t>
      </w:r>
    </w:p>
    <w:p w14:paraId="1542594D" w14:textId="77777777" w:rsidR="00E2506C" w:rsidRDefault="00E2506C" w:rsidP="00E2506C">
      <w:pPr>
        <w:pStyle w:val="NormalWeb"/>
        <w:ind w:left="567" w:hanging="567"/>
        <w:rPr>
          <w:color w:val="000000"/>
        </w:rPr>
      </w:pPr>
      <w:r>
        <w:rPr>
          <w:color w:val="000000"/>
        </w:rPr>
        <w:t>Richards, G. and Davies, N. (2023)</w:t>
      </w:r>
      <w:r>
        <w:rPr>
          <w:rStyle w:val="apple-converted-space"/>
          <w:color w:val="000000"/>
        </w:rPr>
        <w:t> </w:t>
      </w:r>
      <w:r>
        <w:rPr>
          <w:i/>
          <w:iCs/>
          <w:color w:val="000000"/>
        </w:rPr>
        <w:t>Performance tracker 2023: Police</w:t>
      </w:r>
      <w:r>
        <w:rPr>
          <w:color w:val="000000"/>
        </w:rPr>
        <w:t>,</w:t>
      </w:r>
      <w:r>
        <w:rPr>
          <w:rStyle w:val="apple-converted-space"/>
          <w:color w:val="000000"/>
        </w:rPr>
        <w:t> </w:t>
      </w:r>
      <w:r>
        <w:rPr>
          <w:i/>
          <w:iCs/>
          <w:color w:val="000000"/>
        </w:rPr>
        <w:t>Institute for Government</w:t>
      </w:r>
      <w:r>
        <w:rPr>
          <w:color w:val="000000"/>
        </w:rPr>
        <w:t>. Available at: https://www.instituteforgovernment.org.uk/publication/performance-tracker-2023/police#:~:text=In%20the%20period%2C%20police%20resources,an%20additional%2020%2C000%20police%20officers. (Accessed: 15 April 2024).</w:t>
      </w:r>
      <w:r>
        <w:rPr>
          <w:rStyle w:val="apple-converted-space"/>
          <w:color w:val="000000"/>
        </w:rPr>
        <w:t> </w:t>
      </w:r>
    </w:p>
    <w:p w14:paraId="47DC2DF5" w14:textId="77777777" w:rsidR="00E2506C" w:rsidRDefault="00E2506C" w:rsidP="003421F5">
      <w:pPr>
        <w:spacing w:line="360" w:lineRule="auto"/>
        <w:jc w:val="both"/>
        <w:rPr>
          <w:rFonts w:ascii="Arial" w:hAnsi="Arial" w:cs="Arial"/>
        </w:rPr>
      </w:pPr>
    </w:p>
    <w:p w14:paraId="07C2FDF0" w14:textId="77777777" w:rsidR="009B6140" w:rsidRDefault="009B6140" w:rsidP="003421F5">
      <w:pPr>
        <w:spacing w:line="360" w:lineRule="auto"/>
        <w:jc w:val="both"/>
        <w:rPr>
          <w:rFonts w:ascii="Arial" w:hAnsi="Arial" w:cs="Arial"/>
        </w:rPr>
      </w:pPr>
    </w:p>
    <w:p w14:paraId="1F3BEBD9" w14:textId="22D5FDB9" w:rsidR="00E60DDD" w:rsidRDefault="00E60DDD" w:rsidP="003421F5">
      <w:pPr>
        <w:spacing w:line="360" w:lineRule="auto"/>
        <w:jc w:val="both"/>
        <w:rPr>
          <w:rFonts w:ascii="Arial" w:hAnsi="Arial" w:cs="Arial"/>
        </w:rPr>
      </w:pPr>
    </w:p>
    <w:p w14:paraId="06737621" w14:textId="77777777" w:rsidR="00894A47" w:rsidRDefault="00894A47" w:rsidP="003421F5">
      <w:pPr>
        <w:spacing w:line="360" w:lineRule="auto"/>
        <w:jc w:val="both"/>
        <w:rPr>
          <w:rFonts w:ascii="Arial" w:hAnsi="Arial" w:cs="Arial"/>
        </w:rPr>
      </w:pPr>
    </w:p>
    <w:p w14:paraId="4D6E092D" w14:textId="77777777" w:rsidR="00E60DDD" w:rsidRDefault="00E60DDD" w:rsidP="003421F5">
      <w:pPr>
        <w:spacing w:line="360" w:lineRule="auto"/>
        <w:jc w:val="both"/>
        <w:rPr>
          <w:rFonts w:ascii="Arial" w:hAnsi="Arial" w:cs="Arial"/>
        </w:rPr>
      </w:pPr>
    </w:p>
    <w:p w14:paraId="6189AE75" w14:textId="79F6B064" w:rsidR="003421F5" w:rsidRDefault="003421F5" w:rsidP="003421F5">
      <w:pPr>
        <w:spacing w:line="360" w:lineRule="auto"/>
        <w:jc w:val="both"/>
        <w:rPr>
          <w:rFonts w:ascii="Arial" w:hAnsi="Arial" w:cs="Arial"/>
        </w:rPr>
      </w:pPr>
    </w:p>
    <w:p w14:paraId="07D9F021" w14:textId="77777777" w:rsidR="003421F5" w:rsidRDefault="003421F5" w:rsidP="003421F5">
      <w:pPr>
        <w:spacing w:line="360" w:lineRule="auto"/>
        <w:jc w:val="both"/>
        <w:rPr>
          <w:rFonts w:ascii="Arial" w:hAnsi="Arial" w:cs="Arial"/>
        </w:rPr>
      </w:pPr>
    </w:p>
    <w:p w14:paraId="5C9574B6" w14:textId="6CAB5304" w:rsidR="00225712" w:rsidRDefault="00225712" w:rsidP="00262930">
      <w:pPr>
        <w:jc w:val="both"/>
        <w:rPr>
          <w:rFonts w:ascii="Arial" w:hAnsi="Arial" w:cs="Arial"/>
        </w:rPr>
      </w:pPr>
    </w:p>
    <w:p w14:paraId="039CA5AF" w14:textId="77777777" w:rsidR="00225712" w:rsidRPr="00262930" w:rsidRDefault="00225712" w:rsidP="00262930">
      <w:pPr>
        <w:jc w:val="both"/>
        <w:rPr>
          <w:rFonts w:ascii="Arial" w:hAnsi="Arial" w:cs="Arial"/>
        </w:rPr>
      </w:pPr>
    </w:p>
    <w:sectPr w:rsidR="00225712" w:rsidRPr="00262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162"/>
    <w:rsid w:val="000663E9"/>
    <w:rsid w:val="000D26D0"/>
    <w:rsid w:val="001A219E"/>
    <w:rsid w:val="00225712"/>
    <w:rsid w:val="002373AF"/>
    <w:rsid w:val="00262930"/>
    <w:rsid w:val="003421F5"/>
    <w:rsid w:val="006C0634"/>
    <w:rsid w:val="00765AEA"/>
    <w:rsid w:val="00784F02"/>
    <w:rsid w:val="007930B9"/>
    <w:rsid w:val="008474D2"/>
    <w:rsid w:val="00894A47"/>
    <w:rsid w:val="008D1230"/>
    <w:rsid w:val="009B6140"/>
    <w:rsid w:val="00AB7D2E"/>
    <w:rsid w:val="00B42D44"/>
    <w:rsid w:val="00BB0894"/>
    <w:rsid w:val="00D86610"/>
    <w:rsid w:val="00D87D4A"/>
    <w:rsid w:val="00E2506C"/>
    <w:rsid w:val="00E60DDD"/>
    <w:rsid w:val="00E87162"/>
    <w:rsid w:val="00F35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1DD6E"/>
  <w15:chartTrackingRefBased/>
  <w15:docId w15:val="{BC826921-AC74-E643-A7E3-124382076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506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250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47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5</Pages>
  <Words>1300</Words>
  <Characters>6932</Characters>
  <Application>Microsoft Office Word</Application>
  <DocSecurity>0</DocSecurity>
  <Lines>135</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17</cp:revision>
  <dcterms:created xsi:type="dcterms:W3CDTF">2024-04-11T12:51:00Z</dcterms:created>
  <dcterms:modified xsi:type="dcterms:W3CDTF">2024-04-15T20:53:00Z</dcterms:modified>
</cp:coreProperties>
</file>