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bidi w:val="0"/>
        <w:spacing w:before="0" w:line="240" w:lineRule="auto"/>
        <w:ind w:left="0" w:right="0" w:firstLine="0"/>
        <w:jc w:val="left"/>
        <w:rPr>
          <w:rFonts w:ascii="Times Roman" w:hAnsi="Times Roman"/>
          <w:sz w:val="32"/>
          <w:szCs w:val="32"/>
          <w:shd w:val="clear" w:color="auto" w:fill="ffffff"/>
          <w:rtl w:val="0"/>
        </w:rPr>
      </w:pPr>
    </w:p>
    <w:p>
      <w:pPr>
        <w:pStyle w:val="Heading"/>
        <w:bidi w:val="0"/>
      </w:pPr>
      <w:r>
        <w:rPr>
          <w:rtl w:val="0"/>
        </w:rPr>
        <w:t>Handout 1 - October 2024</w:t>
      </w:r>
    </w:p>
    <w:p>
      <w:pPr>
        <w:pStyle w:val="Heading"/>
        <w:bidi w:val="0"/>
      </w:pPr>
    </w:p>
    <w:p>
      <w:pPr>
        <w:pStyle w:val="Heading"/>
        <w:bidi w:val="0"/>
        <w:rPr>
          <w:shd w:val="clear" w:color="auto" w:fill="ffffff"/>
        </w:rPr>
      </w:pPr>
      <w:r>
        <w:rPr>
          <w:rtl w:val="0"/>
        </w:rPr>
        <w:t>Introduction to Human Resource Management</w:t>
      </w:r>
    </w:p>
    <w:p>
      <w:pPr>
        <w:pStyle w:val="Default"/>
        <w:bidi w:val="0"/>
        <w:spacing w:before="0" w:line="240" w:lineRule="auto"/>
        <w:ind w:left="0" w:right="0" w:firstLine="0"/>
        <w:jc w:val="left"/>
        <w:rPr>
          <w:rFonts w:ascii="Helvetica" w:cs="Helvetica" w:hAnsi="Helvetica" w:eastAsia="Helvetica"/>
          <w:outline w:val="0"/>
          <w:color w:val="e7e7e5"/>
          <w:sz w:val="36"/>
          <w:szCs w:val="36"/>
          <w:shd w:val="clear" w:color="auto" w:fill="ffffff"/>
          <w:rtl w:val="0"/>
          <w14:textFill>
            <w14:solidFill>
              <w14:srgbClr w14:val="E8E8E6"/>
            </w14:solidFill>
          </w14:textFill>
        </w:rPr>
      </w:pPr>
    </w:p>
    <w:p>
      <w:pPr>
        <w:pStyle w:val="Body"/>
        <w:bidi w:val="0"/>
      </w:pPr>
      <w:r>
        <w:rPr>
          <w:rtl w:val="0"/>
        </w:rPr>
        <w:t>The history of Human Resource Management (HRM) spans over a century, evolving from basic welfare activities to a strategic business function.</w:t>
      </w:r>
      <w:r>
        <w:rPr>
          <w:rtl w:val="0"/>
        </w:rPr>
        <w:t xml:space="preserve">  You can also go much further back in history to read how ancient civilisations organised themselves to build structures such as the Pyramids.  In this lecture, we are going to start with the Industrial Revolution.</w:t>
      </w:r>
    </w:p>
    <w:p>
      <w:pPr>
        <w:pStyle w:val="Body"/>
        <w:bidi w:val="0"/>
      </w:pPr>
    </w:p>
    <w:p>
      <w:pPr>
        <w:pStyle w:val="Body"/>
        <w:bidi w:val="0"/>
      </w:pPr>
      <w:r>
        <w:rPr>
          <w:rtl w:val="0"/>
        </w:rPr>
        <w:t>You will see that over the past century, what we now call HRM as developed from a purely administrative function to a more strategic, employee-centric approach that aligns with organisational goals and adapts to the changing nature of work.</w:t>
      </w:r>
    </w:p>
    <w:p>
      <w:pPr>
        <w:pStyle w:val="Body"/>
        <w:bidi w:val="0"/>
        <w:rPr>
          <w:sz w:val="36"/>
          <w:szCs w:val="36"/>
          <w:shd w:val="clear" w:color="auto" w:fill="ffffff"/>
        </w:rPr>
      </w:pPr>
    </w:p>
    <w:p>
      <w:pPr>
        <w:pStyle w:val="Body"/>
        <w:rPr>
          <w:b w:val="1"/>
          <w:bCs w:val="1"/>
        </w:rPr>
      </w:pPr>
      <w:r>
        <w:rPr>
          <w:b w:val="1"/>
          <w:bCs w:val="1"/>
          <w:rtl w:val="0"/>
          <w:lang w:val="en-US"/>
        </w:rPr>
        <w:t>Early Beginnings</w:t>
      </w:r>
    </w:p>
    <w:p>
      <w:pPr>
        <w:pStyle w:val="Body"/>
        <w:rPr>
          <w:b w:val="1"/>
          <w:bCs w:val="1"/>
          <w:shd w:val="clear" w:color="auto" w:fill="ffffff"/>
        </w:rPr>
      </w:pPr>
    </w:p>
    <w:p>
      <w:pPr>
        <w:pStyle w:val="Body"/>
        <w:bidi w:val="0"/>
      </w:pPr>
      <w:r>
        <w:rPr>
          <w:rtl w:val="0"/>
        </w:rPr>
        <w:t>The roots of HRM can be traced back to the late 19th and early 20th centuries</w:t>
      </w:r>
      <w:r>
        <w:rPr>
          <w:rtl w:val="0"/>
        </w:rPr>
        <w:t>.  At this time, the function was mainly concerned with record-keeping, hiring and payroll, and to an extent, the welfare of workers.</w:t>
      </w:r>
    </w:p>
    <w:p>
      <w:pPr>
        <w:pStyle w:val="Body"/>
        <w:bidi w:val="0"/>
      </w:pPr>
    </w:p>
    <w:p>
      <w:pPr>
        <w:pStyle w:val="Body"/>
        <w:bidi w:val="0"/>
      </w:pPr>
      <w:r>
        <w:rPr>
          <w:rtl w:val="0"/>
        </w:rPr>
        <w:t>The late 1800s saw the formation of the trade unions, leading to the start of collective bargaining.  We will discuss trade unions in a later session.</w:t>
      </w:r>
    </w:p>
    <w:p>
      <w:pPr>
        <w:pStyle w:val="Body"/>
        <w:bidi w:val="0"/>
        <w:rPr>
          <w:shd w:val="clear" w:color="auto" w:fill="ffffff"/>
        </w:rPr>
      </w:pPr>
    </w:p>
    <w:p>
      <w:pPr>
        <w:pStyle w:val="Body"/>
        <w:rPr>
          <w:b w:val="1"/>
          <w:bCs w:val="1"/>
        </w:rPr>
      </w:pPr>
      <w:r>
        <w:rPr>
          <w:b w:val="1"/>
          <w:bCs w:val="1"/>
          <w:rtl w:val="0"/>
          <w:lang w:val="en-US"/>
        </w:rPr>
        <w:t>Early 20th Century Developments</w:t>
      </w:r>
    </w:p>
    <w:p>
      <w:pPr>
        <w:pStyle w:val="Body"/>
        <w:rPr>
          <w:b w:val="1"/>
          <w:bCs w:val="1"/>
          <w:shd w:val="clear" w:color="auto" w:fill="ffffff"/>
        </w:rPr>
      </w:pPr>
    </w:p>
    <w:p>
      <w:pPr>
        <w:pStyle w:val="Body"/>
        <w:bidi w:val="0"/>
      </w:pPr>
      <w:r>
        <w:rPr>
          <w:rtl w:val="0"/>
        </w:rPr>
        <w:t>The field began to take shape more formally in the early 1900s</w:t>
      </w:r>
      <w:r>
        <w:rPr>
          <w:rtl w:val="0"/>
        </w:rPr>
        <w:t>, with the establishment of the first personnel department.</w:t>
      </w:r>
    </w:p>
    <w:p>
      <w:pPr>
        <w:pStyle w:val="Body"/>
        <w:bidi w:val="0"/>
      </w:pPr>
    </w:p>
    <w:p>
      <w:pPr>
        <w:pStyle w:val="Body"/>
        <w:bidi w:val="0"/>
      </w:pPr>
      <w:r>
        <w:rPr>
          <w:rtl w:val="0"/>
        </w:rPr>
        <w:t>Scientific management saw the introduction of:</w:t>
      </w:r>
    </w:p>
    <w:p>
      <w:pPr>
        <w:pStyle w:val="Body"/>
        <w:bidi w:val="0"/>
      </w:pPr>
    </w:p>
    <w:p>
      <w:pPr>
        <w:pStyle w:val="Body"/>
        <w:numPr>
          <w:ilvl w:val="0"/>
          <w:numId w:val="2"/>
        </w:numPr>
        <w:bidi w:val="0"/>
      </w:pPr>
      <w:r>
        <w:rPr>
          <w:rtl w:val="0"/>
        </w:rPr>
        <w:t xml:space="preserve">Efficiency and productivity </w:t>
      </w:r>
    </w:p>
    <w:p>
      <w:pPr>
        <w:pStyle w:val="Body"/>
        <w:numPr>
          <w:ilvl w:val="0"/>
          <w:numId w:val="2"/>
        </w:numPr>
        <w:bidi w:val="0"/>
      </w:pPr>
      <w:r>
        <w:rPr>
          <w:rtl w:val="0"/>
        </w:rPr>
        <w:t>Time and motion studies</w:t>
      </w:r>
    </w:p>
    <w:p>
      <w:pPr>
        <w:pStyle w:val="Body"/>
        <w:numPr>
          <w:ilvl w:val="0"/>
          <w:numId w:val="2"/>
        </w:numPr>
        <w:bidi w:val="0"/>
      </w:pPr>
      <w:r>
        <w:rPr>
          <w:rtl w:val="0"/>
        </w:rPr>
        <w:t xml:space="preserve">Standardisation of work processes </w:t>
      </w:r>
    </w:p>
    <w:p>
      <w:pPr>
        <w:pStyle w:val="Body"/>
        <w:bidi w:val="0"/>
      </w:pPr>
    </w:p>
    <w:p>
      <w:pPr>
        <w:pStyle w:val="Body"/>
        <w:bidi w:val="0"/>
        <w:rPr>
          <w:shd w:val="clear" w:color="auto" w:fill="ffffff"/>
        </w:rPr>
      </w:pPr>
    </w:p>
    <w:p>
      <w:pPr>
        <w:pStyle w:val="Body"/>
        <w:rPr>
          <w:b w:val="1"/>
          <w:bCs w:val="1"/>
        </w:rPr>
      </w:pPr>
      <w:r>
        <w:rPr>
          <w:b w:val="1"/>
          <w:bCs w:val="1"/>
          <w:rtl w:val="0"/>
          <w:lang w:val="en-US"/>
        </w:rPr>
        <w:t>Mid-20th Century Evolution</w:t>
      </w:r>
    </w:p>
    <w:p>
      <w:pPr>
        <w:pStyle w:val="Body"/>
        <w:rPr>
          <w:b w:val="1"/>
          <w:bCs w:val="1"/>
          <w:shd w:val="clear" w:color="auto" w:fill="ffffff"/>
        </w:rPr>
      </w:pPr>
    </w:p>
    <w:p>
      <w:pPr>
        <w:pStyle w:val="Body"/>
        <w:bidi w:val="0"/>
        <w:rPr>
          <w:shd w:val="clear" w:color="auto" w:fill="ffffff"/>
        </w:rPr>
      </w:pPr>
      <w:r>
        <w:rPr>
          <w:shd w:val="clear" w:color="auto" w:fill="ffffff"/>
          <w:rtl w:val="0"/>
          <w:lang w:val="en-US"/>
        </w:rPr>
        <w:t>From the 1920s to 1930s, the focus shifted to the psychological aspects of work, such as motivation, satisfaction and the importance of leadership and communication.</w:t>
      </w:r>
    </w:p>
    <w:p>
      <w:pPr>
        <w:pStyle w:val="Body"/>
        <w:bidi w:val="0"/>
        <w:rPr>
          <w:shd w:val="clear" w:color="auto" w:fill="ffffff"/>
        </w:rPr>
      </w:pPr>
    </w:p>
    <w:p>
      <w:pPr>
        <w:pStyle w:val="Body"/>
        <w:rPr>
          <w:b w:val="1"/>
          <w:bCs w:val="1"/>
          <w:shd w:val="clear" w:color="auto" w:fill="ffffff"/>
        </w:rPr>
      </w:pPr>
      <w:r>
        <w:rPr>
          <w:b w:val="1"/>
          <w:bCs w:val="1"/>
          <w:shd w:val="clear" w:color="auto" w:fill="ffffff"/>
          <w:rtl w:val="0"/>
          <w:lang w:val="en-US"/>
        </w:rPr>
        <w:t>Post World War 2 era</w:t>
      </w:r>
    </w:p>
    <w:p>
      <w:pPr>
        <w:pStyle w:val="Body"/>
        <w:bidi w:val="0"/>
        <w:rPr>
          <w:shd w:val="clear" w:color="auto" w:fill="ffffff"/>
        </w:rPr>
      </w:pPr>
    </w:p>
    <w:p>
      <w:pPr>
        <w:pStyle w:val="Body"/>
        <w:bidi w:val="0"/>
        <w:rPr>
          <w:shd w:val="clear" w:color="auto" w:fill="ffffff"/>
        </w:rPr>
      </w:pPr>
      <w:r>
        <w:rPr>
          <w:shd w:val="clear" w:color="auto" w:fill="ffffff"/>
          <w:rtl w:val="0"/>
          <w:lang w:val="en-US"/>
        </w:rPr>
        <w:t>By the late 1940s and 1950s, HR functions were now formalised, with specialist staff such as workforce planners emerging.  During the 1960s and 1970s, many countries focused on labour relations, the implementation of anti-discrimination laws and the introduction of occupational safety and health regulations.</w:t>
      </w:r>
    </w:p>
    <w:p>
      <w:pPr>
        <w:pStyle w:val="Body"/>
        <w:bidi w:val="0"/>
        <w:rPr>
          <w:shd w:val="clear" w:color="auto" w:fill="ffffff"/>
        </w:rPr>
      </w:pPr>
    </w:p>
    <w:p>
      <w:pPr>
        <w:pStyle w:val="Body"/>
        <w:bidi w:val="0"/>
        <w:rPr>
          <w:shd w:val="clear" w:color="auto" w:fill="ffffff"/>
        </w:rPr>
      </w:pPr>
    </w:p>
    <w:p>
      <w:pPr>
        <w:pStyle w:val="Body"/>
        <w:rPr>
          <w:b w:val="1"/>
          <w:bCs w:val="1"/>
          <w:shd w:val="clear" w:color="auto" w:fill="ffffff"/>
        </w:rPr>
      </w:pPr>
      <w:r>
        <w:rPr>
          <w:b w:val="1"/>
          <w:bCs w:val="1"/>
          <w:shd w:val="clear" w:color="auto" w:fill="ffffff"/>
          <w:rtl w:val="0"/>
          <w:lang w:val="en-US"/>
        </w:rPr>
        <w:t>Strategic HRM</w:t>
      </w:r>
    </w:p>
    <w:p>
      <w:pPr>
        <w:pStyle w:val="Body"/>
        <w:rPr>
          <w:b w:val="1"/>
          <w:bCs w:val="1"/>
          <w:shd w:val="clear" w:color="auto" w:fill="ffffff"/>
        </w:rPr>
      </w:pPr>
    </w:p>
    <w:p>
      <w:pPr>
        <w:pStyle w:val="Body"/>
        <w:bidi w:val="0"/>
        <w:rPr>
          <w:shd w:val="clear" w:color="auto" w:fill="ffffff"/>
        </w:rPr>
      </w:pPr>
      <w:r>
        <w:rPr>
          <w:shd w:val="clear" w:color="auto" w:fill="ffffff"/>
          <w:rtl w:val="0"/>
          <w:lang w:val="en-US"/>
        </w:rPr>
        <w:t>From the 1980s onwards, HRM became more strategic, with a focus on aligning HR strategies with business objectives and high performance work cultures.</w:t>
      </w:r>
    </w:p>
    <w:p>
      <w:pPr>
        <w:pStyle w:val="Body"/>
        <w:bidi w:val="0"/>
        <w:rPr>
          <w:shd w:val="clear" w:color="auto" w:fill="ffffff"/>
        </w:rPr>
      </w:pPr>
    </w:p>
    <w:p>
      <w:pPr>
        <w:pStyle w:val="Body"/>
        <w:bidi w:val="0"/>
        <w:rPr>
          <w:shd w:val="clear" w:color="auto" w:fill="ffffff"/>
        </w:rPr>
      </w:pPr>
    </w:p>
    <w:p>
      <w:pPr>
        <w:pStyle w:val="Body"/>
        <w:rPr>
          <w:b w:val="1"/>
          <w:bCs w:val="1"/>
          <w:shd w:val="clear" w:color="auto" w:fill="ffffff"/>
        </w:rPr>
      </w:pPr>
      <w:r>
        <w:rPr>
          <w:b w:val="1"/>
          <w:bCs w:val="1"/>
          <w:shd w:val="clear" w:color="auto" w:fill="ffffff"/>
          <w:rtl w:val="0"/>
          <w:lang w:val="en-US"/>
        </w:rPr>
        <w:t>Contemporary HRM</w:t>
      </w:r>
    </w:p>
    <w:p>
      <w:pPr>
        <w:pStyle w:val="Body"/>
        <w:rPr>
          <w:b w:val="1"/>
          <w:bCs w:val="1"/>
          <w:shd w:val="clear" w:color="auto" w:fill="ffffff"/>
        </w:rPr>
      </w:pPr>
    </w:p>
    <w:p>
      <w:pPr>
        <w:pStyle w:val="Body"/>
        <w:bidi w:val="0"/>
        <w:rPr>
          <w:shd w:val="clear" w:color="auto" w:fill="ffffff"/>
        </w:rPr>
      </w:pPr>
      <w:r>
        <w:rPr>
          <w:shd w:val="clear" w:color="auto" w:fill="ffffff"/>
          <w:rtl w:val="0"/>
          <w:lang w:val="en-US"/>
        </w:rPr>
        <w:t>We now focus on employee engagement and the employee experience, employee wellbeing, diversity, equity and inclusion, remote and flexible working and data-driven decision-making.</w:t>
      </w:r>
    </w:p>
    <w:p>
      <w:pPr>
        <w:pStyle w:val="Body"/>
        <w:bidi w:val="0"/>
        <w:rPr>
          <w:shd w:val="clear" w:color="auto" w:fill="ffffff"/>
        </w:rPr>
      </w:pPr>
    </w:p>
    <w:p>
      <w:pPr>
        <w:pStyle w:val="Body"/>
        <w:rPr>
          <w:b w:val="1"/>
          <w:bCs w:val="1"/>
          <w:shd w:val="clear" w:color="auto" w:fill="ffffff"/>
        </w:rPr>
      </w:pPr>
      <w:r>
        <w:rPr>
          <w:b w:val="1"/>
          <w:bCs w:val="1"/>
          <w:shd w:val="clear" w:color="auto" w:fill="ffffff"/>
          <w:rtl w:val="0"/>
          <w:lang w:val="en-US"/>
        </w:rPr>
        <w:t>Future trends</w:t>
      </w:r>
    </w:p>
    <w:p>
      <w:pPr>
        <w:pStyle w:val="Body"/>
        <w:rPr>
          <w:b w:val="1"/>
          <w:bCs w:val="1"/>
          <w:shd w:val="clear" w:color="auto" w:fill="ffffff"/>
        </w:rPr>
      </w:pPr>
    </w:p>
    <w:p>
      <w:pPr>
        <w:pStyle w:val="Body"/>
        <w:numPr>
          <w:ilvl w:val="0"/>
          <w:numId w:val="2"/>
        </w:numPr>
        <w:bidi w:val="0"/>
      </w:pPr>
      <w:r>
        <w:rPr>
          <w:shd w:val="clear" w:color="auto" w:fill="ffffff"/>
          <w:rtl w:val="0"/>
          <w:lang w:val="en-US"/>
        </w:rPr>
        <w:t>Artificial intelligence and machine learning</w:t>
      </w:r>
    </w:p>
    <w:p>
      <w:pPr>
        <w:pStyle w:val="Body"/>
        <w:numPr>
          <w:ilvl w:val="0"/>
          <w:numId w:val="2"/>
        </w:numPr>
        <w:bidi w:val="0"/>
      </w:pPr>
      <w:r>
        <w:rPr>
          <w:shd w:val="clear" w:color="auto" w:fill="ffffff"/>
          <w:rtl w:val="0"/>
          <w:lang w:val="en-US"/>
        </w:rPr>
        <w:t>Continuous learning and skill development</w:t>
      </w:r>
    </w:p>
    <w:p>
      <w:pPr>
        <w:pStyle w:val="Body"/>
        <w:numPr>
          <w:ilvl w:val="0"/>
          <w:numId w:val="2"/>
        </w:numPr>
        <w:bidi w:val="0"/>
      </w:pPr>
      <w:r>
        <w:rPr>
          <w:shd w:val="clear" w:color="auto" w:fill="ffffff"/>
          <w:rtl w:val="0"/>
          <w:lang w:val="en-US"/>
        </w:rPr>
        <w:t>Agile working and adaptive work structures</w:t>
      </w:r>
    </w:p>
    <w:p>
      <w:pPr>
        <w:pStyle w:val="Body"/>
        <w:numPr>
          <w:ilvl w:val="0"/>
          <w:numId w:val="2"/>
        </w:numPr>
        <w:bidi w:val="0"/>
      </w:pPr>
      <w:r>
        <w:rPr>
          <w:shd w:val="clear" w:color="auto" w:fill="ffffff"/>
          <w:rtl w:val="0"/>
          <w:lang w:val="en-US"/>
        </w:rPr>
        <w:t>Sustainability and corporate social responsibility</w:t>
      </w:r>
    </w:p>
    <w:p>
      <w:pPr>
        <w:pStyle w:val="Body"/>
        <w:bidi w:val="0"/>
        <w:rPr>
          <w:shd w:val="clear" w:color="auto" w:fill="ffffff"/>
        </w:rPr>
      </w:pPr>
    </w:p>
    <w:p>
      <w:pPr>
        <w:pStyle w:val="Body"/>
        <w:bidi w:val="0"/>
        <w:rPr>
          <w:shd w:val="clear" w:color="auto" w:fill="ffffff"/>
        </w:rPr>
      </w:pPr>
    </w:p>
    <w:p>
      <w:pPr>
        <w:pStyle w:val="Body"/>
        <w:bidi w:val="0"/>
        <w:rPr>
          <w:shd w:val="clear" w:color="auto" w:fill="ffffff"/>
        </w:rPr>
      </w:pPr>
    </w:p>
    <w:p>
      <w:pPr>
        <w:pStyle w:val="Body"/>
        <w:bidi w:val="0"/>
      </w:pPr>
      <w:r>
        <w:rPr>
          <w:shd w:val="clear" w:color="auto" w:fill="ffffff"/>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
  </w:abstractNum>
  <w:abstractNum w:abstractNumId="1">
    <w:multiLevelType w:val="hybridMultilevel"/>
    <w:styleLink w:val="Bullet"/>
    <w:lvl w:ilvl="0">
      <w:start w:val="1"/>
      <w:numFmt w:val="bullet"/>
      <w:suff w:val="tab"/>
      <w:lvlText w:val="•"/>
      <w:lvlJc w:val="left"/>
      <w:pPr>
        <w:ind w:left="180" w:hanging="18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start w:val="1"/>
      <w:numFmt w:val="bullet"/>
      <w:suff w:val="tab"/>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start w:val="1"/>
      <w:numFmt w:val="bullet"/>
      <w:suff w:val="tab"/>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start w:val="1"/>
      <w:numFmt w:val="bullet"/>
      <w:suff w:val="tab"/>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start w:val="1"/>
      <w:numFmt w:val="bullet"/>
      <w:suff w:val="tab"/>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start w:val="1"/>
      <w:numFmt w:val="bullet"/>
      <w:suff w:val="tab"/>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start w:val="1"/>
      <w:numFmt w:val="bullet"/>
      <w:suff w:val="tab"/>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start w:val="1"/>
      <w:numFmt w:val="bullet"/>
      <w:suff w:val="tab"/>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Heading">
    <w:name w:val="Heading"/>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36"/>
      <w:szCs w:val="36"/>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numbering" w:styleId="Bullet">
    <w:name w:val="Bullet"/>
    <w:pPr>
      <w:numPr>
        <w:numId w:val="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